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0192" w14:textId="7BEF3357" w:rsidR="005E3DB1" w:rsidRPr="00CC0016" w:rsidRDefault="1669715F" w:rsidP="1669715F">
      <w:pPr>
        <w:tabs>
          <w:tab w:val="left" w:pos="6379"/>
        </w:tabs>
        <w:ind w:left="-142" w:right="-1" w:firstLine="142"/>
        <w:jc w:val="left"/>
        <w:rPr>
          <w:b/>
          <w:bCs/>
          <w:smallCaps/>
          <w:sz w:val="32"/>
          <w:szCs w:val="32"/>
        </w:rPr>
      </w:pPr>
      <w:r w:rsidRPr="1669715F">
        <w:rPr>
          <w:b/>
          <w:bCs/>
          <w:smallCaps/>
          <w:sz w:val="32"/>
          <w:szCs w:val="32"/>
        </w:rPr>
        <w:t>Pénzügyminisztérium</w:t>
      </w:r>
    </w:p>
    <w:p w14:paraId="5D4F0193" w14:textId="77777777" w:rsidR="005E3DB1" w:rsidRPr="00CC0016" w:rsidRDefault="005E3DB1" w:rsidP="00BD2597">
      <w:pPr>
        <w:ind w:left="-142" w:firstLine="142"/>
      </w:pPr>
    </w:p>
    <w:p w14:paraId="5D4F0194" w14:textId="77777777" w:rsidR="005E3DB1" w:rsidRPr="00CC0016" w:rsidRDefault="005E3DB1" w:rsidP="000556FC">
      <w:pPr>
        <w:pStyle w:val="Cm"/>
        <w:ind w:right="0"/>
      </w:pPr>
    </w:p>
    <w:p w14:paraId="5D4F0195" w14:textId="77777777" w:rsidR="005E3DB1" w:rsidRPr="00CC0016" w:rsidRDefault="005E3DB1" w:rsidP="000556FC">
      <w:pPr>
        <w:pStyle w:val="Cm"/>
        <w:ind w:right="0"/>
      </w:pPr>
    </w:p>
    <w:p w14:paraId="5D4F0197" w14:textId="77777777" w:rsidR="005E3DB1" w:rsidRDefault="005E3DB1" w:rsidP="000556FC">
      <w:pPr>
        <w:pStyle w:val="Cm"/>
        <w:ind w:right="0"/>
      </w:pPr>
    </w:p>
    <w:p w14:paraId="79075E45" w14:textId="77777777" w:rsidR="00171DAF" w:rsidRPr="00CC0016" w:rsidRDefault="00171DAF" w:rsidP="000556FC">
      <w:pPr>
        <w:pStyle w:val="Cm"/>
        <w:ind w:right="0"/>
      </w:pPr>
    </w:p>
    <w:p w14:paraId="5D4F0198" w14:textId="77777777" w:rsidR="005E3DB1" w:rsidRPr="00CC0016" w:rsidRDefault="005E3DB1" w:rsidP="000556FC">
      <w:pPr>
        <w:pStyle w:val="Cm"/>
        <w:ind w:right="0"/>
      </w:pPr>
    </w:p>
    <w:p w14:paraId="5D4F0199" w14:textId="77777777" w:rsidR="008D430E" w:rsidRPr="00BE0A0E" w:rsidRDefault="008D430E" w:rsidP="000556FC">
      <w:pPr>
        <w:pStyle w:val="Cm"/>
        <w:ind w:right="0"/>
        <w:rPr>
          <w:sz w:val="26"/>
          <w:szCs w:val="26"/>
        </w:rPr>
      </w:pPr>
    </w:p>
    <w:p w14:paraId="5D4F019A" w14:textId="77777777" w:rsidR="005E3DB1" w:rsidRPr="00CC0016" w:rsidRDefault="005E3DB1" w:rsidP="000556FC">
      <w:pPr>
        <w:pStyle w:val="Cm"/>
        <w:ind w:right="0"/>
      </w:pPr>
    </w:p>
    <w:p w14:paraId="5D4F019B" w14:textId="77777777" w:rsidR="005E3DB1" w:rsidRPr="00CC0016" w:rsidRDefault="005E3DB1" w:rsidP="000556FC">
      <w:pPr>
        <w:pStyle w:val="Cm"/>
        <w:ind w:right="0"/>
      </w:pPr>
    </w:p>
    <w:p w14:paraId="5D4F019C" w14:textId="77777777" w:rsidR="005E3DB1" w:rsidRPr="00CC0016" w:rsidRDefault="005E3DB1" w:rsidP="000556FC">
      <w:pPr>
        <w:pStyle w:val="Cm"/>
        <w:ind w:right="0"/>
      </w:pPr>
    </w:p>
    <w:p w14:paraId="5D4F019D" w14:textId="77777777" w:rsidR="00F630A3" w:rsidRPr="00CC0016" w:rsidRDefault="00F630A3" w:rsidP="000556FC">
      <w:pPr>
        <w:pStyle w:val="Cm"/>
        <w:ind w:right="0"/>
      </w:pPr>
    </w:p>
    <w:p w14:paraId="5D4F019E" w14:textId="77777777" w:rsidR="000C5968" w:rsidRPr="00CC0016" w:rsidRDefault="000C5968" w:rsidP="000556FC">
      <w:pPr>
        <w:pStyle w:val="Cm"/>
        <w:ind w:right="0"/>
      </w:pPr>
    </w:p>
    <w:p w14:paraId="5D4F019F" w14:textId="77777777" w:rsidR="005E3DB1" w:rsidRPr="00CC0016" w:rsidRDefault="005E3DB1" w:rsidP="000556FC">
      <w:pPr>
        <w:pStyle w:val="Cm"/>
        <w:ind w:right="0"/>
      </w:pPr>
      <w:r w:rsidRPr="00CC0016">
        <w:t>Tájékoztató</w:t>
      </w:r>
      <w:r w:rsidRPr="00164FAC">
        <w:footnoteReference w:customMarkFollows="1" w:id="2"/>
        <w:t>*</w:t>
      </w:r>
    </w:p>
    <w:p w14:paraId="5D4F01A0" w14:textId="6DC65EC2" w:rsidR="00B93477" w:rsidRPr="00D40319" w:rsidRDefault="1669715F" w:rsidP="1669715F">
      <w:pPr>
        <w:pStyle w:val="Cmsor2"/>
        <w:tabs>
          <w:tab w:val="left" w:pos="2694"/>
        </w:tabs>
        <w:spacing w:before="0" w:after="120"/>
        <w:ind w:right="-1"/>
        <w:rPr>
          <w:i/>
          <w:caps w:val="0"/>
          <w:szCs w:val="26"/>
        </w:rPr>
      </w:pPr>
      <w:r w:rsidRPr="00D40319">
        <w:rPr>
          <w:i/>
          <w:caps w:val="0"/>
          <w:szCs w:val="26"/>
        </w:rPr>
        <w:t>az államháztartás központi alrendszerének</w:t>
      </w:r>
      <w:r w:rsidR="0FCC8A84" w:rsidRPr="00D40319">
        <w:rPr>
          <w:i/>
          <w:caps w:val="0"/>
          <w:szCs w:val="26"/>
        </w:rPr>
        <w:br/>
      </w:r>
      <w:r w:rsidRPr="00D40319">
        <w:rPr>
          <w:i/>
          <w:caps w:val="0"/>
          <w:szCs w:val="26"/>
        </w:rPr>
        <w:t xml:space="preserve">2021. </w:t>
      </w:r>
      <w:r w:rsidR="00F1458D" w:rsidRPr="00D40319">
        <w:rPr>
          <w:i/>
          <w:caps w:val="0"/>
          <w:szCs w:val="26"/>
        </w:rPr>
        <w:t>júniu</w:t>
      </w:r>
      <w:r w:rsidRPr="00D40319">
        <w:rPr>
          <w:i/>
          <w:caps w:val="0"/>
          <w:szCs w:val="26"/>
        </w:rPr>
        <w:t>s végi helyzetéről</w:t>
      </w:r>
    </w:p>
    <w:p w14:paraId="5D4F01A1" w14:textId="77777777" w:rsidR="005E3DB1" w:rsidRPr="00275D19" w:rsidRDefault="005E3DB1" w:rsidP="00275D19">
      <w:pPr>
        <w:pStyle w:val="Cmsor2"/>
        <w:tabs>
          <w:tab w:val="left" w:pos="2694"/>
        </w:tabs>
        <w:spacing w:before="0" w:after="120"/>
        <w:ind w:right="-1"/>
        <w:rPr>
          <w:i/>
          <w:caps w:val="0"/>
          <w:szCs w:val="26"/>
        </w:rPr>
      </w:pPr>
    </w:p>
    <w:p w14:paraId="5D4F01A2" w14:textId="77777777" w:rsidR="005E3DB1" w:rsidRPr="00CC0016" w:rsidRDefault="005E3DB1" w:rsidP="000556FC">
      <w:pPr>
        <w:tabs>
          <w:tab w:val="left" w:pos="2694"/>
        </w:tabs>
      </w:pPr>
    </w:p>
    <w:p w14:paraId="5D4F01A3" w14:textId="77777777" w:rsidR="005E3DB1" w:rsidRPr="00CC0016" w:rsidRDefault="005E3DB1" w:rsidP="000556FC">
      <w:pPr>
        <w:pStyle w:val="lfej"/>
        <w:tabs>
          <w:tab w:val="clear" w:pos="4153"/>
          <w:tab w:val="clear" w:pos="8306"/>
          <w:tab w:val="left" w:pos="2694"/>
        </w:tabs>
      </w:pPr>
    </w:p>
    <w:p w14:paraId="5D4F01A4" w14:textId="77777777" w:rsidR="005E3DB1" w:rsidRPr="00CC0016" w:rsidRDefault="005E3DB1" w:rsidP="000556FC">
      <w:pPr>
        <w:tabs>
          <w:tab w:val="left" w:pos="2694"/>
        </w:tabs>
      </w:pPr>
    </w:p>
    <w:p w14:paraId="5D4F01A5" w14:textId="77777777" w:rsidR="005E3DB1" w:rsidRPr="00CC0016" w:rsidRDefault="005E3DB1" w:rsidP="000556FC">
      <w:pPr>
        <w:tabs>
          <w:tab w:val="left" w:pos="2694"/>
        </w:tabs>
      </w:pPr>
    </w:p>
    <w:p w14:paraId="5D4F01A6" w14:textId="77777777" w:rsidR="005E3DB1" w:rsidRPr="00CC0016" w:rsidRDefault="005E3DB1" w:rsidP="000556FC">
      <w:pPr>
        <w:tabs>
          <w:tab w:val="left" w:pos="2694"/>
        </w:tabs>
      </w:pPr>
    </w:p>
    <w:p w14:paraId="5D4F01A7" w14:textId="77777777" w:rsidR="005E3DB1" w:rsidRPr="00CC0016" w:rsidRDefault="005E3DB1" w:rsidP="000556FC"/>
    <w:p w14:paraId="5D4F01A8" w14:textId="77777777" w:rsidR="00771455" w:rsidRPr="00CC0016" w:rsidRDefault="00771455" w:rsidP="000556FC"/>
    <w:p w14:paraId="5D4F01A9" w14:textId="77777777" w:rsidR="00C37774" w:rsidRPr="00CC0016" w:rsidRDefault="00C37774" w:rsidP="000556FC"/>
    <w:p w14:paraId="5D4F01AA" w14:textId="77777777" w:rsidR="00C37774" w:rsidRPr="00CC0016" w:rsidRDefault="00C37774" w:rsidP="000556FC"/>
    <w:p w14:paraId="5D4F01AB" w14:textId="77777777" w:rsidR="00C37774" w:rsidRPr="00CC0016" w:rsidRDefault="00C37774" w:rsidP="000556FC"/>
    <w:p w14:paraId="5D4F01AC" w14:textId="723B1B53" w:rsidR="007E4053" w:rsidRPr="00994A5F" w:rsidRDefault="00FA7AFF" w:rsidP="1669715F">
      <w:pPr>
        <w:tabs>
          <w:tab w:val="left" w:pos="2694"/>
        </w:tabs>
        <w:jc w:val="center"/>
        <w:rPr>
          <w:b/>
          <w:bCs/>
          <w:sz w:val="22"/>
          <w:szCs w:val="22"/>
        </w:rPr>
      </w:pPr>
      <w:r w:rsidRPr="00994A5F">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7C86" id="Rectangle 2" o:spid="_x0000_s1026"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stroked="f"/>
            </w:pict>
          </mc:Fallback>
        </mc:AlternateContent>
      </w:r>
      <w:r w:rsidR="00A67C37" w:rsidRPr="00994A5F">
        <w:rPr>
          <w:b/>
          <w:bCs/>
          <w:sz w:val="22"/>
          <w:szCs w:val="22"/>
        </w:rPr>
        <w:t>20</w:t>
      </w:r>
      <w:r w:rsidR="00C90993">
        <w:rPr>
          <w:b/>
          <w:bCs/>
          <w:sz w:val="22"/>
          <w:szCs w:val="22"/>
        </w:rPr>
        <w:t>2</w:t>
      </w:r>
      <w:r w:rsidR="00AD66A7">
        <w:rPr>
          <w:b/>
          <w:bCs/>
          <w:sz w:val="22"/>
          <w:szCs w:val="22"/>
        </w:rPr>
        <w:t>1</w:t>
      </w:r>
      <w:r w:rsidR="007E4053" w:rsidRPr="00994A5F">
        <w:rPr>
          <w:b/>
          <w:bCs/>
          <w:sz w:val="22"/>
          <w:szCs w:val="22"/>
        </w:rPr>
        <w:t>.</w:t>
      </w:r>
      <w:r w:rsidR="00F30C75">
        <w:rPr>
          <w:b/>
          <w:bCs/>
          <w:sz w:val="22"/>
          <w:szCs w:val="22"/>
        </w:rPr>
        <w:t xml:space="preserve"> </w:t>
      </w:r>
      <w:r w:rsidR="001C3B09">
        <w:rPr>
          <w:b/>
          <w:bCs/>
          <w:sz w:val="22"/>
          <w:szCs w:val="22"/>
        </w:rPr>
        <w:t>jú</w:t>
      </w:r>
      <w:r w:rsidR="00DF6838">
        <w:rPr>
          <w:b/>
          <w:bCs/>
          <w:sz w:val="22"/>
          <w:szCs w:val="22"/>
        </w:rPr>
        <w:t>l</w:t>
      </w:r>
      <w:r w:rsidR="001C3B09">
        <w:rPr>
          <w:b/>
          <w:bCs/>
          <w:sz w:val="22"/>
          <w:szCs w:val="22"/>
        </w:rPr>
        <w:t>ius</w:t>
      </w:r>
    </w:p>
    <w:p w14:paraId="5D4F01AD" w14:textId="77777777" w:rsidR="007E4053" w:rsidRPr="00CC0016" w:rsidRDefault="007E4053" w:rsidP="000556FC">
      <w:pPr>
        <w:tabs>
          <w:tab w:val="left" w:pos="2694"/>
        </w:tabs>
        <w:jc w:val="center"/>
        <w:rPr>
          <w:b/>
          <w:bCs/>
          <w:szCs w:val="28"/>
        </w:rPr>
        <w:sectPr w:rsidR="007E4053" w:rsidRPr="00CC0016" w:rsidSect="00D46179">
          <w:footerReference w:type="default" r:id="rId11"/>
          <w:footerReference w:type="first" r:id="rId12"/>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Default="1669715F" w:rsidP="1669715F">
      <w:pPr>
        <w:pStyle w:val="Cmsor4"/>
        <w:jc w:val="center"/>
        <w:rPr>
          <w:caps/>
        </w:rPr>
      </w:pPr>
      <w:r w:rsidRPr="1669715F">
        <w:rPr>
          <w:caps/>
        </w:rPr>
        <w:lastRenderedPageBreak/>
        <w:t>Összefoglalás</w:t>
      </w:r>
    </w:p>
    <w:p w14:paraId="3363572A" w14:textId="77777777" w:rsidR="009778E8" w:rsidRDefault="009778E8" w:rsidP="009778E8"/>
    <w:p w14:paraId="115ACCC6" w14:textId="77777777" w:rsidR="00551CB2" w:rsidRPr="009778E8" w:rsidRDefault="00551CB2" w:rsidP="009778E8"/>
    <w:p w14:paraId="30970B2E" w14:textId="77777777" w:rsidR="009778E8" w:rsidRPr="00F10E9D" w:rsidRDefault="009778E8" w:rsidP="009778E8">
      <w:pPr>
        <w:rPr>
          <w:bCs/>
        </w:rPr>
      </w:pPr>
      <w:r w:rsidRPr="00F10E9D">
        <w:rPr>
          <w:bCs/>
        </w:rPr>
        <w:t>A költségvetés továbbra is biztosítja a gazdaság újraindításához szükséges forrásokat: a munkahelyteremtéshez, a beruházások ösztönzéséhez és az adócsökkentésekhez szükséges fedezet maradéktalanul rendelkezésre áll. A kormány célja, hogy a támogató költségvetési politikán keresztül is segítse a legalább 5,</w:t>
      </w:r>
      <w:proofErr w:type="spellStart"/>
      <w:r w:rsidRPr="00F10E9D">
        <w:rPr>
          <w:bCs/>
        </w:rPr>
        <w:t>5</w:t>
      </w:r>
      <w:proofErr w:type="spellEnd"/>
      <w:r>
        <w:rPr>
          <w:bCs/>
        </w:rPr>
        <w:t> </w:t>
      </w:r>
      <w:r w:rsidRPr="00F10E9D">
        <w:rPr>
          <w:bCs/>
        </w:rPr>
        <w:t>százalékos gazdasági növekedés elérését.</w:t>
      </w:r>
    </w:p>
    <w:p w14:paraId="2D94B10A" w14:textId="42A75BE4" w:rsidR="009778E8" w:rsidRPr="00F10E9D" w:rsidRDefault="009778E8" w:rsidP="009778E8">
      <w:pPr>
        <w:rPr>
          <w:bCs/>
        </w:rPr>
      </w:pPr>
      <w:r w:rsidRPr="00F10E9D">
        <w:rPr>
          <w:bCs/>
        </w:rPr>
        <w:t xml:space="preserve">Az elmúlt időszak intézkedései </w:t>
      </w:r>
      <w:r w:rsidRPr="005563AB">
        <w:rPr>
          <w:b/>
          <w:bCs/>
        </w:rPr>
        <w:t>–</w:t>
      </w:r>
      <w:r w:rsidRPr="00F10E9D">
        <w:rPr>
          <w:bCs/>
        </w:rPr>
        <w:t xml:space="preserve"> például a bértámogatások, az adókönnyítések és a nyugdíjak kiegészítő emelése </w:t>
      </w:r>
      <w:r w:rsidRPr="005563AB">
        <w:rPr>
          <w:b/>
          <w:bCs/>
        </w:rPr>
        <w:t>–</w:t>
      </w:r>
      <w:r w:rsidRPr="00F10E9D">
        <w:rPr>
          <w:bCs/>
        </w:rPr>
        <w:t xml:space="preserve"> jelentős forrásokat hagytak a gazdaságban, így a központi költségvetés június végén 1704,5</w:t>
      </w:r>
      <w:r>
        <w:rPr>
          <w:bCs/>
        </w:rPr>
        <w:t> </w:t>
      </w:r>
      <w:r w:rsidRPr="00F10E9D">
        <w:rPr>
          <w:bCs/>
        </w:rPr>
        <w:t>milliárd forintos hiánnyal zárt.</w:t>
      </w:r>
      <w:r>
        <w:rPr>
          <w:bCs/>
        </w:rPr>
        <w:t xml:space="preserve"> </w:t>
      </w:r>
      <w:r w:rsidRPr="00F10E9D">
        <w:rPr>
          <w:bCs/>
        </w:rPr>
        <w:t>Ezen belül a központi költségvetés 1534,7</w:t>
      </w:r>
      <w:r>
        <w:rPr>
          <w:bCs/>
        </w:rPr>
        <w:t> </w:t>
      </w:r>
      <w:r w:rsidRPr="00F10E9D">
        <w:rPr>
          <w:bCs/>
        </w:rPr>
        <w:t>milliárd forintos, a társadalombiztosítás pénzügyi alapjai 198,2</w:t>
      </w:r>
      <w:r>
        <w:rPr>
          <w:bCs/>
        </w:rPr>
        <w:t> </w:t>
      </w:r>
      <w:r w:rsidRPr="00F10E9D">
        <w:rPr>
          <w:bCs/>
        </w:rPr>
        <w:t>milliárd forintos hiányt, az elkülönített állami pénzalapok pedig 28,4</w:t>
      </w:r>
      <w:r>
        <w:rPr>
          <w:bCs/>
        </w:rPr>
        <w:t> </w:t>
      </w:r>
      <w:r w:rsidRPr="00F10E9D">
        <w:rPr>
          <w:bCs/>
        </w:rPr>
        <w:t>milliárd forintos többletet értek el. Az előző év azonos időszakában a központi alrendszer hiánya 1837,0</w:t>
      </w:r>
      <w:r>
        <w:rPr>
          <w:bCs/>
        </w:rPr>
        <w:t> </w:t>
      </w:r>
      <w:r w:rsidRPr="00F10E9D">
        <w:rPr>
          <w:bCs/>
        </w:rPr>
        <w:t>milliárd forintot tett ki. 2021 júniusában így a központi alrendszer 392,0</w:t>
      </w:r>
      <w:r>
        <w:rPr>
          <w:bCs/>
        </w:rPr>
        <w:t> </w:t>
      </w:r>
      <w:r w:rsidRPr="00F10E9D">
        <w:rPr>
          <w:bCs/>
        </w:rPr>
        <w:t>milliárd forintos hiánnyal zárt.</w:t>
      </w:r>
    </w:p>
    <w:p w14:paraId="3C58917E" w14:textId="77777777" w:rsidR="009778E8" w:rsidRPr="00F10E9D" w:rsidRDefault="009778E8" w:rsidP="009778E8">
      <w:pPr>
        <w:rPr>
          <w:bCs/>
        </w:rPr>
      </w:pPr>
      <w:r w:rsidRPr="00F10E9D">
        <w:rPr>
          <w:bCs/>
        </w:rPr>
        <w:t>A költségvetés idei helyzetére jelentős hatással volt az is, hogy az adómentességek és bértámogatások május végéig jártak a nehéz helyzetbe került ágazatok szereplőinek. A kormány június elején pedig újabb adóügyi könnyítésekről döntött a veszélyhelyzetre való tekintettel.</w:t>
      </w:r>
    </w:p>
    <w:p w14:paraId="2CD265D7" w14:textId="3B4EFC7D" w:rsidR="009778E8" w:rsidRPr="00F10E9D" w:rsidRDefault="009778E8" w:rsidP="009778E8">
      <w:pPr>
        <w:rPr>
          <w:bCs/>
        </w:rPr>
      </w:pPr>
      <w:r w:rsidRPr="00F10E9D">
        <w:rPr>
          <w:bCs/>
        </w:rPr>
        <w:t xml:space="preserve">Június 1-jétől – a magasabb éves inflációs </w:t>
      </w:r>
      <w:proofErr w:type="gramStart"/>
      <w:r w:rsidRPr="00F10E9D">
        <w:rPr>
          <w:bCs/>
        </w:rPr>
        <w:t>prognózis</w:t>
      </w:r>
      <w:proofErr w:type="gramEnd"/>
      <w:r w:rsidRPr="00F10E9D">
        <w:rPr>
          <w:bCs/>
        </w:rPr>
        <w:t xml:space="preserve"> következtében – 2021. január 1-jei visszamenőleges hatállyal sor került a nyugdíjak kiegészítő emelésére is. A kiegészítő emelés az év elején kifizetett 13. havi ellátásra is kiterjedt. Az intézkedésre a kormány 26</w:t>
      </w:r>
      <w:r>
        <w:rPr>
          <w:bCs/>
        </w:rPr>
        <w:t> </w:t>
      </w:r>
      <w:r w:rsidRPr="00F10E9D">
        <w:rPr>
          <w:bCs/>
        </w:rPr>
        <w:t>milliárd forint körüli összeget fordít.</w:t>
      </w:r>
    </w:p>
    <w:p w14:paraId="263853DE" w14:textId="77777777" w:rsidR="009E2AEE" w:rsidRDefault="009E2AEE" w:rsidP="00A76795">
      <w:pPr>
        <w:spacing w:before="100" w:beforeAutospacing="1" w:after="100" w:afterAutospacing="1"/>
        <w:rPr>
          <w:rFonts w:cs="Tahoma"/>
          <w:color w:val="000000" w:themeColor="text1"/>
        </w:rPr>
      </w:pPr>
    </w:p>
    <w:p w14:paraId="2DC32CAE" w14:textId="0001213C" w:rsidR="007C43B3" w:rsidRDefault="30891728" w:rsidP="7A495620">
      <w:pPr>
        <w:rPr>
          <w:rFonts w:cs="Tahoma"/>
          <w:color w:val="000000" w:themeColor="text1"/>
        </w:rPr>
      </w:pPr>
      <w:r w:rsidRPr="7A495620">
        <w:rPr>
          <w:rFonts w:cs="Tahoma"/>
          <w:color w:val="000000" w:themeColor="text1"/>
        </w:rPr>
        <w:br w:type="page"/>
      </w:r>
    </w:p>
    <w:p w14:paraId="73FFC378" w14:textId="0E080D4A" w:rsidR="00CF2C49" w:rsidRDefault="1669715F" w:rsidP="00CF2C49">
      <w:pPr>
        <w:keepNext/>
      </w:pPr>
      <w:r>
        <w:lastRenderedPageBreak/>
        <w:t xml:space="preserve">Az államháztartás központi alrendszerének 2021. </w:t>
      </w:r>
      <w:r w:rsidR="00960024">
        <w:t xml:space="preserve">június </w:t>
      </w:r>
      <w:r>
        <w:t>végi főbb pénzforgalmi adatai a következők:</w:t>
      </w:r>
    </w:p>
    <w:p w14:paraId="4CBB0AD4" w14:textId="77777777" w:rsidR="00393E50" w:rsidRDefault="00393E50" w:rsidP="00CF2C49">
      <w:pPr>
        <w:keepNext/>
      </w:pPr>
    </w:p>
    <w:tbl>
      <w:tblPr>
        <w:tblW w:w="9623" w:type="dxa"/>
        <w:tblInd w:w="-72" w:type="dxa"/>
        <w:tblCellMar>
          <w:left w:w="70" w:type="dxa"/>
          <w:right w:w="70" w:type="dxa"/>
        </w:tblCellMar>
        <w:tblLook w:val="04A0" w:firstRow="1" w:lastRow="0" w:firstColumn="1" w:lastColumn="0" w:noHBand="0" w:noVBand="1"/>
      </w:tblPr>
      <w:tblGrid>
        <w:gridCol w:w="1841"/>
        <w:gridCol w:w="1180"/>
        <w:gridCol w:w="1180"/>
        <w:gridCol w:w="1020"/>
        <w:gridCol w:w="1180"/>
        <w:gridCol w:w="1180"/>
        <w:gridCol w:w="1042"/>
        <w:gridCol w:w="1000"/>
      </w:tblGrid>
      <w:tr w:rsidR="00393E50" w:rsidRPr="00393E50" w14:paraId="3A997F84" w14:textId="77777777" w:rsidTr="00393E50">
        <w:trPr>
          <w:trHeight w:val="1680"/>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0007E" w14:textId="77777777" w:rsidR="00393E50" w:rsidRPr="00393E50" w:rsidRDefault="00393E50" w:rsidP="00393E50">
            <w:pPr>
              <w:spacing w:after="0"/>
              <w:jc w:val="left"/>
              <w:rPr>
                <w:sz w:val="18"/>
                <w:szCs w:val="18"/>
              </w:rPr>
            </w:pPr>
            <w:bookmarkStart w:id="0" w:name="RANGE!A1:H13"/>
            <w:r w:rsidRPr="00393E50">
              <w:rPr>
                <w:sz w:val="18"/>
                <w:szCs w:val="18"/>
              </w:rPr>
              <w:t> </w:t>
            </w:r>
            <w:bookmarkEnd w:id="0"/>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C0FE964" w14:textId="77777777" w:rsidR="00393E50" w:rsidRPr="00393E50" w:rsidRDefault="00393E50" w:rsidP="00393E50">
            <w:pPr>
              <w:spacing w:after="0"/>
              <w:jc w:val="center"/>
              <w:rPr>
                <w:sz w:val="18"/>
                <w:szCs w:val="18"/>
              </w:rPr>
            </w:pPr>
            <w:r w:rsidRPr="00393E50">
              <w:rPr>
                <w:sz w:val="18"/>
                <w:szCs w:val="18"/>
              </w:rPr>
              <w:t xml:space="preserve">2020. évi előzetes </w:t>
            </w:r>
            <w:r w:rsidRPr="00393E50">
              <w:rPr>
                <w:sz w:val="18"/>
                <w:szCs w:val="18"/>
              </w:rPr>
              <w:br/>
              <w:t>tény</w:t>
            </w:r>
            <w:r w:rsidRPr="00393E50">
              <w:rPr>
                <w:sz w:val="18"/>
                <w:szCs w:val="18"/>
              </w:rPr>
              <w:br/>
              <w:t>milliárd forintban</w:t>
            </w:r>
            <w:r w:rsidRPr="00393E50">
              <w:rPr>
                <w:sz w:val="18"/>
                <w:szCs w:val="18"/>
              </w:rPr>
              <w:b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97998D8" w14:textId="77777777" w:rsidR="00393E50" w:rsidRPr="00393E50" w:rsidRDefault="00393E50" w:rsidP="00393E50">
            <w:pPr>
              <w:spacing w:after="0"/>
              <w:jc w:val="center"/>
              <w:rPr>
                <w:sz w:val="18"/>
                <w:szCs w:val="18"/>
              </w:rPr>
            </w:pPr>
            <w:r w:rsidRPr="00393E50">
              <w:rPr>
                <w:sz w:val="18"/>
                <w:szCs w:val="18"/>
              </w:rPr>
              <w:t>2020. I-VI. hó tény</w:t>
            </w:r>
            <w:r w:rsidRPr="00393E50">
              <w:rPr>
                <w:sz w:val="18"/>
                <w:szCs w:val="18"/>
              </w:rPr>
              <w:br/>
              <w:t>milliárd forintban</w:t>
            </w:r>
            <w:r w:rsidRPr="00393E50">
              <w:rPr>
                <w:sz w:val="18"/>
                <w:szCs w:val="18"/>
              </w:rPr>
              <w:b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8E93F28" w14:textId="77777777" w:rsidR="00393E50" w:rsidRPr="00393E50" w:rsidRDefault="00393E50" w:rsidP="00393E50">
            <w:pPr>
              <w:spacing w:after="0"/>
              <w:jc w:val="center"/>
              <w:rPr>
                <w:sz w:val="18"/>
                <w:szCs w:val="18"/>
              </w:rPr>
            </w:pPr>
            <w:r w:rsidRPr="00393E50">
              <w:rPr>
                <w:sz w:val="18"/>
                <w:szCs w:val="18"/>
              </w:rPr>
              <w:t>éves előzetes tény=100%</w:t>
            </w:r>
            <w:r w:rsidRPr="00393E50">
              <w:rPr>
                <w:sz w:val="18"/>
                <w:szCs w:val="18"/>
              </w:rPr>
              <w:br/>
              <w:t>Index (%)</w:t>
            </w:r>
            <w:r w:rsidRPr="00393E50">
              <w:rPr>
                <w:sz w:val="18"/>
                <w:szCs w:val="18"/>
              </w:rPr>
              <w:br/>
              <w:t>(2/1)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728AD35" w14:textId="77777777" w:rsidR="00393E50" w:rsidRPr="00393E50" w:rsidRDefault="00393E50" w:rsidP="00393E50">
            <w:pPr>
              <w:spacing w:after="0"/>
              <w:jc w:val="center"/>
              <w:rPr>
                <w:sz w:val="18"/>
                <w:szCs w:val="18"/>
              </w:rPr>
            </w:pPr>
            <w:r w:rsidRPr="00393E50">
              <w:rPr>
                <w:sz w:val="18"/>
                <w:szCs w:val="18"/>
              </w:rPr>
              <w:t>2021. évi törvényi módosított előirányzat</w:t>
            </w:r>
            <w:r w:rsidRPr="00393E50">
              <w:rPr>
                <w:sz w:val="18"/>
                <w:szCs w:val="18"/>
              </w:rPr>
              <w:br/>
              <w:t>milliárd forintban</w:t>
            </w:r>
            <w:r w:rsidRPr="00393E50">
              <w:rPr>
                <w:sz w:val="18"/>
                <w:szCs w:val="18"/>
              </w:rPr>
              <w:b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E89B59F" w14:textId="77777777" w:rsidR="00393E50" w:rsidRPr="00393E50" w:rsidRDefault="00393E50" w:rsidP="00393E50">
            <w:pPr>
              <w:spacing w:after="0"/>
              <w:jc w:val="center"/>
              <w:rPr>
                <w:sz w:val="18"/>
                <w:szCs w:val="18"/>
              </w:rPr>
            </w:pPr>
            <w:r w:rsidRPr="00393E50">
              <w:rPr>
                <w:sz w:val="18"/>
                <w:szCs w:val="18"/>
              </w:rPr>
              <w:t>2021. I-VI. hó tény</w:t>
            </w:r>
            <w:r w:rsidRPr="00393E50">
              <w:rPr>
                <w:sz w:val="18"/>
                <w:szCs w:val="18"/>
              </w:rPr>
              <w:br/>
              <w:t>milliárd forintban</w:t>
            </w:r>
            <w:r w:rsidRPr="00393E50">
              <w:rPr>
                <w:sz w:val="18"/>
                <w:szCs w:val="18"/>
              </w:rPr>
              <w:br/>
              <w:t>(4)</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409A022" w14:textId="77777777" w:rsidR="00393E50" w:rsidRPr="00393E50" w:rsidRDefault="00393E50" w:rsidP="00393E50">
            <w:pPr>
              <w:spacing w:after="0"/>
              <w:jc w:val="center"/>
              <w:rPr>
                <w:sz w:val="18"/>
                <w:szCs w:val="18"/>
              </w:rPr>
            </w:pPr>
            <w:r w:rsidRPr="00393E50">
              <w:rPr>
                <w:sz w:val="18"/>
                <w:szCs w:val="18"/>
              </w:rPr>
              <w:t>előirányzat=</w:t>
            </w:r>
            <w:r w:rsidRPr="00393E50">
              <w:rPr>
                <w:sz w:val="18"/>
                <w:szCs w:val="18"/>
              </w:rPr>
              <w:br/>
              <w:t>100%</w:t>
            </w:r>
            <w:r w:rsidRPr="00393E50">
              <w:rPr>
                <w:sz w:val="18"/>
                <w:szCs w:val="18"/>
              </w:rPr>
              <w:br/>
              <w:t>Index (%)</w:t>
            </w:r>
            <w:r w:rsidRPr="00393E50">
              <w:rPr>
                <w:sz w:val="18"/>
                <w:szCs w:val="18"/>
              </w:rPr>
              <w:br/>
              <w:t>(4/3)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050E623" w14:textId="77777777" w:rsidR="00393E50" w:rsidRPr="00393E50" w:rsidRDefault="00393E50" w:rsidP="00393E50">
            <w:pPr>
              <w:spacing w:after="0"/>
              <w:jc w:val="center"/>
              <w:rPr>
                <w:sz w:val="18"/>
                <w:szCs w:val="18"/>
              </w:rPr>
            </w:pPr>
            <w:r w:rsidRPr="00393E50">
              <w:rPr>
                <w:sz w:val="18"/>
                <w:szCs w:val="18"/>
              </w:rPr>
              <w:t>előző év=</w:t>
            </w:r>
            <w:r w:rsidRPr="00393E50">
              <w:rPr>
                <w:sz w:val="18"/>
                <w:szCs w:val="18"/>
              </w:rPr>
              <w:br/>
              <w:t>100%</w:t>
            </w:r>
            <w:r w:rsidRPr="00393E50">
              <w:rPr>
                <w:sz w:val="18"/>
                <w:szCs w:val="18"/>
              </w:rPr>
              <w:br/>
              <w:t>Index (%)</w:t>
            </w:r>
            <w:r w:rsidRPr="00393E50">
              <w:rPr>
                <w:sz w:val="18"/>
                <w:szCs w:val="18"/>
              </w:rPr>
              <w:br/>
              <w:t>(4/2)</w:t>
            </w:r>
          </w:p>
        </w:tc>
      </w:tr>
      <w:tr w:rsidR="00393E50" w:rsidRPr="00393E50" w14:paraId="08118590" w14:textId="77777777" w:rsidTr="00393E50">
        <w:trPr>
          <w:trHeight w:val="72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2DBDCAA4" w14:textId="77777777" w:rsidR="00393E50" w:rsidRPr="00393E50" w:rsidRDefault="00393E50" w:rsidP="00393E50">
            <w:pPr>
              <w:spacing w:after="0"/>
              <w:jc w:val="left"/>
              <w:rPr>
                <w:b/>
                <w:bCs/>
                <w:sz w:val="18"/>
                <w:szCs w:val="18"/>
              </w:rPr>
            </w:pPr>
            <w:r w:rsidRPr="00393E50">
              <w:rPr>
                <w:b/>
                <w:bCs/>
                <w:sz w:val="18"/>
                <w:szCs w:val="18"/>
              </w:rPr>
              <w:t>Központi költségvetés egyenlege</w:t>
            </w:r>
          </w:p>
        </w:tc>
        <w:tc>
          <w:tcPr>
            <w:tcW w:w="1180" w:type="dxa"/>
            <w:tcBorders>
              <w:top w:val="nil"/>
              <w:left w:val="nil"/>
              <w:bottom w:val="single" w:sz="4" w:space="0" w:color="auto"/>
              <w:right w:val="single" w:sz="4" w:space="0" w:color="auto"/>
            </w:tcBorders>
            <w:shd w:val="clear" w:color="auto" w:fill="auto"/>
            <w:noWrap/>
            <w:vAlign w:val="bottom"/>
            <w:hideMark/>
          </w:tcPr>
          <w:p w14:paraId="6513B5B7" w14:textId="77777777" w:rsidR="00393E50" w:rsidRPr="00393E50" w:rsidRDefault="00393E50" w:rsidP="00393E50">
            <w:pPr>
              <w:spacing w:after="0"/>
              <w:jc w:val="right"/>
              <w:rPr>
                <w:b/>
                <w:bCs/>
                <w:sz w:val="18"/>
                <w:szCs w:val="18"/>
              </w:rPr>
            </w:pPr>
            <w:r w:rsidRPr="00393E50">
              <w:rPr>
                <w:b/>
                <w:bCs/>
                <w:sz w:val="18"/>
                <w:szCs w:val="18"/>
              </w:rPr>
              <w:t xml:space="preserve">-4 953,5 </w:t>
            </w:r>
          </w:p>
        </w:tc>
        <w:tc>
          <w:tcPr>
            <w:tcW w:w="1180" w:type="dxa"/>
            <w:tcBorders>
              <w:top w:val="nil"/>
              <w:left w:val="nil"/>
              <w:bottom w:val="single" w:sz="4" w:space="0" w:color="auto"/>
              <w:right w:val="single" w:sz="4" w:space="0" w:color="auto"/>
            </w:tcBorders>
            <w:shd w:val="clear" w:color="auto" w:fill="auto"/>
            <w:noWrap/>
            <w:vAlign w:val="bottom"/>
            <w:hideMark/>
          </w:tcPr>
          <w:p w14:paraId="402F19E7" w14:textId="77777777" w:rsidR="00393E50" w:rsidRPr="00393E50" w:rsidRDefault="00393E50" w:rsidP="00393E50">
            <w:pPr>
              <w:spacing w:after="0"/>
              <w:jc w:val="right"/>
              <w:rPr>
                <w:b/>
                <w:bCs/>
                <w:sz w:val="18"/>
                <w:szCs w:val="18"/>
              </w:rPr>
            </w:pPr>
            <w:r w:rsidRPr="00393E50">
              <w:rPr>
                <w:b/>
                <w:bCs/>
                <w:sz w:val="18"/>
                <w:szCs w:val="18"/>
              </w:rPr>
              <w:t xml:space="preserve">-1 534,3 </w:t>
            </w:r>
          </w:p>
        </w:tc>
        <w:tc>
          <w:tcPr>
            <w:tcW w:w="1020" w:type="dxa"/>
            <w:tcBorders>
              <w:top w:val="nil"/>
              <w:left w:val="nil"/>
              <w:bottom w:val="single" w:sz="4" w:space="0" w:color="auto"/>
              <w:right w:val="single" w:sz="4" w:space="0" w:color="auto"/>
            </w:tcBorders>
            <w:shd w:val="clear" w:color="auto" w:fill="auto"/>
            <w:noWrap/>
            <w:vAlign w:val="bottom"/>
            <w:hideMark/>
          </w:tcPr>
          <w:p w14:paraId="6A018663" w14:textId="77777777" w:rsidR="00393E50" w:rsidRPr="00393E50" w:rsidRDefault="00393E50" w:rsidP="00393E50">
            <w:pPr>
              <w:spacing w:after="0"/>
              <w:jc w:val="right"/>
              <w:rPr>
                <w:sz w:val="18"/>
                <w:szCs w:val="18"/>
              </w:rPr>
            </w:pPr>
            <w:r w:rsidRPr="00393E50">
              <w:rPr>
                <w:sz w:val="18"/>
                <w:szCs w:val="18"/>
              </w:rPr>
              <w:t xml:space="preserve">31,0 </w:t>
            </w:r>
          </w:p>
        </w:tc>
        <w:tc>
          <w:tcPr>
            <w:tcW w:w="1180" w:type="dxa"/>
            <w:tcBorders>
              <w:top w:val="nil"/>
              <w:left w:val="nil"/>
              <w:bottom w:val="single" w:sz="4" w:space="0" w:color="auto"/>
              <w:right w:val="single" w:sz="4" w:space="0" w:color="auto"/>
            </w:tcBorders>
            <w:shd w:val="clear" w:color="auto" w:fill="auto"/>
            <w:noWrap/>
            <w:vAlign w:val="bottom"/>
            <w:hideMark/>
          </w:tcPr>
          <w:p w14:paraId="578D6B24" w14:textId="77777777" w:rsidR="00393E50" w:rsidRPr="00393E50" w:rsidRDefault="00393E50" w:rsidP="00393E50">
            <w:pPr>
              <w:spacing w:after="0"/>
              <w:jc w:val="right"/>
              <w:rPr>
                <w:b/>
                <w:bCs/>
                <w:sz w:val="18"/>
                <w:szCs w:val="18"/>
              </w:rPr>
            </w:pPr>
            <w:r w:rsidRPr="00393E50">
              <w:rPr>
                <w:b/>
                <w:bCs/>
                <w:sz w:val="18"/>
                <w:szCs w:val="18"/>
              </w:rPr>
              <w:t xml:space="preserve">-2 174,4 </w:t>
            </w:r>
          </w:p>
        </w:tc>
        <w:tc>
          <w:tcPr>
            <w:tcW w:w="1180" w:type="dxa"/>
            <w:tcBorders>
              <w:top w:val="nil"/>
              <w:left w:val="nil"/>
              <w:bottom w:val="single" w:sz="4" w:space="0" w:color="auto"/>
              <w:right w:val="single" w:sz="4" w:space="0" w:color="auto"/>
            </w:tcBorders>
            <w:shd w:val="clear" w:color="auto" w:fill="auto"/>
            <w:noWrap/>
            <w:vAlign w:val="bottom"/>
            <w:hideMark/>
          </w:tcPr>
          <w:p w14:paraId="6754227C" w14:textId="77777777" w:rsidR="00393E50" w:rsidRPr="00393E50" w:rsidRDefault="00393E50" w:rsidP="00393E50">
            <w:pPr>
              <w:spacing w:after="0"/>
              <w:jc w:val="right"/>
              <w:rPr>
                <w:b/>
                <w:bCs/>
                <w:sz w:val="18"/>
                <w:szCs w:val="18"/>
              </w:rPr>
            </w:pPr>
            <w:r w:rsidRPr="00393E50">
              <w:rPr>
                <w:b/>
                <w:bCs/>
                <w:sz w:val="18"/>
                <w:szCs w:val="18"/>
              </w:rPr>
              <w:t xml:space="preserve">-1 534,7 </w:t>
            </w:r>
          </w:p>
        </w:tc>
        <w:tc>
          <w:tcPr>
            <w:tcW w:w="1042" w:type="dxa"/>
            <w:tcBorders>
              <w:top w:val="nil"/>
              <w:left w:val="nil"/>
              <w:bottom w:val="single" w:sz="4" w:space="0" w:color="auto"/>
              <w:right w:val="single" w:sz="4" w:space="0" w:color="auto"/>
            </w:tcBorders>
            <w:shd w:val="clear" w:color="auto" w:fill="auto"/>
            <w:noWrap/>
            <w:vAlign w:val="bottom"/>
            <w:hideMark/>
          </w:tcPr>
          <w:p w14:paraId="21BBEA28" w14:textId="77777777" w:rsidR="00393E50" w:rsidRPr="00393E50" w:rsidRDefault="00393E50" w:rsidP="00393E50">
            <w:pPr>
              <w:spacing w:after="0"/>
              <w:jc w:val="right"/>
              <w:rPr>
                <w:sz w:val="18"/>
                <w:szCs w:val="18"/>
              </w:rPr>
            </w:pPr>
            <w:r w:rsidRPr="00393E50">
              <w:rPr>
                <w:sz w:val="18"/>
                <w:szCs w:val="18"/>
              </w:rPr>
              <w:t xml:space="preserve">70,6 </w:t>
            </w:r>
          </w:p>
        </w:tc>
        <w:tc>
          <w:tcPr>
            <w:tcW w:w="1000" w:type="dxa"/>
            <w:tcBorders>
              <w:top w:val="nil"/>
              <w:left w:val="nil"/>
              <w:bottom w:val="single" w:sz="4" w:space="0" w:color="auto"/>
              <w:right w:val="single" w:sz="4" w:space="0" w:color="auto"/>
            </w:tcBorders>
            <w:shd w:val="clear" w:color="auto" w:fill="auto"/>
            <w:noWrap/>
            <w:vAlign w:val="bottom"/>
            <w:hideMark/>
          </w:tcPr>
          <w:p w14:paraId="4112C4B7" w14:textId="77777777" w:rsidR="00393E50" w:rsidRPr="00393E50" w:rsidRDefault="00393E50" w:rsidP="00393E50">
            <w:pPr>
              <w:spacing w:after="0"/>
              <w:jc w:val="right"/>
              <w:rPr>
                <w:sz w:val="18"/>
                <w:szCs w:val="18"/>
              </w:rPr>
            </w:pPr>
            <w:r w:rsidRPr="00393E50">
              <w:rPr>
                <w:sz w:val="18"/>
                <w:szCs w:val="18"/>
              </w:rPr>
              <w:t xml:space="preserve">100,0 </w:t>
            </w:r>
          </w:p>
        </w:tc>
      </w:tr>
      <w:tr w:rsidR="00393E50" w:rsidRPr="00393E50" w14:paraId="43178E07" w14:textId="77777777" w:rsidTr="00393E5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233D9A10" w14:textId="77777777" w:rsidR="00393E50" w:rsidRPr="00393E50" w:rsidRDefault="00393E50" w:rsidP="00393E50">
            <w:pPr>
              <w:spacing w:after="0"/>
              <w:jc w:val="right"/>
              <w:rPr>
                <w:sz w:val="18"/>
                <w:szCs w:val="18"/>
              </w:rPr>
            </w:pPr>
            <w:r w:rsidRPr="00393E5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0D4C2CDC" w14:textId="77777777" w:rsidR="00393E50" w:rsidRPr="00393E50" w:rsidRDefault="00393E50" w:rsidP="00393E50">
            <w:pPr>
              <w:spacing w:after="0"/>
              <w:jc w:val="right"/>
              <w:rPr>
                <w:sz w:val="18"/>
                <w:szCs w:val="18"/>
              </w:rPr>
            </w:pPr>
            <w:r w:rsidRPr="00393E50">
              <w:rPr>
                <w:sz w:val="18"/>
                <w:szCs w:val="18"/>
              </w:rPr>
              <w:t xml:space="preserve">16 116,2 </w:t>
            </w:r>
          </w:p>
        </w:tc>
        <w:tc>
          <w:tcPr>
            <w:tcW w:w="1180" w:type="dxa"/>
            <w:tcBorders>
              <w:top w:val="nil"/>
              <w:left w:val="nil"/>
              <w:bottom w:val="single" w:sz="4" w:space="0" w:color="auto"/>
              <w:right w:val="single" w:sz="4" w:space="0" w:color="auto"/>
            </w:tcBorders>
            <w:shd w:val="clear" w:color="auto" w:fill="auto"/>
            <w:noWrap/>
            <w:vAlign w:val="bottom"/>
            <w:hideMark/>
          </w:tcPr>
          <w:p w14:paraId="3E61AD9E" w14:textId="77777777" w:rsidR="00393E50" w:rsidRPr="00393E50" w:rsidRDefault="00393E50" w:rsidP="00393E50">
            <w:pPr>
              <w:spacing w:after="0"/>
              <w:jc w:val="right"/>
              <w:rPr>
                <w:sz w:val="18"/>
                <w:szCs w:val="18"/>
              </w:rPr>
            </w:pPr>
            <w:r w:rsidRPr="00393E50">
              <w:rPr>
                <w:sz w:val="18"/>
                <w:szCs w:val="18"/>
              </w:rPr>
              <w:t xml:space="preserve">7 405,1 </w:t>
            </w:r>
          </w:p>
        </w:tc>
        <w:tc>
          <w:tcPr>
            <w:tcW w:w="1020" w:type="dxa"/>
            <w:tcBorders>
              <w:top w:val="nil"/>
              <w:left w:val="nil"/>
              <w:bottom w:val="single" w:sz="4" w:space="0" w:color="auto"/>
              <w:right w:val="single" w:sz="4" w:space="0" w:color="auto"/>
            </w:tcBorders>
            <w:shd w:val="clear" w:color="auto" w:fill="auto"/>
            <w:noWrap/>
            <w:vAlign w:val="bottom"/>
            <w:hideMark/>
          </w:tcPr>
          <w:p w14:paraId="444E5AFE" w14:textId="77777777" w:rsidR="00393E50" w:rsidRPr="00393E50" w:rsidRDefault="00393E50" w:rsidP="00393E50">
            <w:pPr>
              <w:spacing w:after="0"/>
              <w:jc w:val="right"/>
              <w:rPr>
                <w:sz w:val="18"/>
                <w:szCs w:val="18"/>
              </w:rPr>
            </w:pPr>
            <w:r w:rsidRPr="00393E50">
              <w:rPr>
                <w:sz w:val="18"/>
                <w:szCs w:val="18"/>
              </w:rPr>
              <w:t xml:space="preserve">45,9 </w:t>
            </w:r>
          </w:p>
        </w:tc>
        <w:tc>
          <w:tcPr>
            <w:tcW w:w="1180" w:type="dxa"/>
            <w:tcBorders>
              <w:top w:val="nil"/>
              <w:left w:val="nil"/>
              <w:bottom w:val="single" w:sz="4" w:space="0" w:color="auto"/>
              <w:right w:val="single" w:sz="4" w:space="0" w:color="auto"/>
            </w:tcBorders>
            <w:shd w:val="clear" w:color="auto" w:fill="auto"/>
            <w:noWrap/>
            <w:vAlign w:val="bottom"/>
            <w:hideMark/>
          </w:tcPr>
          <w:p w14:paraId="0D059EE3" w14:textId="77777777" w:rsidR="00393E50" w:rsidRPr="00393E50" w:rsidRDefault="00393E50" w:rsidP="00393E50">
            <w:pPr>
              <w:spacing w:after="0"/>
              <w:jc w:val="right"/>
              <w:rPr>
                <w:sz w:val="18"/>
                <w:szCs w:val="18"/>
              </w:rPr>
            </w:pPr>
            <w:r w:rsidRPr="00393E50">
              <w:rPr>
                <w:sz w:val="18"/>
                <w:szCs w:val="18"/>
              </w:rPr>
              <w:t xml:space="preserve">15 430,5 </w:t>
            </w:r>
          </w:p>
        </w:tc>
        <w:tc>
          <w:tcPr>
            <w:tcW w:w="1180" w:type="dxa"/>
            <w:tcBorders>
              <w:top w:val="nil"/>
              <w:left w:val="nil"/>
              <w:bottom w:val="single" w:sz="4" w:space="0" w:color="auto"/>
              <w:right w:val="single" w:sz="4" w:space="0" w:color="auto"/>
            </w:tcBorders>
            <w:shd w:val="clear" w:color="auto" w:fill="auto"/>
            <w:noWrap/>
            <w:vAlign w:val="bottom"/>
            <w:hideMark/>
          </w:tcPr>
          <w:p w14:paraId="2BAD316C" w14:textId="77777777" w:rsidR="00393E50" w:rsidRPr="00393E50" w:rsidRDefault="00393E50" w:rsidP="00393E50">
            <w:pPr>
              <w:spacing w:after="0"/>
              <w:jc w:val="right"/>
              <w:rPr>
                <w:sz w:val="18"/>
                <w:szCs w:val="18"/>
              </w:rPr>
            </w:pPr>
            <w:r w:rsidRPr="00393E50">
              <w:rPr>
                <w:sz w:val="18"/>
                <w:szCs w:val="18"/>
              </w:rPr>
              <w:t xml:space="preserve">7 963,0 </w:t>
            </w:r>
          </w:p>
        </w:tc>
        <w:tc>
          <w:tcPr>
            <w:tcW w:w="1042" w:type="dxa"/>
            <w:tcBorders>
              <w:top w:val="nil"/>
              <w:left w:val="nil"/>
              <w:bottom w:val="single" w:sz="4" w:space="0" w:color="auto"/>
              <w:right w:val="single" w:sz="4" w:space="0" w:color="auto"/>
            </w:tcBorders>
            <w:shd w:val="clear" w:color="auto" w:fill="auto"/>
            <w:noWrap/>
            <w:vAlign w:val="bottom"/>
            <w:hideMark/>
          </w:tcPr>
          <w:p w14:paraId="2E4DD699" w14:textId="77777777" w:rsidR="00393E50" w:rsidRPr="00393E50" w:rsidRDefault="00393E50" w:rsidP="00393E50">
            <w:pPr>
              <w:spacing w:after="0"/>
              <w:jc w:val="right"/>
              <w:rPr>
                <w:sz w:val="18"/>
                <w:szCs w:val="18"/>
              </w:rPr>
            </w:pPr>
            <w:r w:rsidRPr="00393E50">
              <w:rPr>
                <w:sz w:val="18"/>
                <w:szCs w:val="18"/>
              </w:rPr>
              <w:t xml:space="preserve">51,6 </w:t>
            </w:r>
          </w:p>
        </w:tc>
        <w:tc>
          <w:tcPr>
            <w:tcW w:w="1000" w:type="dxa"/>
            <w:tcBorders>
              <w:top w:val="nil"/>
              <w:left w:val="nil"/>
              <w:bottom w:val="single" w:sz="4" w:space="0" w:color="auto"/>
              <w:right w:val="single" w:sz="4" w:space="0" w:color="auto"/>
            </w:tcBorders>
            <w:shd w:val="clear" w:color="auto" w:fill="auto"/>
            <w:noWrap/>
            <w:vAlign w:val="bottom"/>
            <w:hideMark/>
          </w:tcPr>
          <w:p w14:paraId="7B2E87AA" w14:textId="77777777" w:rsidR="00393E50" w:rsidRPr="00393E50" w:rsidRDefault="00393E50" w:rsidP="00393E50">
            <w:pPr>
              <w:spacing w:after="0"/>
              <w:jc w:val="right"/>
              <w:rPr>
                <w:sz w:val="18"/>
                <w:szCs w:val="18"/>
              </w:rPr>
            </w:pPr>
            <w:r w:rsidRPr="00393E50">
              <w:rPr>
                <w:sz w:val="18"/>
                <w:szCs w:val="18"/>
              </w:rPr>
              <w:t xml:space="preserve">107,5 </w:t>
            </w:r>
          </w:p>
        </w:tc>
      </w:tr>
      <w:tr w:rsidR="00393E50" w:rsidRPr="00393E50" w14:paraId="7F1C99C4" w14:textId="77777777" w:rsidTr="00393E5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79B07363" w14:textId="77777777" w:rsidR="00393E50" w:rsidRPr="00393E50" w:rsidRDefault="00393E50" w:rsidP="00393E50">
            <w:pPr>
              <w:spacing w:after="0"/>
              <w:jc w:val="right"/>
              <w:rPr>
                <w:sz w:val="18"/>
                <w:szCs w:val="18"/>
              </w:rPr>
            </w:pPr>
            <w:r w:rsidRPr="00393E5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01479CCC" w14:textId="77777777" w:rsidR="00393E50" w:rsidRPr="00393E50" w:rsidRDefault="00393E50" w:rsidP="00393E50">
            <w:pPr>
              <w:spacing w:after="0"/>
              <w:jc w:val="right"/>
              <w:rPr>
                <w:sz w:val="18"/>
                <w:szCs w:val="18"/>
              </w:rPr>
            </w:pPr>
            <w:r w:rsidRPr="00393E50">
              <w:rPr>
                <w:sz w:val="18"/>
                <w:szCs w:val="18"/>
              </w:rPr>
              <w:t xml:space="preserve">21 069,7 </w:t>
            </w:r>
          </w:p>
        </w:tc>
        <w:tc>
          <w:tcPr>
            <w:tcW w:w="1180" w:type="dxa"/>
            <w:tcBorders>
              <w:top w:val="nil"/>
              <w:left w:val="nil"/>
              <w:bottom w:val="single" w:sz="4" w:space="0" w:color="auto"/>
              <w:right w:val="single" w:sz="4" w:space="0" w:color="auto"/>
            </w:tcBorders>
            <w:shd w:val="clear" w:color="auto" w:fill="auto"/>
            <w:noWrap/>
            <w:vAlign w:val="bottom"/>
            <w:hideMark/>
          </w:tcPr>
          <w:p w14:paraId="3356ED17" w14:textId="77777777" w:rsidR="00393E50" w:rsidRPr="00393E50" w:rsidRDefault="00393E50" w:rsidP="00393E50">
            <w:pPr>
              <w:spacing w:after="0"/>
              <w:jc w:val="right"/>
              <w:rPr>
                <w:sz w:val="18"/>
                <w:szCs w:val="18"/>
              </w:rPr>
            </w:pPr>
            <w:r w:rsidRPr="00393E50">
              <w:rPr>
                <w:sz w:val="18"/>
                <w:szCs w:val="18"/>
              </w:rPr>
              <w:t xml:space="preserve">8 939,4 </w:t>
            </w:r>
          </w:p>
        </w:tc>
        <w:tc>
          <w:tcPr>
            <w:tcW w:w="1020" w:type="dxa"/>
            <w:tcBorders>
              <w:top w:val="nil"/>
              <w:left w:val="nil"/>
              <w:bottom w:val="single" w:sz="4" w:space="0" w:color="auto"/>
              <w:right w:val="single" w:sz="4" w:space="0" w:color="auto"/>
            </w:tcBorders>
            <w:shd w:val="clear" w:color="auto" w:fill="auto"/>
            <w:noWrap/>
            <w:vAlign w:val="bottom"/>
            <w:hideMark/>
          </w:tcPr>
          <w:p w14:paraId="28D260ED" w14:textId="77777777" w:rsidR="00393E50" w:rsidRPr="00393E50" w:rsidRDefault="00393E50" w:rsidP="00393E50">
            <w:pPr>
              <w:spacing w:after="0"/>
              <w:jc w:val="right"/>
              <w:rPr>
                <w:sz w:val="18"/>
                <w:szCs w:val="18"/>
              </w:rPr>
            </w:pPr>
            <w:r w:rsidRPr="00393E50">
              <w:rPr>
                <w:sz w:val="18"/>
                <w:szCs w:val="18"/>
              </w:rPr>
              <w:t xml:space="preserve">42,4 </w:t>
            </w:r>
          </w:p>
        </w:tc>
        <w:tc>
          <w:tcPr>
            <w:tcW w:w="1180" w:type="dxa"/>
            <w:tcBorders>
              <w:top w:val="nil"/>
              <w:left w:val="nil"/>
              <w:bottom w:val="single" w:sz="4" w:space="0" w:color="auto"/>
              <w:right w:val="single" w:sz="4" w:space="0" w:color="auto"/>
            </w:tcBorders>
            <w:shd w:val="clear" w:color="auto" w:fill="auto"/>
            <w:noWrap/>
            <w:vAlign w:val="bottom"/>
            <w:hideMark/>
          </w:tcPr>
          <w:p w14:paraId="29DD33B6" w14:textId="77777777" w:rsidR="00393E50" w:rsidRPr="00393E50" w:rsidRDefault="00393E50" w:rsidP="00393E50">
            <w:pPr>
              <w:spacing w:after="0"/>
              <w:jc w:val="right"/>
              <w:rPr>
                <w:sz w:val="18"/>
                <w:szCs w:val="18"/>
              </w:rPr>
            </w:pPr>
            <w:r w:rsidRPr="00393E50">
              <w:rPr>
                <w:sz w:val="18"/>
                <w:szCs w:val="18"/>
              </w:rPr>
              <w:t xml:space="preserve">17 604,9 </w:t>
            </w:r>
          </w:p>
        </w:tc>
        <w:tc>
          <w:tcPr>
            <w:tcW w:w="1180" w:type="dxa"/>
            <w:tcBorders>
              <w:top w:val="nil"/>
              <w:left w:val="nil"/>
              <w:bottom w:val="single" w:sz="4" w:space="0" w:color="auto"/>
              <w:right w:val="single" w:sz="4" w:space="0" w:color="auto"/>
            </w:tcBorders>
            <w:shd w:val="clear" w:color="auto" w:fill="auto"/>
            <w:noWrap/>
            <w:vAlign w:val="bottom"/>
            <w:hideMark/>
          </w:tcPr>
          <w:p w14:paraId="26159384" w14:textId="77777777" w:rsidR="00393E50" w:rsidRPr="00393E50" w:rsidRDefault="00393E50" w:rsidP="00393E50">
            <w:pPr>
              <w:spacing w:after="0"/>
              <w:jc w:val="right"/>
              <w:rPr>
                <w:sz w:val="18"/>
                <w:szCs w:val="18"/>
              </w:rPr>
            </w:pPr>
            <w:r w:rsidRPr="00393E50">
              <w:rPr>
                <w:sz w:val="18"/>
                <w:szCs w:val="18"/>
              </w:rPr>
              <w:t xml:space="preserve">9 497,7 </w:t>
            </w:r>
          </w:p>
        </w:tc>
        <w:tc>
          <w:tcPr>
            <w:tcW w:w="1042" w:type="dxa"/>
            <w:tcBorders>
              <w:top w:val="nil"/>
              <w:left w:val="nil"/>
              <w:bottom w:val="single" w:sz="4" w:space="0" w:color="auto"/>
              <w:right w:val="single" w:sz="4" w:space="0" w:color="auto"/>
            </w:tcBorders>
            <w:shd w:val="clear" w:color="auto" w:fill="auto"/>
            <w:noWrap/>
            <w:vAlign w:val="bottom"/>
            <w:hideMark/>
          </w:tcPr>
          <w:p w14:paraId="24C8E83D" w14:textId="77777777" w:rsidR="00393E50" w:rsidRPr="00393E50" w:rsidRDefault="00393E50" w:rsidP="00393E50">
            <w:pPr>
              <w:spacing w:after="0"/>
              <w:jc w:val="right"/>
              <w:rPr>
                <w:sz w:val="18"/>
                <w:szCs w:val="18"/>
              </w:rPr>
            </w:pPr>
            <w:r w:rsidRPr="00393E50">
              <w:rPr>
                <w:sz w:val="18"/>
                <w:szCs w:val="18"/>
              </w:rPr>
              <w:t xml:space="preserve">53,9 </w:t>
            </w:r>
          </w:p>
        </w:tc>
        <w:tc>
          <w:tcPr>
            <w:tcW w:w="1000" w:type="dxa"/>
            <w:tcBorders>
              <w:top w:val="nil"/>
              <w:left w:val="nil"/>
              <w:bottom w:val="single" w:sz="4" w:space="0" w:color="auto"/>
              <w:right w:val="single" w:sz="4" w:space="0" w:color="auto"/>
            </w:tcBorders>
            <w:shd w:val="clear" w:color="auto" w:fill="auto"/>
            <w:noWrap/>
            <w:vAlign w:val="bottom"/>
            <w:hideMark/>
          </w:tcPr>
          <w:p w14:paraId="4A822D9C" w14:textId="77777777" w:rsidR="00393E50" w:rsidRPr="00393E50" w:rsidRDefault="00393E50" w:rsidP="00393E50">
            <w:pPr>
              <w:spacing w:after="0"/>
              <w:jc w:val="right"/>
              <w:rPr>
                <w:sz w:val="18"/>
                <w:szCs w:val="18"/>
              </w:rPr>
            </w:pPr>
            <w:r w:rsidRPr="00393E50">
              <w:rPr>
                <w:sz w:val="18"/>
                <w:szCs w:val="18"/>
              </w:rPr>
              <w:t xml:space="preserve">106,2 </w:t>
            </w:r>
          </w:p>
        </w:tc>
      </w:tr>
      <w:tr w:rsidR="00393E50" w:rsidRPr="00393E50" w14:paraId="58E8C83C" w14:textId="77777777" w:rsidTr="00393E50">
        <w:trPr>
          <w:trHeight w:val="72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0743DF81" w14:textId="77777777" w:rsidR="00393E50" w:rsidRPr="00393E50" w:rsidRDefault="00393E50" w:rsidP="00393E50">
            <w:pPr>
              <w:spacing w:after="0"/>
              <w:jc w:val="left"/>
              <w:rPr>
                <w:b/>
                <w:bCs/>
                <w:sz w:val="18"/>
                <w:szCs w:val="18"/>
              </w:rPr>
            </w:pPr>
            <w:r w:rsidRPr="00393E50">
              <w:rPr>
                <w:b/>
                <w:bCs/>
                <w:sz w:val="18"/>
                <w:szCs w:val="18"/>
              </w:rPr>
              <w:t>Elkülönített állami pénzalapok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51E20F89" w14:textId="77777777" w:rsidR="00393E50" w:rsidRPr="00393E50" w:rsidRDefault="00393E50" w:rsidP="00393E50">
            <w:pPr>
              <w:spacing w:after="0"/>
              <w:jc w:val="right"/>
              <w:rPr>
                <w:b/>
                <w:bCs/>
                <w:sz w:val="18"/>
                <w:szCs w:val="18"/>
              </w:rPr>
            </w:pPr>
            <w:r w:rsidRPr="00393E50">
              <w:rPr>
                <w:b/>
                <w:bCs/>
                <w:sz w:val="18"/>
                <w:szCs w:val="18"/>
              </w:rPr>
              <w:t xml:space="preserve">46,7 </w:t>
            </w:r>
          </w:p>
        </w:tc>
        <w:tc>
          <w:tcPr>
            <w:tcW w:w="1180" w:type="dxa"/>
            <w:tcBorders>
              <w:top w:val="nil"/>
              <w:left w:val="nil"/>
              <w:bottom w:val="single" w:sz="4" w:space="0" w:color="auto"/>
              <w:right w:val="single" w:sz="4" w:space="0" w:color="auto"/>
            </w:tcBorders>
            <w:shd w:val="clear" w:color="auto" w:fill="auto"/>
            <w:noWrap/>
            <w:vAlign w:val="bottom"/>
            <w:hideMark/>
          </w:tcPr>
          <w:p w14:paraId="687AD308" w14:textId="77777777" w:rsidR="00393E50" w:rsidRPr="00393E50" w:rsidRDefault="00393E50" w:rsidP="00393E50">
            <w:pPr>
              <w:spacing w:after="0"/>
              <w:jc w:val="right"/>
              <w:rPr>
                <w:b/>
                <w:bCs/>
                <w:sz w:val="18"/>
                <w:szCs w:val="18"/>
              </w:rPr>
            </w:pPr>
            <w:r w:rsidRPr="00393E50">
              <w:rPr>
                <w:b/>
                <w:bCs/>
                <w:sz w:val="18"/>
                <w:szCs w:val="18"/>
              </w:rPr>
              <w:t xml:space="preserve">11,2 </w:t>
            </w:r>
          </w:p>
        </w:tc>
        <w:tc>
          <w:tcPr>
            <w:tcW w:w="1020" w:type="dxa"/>
            <w:tcBorders>
              <w:top w:val="nil"/>
              <w:left w:val="nil"/>
              <w:bottom w:val="single" w:sz="4" w:space="0" w:color="auto"/>
              <w:right w:val="single" w:sz="4" w:space="0" w:color="auto"/>
            </w:tcBorders>
            <w:shd w:val="clear" w:color="auto" w:fill="auto"/>
            <w:noWrap/>
            <w:vAlign w:val="bottom"/>
            <w:hideMark/>
          </w:tcPr>
          <w:p w14:paraId="4AFED90F" w14:textId="77777777" w:rsidR="00393E50" w:rsidRPr="00393E50" w:rsidRDefault="00393E50" w:rsidP="00393E50">
            <w:pPr>
              <w:spacing w:after="0"/>
              <w:jc w:val="right"/>
              <w:rPr>
                <w:sz w:val="18"/>
                <w:szCs w:val="18"/>
              </w:rPr>
            </w:pPr>
            <w:r w:rsidRPr="00393E50">
              <w:rPr>
                <w:sz w:val="18"/>
                <w:szCs w:val="18"/>
              </w:rPr>
              <w:t xml:space="preserve">24,0 </w:t>
            </w:r>
          </w:p>
        </w:tc>
        <w:tc>
          <w:tcPr>
            <w:tcW w:w="1180" w:type="dxa"/>
            <w:tcBorders>
              <w:top w:val="nil"/>
              <w:left w:val="nil"/>
              <w:bottom w:val="single" w:sz="4" w:space="0" w:color="auto"/>
              <w:right w:val="single" w:sz="4" w:space="0" w:color="auto"/>
            </w:tcBorders>
            <w:shd w:val="clear" w:color="auto" w:fill="auto"/>
            <w:noWrap/>
            <w:vAlign w:val="bottom"/>
            <w:hideMark/>
          </w:tcPr>
          <w:p w14:paraId="2DD9F7A8" w14:textId="77777777" w:rsidR="00393E50" w:rsidRPr="00393E50" w:rsidRDefault="00393E50" w:rsidP="00393E50">
            <w:pPr>
              <w:spacing w:after="0"/>
              <w:jc w:val="right"/>
              <w:rPr>
                <w:b/>
                <w:bCs/>
                <w:sz w:val="18"/>
                <w:szCs w:val="18"/>
              </w:rPr>
            </w:pPr>
            <w:r w:rsidRPr="00393E50">
              <w:rPr>
                <w:b/>
                <w:bCs/>
                <w:sz w:val="18"/>
                <w:szCs w:val="18"/>
              </w:rPr>
              <w:t xml:space="preserve">13,5 </w:t>
            </w:r>
          </w:p>
        </w:tc>
        <w:tc>
          <w:tcPr>
            <w:tcW w:w="1180" w:type="dxa"/>
            <w:tcBorders>
              <w:top w:val="nil"/>
              <w:left w:val="nil"/>
              <w:bottom w:val="single" w:sz="4" w:space="0" w:color="auto"/>
              <w:right w:val="single" w:sz="4" w:space="0" w:color="auto"/>
            </w:tcBorders>
            <w:shd w:val="clear" w:color="auto" w:fill="auto"/>
            <w:noWrap/>
            <w:vAlign w:val="bottom"/>
            <w:hideMark/>
          </w:tcPr>
          <w:p w14:paraId="1DFEAE64" w14:textId="77777777" w:rsidR="00393E50" w:rsidRPr="00393E50" w:rsidRDefault="00393E50" w:rsidP="00393E50">
            <w:pPr>
              <w:spacing w:after="0"/>
              <w:jc w:val="right"/>
              <w:rPr>
                <w:b/>
                <w:bCs/>
                <w:sz w:val="18"/>
                <w:szCs w:val="18"/>
              </w:rPr>
            </w:pPr>
            <w:r w:rsidRPr="00393E50">
              <w:rPr>
                <w:b/>
                <w:bCs/>
                <w:sz w:val="18"/>
                <w:szCs w:val="18"/>
              </w:rPr>
              <w:t xml:space="preserve">28,4 </w:t>
            </w:r>
          </w:p>
        </w:tc>
        <w:tc>
          <w:tcPr>
            <w:tcW w:w="1042" w:type="dxa"/>
            <w:tcBorders>
              <w:top w:val="nil"/>
              <w:left w:val="nil"/>
              <w:bottom w:val="single" w:sz="4" w:space="0" w:color="auto"/>
              <w:right w:val="single" w:sz="4" w:space="0" w:color="auto"/>
            </w:tcBorders>
            <w:shd w:val="clear" w:color="auto" w:fill="auto"/>
            <w:noWrap/>
            <w:vAlign w:val="bottom"/>
            <w:hideMark/>
          </w:tcPr>
          <w:p w14:paraId="4E74FB4F" w14:textId="77777777" w:rsidR="00393E50" w:rsidRPr="00393E50" w:rsidRDefault="00393E50" w:rsidP="00393E50">
            <w:pPr>
              <w:spacing w:after="0"/>
              <w:jc w:val="right"/>
              <w:rPr>
                <w:sz w:val="18"/>
                <w:szCs w:val="18"/>
              </w:rPr>
            </w:pPr>
            <w:r w:rsidRPr="00393E50">
              <w:rPr>
                <w:sz w:val="18"/>
                <w:szCs w:val="18"/>
              </w:rPr>
              <w:t xml:space="preserve">210,4 </w:t>
            </w:r>
          </w:p>
        </w:tc>
        <w:tc>
          <w:tcPr>
            <w:tcW w:w="1000" w:type="dxa"/>
            <w:tcBorders>
              <w:top w:val="nil"/>
              <w:left w:val="nil"/>
              <w:bottom w:val="single" w:sz="4" w:space="0" w:color="auto"/>
              <w:right w:val="single" w:sz="4" w:space="0" w:color="auto"/>
            </w:tcBorders>
            <w:shd w:val="clear" w:color="auto" w:fill="auto"/>
            <w:noWrap/>
            <w:vAlign w:val="bottom"/>
            <w:hideMark/>
          </w:tcPr>
          <w:p w14:paraId="78D9DC63" w14:textId="77777777" w:rsidR="00393E50" w:rsidRPr="00393E50" w:rsidRDefault="00393E50" w:rsidP="00393E50">
            <w:pPr>
              <w:spacing w:after="0"/>
              <w:jc w:val="right"/>
              <w:rPr>
                <w:sz w:val="18"/>
                <w:szCs w:val="18"/>
              </w:rPr>
            </w:pPr>
            <w:r w:rsidRPr="00393E50">
              <w:rPr>
                <w:sz w:val="18"/>
                <w:szCs w:val="18"/>
              </w:rPr>
              <w:t xml:space="preserve">253,6 </w:t>
            </w:r>
          </w:p>
        </w:tc>
      </w:tr>
      <w:tr w:rsidR="00393E50" w:rsidRPr="00393E50" w14:paraId="19610CBE" w14:textId="77777777" w:rsidTr="00393E5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755692D1" w14:textId="77777777" w:rsidR="00393E50" w:rsidRPr="00393E50" w:rsidRDefault="00393E50" w:rsidP="00393E50">
            <w:pPr>
              <w:spacing w:after="0"/>
              <w:jc w:val="right"/>
              <w:rPr>
                <w:sz w:val="18"/>
                <w:szCs w:val="18"/>
              </w:rPr>
            </w:pPr>
            <w:r w:rsidRPr="00393E5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154B40C8" w14:textId="77777777" w:rsidR="00393E50" w:rsidRPr="00393E50" w:rsidRDefault="00393E50" w:rsidP="00393E50">
            <w:pPr>
              <w:spacing w:after="0"/>
              <w:jc w:val="right"/>
              <w:rPr>
                <w:sz w:val="18"/>
                <w:szCs w:val="18"/>
              </w:rPr>
            </w:pPr>
            <w:r w:rsidRPr="00393E50">
              <w:rPr>
                <w:sz w:val="18"/>
                <w:szCs w:val="18"/>
              </w:rPr>
              <w:t xml:space="preserve">848,4 </w:t>
            </w:r>
          </w:p>
        </w:tc>
        <w:tc>
          <w:tcPr>
            <w:tcW w:w="1180" w:type="dxa"/>
            <w:tcBorders>
              <w:top w:val="nil"/>
              <w:left w:val="nil"/>
              <w:bottom w:val="single" w:sz="4" w:space="0" w:color="auto"/>
              <w:right w:val="single" w:sz="4" w:space="0" w:color="auto"/>
            </w:tcBorders>
            <w:shd w:val="clear" w:color="auto" w:fill="auto"/>
            <w:noWrap/>
            <w:vAlign w:val="bottom"/>
            <w:hideMark/>
          </w:tcPr>
          <w:p w14:paraId="0300FF05" w14:textId="77777777" w:rsidR="00393E50" w:rsidRPr="00393E50" w:rsidRDefault="00393E50" w:rsidP="00393E50">
            <w:pPr>
              <w:spacing w:after="0"/>
              <w:jc w:val="right"/>
              <w:rPr>
                <w:sz w:val="18"/>
                <w:szCs w:val="18"/>
              </w:rPr>
            </w:pPr>
            <w:r w:rsidRPr="00393E50">
              <w:rPr>
                <w:sz w:val="18"/>
                <w:szCs w:val="18"/>
              </w:rPr>
              <w:t xml:space="preserve">306,4 </w:t>
            </w:r>
          </w:p>
        </w:tc>
        <w:tc>
          <w:tcPr>
            <w:tcW w:w="1020" w:type="dxa"/>
            <w:tcBorders>
              <w:top w:val="nil"/>
              <w:left w:val="nil"/>
              <w:bottom w:val="single" w:sz="4" w:space="0" w:color="auto"/>
              <w:right w:val="single" w:sz="4" w:space="0" w:color="auto"/>
            </w:tcBorders>
            <w:shd w:val="clear" w:color="auto" w:fill="auto"/>
            <w:noWrap/>
            <w:vAlign w:val="bottom"/>
            <w:hideMark/>
          </w:tcPr>
          <w:p w14:paraId="5844056F" w14:textId="77777777" w:rsidR="00393E50" w:rsidRPr="00393E50" w:rsidRDefault="00393E50" w:rsidP="00393E50">
            <w:pPr>
              <w:spacing w:after="0"/>
              <w:jc w:val="right"/>
              <w:rPr>
                <w:sz w:val="18"/>
                <w:szCs w:val="18"/>
              </w:rPr>
            </w:pPr>
            <w:r w:rsidRPr="00393E50">
              <w:rPr>
                <w:sz w:val="18"/>
                <w:szCs w:val="18"/>
              </w:rPr>
              <w:t xml:space="preserve">36,1 </w:t>
            </w:r>
          </w:p>
        </w:tc>
        <w:tc>
          <w:tcPr>
            <w:tcW w:w="1180" w:type="dxa"/>
            <w:tcBorders>
              <w:top w:val="nil"/>
              <w:left w:val="nil"/>
              <w:bottom w:val="single" w:sz="4" w:space="0" w:color="auto"/>
              <w:right w:val="single" w:sz="4" w:space="0" w:color="auto"/>
            </w:tcBorders>
            <w:shd w:val="clear" w:color="auto" w:fill="auto"/>
            <w:noWrap/>
            <w:vAlign w:val="bottom"/>
            <w:hideMark/>
          </w:tcPr>
          <w:p w14:paraId="44914A05" w14:textId="77777777" w:rsidR="00393E50" w:rsidRPr="00393E50" w:rsidRDefault="00393E50" w:rsidP="00393E50">
            <w:pPr>
              <w:spacing w:after="0"/>
              <w:jc w:val="right"/>
              <w:rPr>
                <w:sz w:val="18"/>
                <w:szCs w:val="18"/>
              </w:rPr>
            </w:pPr>
            <w:r w:rsidRPr="00393E50">
              <w:rPr>
                <w:sz w:val="18"/>
                <w:szCs w:val="18"/>
              </w:rPr>
              <w:t xml:space="preserve">626,2 </w:t>
            </w:r>
          </w:p>
        </w:tc>
        <w:tc>
          <w:tcPr>
            <w:tcW w:w="1180" w:type="dxa"/>
            <w:tcBorders>
              <w:top w:val="nil"/>
              <w:left w:val="nil"/>
              <w:bottom w:val="single" w:sz="4" w:space="0" w:color="auto"/>
              <w:right w:val="single" w:sz="4" w:space="0" w:color="auto"/>
            </w:tcBorders>
            <w:shd w:val="clear" w:color="auto" w:fill="auto"/>
            <w:noWrap/>
            <w:vAlign w:val="bottom"/>
            <w:hideMark/>
          </w:tcPr>
          <w:p w14:paraId="14D1725E" w14:textId="77777777" w:rsidR="00393E50" w:rsidRPr="00393E50" w:rsidRDefault="00393E50" w:rsidP="00393E50">
            <w:pPr>
              <w:spacing w:after="0"/>
              <w:jc w:val="right"/>
              <w:rPr>
                <w:sz w:val="18"/>
                <w:szCs w:val="18"/>
              </w:rPr>
            </w:pPr>
            <w:r w:rsidRPr="00393E50">
              <w:rPr>
                <w:sz w:val="18"/>
                <w:szCs w:val="18"/>
              </w:rPr>
              <w:t xml:space="preserve">359,7 </w:t>
            </w:r>
          </w:p>
        </w:tc>
        <w:tc>
          <w:tcPr>
            <w:tcW w:w="1042" w:type="dxa"/>
            <w:tcBorders>
              <w:top w:val="nil"/>
              <w:left w:val="nil"/>
              <w:bottom w:val="single" w:sz="4" w:space="0" w:color="auto"/>
              <w:right w:val="single" w:sz="4" w:space="0" w:color="auto"/>
            </w:tcBorders>
            <w:shd w:val="clear" w:color="auto" w:fill="auto"/>
            <w:noWrap/>
            <w:vAlign w:val="bottom"/>
            <w:hideMark/>
          </w:tcPr>
          <w:p w14:paraId="421D3DBD" w14:textId="77777777" w:rsidR="00393E50" w:rsidRPr="00393E50" w:rsidRDefault="00393E50" w:rsidP="00393E50">
            <w:pPr>
              <w:spacing w:after="0"/>
              <w:jc w:val="right"/>
              <w:rPr>
                <w:sz w:val="18"/>
                <w:szCs w:val="18"/>
              </w:rPr>
            </w:pPr>
            <w:r w:rsidRPr="00393E50">
              <w:rPr>
                <w:sz w:val="18"/>
                <w:szCs w:val="18"/>
              </w:rPr>
              <w:t xml:space="preserve">57,4 </w:t>
            </w:r>
          </w:p>
        </w:tc>
        <w:tc>
          <w:tcPr>
            <w:tcW w:w="1000" w:type="dxa"/>
            <w:tcBorders>
              <w:top w:val="nil"/>
              <w:left w:val="nil"/>
              <w:bottom w:val="single" w:sz="4" w:space="0" w:color="auto"/>
              <w:right w:val="single" w:sz="4" w:space="0" w:color="auto"/>
            </w:tcBorders>
            <w:shd w:val="clear" w:color="auto" w:fill="auto"/>
            <w:noWrap/>
            <w:vAlign w:val="bottom"/>
            <w:hideMark/>
          </w:tcPr>
          <w:p w14:paraId="76D66156" w14:textId="77777777" w:rsidR="00393E50" w:rsidRPr="00393E50" w:rsidRDefault="00393E50" w:rsidP="00393E50">
            <w:pPr>
              <w:spacing w:after="0"/>
              <w:jc w:val="right"/>
              <w:rPr>
                <w:sz w:val="18"/>
                <w:szCs w:val="18"/>
              </w:rPr>
            </w:pPr>
            <w:r w:rsidRPr="00393E50">
              <w:rPr>
                <w:sz w:val="18"/>
                <w:szCs w:val="18"/>
              </w:rPr>
              <w:t xml:space="preserve">117,4 </w:t>
            </w:r>
          </w:p>
        </w:tc>
      </w:tr>
      <w:tr w:rsidR="00393E50" w:rsidRPr="00393E50" w14:paraId="0365CB50" w14:textId="77777777" w:rsidTr="00393E5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3B328919" w14:textId="77777777" w:rsidR="00393E50" w:rsidRPr="00393E50" w:rsidRDefault="00393E50" w:rsidP="00393E50">
            <w:pPr>
              <w:spacing w:after="0"/>
              <w:jc w:val="right"/>
              <w:rPr>
                <w:sz w:val="18"/>
                <w:szCs w:val="18"/>
              </w:rPr>
            </w:pPr>
            <w:r w:rsidRPr="00393E5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1CC26724" w14:textId="77777777" w:rsidR="00393E50" w:rsidRPr="00393E50" w:rsidRDefault="00393E50" w:rsidP="00393E50">
            <w:pPr>
              <w:spacing w:after="0"/>
              <w:jc w:val="right"/>
              <w:rPr>
                <w:sz w:val="18"/>
                <w:szCs w:val="18"/>
              </w:rPr>
            </w:pPr>
            <w:r w:rsidRPr="00393E50">
              <w:rPr>
                <w:sz w:val="18"/>
                <w:szCs w:val="18"/>
              </w:rPr>
              <w:t xml:space="preserve">801,7 </w:t>
            </w:r>
          </w:p>
        </w:tc>
        <w:tc>
          <w:tcPr>
            <w:tcW w:w="1180" w:type="dxa"/>
            <w:tcBorders>
              <w:top w:val="nil"/>
              <w:left w:val="nil"/>
              <w:bottom w:val="single" w:sz="4" w:space="0" w:color="auto"/>
              <w:right w:val="single" w:sz="4" w:space="0" w:color="auto"/>
            </w:tcBorders>
            <w:shd w:val="clear" w:color="auto" w:fill="auto"/>
            <w:noWrap/>
            <w:vAlign w:val="bottom"/>
            <w:hideMark/>
          </w:tcPr>
          <w:p w14:paraId="68FB887F" w14:textId="77777777" w:rsidR="00393E50" w:rsidRPr="00393E50" w:rsidRDefault="00393E50" w:rsidP="00393E50">
            <w:pPr>
              <w:spacing w:after="0"/>
              <w:jc w:val="right"/>
              <w:rPr>
                <w:sz w:val="18"/>
                <w:szCs w:val="18"/>
              </w:rPr>
            </w:pPr>
            <w:r w:rsidRPr="00393E50">
              <w:rPr>
                <w:sz w:val="18"/>
                <w:szCs w:val="18"/>
              </w:rPr>
              <w:t xml:space="preserve">295,2 </w:t>
            </w:r>
          </w:p>
        </w:tc>
        <w:tc>
          <w:tcPr>
            <w:tcW w:w="1020" w:type="dxa"/>
            <w:tcBorders>
              <w:top w:val="nil"/>
              <w:left w:val="nil"/>
              <w:bottom w:val="single" w:sz="4" w:space="0" w:color="auto"/>
              <w:right w:val="single" w:sz="4" w:space="0" w:color="auto"/>
            </w:tcBorders>
            <w:shd w:val="clear" w:color="auto" w:fill="auto"/>
            <w:noWrap/>
            <w:vAlign w:val="bottom"/>
            <w:hideMark/>
          </w:tcPr>
          <w:p w14:paraId="14B067BA" w14:textId="77777777" w:rsidR="00393E50" w:rsidRPr="00393E50" w:rsidRDefault="00393E50" w:rsidP="00393E50">
            <w:pPr>
              <w:spacing w:after="0"/>
              <w:jc w:val="right"/>
              <w:rPr>
                <w:sz w:val="18"/>
                <w:szCs w:val="18"/>
              </w:rPr>
            </w:pPr>
            <w:r w:rsidRPr="00393E50">
              <w:rPr>
                <w:sz w:val="18"/>
                <w:szCs w:val="18"/>
              </w:rPr>
              <w:t xml:space="preserve">36,8 </w:t>
            </w:r>
          </w:p>
        </w:tc>
        <w:tc>
          <w:tcPr>
            <w:tcW w:w="1180" w:type="dxa"/>
            <w:tcBorders>
              <w:top w:val="nil"/>
              <w:left w:val="nil"/>
              <w:bottom w:val="single" w:sz="4" w:space="0" w:color="auto"/>
              <w:right w:val="single" w:sz="4" w:space="0" w:color="auto"/>
            </w:tcBorders>
            <w:shd w:val="clear" w:color="auto" w:fill="auto"/>
            <w:noWrap/>
            <w:vAlign w:val="bottom"/>
            <w:hideMark/>
          </w:tcPr>
          <w:p w14:paraId="4E87FA26" w14:textId="77777777" w:rsidR="00393E50" w:rsidRPr="00393E50" w:rsidRDefault="00393E50" w:rsidP="00393E50">
            <w:pPr>
              <w:spacing w:after="0"/>
              <w:jc w:val="right"/>
              <w:rPr>
                <w:sz w:val="18"/>
                <w:szCs w:val="18"/>
              </w:rPr>
            </w:pPr>
            <w:r w:rsidRPr="00393E50">
              <w:rPr>
                <w:sz w:val="18"/>
                <w:szCs w:val="18"/>
              </w:rPr>
              <w:t xml:space="preserve">612,7 </w:t>
            </w:r>
          </w:p>
        </w:tc>
        <w:tc>
          <w:tcPr>
            <w:tcW w:w="1180" w:type="dxa"/>
            <w:tcBorders>
              <w:top w:val="nil"/>
              <w:left w:val="nil"/>
              <w:bottom w:val="single" w:sz="4" w:space="0" w:color="auto"/>
              <w:right w:val="single" w:sz="4" w:space="0" w:color="auto"/>
            </w:tcBorders>
            <w:shd w:val="clear" w:color="auto" w:fill="auto"/>
            <w:noWrap/>
            <w:vAlign w:val="bottom"/>
            <w:hideMark/>
          </w:tcPr>
          <w:p w14:paraId="51946AC1" w14:textId="77777777" w:rsidR="00393E50" w:rsidRPr="00393E50" w:rsidRDefault="00393E50" w:rsidP="00393E50">
            <w:pPr>
              <w:spacing w:after="0"/>
              <w:jc w:val="right"/>
              <w:rPr>
                <w:sz w:val="18"/>
                <w:szCs w:val="18"/>
              </w:rPr>
            </w:pPr>
            <w:r w:rsidRPr="00393E50">
              <w:rPr>
                <w:sz w:val="18"/>
                <w:szCs w:val="18"/>
              </w:rPr>
              <w:t xml:space="preserve">331,3 </w:t>
            </w:r>
          </w:p>
        </w:tc>
        <w:tc>
          <w:tcPr>
            <w:tcW w:w="1042" w:type="dxa"/>
            <w:tcBorders>
              <w:top w:val="nil"/>
              <w:left w:val="nil"/>
              <w:bottom w:val="single" w:sz="4" w:space="0" w:color="auto"/>
              <w:right w:val="single" w:sz="4" w:space="0" w:color="auto"/>
            </w:tcBorders>
            <w:shd w:val="clear" w:color="auto" w:fill="auto"/>
            <w:noWrap/>
            <w:vAlign w:val="bottom"/>
            <w:hideMark/>
          </w:tcPr>
          <w:p w14:paraId="45D05DFB" w14:textId="77777777" w:rsidR="00393E50" w:rsidRPr="00393E50" w:rsidRDefault="00393E50" w:rsidP="00393E50">
            <w:pPr>
              <w:spacing w:after="0"/>
              <w:jc w:val="right"/>
              <w:rPr>
                <w:sz w:val="18"/>
                <w:szCs w:val="18"/>
              </w:rPr>
            </w:pPr>
            <w:r w:rsidRPr="00393E50">
              <w:rPr>
                <w:sz w:val="18"/>
                <w:szCs w:val="18"/>
              </w:rPr>
              <w:t xml:space="preserve">54,1 </w:t>
            </w:r>
          </w:p>
        </w:tc>
        <w:tc>
          <w:tcPr>
            <w:tcW w:w="1000" w:type="dxa"/>
            <w:tcBorders>
              <w:top w:val="nil"/>
              <w:left w:val="nil"/>
              <w:bottom w:val="single" w:sz="4" w:space="0" w:color="auto"/>
              <w:right w:val="single" w:sz="4" w:space="0" w:color="auto"/>
            </w:tcBorders>
            <w:shd w:val="clear" w:color="auto" w:fill="auto"/>
            <w:noWrap/>
            <w:vAlign w:val="bottom"/>
            <w:hideMark/>
          </w:tcPr>
          <w:p w14:paraId="65B2474A" w14:textId="77777777" w:rsidR="00393E50" w:rsidRPr="00393E50" w:rsidRDefault="00393E50" w:rsidP="00393E50">
            <w:pPr>
              <w:spacing w:after="0"/>
              <w:jc w:val="right"/>
              <w:rPr>
                <w:sz w:val="18"/>
                <w:szCs w:val="18"/>
              </w:rPr>
            </w:pPr>
            <w:r w:rsidRPr="00393E50">
              <w:rPr>
                <w:sz w:val="18"/>
                <w:szCs w:val="18"/>
              </w:rPr>
              <w:t xml:space="preserve">112,2 </w:t>
            </w:r>
          </w:p>
        </w:tc>
      </w:tr>
      <w:tr w:rsidR="00393E50" w:rsidRPr="00393E50" w14:paraId="689EB90C" w14:textId="77777777" w:rsidTr="00393E50">
        <w:trPr>
          <w:trHeight w:val="48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73355EFA" w14:textId="77777777" w:rsidR="00393E50" w:rsidRPr="00393E50" w:rsidRDefault="00393E50" w:rsidP="00393E50">
            <w:pPr>
              <w:spacing w:after="0"/>
              <w:jc w:val="left"/>
              <w:rPr>
                <w:b/>
                <w:bCs/>
                <w:sz w:val="18"/>
                <w:szCs w:val="18"/>
              </w:rPr>
            </w:pPr>
            <w:r w:rsidRPr="00393E50">
              <w:rPr>
                <w:b/>
                <w:bCs/>
                <w:sz w:val="18"/>
                <w:szCs w:val="18"/>
              </w:rPr>
              <w:t>Társadalombiztosítási 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61898F62" w14:textId="77777777" w:rsidR="00393E50" w:rsidRPr="00393E50" w:rsidRDefault="00393E50" w:rsidP="00393E50">
            <w:pPr>
              <w:spacing w:after="0"/>
              <w:jc w:val="right"/>
              <w:rPr>
                <w:b/>
                <w:bCs/>
                <w:sz w:val="18"/>
                <w:szCs w:val="18"/>
              </w:rPr>
            </w:pPr>
            <w:r w:rsidRPr="00393E50">
              <w:rPr>
                <w:b/>
                <w:bCs/>
                <w:sz w:val="18"/>
                <w:szCs w:val="18"/>
              </w:rPr>
              <w:t xml:space="preserve">-641,8 </w:t>
            </w:r>
          </w:p>
        </w:tc>
        <w:tc>
          <w:tcPr>
            <w:tcW w:w="1180" w:type="dxa"/>
            <w:tcBorders>
              <w:top w:val="nil"/>
              <w:left w:val="nil"/>
              <w:bottom w:val="single" w:sz="4" w:space="0" w:color="auto"/>
              <w:right w:val="single" w:sz="4" w:space="0" w:color="auto"/>
            </w:tcBorders>
            <w:shd w:val="clear" w:color="auto" w:fill="auto"/>
            <w:noWrap/>
            <w:vAlign w:val="bottom"/>
            <w:hideMark/>
          </w:tcPr>
          <w:p w14:paraId="754E9876" w14:textId="77777777" w:rsidR="00393E50" w:rsidRPr="00393E50" w:rsidRDefault="00393E50" w:rsidP="00393E50">
            <w:pPr>
              <w:spacing w:after="0"/>
              <w:jc w:val="right"/>
              <w:rPr>
                <w:b/>
                <w:bCs/>
                <w:sz w:val="18"/>
                <w:szCs w:val="18"/>
              </w:rPr>
            </w:pPr>
            <w:r w:rsidRPr="00393E50">
              <w:rPr>
                <w:b/>
                <w:bCs/>
                <w:sz w:val="18"/>
                <w:szCs w:val="18"/>
              </w:rPr>
              <w:t xml:space="preserve">-313,9 </w:t>
            </w:r>
          </w:p>
        </w:tc>
        <w:tc>
          <w:tcPr>
            <w:tcW w:w="1020" w:type="dxa"/>
            <w:tcBorders>
              <w:top w:val="nil"/>
              <w:left w:val="nil"/>
              <w:bottom w:val="single" w:sz="4" w:space="0" w:color="auto"/>
              <w:right w:val="single" w:sz="4" w:space="0" w:color="auto"/>
            </w:tcBorders>
            <w:shd w:val="clear" w:color="auto" w:fill="auto"/>
            <w:noWrap/>
            <w:vAlign w:val="bottom"/>
            <w:hideMark/>
          </w:tcPr>
          <w:p w14:paraId="633BDC5A" w14:textId="77777777" w:rsidR="00393E50" w:rsidRPr="00393E50" w:rsidRDefault="00393E50" w:rsidP="00393E50">
            <w:pPr>
              <w:spacing w:after="0"/>
              <w:jc w:val="right"/>
              <w:rPr>
                <w:sz w:val="18"/>
                <w:szCs w:val="18"/>
              </w:rPr>
            </w:pPr>
            <w:r w:rsidRPr="00393E50">
              <w:rPr>
                <w:sz w:val="18"/>
                <w:szCs w:val="18"/>
              </w:rPr>
              <w:t xml:space="preserve">48,9 </w:t>
            </w:r>
          </w:p>
        </w:tc>
        <w:tc>
          <w:tcPr>
            <w:tcW w:w="1180" w:type="dxa"/>
            <w:tcBorders>
              <w:top w:val="nil"/>
              <w:left w:val="nil"/>
              <w:bottom w:val="single" w:sz="4" w:space="0" w:color="auto"/>
              <w:right w:val="single" w:sz="4" w:space="0" w:color="auto"/>
            </w:tcBorders>
            <w:shd w:val="clear" w:color="auto" w:fill="auto"/>
            <w:noWrap/>
            <w:vAlign w:val="bottom"/>
            <w:hideMark/>
          </w:tcPr>
          <w:p w14:paraId="0A8161B5" w14:textId="77777777" w:rsidR="00393E50" w:rsidRPr="00393E50" w:rsidRDefault="00393E50" w:rsidP="00393E50">
            <w:pPr>
              <w:spacing w:after="0"/>
              <w:jc w:val="right"/>
              <w:rPr>
                <w:b/>
                <w:bCs/>
                <w:sz w:val="18"/>
                <w:szCs w:val="18"/>
              </w:rPr>
            </w:pPr>
            <w:r w:rsidRPr="00393E50">
              <w:rPr>
                <w:b/>
                <w:bCs/>
                <w:sz w:val="18"/>
                <w:szCs w:val="18"/>
              </w:rPr>
              <w:t xml:space="preserve">-126,8 </w:t>
            </w:r>
          </w:p>
        </w:tc>
        <w:tc>
          <w:tcPr>
            <w:tcW w:w="1180" w:type="dxa"/>
            <w:tcBorders>
              <w:top w:val="nil"/>
              <w:left w:val="nil"/>
              <w:bottom w:val="single" w:sz="4" w:space="0" w:color="auto"/>
              <w:right w:val="single" w:sz="4" w:space="0" w:color="auto"/>
            </w:tcBorders>
            <w:shd w:val="clear" w:color="auto" w:fill="auto"/>
            <w:noWrap/>
            <w:vAlign w:val="bottom"/>
            <w:hideMark/>
          </w:tcPr>
          <w:p w14:paraId="208E1DA5" w14:textId="77777777" w:rsidR="00393E50" w:rsidRPr="00393E50" w:rsidRDefault="00393E50" w:rsidP="00393E50">
            <w:pPr>
              <w:spacing w:after="0"/>
              <w:jc w:val="right"/>
              <w:rPr>
                <w:b/>
                <w:bCs/>
                <w:sz w:val="18"/>
                <w:szCs w:val="18"/>
              </w:rPr>
            </w:pPr>
            <w:r w:rsidRPr="00393E50">
              <w:rPr>
                <w:b/>
                <w:bCs/>
                <w:sz w:val="18"/>
                <w:szCs w:val="18"/>
              </w:rPr>
              <w:t xml:space="preserve">-198,2 </w:t>
            </w:r>
          </w:p>
        </w:tc>
        <w:tc>
          <w:tcPr>
            <w:tcW w:w="1042" w:type="dxa"/>
            <w:tcBorders>
              <w:top w:val="nil"/>
              <w:left w:val="nil"/>
              <w:bottom w:val="single" w:sz="4" w:space="0" w:color="auto"/>
              <w:right w:val="single" w:sz="4" w:space="0" w:color="auto"/>
            </w:tcBorders>
            <w:shd w:val="clear" w:color="auto" w:fill="auto"/>
            <w:noWrap/>
            <w:vAlign w:val="bottom"/>
            <w:hideMark/>
          </w:tcPr>
          <w:p w14:paraId="071401F6" w14:textId="77777777" w:rsidR="00393E50" w:rsidRPr="00393E50" w:rsidRDefault="00393E50" w:rsidP="00393E50">
            <w:pPr>
              <w:spacing w:after="0"/>
              <w:jc w:val="right"/>
              <w:rPr>
                <w:sz w:val="18"/>
                <w:szCs w:val="18"/>
              </w:rPr>
            </w:pPr>
            <w:r w:rsidRPr="00393E50">
              <w:rPr>
                <w:sz w:val="18"/>
                <w:szCs w:val="18"/>
              </w:rPr>
              <w:t xml:space="preserve">156,3 </w:t>
            </w:r>
          </w:p>
        </w:tc>
        <w:tc>
          <w:tcPr>
            <w:tcW w:w="1000" w:type="dxa"/>
            <w:tcBorders>
              <w:top w:val="nil"/>
              <w:left w:val="nil"/>
              <w:bottom w:val="single" w:sz="4" w:space="0" w:color="auto"/>
              <w:right w:val="single" w:sz="4" w:space="0" w:color="auto"/>
            </w:tcBorders>
            <w:shd w:val="clear" w:color="auto" w:fill="auto"/>
            <w:noWrap/>
            <w:vAlign w:val="bottom"/>
            <w:hideMark/>
          </w:tcPr>
          <w:p w14:paraId="259BE4A1" w14:textId="77777777" w:rsidR="00393E50" w:rsidRPr="00393E50" w:rsidRDefault="00393E50" w:rsidP="00393E50">
            <w:pPr>
              <w:spacing w:after="0"/>
              <w:jc w:val="right"/>
              <w:rPr>
                <w:sz w:val="18"/>
                <w:szCs w:val="18"/>
              </w:rPr>
            </w:pPr>
            <w:r w:rsidRPr="00393E50">
              <w:rPr>
                <w:sz w:val="18"/>
                <w:szCs w:val="18"/>
              </w:rPr>
              <w:t xml:space="preserve">63,1 </w:t>
            </w:r>
          </w:p>
        </w:tc>
      </w:tr>
      <w:tr w:rsidR="00393E50" w:rsidRPr="00393E50" w14:paraId="16F02824" w14:textId="77777777" w:rsidTr="00393E5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2C2DE2EB" w14:textId="77777777" w:rsidR="00393E50" w:rsidRPr="00393E50" w:rsidRDefault="00393E50" w:rsidP="00393E50">
            <w:pPr>
              <w:spacing w:after="0"/>
              <w:jc w:val="right"/>
              <w:rPr>
                <w:sz w:val="18"/>
                <w:szCs w:val="18"/>
              </w:rPr>
            </w:pPr>
            <w:r w:rsidRPr="00393E5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776717E0" w14:textId="77777777" w:rsidR="00393E50" w:rsidRPr="00393E50" w:rsidRDefault="00393E50" w:rsidP="00393E50">
            <w:pPr>
              <w:spacing w:after="0"/>
              <w:jc w:val="right"/>
              <w:rPr>
                <w:sz w:val="18"/>
                <w:szCs w:val="18"/>
              </w:rPr>
            </w:pPr>
            <w:r w:rsidRPr="00393E50">
              <w:rPr>
                <w:sz w:val="18"/>
                <w:szCs w:val="18"/>
              </w:rPr>
              <w:t xml:space="preserve">5 900,8 </w:t>
            </w:r>
          </w:p>
        </w:tc>
        <w:tc>
          <w:tcPr>
            <w:tcW w:w="1180" w:type="dxa"/>
            <w:tcBorders>
              <w:top w:val="nil"/>
              <w:left w:val="nil"/>
              <w:bottom w:val="single" w:sz="4" w:space="0" w:color="auto"/>
              <w:right w:val="single" w:sz="4" w:space="0" w:color="auto"/>
            </w:tcBorders>
            <w:shd w:val="clear" w:color="auto" w:fill="auto"/>
            <w:noWrap/>
            <w:vAlign w:val="bottom"/>
            <w:hideMark/>
          </w:tcPr>
          <w:p w14:paraId="490BE9A8" w14:textId="77777777" w:rsidR="00393E50" w:rsidRPr="00393E50" w:rsidRDefault="00393E50" w:rsidP="00393E50">
            <w:pPr>
              <w:spacing w:after="0"/>
              <w:jc w:val="right"/>
              <w:rPr>
                <w:sz w:val="18"/>
                <w:szCs w:val="18"/>
              </w:rPr>
            </w:pPr>
            <w:r w:rsidRPr="00393E50">
              <w:rPr>
                <w:sz w:val="18"/>
                <w:szCs w:val="18"/>
              </w:rPr>
              <w:t xml:space="preserve">2 972,9 </w:t>
            </w:r>
          </w:p>
        </w:tc>
        <w:tc>
          <w:tcPr>
            <w:tcW w:w="1020" w:type="dxa"/>
            <w:tcBorders>
              <w:top w:val="nil"/>
              <w:left w:val="nil"/>
              <w:bottom w:val="single" w:sz="4" w:space="0" w:color="auto"/>
              <w:right w:val="single" w:sz="4" w:space="0" w:color="auto"/>
            </w:tcBorders>
            <w:shd w:val="clear" w:color="auto" w:fill="auto"/>
            <w:noWrap/>
            <w:vAlign w:val="bottom"/>
            <w:hideMark/>
          </w:tcPr>
          <w:p w14:paraId="690FA07B" w14:textId="77777777" w:rsidR="00393E50" w:rsidRPr="00393E50" w:rsidRDefault="00393E50" w:rsidP="00393E50">
            <w:pPr>
              <w:spacing w:after="0"/>
              <w:jc w:val="right"/>
              <w:rPr>
                <w:sz w:val="18"/>
                <w:szCs w:val="18"/>
              </w:rPr>
            </w:pPr>
            <w:r w:rsidRPr="00393E50">
              <w:rPr>
                <w:sz w:val="18"/>
                <w:szCs w:val="18"/>
              </w:rPr>
              <w:t xml:space="preserve">50,4 </w:t>
            </w:r>
          </w:p>
        </w:tc>
        <w:tc>
          <w:tcPr>
            <w:tcW w:w="1180" w:type="dxa"/>
            <w:tcBorders>
              <w:top w:val="nil"/>
              <w:left w:val="nil"/>
              <w:bottom w:val="single" w:sz="4" w:space="0" w:color="auto"/>
              <w:right w:val="single" w:sz="4" w:space="0" w:color="auto"/>
            </w:tcBorders>
            <w:shd w:val="clear" w:color="auto" w:fill="auto"/>
            <w:noWrap/>
            <w:vAlign w:val="bottom"/>
            <w:hideMark/>
          </w:tcPr>
          <w:p w14:paraId="178C6F58" w14:textId="77777777" w:rsidR="00393E50" w:rsidRPr="00393E50" w:rsidRDefault="00393E50" w:rsidP="00393E50">
            <w:pPr>
              <w:spacing w:after="0"/>
              <w:jc w:val="right"/>
              <w:rPr>
                <w:sz w:val="18"/>
                <w:szCs w:val="18"/>
              </w:rPr>
            </w:pPr>
            <w:r w:rsidRPr="00393E50">
              <w:rPr>
                <w:sz w:val="18"/>
                <w:szCs w:val="18"/>
              </w:rPr>
              <w:t xml:space="preserve">6 707,8 </w:t>
            </w:r>
          </w:p>
        </w:tc>
        <w:tc>
          <w:tcPr>
            <w:tcW w:w="1180" w:type="dxa"/>
            <w:tcBorders>
              <w:top w:val="nil"/>
              <w:left w:val="nil"/>
              <w:bottom w:val="single" w:sz="4" w:space="0" w:color="auto"/>
              <w:right w:val="single" w:sz="4" w:space="0" w:color="auto"/>
            </w:tcBorders>
            <w:shd w:val="clear" w:color="auto" w:fill="auto"/>
            <w:noWrap/>
            <w:vAlign w:val="bottom"/>
            <w:hideMark/>
          </w:tcPr>
          <w:p w14:paraId="01984296" w14:textId="77777777" w:rsidR="00393E50" w:rsidRPr="00393E50" w:rsidRDefault="00393E50" w:rsidP="00393E50">
            <w:pPr>
              <w:spacing w:after="0"/>
              <w:jc w:val="right"/>
              <w:rPr>
                <w:sz w:val="18"/>
                <w:szCs w:val="18"/>
              </w:rPr>
            </w:pPr>
            <w:r w:rsidRPr="00393E50">
              <w:rPr>
                <w:sz w:val="18"/>
                <w:szCs w:val="18"/>
              </w:rPr>
              <w:t xml:space="preserve">3 318,2 </w:t>
            </w:r>
          </w:p>
        </w:tc>
        <w:tc>
          <w:tcPr>
            <w:tcW w:w="1042" w:type="dxa"/>
            <w:tcBorders>
              <w:top w:val="nil"/>
              <w:left w:val="nil"/>
              <w:bottom w:val="single" w:sz="4" w:space="0" w:color="auto"/>
              <w:right w:val="single" w:sz="4" w:space="0" w:color="auto"/>
            </w:tcBorders>
            <w:shd w:val="clear" w:color="auto" w:fill="auto"/>
            <w:noWrap/>
            <w:vAlign w:val="bottom"/>
            <w:hideMark/>
          </w:tcPr>
          <w:p w14:paraId="493F3023" w14:textId="77777777" w:rsidR="00393E50" w:rsidRPr="00393E50" w:rsidRDefault="00393E50" w:rsidP="00393E50">
            <w:pPr>
              <w:spacing w:after="0"/>
              <w:jc w:val="right"/>
              <w:rPr>
                <w:sz w:val="18"/>
                <w:szCs w:val="18"/>
              </w:rPr>
            </w:pPr>
            <w:r w:rsidRPr="00393E50">
              <w:rPr>
                <w:sz w:val="18"/>
                <w:szCs w:val="18"/>
              </w:rPr>
              <w:t xml:space="preserve">49,5 </w:t>
            </w:r>
          </w:p>
        </w:tc>
        <w:tc>
          <w:tcPr>
            <w:tcW w:w="1000" w:type="dxa"/>
            <w:tcBorders>
              <w:top w:val="nil"/>
              <w:left w:val="nil"/>
              <w:bottom w:val="single" w:sz="4" w:space="0" w:color="auto"/>
              <w:right w:val="single" w:sz="4" w:space="0" w:color="auto"/>
            </w:tcBorders>
            <w:shd w:val="clear" w:color="auto" w:fill="auto"/>
            <w:noWrap/>
            <w:vAlign w:val="bottom"/>
            <w:hideMark/>
          </w:tcPr>
          <w:p w14:paraId="182678AC" w14:textId="77777777" w:rsidR="00393E50" w:rsidRPr="00393E50" w:rsidRDefault="00393E50" w:rsidP="00393E50">
            <w:pPr>
              <w:spacing w:after="0"/>
              <w:jc w:val="right"/>
              <w:rPr>
                <w:sz w:val="18"/>
                <w:szCs w:val="18"/>
              </w:rPr>
            </w:pPr>
            <w:r w:rsidRPr="00393E50">
              <w:rPr>
                <w:sz w:val="18"/>
                <w:szCs w:val="18"/>
              </w:rPr>
              <w:t xml:space="preserve">111,6 </w:t>
            </w:r>
          </w:p>
        </w:tc>
      </w:tr>
      <w:tr w:rsidR="00393E50" w:rsidRPr="00393E50" w14:paraId="6CD86DE2" w14:textId="77777777" w:rsidTr="00393E5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1640B5C3" w14:textId="77777777" w:rsidR="00393E50" w:rsidRPr="00393E50" w:rsidRDefault="00393E50" w:rsidP="00393E50">
            <w:pPr>
              <w:spacing w:after="0"/>
              <w:jc w:val="right"/>
              <w:rPr>
                <w:sz w:val="18"/>
                <w:szCs w:val="18"/>
              </w:rPr>
            </w:pPr>
            <w:r w:rsidRPr="00393E5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4B89B4A8" w14:textId="77777777" w:rsidR="00393E50" w:rsidRPr="00393E50" w:rsidRDefault="00393E50" w:rsidP="00393E50">
            <w:pPr>
              <w:spacing w:after="0"/>
              <w:jc w:val="right"/>
              <w:rPr>
                <w:sz w:val="18"/>
                <w:szCs w:val="18"/>
              </w:rPr>
            </w:pPr>
            <w:r w:rsidRPr="00393E50">
              <w:rPr>
                <w:sz w:val="18"/>
                <w:szCs w:val="18"/>
              </w:rPr>
              <w:t xml:space="preserve">6 542,6 </w:t>
            </w:r>
          </w:p>
        </w:tc>
        <w:tc>
          <w:tcPr>
            <w:tcW w:w="1180" w:type="dxa"/>
            <w:tcBorders>
              <w:top w:val="nil"/>
              <w:left w:val="nil"/>
              <w:bottom w:val="single" w:sz="4" w:space="0" w:color="auto"/>
              <w:right w:val="single" w:sz="4" w:space="0" w:color="auto"/>
            </w:tcBorders>
            <w:shd w:val="clear" w:color="auto" w:fill="auto"/>
            <w:noWrap/>
            <w:vAlign w:val="bottom"/>
            <w:hideMark/>
          </w:tcPr>
          <w:p w14:paraId="7CE4816C" w14:textId="77777777" w:rsidR="00393E50" w:rsidRPr="00393E50" w:rsidRDefault="00393E50" w:rsidP="00393E50">
            <w:pPr>
              <w:spacing w:after="0"/>
              <w:jc w:val="right"/>
              <w:rPr>
                <w:sz w:val="18"/>
                <w:szCs w:val="18"/>
              </w:rPr>
            </w:pPr>
            <w:r w:rsidRPr="00393E50">
              <w:rPr>
                <w:sz w:val="18"/>
                <w:szCs w:val="18"/>
              </w:rPr>
              <w:t xml:space="preserve">3 286,8 </w:t>
            </w:r>
          </w:p>
        </w:tc>
        <w:tc>
          <w:tcPr>
            <w:tcW w:w="1020" w:type="dxa"/>
            <w:tcBorders>
              <w:top w:val="nil"/>
              <w:left w:val="nil"/>
              <w:bottom w:val="single" w:sz="4" w:space="0" w:color="auto"/>
              <w:right w:val="single" w:sz="4" w:space="0" w:color="auto"/>
            </w:tcBorders>
            <w:shd w:val="clear" w:color="auto" w:fill="auto"/>
            <w:noWrap/>
            <w:vAlign w:val="bottom"/>
            <w:hideMark/>
          </w:tcPr>
          <w:p w14:paraId="6545F7C1" w14:textId="77777777" w:rsidR="00393E50" w:rsidRPr="00393E50" w:rsidRDefault="00393E50" w:rsidP="00393E50">
            <w:pPr>
              <w:spacing w:after="0"/>
              <w:jc w:val="right"/>
              <w:rPr>
                <w:sz w:val="18"/>
                <w:szCs w:val="18"/>
              </w:rPr>
            </w:pPr>
            <w:r w:rsidRPr="00393E50">
              <w:rPr>
                <w:sz w:val="18"/>
                <w:szCs w:val="18"/>
              </w:rPr>
              <w:t xml:space="preserve">50,2 </w:t>
            </w:r>
          </w:p>
        </w:tc>
        <w:tc>
          <w:tcPr>
            <w:tcW w:w="1180" w:type="dxa"/>
            <w:tcBorders>
              <w:top w:val="nil"/>
              <w:left w:val="nil"/>
              <w:bottom w:val="single" w:sz="4" w:space="0" w:color="auto"/>
              <w:right w:val="single" w:sz="4" w:space="0" w:color="auto"/>
            </w:tcBorders>
            <w:shd w:val="clear" w:color="auto" w:fill="auto"/>
            <w:noWrap/>
            <w:vAlign w:val="bottom"/>
            <w:hideMark/>
          </w:tcPr>
          <w:p w14:paraId="483E9A21" w14:textId="77777777" w:rsidR="00393E50" w:rsidRPr="00393E50" w:rsidRDefault="00393E50" w:rsidP="00393E50">
            <w:pPr>
              <w:spacing w:after="0"/>
              <w:jc w:val="right"/>
              <w:rPr>
                <w:sz w:val="18"/>
                <w:szCs w:val="18"/>
              </w:rPr>
            </w:pPr>
            <w:r w:rsidRPr="00393E50">
              <w:rPr>
                <w:sz w:val="18"/>
                <w:szCs w:val="18"/>
              </w:rPr>
              <w:t xml:space="preserve">6 834,6 </w:t>
            </w:r>
          </w:p>
        </w:tc>
        <w:tc>
          <w:tcPr>
            <w:tcW w:w="1180" w:type="dxa"/>
            <w:tcBorders>
              <w:top w:val="nil"/>
              <w:left w:val="nil"/>
              <w:bottom w:val="single" w:sz="4" w:space="0" w:color="auto"/>
              <w:right w:val="single" w:sz="4" w:space="0" w:color="auto"/>
            </w:tcBorders>
            <w:shd w:val="clear" w:color="auto" w:fill="auto"/>
            <w:noWrap/>
            <w:vAlign w:val="bottom"/>
            <w:hideMark/>
          </w:tcPr>
          <w:p w14:paraId="24ABB6DC" w14:textId="77777777" w:rsidR="00393E50" w:rsidRPr="00393E50" w:rsidRDefault="00393E50" w:rsidP="00393E50">
            <w:pPr>
              <w:spacing w:after="0"/>
              <w:jc w:val="right"/>
              <w:rPr>
                <w:sz w:val="18"/>
                <w:szCs w:val="18"/>
              </w:rPr>
            </w:pPr>
            <w:r w:rsidRPr="00393E50">
              <w:rPr>
                <w:sz w:val="18"/>
                <w:szCs w:val="18"/>
              </w:rPr>
              <w:t xml:space="preserve">3 516,4 </w:t>
            </w:r>
          </w:p>
        </w:tc>
        <w:tc>
          <w:tcPr>
            <w:tcW w:w="1042" w:type="dxa"/>
            <w:tcBorders>
              <w:top w:val="nil"/>
              <w:left w:val="nil"/>
              <w:bottom w:val="single" w:sz="4" w:space="0" w:color="auto"/>
              <w:right w:val="single" w:sz="4" w:space="0" w:color="auto"/>
            </w:tcBorders>
            <w:shd w:val="clear" w:color="auto" w:fill="auto"/>
            <w:noWrap/>
            <w:vAlign w:val="bottom"/>
            <w:hideMark/>
          </w:tcPr>
          <w:p w14:paraId="6A92EBB6" w14:textId="77777777" w:rsidR="00393E50" w:rsidRPr="00393E50" w:rsidRDefault="00393E50" w:rsidP="00393E50">
            <w:pPr>
              <w:spacing w:after="0"/>
              <w:jc w:val="right"/>
              <w:rPr>
                <w:sz w:val="18"/>
                <w:szCs w:val="18"/>
              </w:rPr>
            </w:pPr>
            <w:r w:rsidRPr="00393E50">
              <w:rPr>
                <w:sz w:val="18"/>
                <w:szCs w:val="18"/>
              </w:rPr>
              <w:t xml:space="preserve">51,4 </w:t>
            </w:r>
          </w:p>
        </w:tc>
        <w:tc>
          <w:tcPr>
            <w:tcW w:w="1000" w:type="dxa"/>
            <w:tcBorders>
              <w:top w:val="nil"/>
              <w:left w:val="nil"/>
              <w:bottom w:val="single" w:sz="4" w:space="0" w:color="auto"/>
              <w:right w:val="single" w:sz="4" w:space="0" w:color="auto"/>
            </w:tcBorders>
            <w:shd w:val="clear" w:color="auto" w:fill="auto"/>
            <w:noWrap/>
            <w:vAlign w:val="bottom"/>
            <w:hideMark/>
          </w:tcPr>
          <w:p w14:paraId="2169A47F" w14:textId="77777777" w:rsidR="00393E50" w:rsidRPr="00393E50" w:rsidRDefault="00393E50" w:rsidP="00393E50">
            <w:pPr>
              <w:spacing w:after="0"/>
              <w:jc w:val="right"/>
              <w:rPr>
                <w:sz w:val="18"/>
                <w:szCs w:val="18"/>
              </w:rPr>
            </w:pPr>
            <w:r w:rsidRPr="00393E50">
              <w:rPr>
                <w:sz w:val="18"/>
                <w:szCs w:val="18"/>
              </w:rPr>
              <w:t xml:space="preserve">107,0 </w:t>
            </w:r>
          </w:p>
        </w:tc>
      </w:tr>
      <w:tr w:rsidR="00393E50" w:rsidRPr="00393E50" w14:paraId="174BFC10" w14:textId="77777777" w:rsidTr="00393E5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45FC5776" w14:textId="77777777" w:rsidR="00393E50" w:rsidRPr="00393E50" w:rsidRDefault="00393E50" w:rsidP="00393E50">
            <w:pPr>
              <w:spacing w:after="0"/>
              <w:jc w:val="left"/>
              <w:rPr>
                <w:b/>
                <w:bCs/>
                <w:sz w:val="18"/>
                <w:szCs w:val="18"/>
              </w:rPr>
            </w:pPr>
            <w:r w:rsidRPr="00393E50">
              <w:rPr>
                <w:b/>
                <w:bCs/>
                <w:sz w:val="18"/>
                <w:szCs w:val="18"/>
              </w:rPr>
              <w:t>Egyenleg összesen</w:t>
            </w:r>
          </w:p>
        </w:tc>
        <w:tc>
          <w:tcPr>
            <w:tcW w:w="1180" w:type="dxa"/>
            <w:tcBorders>
              <w:top w:val="nil"/>
              <w:left w:val="nil"/>
              <w:bottom w:val="single" w:sz="4" w:space="0" w:color="auto"/>
              <w:right w:val="single" w:sz="4" w:space="0" w:color="auto"/>
            </w:tcBorders>
            <w:shd w:val="clear" w:color="auto" w:fill="auto"/>
            <w:noWrap/>
            <w:vAlign w:val="bottom"/>
            <w:hideMark/>
          </w:tcPr>
          <w:p w14:paraId="7CB4141E" w14:textId="77777777" w:rsidR="00393E50" w:rsidRPr="00393E50" w:rsidRDefault="00393E50" w:rsidP="00393E50">
            <w:pPr>
              <w:spacing w:after="0"/>
              <w:jc w:val="right"/>
              <w:rPr>
                <w:b/>
                <w:bCs/>
                <w:sz w:val="18"/>
                <w:szCs w:val="18"/>
              </w:rPr>
            </w:pPr>
            <w:r w:rsidRPr="00393E50">
              <w:rPr>
                <w:b/>
                <w:bCs/>
                <w:sz w:val="18"/>
                <w:szCs w:val="18"/>
              </w:rPr>
              <w:t xml:space="preserve">-5 548,6 </w:t>
            </w:r>
          </w:p>
        </w:tc>
        <w:tc>
          <w:tcPr>
            <w:tcW w:w="1180" w:type="dxa"/>
            <w:tcBorders>
              <w:top w:val="nil"/>
              <w:left w:val="nil"/>
              <w:bottom w:val="single" w:sz="4" w:space="0" w:color="auto"/>
              <w:right w:val="single" w:sz="4" w:space="0" w:color="auto"/>
            </w:tcBorders>
            <w:shd w:val="clear" w:color="auto" w:fill="auto"/>
            <w:noWrap/>
            <w:vAlign w:val="bottom"/>
            <w:hideMark/>
          </w:tcPr>
          <w:p w14:paraId="2374C354" w14:textId="77777777" w:rsidR="00393E50" w:rsidRPr="00393E50" w:rsidRDefault="00393E50" w:rsidP="00393E50">
            <w:pPr>
              <w:spacing w:after="0"/>
              <w:jc w:val="right"/>
              <w:rPr>
                <w:b/>
                <w:bCs/>
                <w:sz w:val="18"/>
                <w:szCs w:val="18"/>
              </w:rPr>
            </w:pPr>
            <w:r w:rsidRPr="00393E50">
              <w:rPr>
                <w:b/>
                <w:bCs/>
                <w:sz w:val="18"/>
                <w:szCs w:val="18"/>
              </w:rPr>
              <w:t xml:space="preserve">-1 837,0 </w:t>
            </w:r>
          </w:p>
        </w:tc>
        <w:tc>
          <w:tcPr>
            <w:tcW w:w="1020" w:type="dxa"/>
            <w:tcBorders>
              <w:top w:val="nil"/>
              <w:left w:val="nil"/>
              <w:bottom w:val="single" w:sz="4" w:space="0" w:color="auto"/>
              <w:right w:val="single" w:sz="4" w:space="0" w:color="auto"/>
            </w:tcBorders>
            <w:shd w:val="clear" w:color="auto" w:fill="auto"/>
            <w:noWrap/>
            <w:vAlign w:val="bottom"/>
            <w:hideMark/>
          </w:tcPr>
          <w:p w14:paraId="51762DE1" w14:textId="77777777" w:rsidR="00393E50" w:rsidRPr="00393E50" w:rsidRDefault="00393E50" w:rsidP="00393E50">
            <w:pPr>
              <w:spacing w:after="0"/>
              <w:jc w:val="right"/>
              <w:rPr>
                <w:sz w:val="18"/>
                <w:szCs w:val="18"/>
              </w:rPr>
            </w:pPr>
            <w:r w:rsidRPr="00393E50">
              <w:rPr>
                <w:sz w:val="18"/>
                <w:szCs w:val="18"/>
              </w:rPr>
              <w:t xml:space="preserve">33,1 </w:t>
            </w:r>
          </w:p>
        </w:tc>
        <w:tc>
          <w:tcPr>
            <w:tcW w:w="1180" w:type="dxa"/>
            <w:tcBorders>
              <w:top w:val="nil"/>
              <w:left w:val="nil"/>
              <w:bottom w:val="single" w:sz="4" w:space="0" w:color="auto"/>
              <w:right w:val="single" w:sz="4" w:space="0" w:color="auto"/>
            </w:tcBorders>
            <w:shd w:val="clear" w:color="auto" w:fill="auto"/>
            <w:noWrap/>
            <w:vAlign w:val="bottom"/>
            <w:hideMark/>
          </w:tcPr>
          <w:p w14:paraId="3DCAEBB4" w14:textId="77777777" w:rsidR="00393E50" w:rsidRPr="00393E50" w:rsidRDefault="00393E50" w:rsidP="00393E50">
            <w:pPr>
              <w:spacing w:after="0"/>
              <w:jc w:val="right"/>
              <w:rPr>
                <w:b/>
                <w:bCs/>
                <w:sz w:val="18"/>
                <w:szCs w:val="18"/>
              </w:rPr>
            </w:pPr>
            <w:r w:rsidRPr="00393E50">
              <w:rPr>
                <w:b/>
                <w:bCs/>
                <w:sz w:val="18"/>
                <w:szCs w:val="18"/>
              </w:rPr>
              <w:t xml:space="preserve">-2 287,7 </w:t>
            </w:r>
          </w:p>
        </w:tc>
        <w:tc>
          <w:tcPr>
            <w:tcW w:w="1180" w:type="dxa"/>
            <w:tcBorders>
              <w:top w:val="nil"/>
              <w:left w:val="nil"/>
              <w:bottom w:val="single" w:sz="4" w:space="0" w:color="auto"/>
              <w:right w:val="single" w:sz="4" w:space="0" w:color="auto"/>
            </w:tcBorders>
            <w:shd w:val="clear" w:color="auto" w:fill="auto"/>
            <w:noWrap/>
            <w:vAlign w:val="bottom"/>
            <w:hideMark/>
          </w:tcPr>
          <w:p w14:paraId="2CC11F80" w14:textId="77777777" w:rsidR="00393E50" w:rsidRPr="00393E50" w:rsidRDefault="00393E50" w:rsidP="00393E50">
            <w:pPr>
              <w:spacing w:after="0"/>
              <w:jc w:val="right"/>
              <w:rPr>
                <w:b/>
                <w:bCs/>
                <w:sz w:val="18"/>
                <w:szCs w:val="18"/>
              </w:rPr>
            </w:pPr>
            <w:r w:rsidRPr="00393E50">
              <w:rPr>
                <w:b/>
                <w:bCs/>
                <w:sz w:val="18"/>
                <w:szCs w:val="18"/>
              </w:rPr>
              <w:t xml:space="preserve">-1 704,5 </w:t>
            </w:r>
          </w:p>
        </w:tc>
        <w:tc>
          <w:tcPr>
            <w:tcW w:w="1042" w:type="dxa"/>
            <w:tcBorders>
              <w:top w:val="nil"/>
              <w:left w:val="nil"/>
              <w:bottom w:val="single" w:sz="4" w:space="0" w:color="auto"/>
              <w:right w:val="single" w:sz="4" w:space="0" w:color="auto"/>
            </w:tcBorders>
            <w:shd w:val="clear" w:color="auto" w:fill="auto"/>
            <w:noWrap/>
            <w:vAlign w:val="bottom"/>
            <w:hideMark/>
          </w:tcPr>
          <w:p w14:paraId="07E23371" w14:textId="77777777" w:rsidR="00393E50" w:rsidRPr="00393E50" w:rsidRDefault="00393E50" w:rsidP="00393E50">
            <w:pPr>
              <w:spacing w:after="0"/>
              <w:jc w:val="right"/>
              <w:rPr>
                <w:sz w:val="18"/>
                <w:szCs w:val="18"/>
              </w:rPr>
            </w:pPr>
            <w:r w:rsidRPr="00393E50">
              <w:rPr>
                <w:sz w:val="18"/>
                <w:szCs w:val="18"/>
              </w:rPr>
              <w:t xml:space="preserve">74,5 </w:t>
            </w:r>
          </w:p>
        </w:tc>
        <w:tc>
          <w:tcPr>
            <w:tcW w:w="1000" w:type="dxa"/>
            <w:tcBorders>
              <w:top w:val="nil"/>
              <w:left w:val="nil"/>
              <w:bottom w:val="single" w:sz="4" w:space="0" w:color="auto"/>
              <w:right w:val="single" w:sz="4" w:space="0" w:color="auto"/>
            </w:tcBorders>
            <w:shd w:val="clear" w:color="auto" w:fill="auto"/>
            <w:noWrap/>
            <w:vAlign w:val="bottom"/>
            <w:hideMark/>
          </w:tcPr>
          <w:p w14:paraId="0BDC2389" w14:textId="77777777" w:rsidR="00393E50" w:rsidRPr="00393E50" w:rsidRDefault="00393E50" w:rsidP="00393E50">
            <w:pPr>
              <w:spacing w:after="0"/>
              <w:jc w:val="right"/>
              <w:rPr>
                <w:sz w:val="18"/>
                <w:szCs w:val="18"/>
              </w:rPr>
            </w:pPr>
            <w:r w:rsidRPr="00393E50">
              <w:rPr>
                <w:sz w:val="18"/>
                <w:szCs w:val="18"/>
              </w:rPr>
              <w:t xml:space="preserve">92,8 </w:t>
            </w:r>
          </w:p>
        </w:tc>
      </w:tr>
      <w:tr w:rsidR="00393E50" w:rsidRPr="00393E50" w14:paraId="2BB95675" w14:textId="77777777" w:rsidTr="00393E5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5911BB9E" w14:textId="77777777" w:rsidR="00393E50" w:rsidRPr="00393E50" w:rsidRDefault="00393E50" w:rsidP="00393E50">
            <w:pPr>
              <w:spacing w:after="0"/>
              <w:jc w:val="right"/>
              <w:rPr>
                <w:sz w:val="18"/>
                <w:szCs w:val="18"/>
              </w:rPr>
            </w:pPr>
            <w:r w:rsidRPr="00393E5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18577305" w14:textId="77777777" w:rsidR="00393E50" w:rsidRPr="00393E50" w:rsidRDefault="00393E50" w:rsidP="00393E50">
            <w:pPr>
              <w:spacing w:after="0"/>
              <w:jc w:val="right"/>
              <w:rPr>
                <w:sz w:val="18"/>
                <w:szCs w:val="18"/>
              </w:rPr>
            </w:pPr>
            <w:r w:rsidRPr="00393E50">
              <w:rPr>
                <w:sz w:val="18"/>
                <w:szCs w:val="18"/>
              </w:rPr>
              <w:t xml:space="preserve">22 865,4 </w:t>
            </w:r>
          </w:p>
        </w:tc>
        <w:tc>
          <w:tcPr>
            <w:tcW w:w="1180" w:type="dxa"/>
            <w:tcBorders>
              <w:top w:val="nil"/>
              <w:left w:val="nil"/>
              <w:bottom w:val="single" w:sz="4" w:space="0" w:color="auto"/>
              <w:right w:val="single" w:sz="4" w:space="0" w:color="auto"/>
            </w:tcBorders>
            <w:shd w:val="clear" w:color="auto" w:fill="auto"/>
            <w:noWrap/>
            <w:vAlign w:val="bottom"/>
            <w:hideMark/>
          </w:tcPr>
          <w:p w14:paraId="6DE43964" w14:textId="77777777" w:rsidR="00393E50" w:rsidRPr="00393E50" w:rsidRDefault="00393E50" w:rsidP="00393E50">
            <w:pPr>
              <w:spacing w:after="0"/>
              <w:jc w:val="right"/>
              <w:rPr>
                <w:sz w:val="18"/>
                <w:szCs w:val="18"/>
              </w:rPr>
            </w:pPr>
            <w:r w:rsidRPr="00393E50">
              <w:rPr>
                <w:sz w:val="18"/>
                <w:szCs w:val="18"/>
              </w:rPr>
              <w:t xml:space="preserve">10 684,4 </w:t>
            </w:r>
          </w:p>
        </w:tc>
        <w:tc>
          <w:tcPr>
            <w:tcW w:w="1020" w:type="dxa"/>
            <w:tcBorders>
              <w:top w:val="nil"/>
              <w:left w:val="nil"/>
              <w:bottom w:val="single" w:sz="4" w:space="0" w:color="auto"/>
              <w:right w:val="single" w:sz="4" w:space="0" w:color="auto"/>
            </w:tcBorders>
            <w:shd w:val="clear" w:color="auto" w:fill="auto"/>
            <w:noWrap/>
            <w:vAlign w:val="bottom"/>
            <w:hideMark/>
          </w:tcPr>
          <w:p w14:paraId="677AA278" w14:textId="77777777" w:rsidR="00393E50" w:rsidRPr="00393E50" w:rsidRDefault="00393E50" w:rsidP="00393E50">
            <w:pPr>
              <w:spacing w:after="0"/>
              <w:jc w:val="right"/>
              <w:rPr>
                <w:sz w:val="18"/>
                <w:szCs w:val="18"/>
              </w:rPr>
            </w:pPr>
            <w:r w:rsidRPr="00393E50">
              <w:rPr>
                <w:sz w:val="18"/>
                <w:szCs w:val="18"/>
              </w:rPr>
              <w:t xml:space="preserve">46,7 </w:t>
            </w:r>
          </w:p>
        </w:tc>
        <w:tc>
          <w:tcPr>
            <w:tcW w:w="1180" w:type="dxa"/>
            <w:tcBorders>
              <w:top w:val="nil"/>
              <w:left w:val="nil"/>
              <w:bottom w:val="single" w:sz="4" w:space="0" w:color="auto"/>
              <w:right w:val="single" w:sz="4" w:space="0" w:color="auto"/>
            </w:tcBorders>
            <w:shd w:val="clear" w:color="auto" w:fill="auto"/>
            <w:noWrap/>
            <w:vAlign w:val="bottom"/>
            <w:hideMark/>
          </w:tcPr>
          <w:p w14:paraId="66B7BA38" w14:textId="77777777" w:rsidR="00393E50" w:rsidRPr="00393E50" w:rsidRDefault="00393E50" w:rsidP="00393E50">
            <w:pPr>
              <w:spacing w:after="0"/>
              <w:jc w:val="right"/>
              <w:rPr>
                <w:sz w:val="18"/>
                <w:szCs w:val="18"/>
              </w:rPr>
            </w:pPr>
            <w:r w:rsidRPr="00393E50">
              <w:rPr>
                <w:sz w:val="18"/>
                <w:szCs w:val="18"/>
              </w:rPr>
              <w:t xml:space="preserve">22 764,5 </w:t>
            </w:r>
          </w:p>
        </w:tc>
        <w:tc>
          <w:tcPr>
            <w:tcW w:w="1180" w:type="dxa"/>
            <w:tcBorders>
              <w:top w:val="nil"/>
              <w:left w:val="nil"/>
              <w:bottom w:val="single" w:sz="4" w:space="0" w:color="auto"/>
              <w:right w:val="single" w:sz="4" w:space="0" w:color="auto"/>
            </w:tcBorders>
            <w:shd w:val="clear" w:color="auto" w:fill="auto"/>
            <w:noWrap/>
            <w:vAlign w:val="bottom"/>
            <w:hideMark/>
          </w:tcPr>
          <w:p w14:paraId="316FF460" w14:textId="77777777" w:rsidR="00393E50" w:rsidRPr="00393E50" w:rsidRDefault="00393E50" w:rsidP="00393E50">
            <w:pPr>
              <w:spacing w:after="0"/>
              <w:jc w:val="right"/>
              <w:rPr>
                <w:sz w:val="18"/>
                <w:szCs w:val="18"/>
              </w:rPr>
            </w:pPr>
            <w:r w:rsidRPr="00393E50">
              <w:rPr>
                <w:sz w:val="18"/>
                <w:szCs w:val="18"/>
              </w:rPr>
              <w:t xml:space="preserve">11 640,9 </w:t>
            </w:r>
          </w:p>
        </w:tc>
        <w:tc>
          <w:tcPr>
            <w:tcW w:w="1042" w:type="dxa"/>
            <w:tcBorders>
              <w:top w:val="nil"/>
              <w:left w:val="nil"/>
              <w:bottom w:val="single" w:sz="4" w:space="0" w:color="auto"/>
              <w:right w:val="single" w:sz="4" w:space="0" w:color="auto"/>
            </w:tcBorders>
            <w:shd w:val="clear" w:color="auto" w:fill="auto"/>
            <w:noWrap/>
            <w:vAlign w:val="bottom"/>
            <w:hideMark/>
          </w:tcPr>
          <w:p w14:paraId="2EFECE48" w14:textId="77777777" w:rsidR="00393E50" w:rsidRPr="00393E50" w:rsidRDefault="00393E50" w:rsidP="00393E50">
            <w:pPr>
              <w:spacing w:after="0"/>
              <w:jc w:val="right"/>
              <w:rPr>
                <w:sz w:val="18"/>
                <w:szCs w:val="18"/>
              </w:rPr>
            </w:pPr>
            <w:r w:rsidRPr="00393E50">
              <w:rPr>
                <w:sz w:val="18"/>
                <w:szCs w:val="18"/>
              </w:rPr>
              <w:t xml:space="preserve">51,1 </w:t>
            </w:r>
          </w:p>
        </w:tc>
        <w:tc>
          <w:tcPr>
            <w:tcW w:w="1000" w:type="dxa"/>
            <w:tcBorders>
              <w:top w:val="nil"/>
              <w:left w:val="nil"/>
              <w:bottom w:val="single" w:sz="4" w:space="0" w:color="auto"/>
              <w:right w:val="single" w:sz="4" w:space="0" w:color="auto"/>
            </w:tcBorders>
            <w:shd w:val="clear" w:color="auto" w:fill="auto"/>
            <w:noWrap/>
            <w:vAlign w:val="bottom"/>
            <w:hideMark/>
          </w:tcPr>
          <w:p w14:paraId="003C7DF8" w14:textId="77777777" w:rsidR="00393E50" w:rsidRPr="00393E50" w:rsidRDefault="00393E50" w:rsidP="00393E50">
            <w:pPr>
              <w:spacing w:after="0"/>
              <w:jc w:val="right"/>
              <w:rPr>
                <w:sz w:val="18"/>
                <w:szCs w:val="18"/>
              </w:rPr>
            </w:pPr>
            <w:r w:rsidRPr="00393E50">
              <w:rPr>
                <w:sz w:val="18"/>
                <w:szCs w:val="18"/>
              </w:rPr>
              <w:t xml:space="preserve">109,0 </w:t>
            </w:r>
          </w:p>
        </w:tc>
      </w:tr>
      <w:tr w:rsidR="00393E50" w:rsidRPr="00393E50" w14:paraId="4BBBAE06" w14:textId="77777777" w:rsidTr="00393E50">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0036854D" w14:textId="77777777" w:rsidR="00393E50" w:rsidRPr="00393E50" w:rsidRDefault="00393E50" w:rsidP="00393E50">
            <w:pPr>
              <w:spacing w:after="0"/>
              <w:jc w:val="right"/>
              <w:rPr>
                <w:sz w:val="18"/>
                <w:szCs w:val="18"/>
              </w:rPr>
            </w:pPr>
            <w:r w:rsidRPr="00393E5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46A47EB7" w14:textId="77777777" w:rsidR="00393E50" w:rsidRPr="00393E50" w:rsidRDefault="00393E50" w:rsidP="00393E50">
            <w:pPr>
              <w:spacing w:after="0"/>
              <w:jc w:val="right"/>
              <w:rPr>
                <w:sz w:val="18"/>
                <w:szCs w:val="18"/>
              </w:rPr>
            </w:pPr>
            <w:r w:rsidRPr="00393E50">
              <w:rPr>
                <w:sz w:val="18"/>
                <w:szCs w:val="18"/>
              </w:rPr>
              <w:t xml:space="preserve">28 414,0 </w:t>
            </w:r>
          </w:p>
        </w:tc>
        <w:tc>
          <w:tcPr>
            <w:tcW w:w="1180" w:type="dxa"/>
            <w:tcBorders>
              <w:top w:val="nil"/>
              <w:left w:val="nil"/>
              <w:bottom w:val="single" w:sz="4" w:space="0" w:color="auto"/>
              <w:right w:val="single" w:sz="4" w:space="0" w:color="auto"/>
            </w:tcBorders>
            <w:shd w:val="clear" w:color="auto" w:fill="auto"/>
            <w:noWrap/>
            <w:vAlign w:val="bottom"/>
            <w:hideMark/>
          </w:tcPr>
          <w:p w14:paraId="2F9DFE9C" w14:textId="77777777" w:rsidR="00393E50" w:rsidRPr="00393E50" w:rsidRDefault="00393E50" w:rsidP="00393E50">
            <w:pPr>
              <w:spacing w:after="0"/>
              <w:jc w:val="right"/>
              <w:rPr>
                <w:sz w:val="18"/>
                <w:szCs w:val="18"/>
              </w:rPr>
            </w:pPr>
            <w:r w:rsidRPr="00393E50">
              <w:rPr>
                <w:sz w:val="18"/>
                <w:szCs w:val="18"/>
              </w:rPr>
              <w:t xml:space="preserve">12 521,4 </w:t>
            </w:r>
          </w:p>
        </w:tc>
        <w:tc>
          <w:tcPr>
            <w:tcW w:w="1020" w:type="dxa"/>
            <w:tcBorders>
              <w:top w:val="nil"/>
              <w:left w:val="nil"/>
              <w:bottom w:val="single" w:sz="4" w:space="0" w:color="auto"/>
              <w:right w:val="single" w:sz="4" w:space="0" w:color="auto"/>
            </w:tcBorders>
            <w:shd w:val="clear" w:color="auto" w:fill="auto"/>
            <w:noWrap/>
            <w:vAlign w:val="bottom"/>
            <w:hideMark/>
          </w:tcPr>
          <w:p w14:paraId="5B3D7D83" w14:textId="77777777" w:rsidR="00393E50" w:rsidRPr="00393E50" w:rsidRDefault="00393E50" w:rsidP="00393E50">
            <w:pPr>
              <w:spacing w:after="0"/>
              <w:jc w:val="right"/>
              <w:rPr>
                <w:sz w:val="18"/>
                <w:szCs w:val="18"/>
              </w:rPr>
            </w:pPr>
            <w:r w:rsidRPr="00393E50">
              <w:rPr>
                <w:sz w:val="18"/>
                <w:szCs w:val="18"/>
              </w:rPr>
              <w:t xml:space="preserve">44,1 </w:t>
            </w:r>
          </w:p>
        </w:tc>
        <w:tc>
          <w:tcPr>
            <w:tcW w:w="1180" w:type="dxa"/>
            <w:tcBorders>
              <w:top w:val="nil"/>
              <w:left w:val="nil"/>
              <w:bottom w:val="single" w:sz="4" w:space="0" w:color="auto"/>
              <w:right w:val="single" w:sz="4" w:space="0" w:color="auto"/>
            </w:tcBorders>
            <w:shd w:val="clear" w:color="auto" w:fill="auto"/>
            <w:noWrap/>
            <w:vAlign w:val="bottom"/>
            <w:hideMark/>
          </w:tcPr>
          <w:p w14:paraId="6104F86F" w14:textId="77777777" w:rsidR="00393E50" w:rsidRPr="00393E50" w:rsidRDefault="00393E50" w:rsidP="00393E50">
            <w:pPr>
              <w:spacing w:after="0"/>
              <w:jc w:val="right"/>
              <w:rPr>
                <w:sz w:val="18"/>
                <w:szCs w:val="18"/>
              </w:rPr>
            </w:pPr>
            <w:r w:rsidRPr="00393E50">
              <w:rPr>
                <w:sz w:val="18"/>
                <w:szCs w:val="18"/>
              </w:rPr>
              <w:t xml:space="preserve">25 052,2 </w:t>
            </w:r>
          </w:p>
        </w:tc>
        <w:tc>
          <w:tcPr>
            <w:tcW w:w="1180" w:type="dxa"/>
            <w:tcBorders>
              <w:top w:val="nil"/>
              <w:left w:val="nil"/>
              <w:bottom w:val="single" w:sz="4" w:space="0" w:color="auto"/>
              <w:right w:val="single" w:sz="4" w:space="0" w:color="auto"/>
            </w:tcBorders>
            <w:shd w:val="clear" w:color="auto" w:fill="auto"/>
            <w:noWrap/>
            <w:vAlign w:val="bottom"/>
            <w:hideMark/>
          </w:tcPr>
          <w:p w14:paraId="16BB9F1B" w14:textId="77777777" w:rsidR="00393E50" w:rsidRPr="00393E50" w:rsidRDefault="00393E50" w:rsidP="00393E50">
            <w:pPr>
              <w:spacing w:after="0"/>
              <w:jc w:val="right"/>
              <w:rPr>
                <w:sz w:val="18"/>
                <w:szCs w:val="18"/>
              </w:rPr>
            </w:pPr>
            <w:r w:rsidRPr="00393E50">
              <w:rPr>
                <w:sz w:val="18"/>
                <w:szCs w:val="18"/>
              </w:rPr>
              <w:t xml:space="preserve">13 345,4 </w:t>
            </w:r>
          </w:p>
        </w:tc>
        <w:tc>
          <w:tcPr>
            <w:tcW w:w="1042" w:type="dxa"/>
            <w:tcBorders>
              <w:top w:val="nil"/>
              <w:left w:val="nil"/>
              <w:bottom w:val="single" w:sz="4" w:space="0" w:color="auto"/>
              <w:right w:val="single" w:sz="4" w:space="0" w:color="auto"/>
            </w:tcBorders>
            <w:shd w:val="clear" w:color="auto" w:fill="auto"/>
            <w:noWrap/>
            <w:vAlign w:val="bottom"/>
            <w:hideMark/>
          </w:tcPr>
          <w:p w14:paraId="36D38E0D" w14:textId="77777777" w:rsidR="00393E50" w:rsidRPr="00393E50" w:rsidRDefault="00393E50" w:rsidP="00393E50">
            <w:pPr>
              <w:spacing w:after="0"/>
              <w:jc w:val="right"/>
              <w:rPr>
                <w:sz w:val="18"/>
                <w:szCs w:val="18"/>
              </w:rPr>
            </w:pPr>
            <w:r w:rsidRPr="00393E50">
              <w:rPr>
                <w:sz w:val="18"/>
                <w:szCs w:val="18"/>
              </w:rPr>
              <w:t xml:space="preserve">53,3 </w:t>
            </w:r>
          </w:p>
        </w:tc>
        <w:tc>
          <w:tcPr>
            <w:tcW w:w="1000" w:type="dxa"/>
            <w:tcBorders>
              <w:top w:val="nil"/>
              <w:left w:val="nil"/>
              <w:bottom w:val="single" w:sz="4" w:space="0" w:color="auto"/>
              <w:right w:val="single" w:sz="4" w:space="0" w:color="auto"/>
            </w:tcBorders>
            <w:shd w:val="clear" w:color="auto" w:fill="auto"/>
            <w:noWrap/>
            <w:vAlign w:val="bottom"/>
            <w:hideMark/>
          </w:tcPr>
          <w:p w14:paraId="6CFD47E3" w14:textId="5A1AA003" w:rsidR="00393E50" w:rsidRPr="00393E50" w:rsidRDefault="00393E50" w:rsidP="00393E50">
            <w:pPr>
              <w:spacing w:after="0"/>
              <w:jc w:val="right"/>
              <w:rPr>
                <w:sz w:val="18"/>
                <w:szCs w:val="18"/>
              </w:rPr>
            </w:pPr>
            <w:r w:rsidRPr="00393E50">
              <w:rPr>
                <w:sz w:val="18"/>
                <w:szCs w:val="18"/>
              </w:rPr>
              <w:t xml:space="preserve">106,6 </w:t>
            </w:r>
          </w:p>
        </w:tc>
      </w:tr>
    </w:tbl>
    <w:p w14:paraId="3AFAF183" w14:textId="77777777" w:rsidR="00016501" w:rsidRDefault="00016501" w:rsidP="00CF2C49">
      <w:pPr>
        <w:keepNext/>
      </w:pPr>
    </w:p>
    <w:p w14:paraId="475BFD86" w14:textId="0F00C463" w:rsidR="009B7DC5" w:rsidRDefault="009B7DC5" w:rsidP="51CD5D50">
      <w:pPr>
        <w:jc w:val="center"/>
        <w:rPr>
          <w:b/>
          <w:bCs/>
        </w:rPr>
      </w:pPr>
      <w:r>
        <w:rPr>
          <w:b/>
          <w:bCs/>
        </w:rPr>
        <w:br w:type="page"/>
      </w:r>
    </w:p>
    <w:p w14:paraId="2B7AC59C" w14:textId="77777777" w:rsidR="00C630CF" w:rsidRDefault="00C630CF" w:rsidP="51CD5D50">
      <w:pPr>
        <w:jc w:val="center"/>
        <w:rPr>
          <w:b/>
          <w:bCs/>
        </w:rPr>
      </w:pPr>
    </w:p>
    <w:p w14:paraId="5D4F01B7" w14:textId="6839E02E" w:rsidR="000D0735" w:rsidRPr="00DB479B" w:rsidRDefault="1669715F" w:rsidP="1669715F">
      <w:pPr>
        <w:jc w:val="center"/>
        <w:rPr>
          <w:b/>
          <w:bCs/>
        </w:rPr>
      </w:pPr>
      <w:r w:rsidRPr="1669715F">
        <w:rPr>
          <w:b/>
          <w:bCs/>
        </w:rPr>
        <w:t>I.</w:t>
      </w:r>
    </w:p>
    <w:p w14:paraId="5D4F01B8" w14:textId="77777777" w:rsidR="003C135C" w:rsidRDefault="1669715F" w:rsidP="003C135C">
      <w:pPr>
        <w:pStyle w:val="Cmsor2"/>
        <w:spacing w:before="0" w:after="120"/>
      </w:pPr>
      <w:r>
        <w:t xml:space="preserve">A központi alrendszer pénzügyi folyamatainak </w:t>
      </w:r>
      <w:r w:rsidR="0FCC8A84">
        <w:br/>
      </w:r>
      <w:r>
        <w:t>alakulása</w:t>
      </w:r>
    </w:p>
    <w:p w14:paraId="49F8AB94" w14:textId="77777777" w:rsidR="00953258" w:rsidRPr="00953258" w:rsidRDefault="00953258" w:rsidP="00953258"/>
    <w:p w14:paraId="16926C64" w14:textId="1C5FE3C5" w:rsidR="00D05D14" w:rsidRPr="00D05D14" w:rsidRDefault="1669715F" w:rsidP="00D05D14">
      <w:pPr>
        <w:pStyle w:val="Cmsor3"/>
        <w:numPr>
          <w:ilvl w:val="0"/>
          <w:numId w:val="8"/>
        </w:numPr>
        <w:spacing w:before="0" w:after="120"/>
        <w:jc w:val="left"/>
      </w:pPr>
      <w:r w:rsidRPr="1669715F">
        <w:rPr>
          <w:sz w:val="26"/>
          <w:szCs w:val="26"/>
        </w:rPr>
        <w:t>A főbb bevételek</w:t>
      </w:r>
    </w:p>
    <w:p w14:paraId="337E016E" w14:textId="2C446CEB" w:rsidR="00487332" w:rsidRPr="001012E9" w:rsidRDefault="00487332" w:rsidP="00487332">
      <w:pPr>
        <w:rPr>
          <w:b/>
          <w:bCs/>
        </w:rPr>
      </w:pPr>
      <w:r w:rsidRPr="001012E9">
        <w:rPr>
          <w:b/>
          <w:bCs/>
        </w:rPr>
        <w:t xml:space="preserve">A központi alrendszer 2021. </w:t>
      </w:r>
      <w:r>
        <w:rPr>
          <w:b/>
          <w:bCs/>
        </w:rPr>
        <w:t xml:space="preserve">június </w:t>
      </w:r>
      <w:r w:rsidRPr="001012E9">
        <w:rPr>
          <w:b/>
          <w:bCs/>
        </w:rPr>
        <w:t xml:space="preserve">végi </w:t>
      </w:r>
      <w:r>
        <w:rPr>
          <w:b/>
          <w:bCs/>
        </w:rPr>
        <w:t>11 640,9</w:t>
      </w:r>
      <w:r w:rsidRPr="001012E9">
        <w:rPr>
          <w:b/>
          <w:bCs/>
        </w:rPr>
        <w:t xml:space="preserve"> milliárd forint összegű bevételei az előző év azonos időszakához képest </w:t>
      </w:r>
      <w:r>
        <w:rPr>
          <w:b/>
          <w:bCs/>
        </w:rPr>
        <w:t>956,5</w:t>
      </w:r>
      <w:r w:rsidRPr="001012E9">
        <w:rPr>
          <w:b/>
          <w:bCs/>
        </w:rPr>
        <w:t xml:space="preserve"> milliárd forinttal, </w:t>
      </w:r>
      <w:r>
        <w:rPr>
          <w:b/>
          <w:bCs/>
        </w:rPr>
        <w:t>9,0</w:t>
      </w:r>
      <w:r w:rsidRPr="001012E9">
        <w:rPr>
          <w:b/>
          <w:bCs/>
        </w:rPr>
        <w:t>%-kal magasabb összegben alakultak. Magasabban teljesültek – többek között – a társasági adóból, az általános forgalmi adóból, a személyi jövedelemadóból és a társadalombiztosítási járulékból származó bevételek</w:t>
      </w:r>
      <w:r>
        <w:rPr>
          <w:b/>
          <w:bCs/>
        </w:rPr>
        <w:t xml:space="preserve">. </w:t>
      </w:r>
      <w:r w:rsidRPr="001012E9">
        <w:rPr>
          <w:b/>
          <w:bCs/>
        </w:rPr>
        <w:t>Elmaradtak viszont az egy évvel korábbi összegtől a szociális hozzájárulási adóból származó bevételek, az állami vagyonnal kapcsolatos befizetések, a kamatbevételek, valamint az uniós programok bevételei is.</w:t>
      </w:r>
    </w:p>
    <w:p w14:paraId="259CE477" w14:textId="77777777" w:rsidR="00B91971" w:rsidRPr="00B91971" w:rsidRDefault="00B91971" w:rsidP="00483A53">
      <w:pPr>
        <w:rPr>
          <w:szCs w:val="26"/>
        </w:rPr>
      </w:pPr>
    </w:p>
    <w:p w14:paraId="7ABA024A" w14:textId="4AFB7147" w:rsidR="00B56303" w:rsidRDefault="00CB0871" w:rsidP="00483A53">
      <w:pPr>
        <w:rPr>
          <w:szCs w:val="26"/>
        </w:rPr>
      </w:pPr>
      <w:r>
        <w:rPr>
          <w:noProof/>
          <w:szCs w:val="26"/>
        </w:rPr>
        <w:drawing>
          <wp:inline distT="0" distB="0" distL="0" distR="0" wp14:anchorId="2B357C79" wp14:editId="6252AA4A">
            <wp:extent cx="5940425" cy="2177415"/>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vétel_megoszlás.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2177415"/>
                    </a:xfrm>
                    <a:prstGeom prst="rect">
                      <a:avLst/>
                    </a:prstGeom>
                  </pic:spPr>
                </pic:pic>
              </a:graphicData>
            </a:graphic>
          </wp:inline>
        </w:drawing>
      </w:r>
    </w:p>
    <w:p w14:paraId="79DA3D1C" w14:textId="77777777" w:rsidR="00CB0871" w:rsidRDefault="00CB0871" w:rsidP="00483A53">
      <w:pPr>
        <w:rPr>
          <w:szCs w:val="26"/>
        </w:rPr>
      </w:pPr>
    </w:p>
    <w:p w14:paraId="78792053" w14:textId="31EB52AA" w:rsidR="00B91971" w:rsidRDefault="1669715F" w:rsidP="00E75B9B">
      <w:pPr>
        <w:spacing w:before="120"/>
      </w:pPr>
      <w:r w:rsidRPr="1669715F">
        <w:rPr>
          <w:b/>
          <w:bCs/>
        </w:rPr>
        <w:t>Társasági adó</w:t>
      </w:r>
      <w:r>
        <w:t xml:space="preserve"> jogcímen 2021 első </w:t>
      </w:r>
      <w:r w:rsidR="00D73B37">
        <w:t xml:space="preserve">hat </w:t>
      </w:r>
      <w:r w:rsidR="00D73B37" w:rsidRPr="00D73B37">
        <w:t>hónapjában 348,7</w:t>
      </w:r>
      <w:r w:rsidR="00F17C0A">
        <w:t> </w:t>
      </w:r>
      <w:r w:rsidR="00D73B37" w:rsidRPr="00D73B37">
        <w:t xml:space="preserve">milliárd forint </w:t>
      </w:r>
      <w:proofErr w:type="gramStart"/>
      <w:r w:rsidR="00D73B37" w:rsidRPr="00D73B37">
        <w:t>realizálódott</w:t>
      </w:r>
      <w:proofErr w:type="gramEnd"/>
      <w:r w:rsidR="00D73B37" w:rsidRPr="00D73B37">
        <w:t>, amely az előző év azonos időszakának egyenlegét 160,3</w:t>
      </w:r>
      <w:r w:rsidR="00F17C0A">
        <w:t> </w:t>
      </w:r>
      <w:r w:rsidR="00D73B37" w:rsidRPr="00D73B37">
        <w:t>milliárd forinttal halad</w:t>
      </w:r>
      <w:r w:rsidR="00BD146B">
        <w:t>t</w:t>
      </w:r>
      <w:r w:rsidR="00D73B37" w:rsidRPr="00D73B37">
        <w:t>a meg. A bázisévhez viszonyítva az eltérést az okozza, hogy 2020-ban a bevallási határidőhöz köthető bevétel a koronavírus</w:t>
      </w:r>
      <w:r w:rsidR="0095341D">
        <w:t>-</w:t>
      </w:r>
      <w:r w:rsidR="00D73B37" w:rsidRPr="00D73B37">
        <w:t xml:space="preserve">járvány gazdasági hatásainak kezelése miatt szeptemberre tolódott, míg 2021. évben a bevallási határidő ismételten május volt. Az adózók által </w:t>
      </w:r>
      <w:r w:rsidR="00F17C0A">
        <w:t xml:space="preserve">a </w:t>
      </w:r>
      <w:r w:rsidR="00D73B37" w:rsidRPr="00D73B37">
        <w:t>2019</w:t>
      </w:r>
      <w:r w:rsidR="00F17C0A">
        <w:t>.</w:t>
      </w:r>
      <w:r w:rsidR="00D73B37" w:rsidRPr="00D73B37">
        <w:t xml:space="preserve"> év végén (az adóelőleg-kiegészítés terhére történt) sporttámogatásra felajánlott összegnek jelentős része, mintegy 40</w:t>
      </w:r>
      <w:r w:rsidR="00F17C0A">
        <w:t> </w:t>
      </w:r>
      <w:r w:rsidR="00D73B37" w:rsidRPr="00D73B37">
        <w:t xml:space="preserve">milliárd forint 2020 januárjában került csak ténylegesen kiutalásra az adóhatóság által. Mivel </w:t>
      </w:r>
      <w:r w:rsidR="00F17C0A">
        <w:t xml:space="preserve">a </w:t>
      </w:r>
      <w:r w:rsidR="00D73B37" w:rsidRPr="00D73B37">
        <w:t>2020</w:t>
      </w:r>
      <w:r w:rsidR="00F17C0A">
        <w:t>.</w:t>
      </w:r>
      <w:r w:rsidR="00D73B37" w:rsidRPr="00D73B37">
        <w:t xml:space="preserve"> év végén már egyáltalán nem volt lehetőség a feltöltésre, ezért az ehhez kapcsolódó rendelkezés nem valósulhatott meg, így a 2021. januári kiutalás is </w:t>
      </w:r>
      <w:r w:rsidR="00F17C0A">
        <w:t xml:space="preserve">mintegy </w:t>
      </w:r>
      <w:r w:rsidR="00D73B37" w:rsidRPr="00D73B37">
        <w:t>36</w:t>
      </w:r>
      <w:r w:rsidR="00F17C0A">
        <w:t> </w:t>
      </w:r>
      <w:r w:rsidR="00D73B37" w:rsidRPr="00D73B37">
        <w:t>milliárd forinttal elmaradt az előző évi összegtől. Ezen kívül a növekedés részben egy egyedi, nagyobb összegű befizetéshez köthető</w:t>
      </w:r>
      <w:r>
        <w:t>.</w:t>
      </w:r>
    </w:p>
    <w:p w14:paraId="6FFBEE4D" w14:textId="52964574" w:rsidR="00FA2934" w:rsidRDefault="2C8D970A" w:rsidP="00E75B9B">
      <w:pPr>
        <w:spacing w:before="120"/>
      </w:pPr>
      <w:r w:rsidRPr="2C8D970A">
        <w:rPr>
          <w:b/>
          <w:bCs/>
        </w:rPr>
        <w:t>Pénzügyi szervezetek különadójából</w:t>
      </w:r>
      <w:r w:rsidR="00D73B37">
        <w:t xml:space="preserve"> származó bevétel 2021 első hat </w:t>
      </w:r>
      <w:r w:rsidR="00D73B37" w:rsidRPr="00D73B37">
        <w:t>hónapjában 30,8</w:t>
      </w:r>
      <w:r w:rsidR="00A467E9">
        <w:t> </w:t>
      </w:r>
      <w:r w:rsidR="00D73B37" w:rsidRPr="00D73B37">
        <w:t>milliárd forint bevétel teljesült, mely az előző év azonos időszakától 20,</w:t>
      </w:r>
      <w:r w:rsidR="006935EA">
        <w:t>4</w:t>
      </w:r>
      <w:r w:rsidR="00A467E9">
        <w:t> </w:t>
      </w:r>
      <w:r w:rsidR="00D73B37" w:rsidRPr="00D73B37">
        <w:t>milliárd forinttal marad</w:t>
      </w:r>
      <w:r w:rsidR="00A467E9">
        <w:t>t</w:t>
      </w:r>
      <w:r w:rsidR="00D73B37" w:rsidRPr="00D73B37">
        <w:t xml:space="preserve"> el. Ennek oka, hogy az előző évi bevétel tartalmazza a hitelintézetek járványüggyel összefüggő különadójának első részletét, illetve a hitelintézetek által </w:t>
      </w:r>
      <w:r w:rsidR="00D73B37" w:rsidRPr="00D73B37">
        <w:lastRenderedPageBreak/>
        <w:t>2020</w:t>
      </w:r>
      <w:r w:rsidR="00983D0F">
        <w:noBreakHyphen/>
      </w:r>
      <w:r w:rsidR="00D73B37" w:rsidRPr="00D73B37">
        <w:t>ban befizetett járványügyi különadó 2021-től kezdve öt év alatt egyenlő részletekben levonható a normál bankadó kötelezettségből</w:t>
      </w:r>
      <w:r>
        <w:t>.</w:t>
      </w:r>
    </w:p>
    <w:p w14:paraId="79232D36" w14:textId="1FEFE8A0" w:rsidR="00FA2934" w:rsidRDefault="1669715F" w:rsidP="00FA2934">
      <w:pPr>
        <w:spacing w:before="240"/>
      </w:pPr>
      <w:r>
        <w:t xml:space="preserve">A </w:t>
      </w:r>
      <w:r w:rsidRPr="1669715F">
        <w:rPr>
          <w:b/>
          <w:bCs/>
        </w:rPr>
        <w:t>kisadózók tételes adójából</w:t>
      </w:r>
      <w:r>
        <w:t xml:space="preserve"> származó bevétel az év első </w:t>
      </w:r>
      <w:r w:rsidR="00D73B37">
        <w:t xml:space="preserve">hat </w:t>
      </w:r>
      <w:r w:rsidR="00D73B37" w:rsidRPr="00D73B37">
        <w:t>hónapjában 91,9</w:t>
      </w:r>
      <w:r w:rsidR="00FA537F">
        <w:t> </w:t>
      </w:r>
      <w:r w:rsidR="00D73B37" w:rsidRPr="00D73B37">
        <w:t>milliárd forint keletkezett, mely 16,</w:t>
      </w:r>
      <w:r w:rsidR="00210B67">
        <w:t>7</w:t>
      </w:r>
      <w:r w:rsidR="00FA537F">
        <w:t> </w:t>
      </w:r>
      <w:r w:rsidR="00D73B37" w:rsidRPr="00D73B37">
        <w:t>milliárd forinttal magasabb az egy évvel korábbinál, melynek oka az adóalanyok számának bővülése az előző év azonos időszakához képest</w:t>
      </w:r>
      <w:r>
        <w:t>.</w:t>
      </w:r>
    </w:p>
    <w:p w14:paraId="3BD54B80" w14:textId="50855BA0" w:rsidR="00FA2934" w:rsidRPr="0009352F" w:rsidRDefault="1669715F" w:rsidP="00FA2934">
      <w:pPr>
        <w:spacing w:before="240"/>
      </w:pPr>
      <w:r>
        <w:t xml:space="preserve">A </w:t>
      </w:r>
      <w:r w:rsidRPr="1669715F">
        <w:rPr>
          <w:b/>
          <w:bCs/>
        </w:rPr>
        <w:t xml:space="preserve">kisvállalati adóból </w:t>
      </w:r>
      <w:r w:rsidR="00D73B37">
        <w:t xml:space="preserve">származó bevétel 2021 első hat </w:t>
      </w:r>
      <w:r w:rsidR="00D73B37" w:rsidRPr="00D73B37">
        <w:t>hónapjában 51,0</w:t>
      </w:r>
      <w:r w:rsidR="00463E26">
        <w:t> </w:t>
      </w:r>
      <w:r w:rsidR="00D73B37" w:rsidRPr="00D73B37">
        <w:t>milliárd forint volt, mely 11,0</w:t>
      </w:r>
      <w:r w:rsidR="00463E26">
        <w:t> </w:t>
      </w:r>
      <w:r w:rsidR="00D73B37" w:rsidRPr="00D73B37">
        <w:t>milliárd forinttal magasabb az egy évvel korábbinál, melynek oka az adóalanyok számának jelentős mértékű bővülése</w:t>
      </w:r>
      <w:r>
        <w:t>.</w:t>
      </w:r>
    </w:p>
    <w:p w14:paraId="36F2DF75" w14:textId="57BDCE91" w:rsidR="000851FF" w:rsidRDefault="2C8D970A" w:rsidP="00E75B9B">
      <w:pPr>
        <w:spacing w:before="120"/>
      </w:pPr>
      <w:r>
        <w:t xml:space="preserve">Az </w:t>
      </w:r>
      <w:r w:rsidRPr="2C8D970A">
        <w:rPr>
          <w:b/>
          <w:bCs/>
        </w:rPr>
        <w:t xml:space="preserve">egyéb központosított bevételekből </w:t>
      </w:r>
      <w:r w:rsidR="00D73B37">
        <w:t>június</w:t>
      </w:r>
      <w:r>
        <w:t xml:space="preserve"> végéig összesen </w:t>
      </w:r>
      <w:r w:rsidR="00D73B37">
        <w:t>226,1</w:t>
      </w:r>
      <w:r>
        <w:t xml:space="preserve"> milliárd forint teljesült, amely a törvényi </w:t>
      </w:r>
      <w:r w:rsidR="00163EC1">
        <w:t xml:space="preserve">módosított </w:t>
      </w:r>
      <w:r>
        <w:t>előirányzat 4</w:t>
      </w:r>
      <w:r w:rsidR="00D73B37">
        <w:t>8</w:t>
      </w:r>
      <w:r>
        <w:t>,</w:t>
      </w:r>
      <w:r w:rsidR="00D73B37">
        <w:t>6</w:t>
      </w:r>
      <w:r>
        <w:t xml:space="preserve">%-ának felel meg. Ezen belül kiemelendő az elektronikus útdíj </w:t>
      </w:r>
      <w:r w:rsidR="00D73B37">
        <w:t>117,5</w:t>
      </w:r>
      <w:r>
        <w:t> milliárd forintot kitevő összege.</w:t>
      </w:r>
    </w:p>
    <w:tbl>
      <w:tblPr>
        <w:tblW w:w="7936" w:type="dxa"/>
        <w:tblInd w:w="496" w:type="dxa"/>
        <w:tblCellMar>
          <w:left w:w="70" w:type="dxa"/>
          <w:right w:w="70" w:type="dxa"/>
        </w:tblCellMar>
        <w:tblLook w:val="04A0" w:firstRow="1" w:lastRow="0" w:firstColumn="1" w:lastColumn="0" w:noHBand="0" w:noVBand="1"/>
      </w:tblPr>
      <w:tblGrid>
        <w:gridCol w:w="2976"/>
        <w:gridCol w:w="1418"/>
        <w:gridCol w:w="1417"/>
        <w:gridCol w:w="1276"/>
        <w:gridCol w:w="849"/>
      </w:tblGrid>
      <w:tr w:rsidR="00723EB0" w:rsidRPr="00723EB0" w14:paraId="2D01000F" w14:textId="77777777" w:rsidTr="2C8D970A">
        <w:trPr>
          <w:trHeight w:val="396"/>
        </w:trPr>
        <w:tc>
          <w:tcPr>
            <w:tcW w:w="7936" w:type="dxa"/>
            <w:gridSpan w:val="5"/>
            <w:tcBorders>
              <w:top w:val="nil"/>
              <w:left w:val="nil"/>
              <w:bottom w:val="nil"/>
              <w:right w:val="nil"/>
            </w:tcBorders>
            <w:shd w:val="clear" w:color="auto" w:fill="auto"/>
            <w:noWrap/>
            <w:vAlign w:val="bottom"/>
            <w:hideMark/>
          </w:tcPr>
          <w:p w14:paraId="7F925CD9" w14:textId="530A8F2A" w:rsidR="00723EB0" w:rsidRPr="00723EB0" w:rsidRDefault="00FA2934" w:rsidP="1669715F">
            <w:pPr>
              <w:ind w:left="512" w:hanging="512"/>
              <w:jc w:val="center"/>
              <w:rPr>
                <w:b/>
                <w:bCs/>
                <w:color w:val="000000" w:themeColor="text1"/>
                <w:sz w:val="20"/>
              </w:rPr>
            </w:pPr>
            <w:r>
              <w:br w:type="page"/>
            </w:r>
            <w:r w:rsidR="1669715F" w:rsidRPr="1669715F">
              <w:rPr>
                <w:b/>
                <w:bCs/>
                <w:color w:val="000000" w:themeColor="text1"/>
                <w:sz w:val="20"/>
              </w:rPr>
              <w:t>Egyéb központosított bevételek alakulása (millió forint)</w:t>
            </w:r>
          </w:p>
        </w:tc>
      </w:tr>
      <w:tr w:rsidR="00780F67" w:rsidRPr="00723EB0" w14:paraId="40D4C144" w14:textId="77777777" w:rsidTr="2C8D970A">
        <w:trPr>
          <w:trHeight w:val="435"/>
        </w:trPr>
        <w:tc>
          <w:tcPr>
            <w:tcW w:w="2976"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237094F" w14:textId="77777777" w:rsidR="00780F67" w:rsidRPr="00723EB0" w:rsidRDefault="1669715F" w:rsidP="1669715F">
            <w:pPr>
              <w:ind w:left="512" w:hanging="512"/>
              <w:jc w:val="center"/>
              <w:rPr>
                <w:b/>
                <w:bCs/>
                <w:color w:val="000000" w:themeColor="text1"/>
                <w:sz w:val="20"/>
              </w:rPr>
            </w:pPr>
            <w:r w:rsidRPr="1669715F">
              <w:rPr>
                <w:b/>
                <w:bCs/>
                <w:color w:val="000000" w:themeColor="text1"/>
                <w:sz w:val="20"/>
              </w:rPr>
              <w:t>Megnevezés</w:t>
            </w:r>
          </w:p>
        </w:tc>
        <w:tc>
          <w:tcPr>
            <w:tcW w:w="1418" w:type="dxa"/>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646CC402" w14:textId="6AD317DD" w:rsidR="00780F67" w:rsidRPr="00723EB0" w:rsidRDefault="1669715F" w:rsidP="1669715F">
            <w:pPr>
              <w:spacing w:after="0"/>
              <w:jc w:val="center"/>
              <w:rPr>
                <w:b/>
                <w:bCs/>
                <w:sz w:val="20"/>
              </w:rPr>
            </w:pPr>
            <w:r w:rsidRPr="1669715F">
              <w:rPr>
                <w:b/>
                <w:bCs/>
                <w:sz w:val="20"/>
              </w:rPr>
              <w:t>2020. I-V</w:t>
            </w:r>
            <w:r w:rsidR="00D73B37">
              <w:rPr>
                <w:b/>
                <w:bCs/>
                <w:sz w:val="20"/>
              </w:rPr>
              <w:t>I</w:t>
            </w:r>
            <w:r w:rsidRPr="1669715F">
              <w:rPr>
                <w:b/>
                <w:bCs/>
                <w:sz w:val="20"/>
              </w:rPr>
              <w:t>. hó</w:t>
            </w:r>
          </w:p>
        </w:tc>
        <w:tc>
          <w:tcPr>
            <w:tcW w:w="1417" w:type="dxa"/>
            <w:vMerge w:val="restart"/>
            <w:tcBorders>
              <w:top w:val="single" w:sz="8" w:space="0" w:color="auto"/>
              <w:left w:val="single" w:sz="4" w:space="0" w:color="auto"/>
              <w:bottom w:val="single" w:sz="8" w:space="0" w:color="000000" w:themeColor="text1"/>
              <w:right w:val="single" w:sz="8" w:space="0" w:color="auto"/>
            </w:tcBorders>
            <w:shd w:val="clear" w:color="auto" w:fill="auto"/>
            <w:vAlign w:val="center"/>
            <w:hideMark/>
          </w:tcPr>
          <w:p w14:paraId="3BA8764A" w14:textId="0AB38402" w:rsidR="00780F67" w:rsidRPr="00723EB0" w:rsidRDefault="1669715F" w:rsidP="1669715F">
            <w:pPr>
              <w:spacing w:after="0"/>
              <w:ind w:left="512" w:hanging="512"/>
              <w:jc w:val="center"/>
              <w:rPr>
                <w:b/>
                <w:bCs/>
                <w:sz w:val="20"/>
              </w:rPr>
            </w:pPr>
            <w:r w:rsidRPr="1669715F">
              <w:rPr>
                <w:b/>
                <w:bCs/>
                <w:sz w:val="20"/>
              </w:rPr>
              <w:t>2021. I-V</w:t>
            </w:r>
            <w:r w:rsidR="00D73B37">
              <w:rPr>
                <w:b/>
                <w:bCs/>
                <w:sz w:val="20"/>
              </w:rPr>
              <w:t>I</w:t>
            </w:r>
            <w:r w:rsidRPr="1669715F">
              <w:rPr>
                <w:b/>
                <w:bCs/>
                <w:sz w:val="20"/>
              </w:rPr>
              <w:t>. hó</w:t>
            </w:r>
          </w:p>
        </w:tc>
        <w:tc>
          <w:tcPr>
            <w:tcW w:w="212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48CECE7F" w14:textId="77777777" w:rsidR="00780F67" w:rsidRPr="00723EB0" w:rsidRDefault="1669715F" w:rsidP="1669715F">
            <w:pPr>
              <w:ind w:left="512" w:hanging="512"/>
              <w:jc w:val="center"/>
              <w:rPr>
                <w:b/>
                <w:bCs/>
                <w:color w:val="000000" w:themeColor="text1"/>
                <w:sz w:val="20"/>
              </w:rPr>
            </w:pPr>
            <w:r w:rsidRPr="1669715F">
              <w:rPr>
                <w:b/>
                <w:bCs/>
                <w:color w:val="000000" w:themeColor="text1"/>
                <w:sz w:val="20"/>
              </w:rPr>
              <w:t>Eltérés</w:t>
            </w:r>
          </w:p>
        </w:tc>
      </w:tr>
      <w:tr w:rsidR="00780F67" w:rsidRPr="00723EB0" w14:paraId="410332D0" w14:textId="77777777" w:rsidTr="2C8D970A">
        <w:trPr>
          <w:trHeight w:val="373"/>
        </w:trPr>
        <w:tc>
          <w:tcPr>
            <w:tcW w:w="2976" w:type="dxa"/>
            <w:vMerge/>
            <w:tcBorders>
              <w:top w:val="single" w:sz="8" w:space="0" w:color="auto"/>
              <w:left w:val="single" w:sz="8" w:space="0" w:color="auto"/>
              <w:bottom w:val="single" w:sz="8" w:space="0" w:color="000000"/>
              <w:right w:val="single" w:sz="8" w:space="0" w:color="auto"/>
            </w:tcBorders>
            <w:vAlign w:val="center"/>
            <w:hideMark/>
          </w:tcPr>
          <w:p w14:paraId="3D073375" w14:textId="5394FFB6" w:rsidR="00780F67" w:rsidRPr="00723EB0" w:rsidRDefault="00780F67" w:rsidP="00D432CD">
            <w:pPr>
              <w:ind w:left="512" w:hanging="512"/>
              <w:jc w:val="center"/>
              <w:rPr>
                <w:b/>
                <w:bCs/>
                <w:color w:val="000000" w:themeColor="text1"/>
                <w:sz w:val="20"/>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14:paraId="584DDC9B" w14:textId="77777777" w:rsidR="00780F67" w:rsidRPr="00723EB0" w:rsidRDefault="00780F67" w:rsidP="00D432CD">
            <w:pPr>
              <w:ind w:left="512" w:hanging="512"/>
              <w:jc w:val="center"/>
              <w:rPr>
                <w:b/>
                <w:bCs/>
                <w:color w:val="000000" w:themeColor="text1"/>
                <w:sz w:val="20"/>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3E14FCA0" w14:textId="77777777" w:rsidR="00780F67" w:rsidRPr="00723EB0" w:rsidRDefault="00780F67" w:rsidP="00D432CD">
            <w:pPr>
              <w:ind w:left="512" w:hanging="512"/>
              <w:jc w:val="center"/>
              <w:rPr>
                <w:b/>
                <w:bCs/>
                <w:color w:val="000000" w:themeColor="text1"/>
                <w:sz w:val="20"/>
              </w:rPr>
            </w:pPr>
          </w:p>
        </w:tc>
        <w:tc>
          <w:tcPr>
            <w:tcW w:w="1276" w:type="dxa"/>
            <w:tcBorders>
              <w:top w:val="nil"/>
              <w:left w:val="nil"/>
              <w:bottom w:val="single" w:sz="8" w:space="0" w:color="auto"/>
              <w:right w:val="single" w:sz="4" w:space="0" w:color="auto"/>
            </w:tcBorders>
            <w:shd w:val="clear" w:color="auto" w:fill="auto"/>
            <w:vAlign w:val="center"/>
            <w:hideMark/>
          </w:tcPr>
          <w:p w14:paraId="462C698E" w14:textId="09D55B70" w:rsidR="00780F67" w:rsidRPr="00723EB0" w:rsidRDefault="1669715F" w:rsidP="1669715F">
            <w:pPr>
              <w:spacing w:after="0"/>
              <w:ind w:left="512" w:hanging="512"/>
              <w:jc w:val="center"/>
              <w:rPr>
                <w:b/>
                <w:bCs/>
                <w:color w:val="000000" w:themeColor="text1"/>
                <w:sz w:val="20"/>
              </w:rPr>
            </w:pPr>
            <w:r w:rsidRPr="1669715F">
              <w:rPr>
                <w:b/>
                <w:bCs/>
                <w:color w:val="000000" w:themeColor="text1"/>
                <w:sz w:val="20"/>
              </w:rPr>
              <w:t>millió forint</w:t>
            </w:r>
          </w:p>
        </w:tc>
        <w:tc>
          <w:tcPr>
            <w:tcW w:w="849" w:type="dxa"/>
            <w:tcBorders>
              <w:top w:val="nil"/>
              <w:left w:val="nil"/>
              <w:bottom w:val="single" w:sz="8" w:space="0" w:color="auto"/>
              <w:right w:val="single" w:sz="8" w:space="0" w:color="auto"/>
            </w:tcBorders>
            <w:shd w:val="clear" w:color="auto" w:fill="auto"/>
            <w:noWrap/>
            <w:vAlign w:val="center"/>
            <w:hideMark/>
          </w:tcPr>
          <w:p w14:paraId="30DA47DA" w14:textId="77777777" w:rsidR="00780F67" w:rsidRPr="00723EB0" w:rsidRDefault="1669715F" w:rsidP="1669715F">
            <w:pPr>
              <w:spacing w:after="0"/>
              <w:ind w:left="512" w:hanging="512"/>
              <w:jc w:val="center"/>
              <w:rPr>
                <w:color w:val="000000" w:themeColor="text1"/>
                <w:sz w:val="22"/>
                <w:szCs w:val="22"/>
              </w:rPr>
            </w:pPr>
            <w:r w:rsidRPr="1669715F">
              <w:rPr>
                <w:color w:val="000000" w:themeColor="text1"/>
                <w:sz w:val="22"/>
                <w:szCs w:val="22"/>
              </w:rPr>
              <w:t>%</w:t>
            </w:r>
          </w:p>
        </w:tc>
      </w:tr>
      <w:tr w:rsidR="00E15438" w:rsidRPr="00C86784" w14:paraId="5A763D68" w14:textId="77777777" w:rsidTr="2C8D970A">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50871522" w14:textId="1C56AEA9" w:rsidR="00E15438" w:rsidRPr="00723EB0" w:rsidRDefault="00E15438" w:rsidP="00E15438">
            <w:pPr>
              <w:overflowPunct w:val="0"/>
              <w:autoSpaceDE w:val="0"/>
              <w:autoSpaceDN w:val="0"/>
              <w:adjustRightInd w:val="0"/>
              <w:ind w:left="512" w:hanging="512"/>
              <w:textAlignment w:val="baseline"/>
              <w:rPr>
                <w:color w:val="000000" w:themeColor="text1"/>
                <w:sz w:val="20"/>
              </w:rPr>
            </w:pPr>
            <w:r w:rsidRPr="1669715F">
              <w:rPr>
                <w:color w:val="000000" w:themeColor="text1"/>
                <w:sz w:val="20"/>
              </w:rPr>
              <w:t>Környezetvédelmi termékdíjak</w:t>
            </w:r>
          </w:p>
        </w:tc>
        <w:tc>
          <w:tcPr>
            <w:tcW w:w="1418" w:type="dxa"/>
            <w:tcBorders>
              <w:top w:val="nil"/>
              <w:left w:val="single" w:sz="8" w:space="0" w:color="auto"/>
              <w:bottom w:val="single" w:sz="4" w:space="0" w:color="auto"/>
              <w:right w:val="single" w:sz="4" w:space="0" w:color="auto"/>
            </w:tcBorders>
            <w:shd w:val="clear" w:color="auto" w:fill="auto"/>
            <w:noWrap/>
          </w:tcPr>
          <w:p w14:paraId="69429D14" w14:textId="4E5A7AC9"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23 472,7</w:t>
            </w:r>
          </w:p>
        </w:tc>
        <w:tc>
          <w:tcPr>
            <w:tcW w:w="1417" w:type="dxa"/>
            <w:tcBorders>
              <w:top w:val="nil"/>
              <w:left w:val="nil"/>
              <w:bottom w:val="single" w:sz="4" w:space="0" w:color="auto"/>
              <w:right w:val="single" w:sz="8" w:space="0" w:color="auto"/>
            </w:tcBorders>
            <w:shd w:val="clear" w:color="auto" w:fill="auto"/>
            <w:noWrap/>
          </w:tcPr>
          <w:p w14:paraId="3B90FF67" w14:textId="002540D3"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28 188,9</w:t>
            </w:r>
          </w:p>
        </w:tc>
        <w:tc>
          <w:tcPr>
            <w:tcW w:w="1276" w:type="dxa"/>
            <w:tcBorders>
              <w:top w:val="single" w:sz="4" w:space="0" w:color="auto"/>
              <w:left w:val="nil"/>
              <w:bottom w:val="single" w:sz="4" w:space="0" w:color="auto"/>
              <w:right w:val="single" w:sz="4" w:space="0" w:color="auto"/>
            </w:tcBorders>
            <w:shd w:val="clear" w:color="auto" w:fill="auto"/>
            <w:noWrap/>
          </w:tcPr>
          <w:p w14:paraId="44A2E4EA" w14:textId="30347CED"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4 716,2</w:t>
            </w:r>
          </w:p>
        </w:tc>
        <w:tc>
          <w:tcPr>
            <w:tcW w:w="849" w:type="dxa"/>
            <w:tcBorders>
              <w:top w:val="nil"/>
              <w:left w:val="nil"/>
              <w:bottom w:val="single" w:sz="4" w:space="0" w:color="auto"/>
              <w:right w:val="single" w:sz="8" w:space="0" w:color="auto"/>
            </w:tcBorders>
            <w:shd w:val="clear" w:color="auto" w:fill="auto"/>
            <w:noWrap/>
          </w:tcPr>
          <w:p w14:paraId="3834BE53" w14:textId="68A95242"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120,1</w:t>
            </w:r>
          </w:p>
        </w:tc>
      </w:tr>
      <w:tr w:rsidR="00E15438" w:rsidRPr="00C86784" w14:paraId="5D3B11E5" w14:textId="77777777" w:rsidTr="2C8D970A">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051EB506" w14:textId="4CD895AC" w:rsidR="00E15438" w:rsidRPr="00723EB0" w:rsidRDefault="00E15438" w:rsidP="00E15438">
            <w:pPr>
              <w:overflowPunct w:val="0"/>
              <w:autoSpaceDE w:val="0"/>
              <w:autoSpaceDN w:val="0"/>
              <w:adjustRightInd w:val="0"/>
              <w:ind w:left="512" w:hanging="512"/>
              <w:textAlignment w:val="baseline"/>
              <w:rPr>
                <w:color w:val="000000" w:themeColor="text1"/>
                <w:sz w:val="20"/>
              </w:rPr>
            </w:pPr>
            <w:proofErr w:type="spellStart"/>
            <w:r w:rsidRPr="1669715F">
              <w:rPr>
                <w:color w:val="000000" w:themeColor="text1"/>
                <w:sz w:val="20"/>
              </w:rPr>
              <w:t>Vízkészletjárulék</w:t>
            </w:r>
            <w:proofErr w:type="spellEnd"/>
          </w:p>
        </w:tc>
        <w:tc>
          <w:tcPr>
            <w:tcW w:w="1418" w:type="dxa"/>
            <w:tcBorders>
              <w:top w:val="nil"/>
              <w:left w:val="single" w:sz="8" w:space="0" w:color="auto"/>
              <w:bottom w:val="single" w:sz="4" w:space="0" w:color="auto"/>
              <w:right w:val="single" w:sz="4" w:space="0" w:color="auto"/>
            </w:tcBorders>
            <w:shd w:val="clear" w:color="auto" w:fill="auto"/>
            <w:noWrap/>
          </w:tcPr>
          <w:p w14:paraId="06134C6C" w14:textId="42C5A51D"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6 509,0</w:t>
            </w:r>
          </w:p>
        </w:tc>
        <w:tc>
          <w:tcPr>
            <w:tcW w:w="1417" w:type="dxa"/>
            <w:tcBorders>
              <w:top w:val="nil"/>
              <w:left w:val="nil"/>
              <w:bottom w:val="single" w:sz="4" w:space="0" w:color="auto"/>
              <w:right w:val="single" w:sz="8" w:space="0" w:color="auto"/>
            </w:tcBorders>
            <w:shd w:val="clear" w:color="auto" w:fill="auto"/>
            <w:noWrap/>
          </w:tcPr>
          <w:p w14:paraId="2D678947" w14:textId="335C1C08"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6 153,8</w:t>
            </w:r>
          </w:p>
        </w:tc>
        <w:tc>
          <w:tcPr>
            <w:tcW w:w="1276" w:type="dxa"/>
            <w:tcBorders>
              <w:top w:val="nil"/>
              <w:left w:val="nil"/>
              <w:bottom w:val="single" w:sz="4" w:space="0" w:color="auto"/>
              <w:right w:val="single" w:sz="4" w:space="0" w:color="auto"/>
            </w:tcBorders>
            <w:shd w:val="clear" w:color="auto" w:fill="auto"/>
            <w:noWrap/>
          </w:tcPr>
          <w:p w14:paraId="780A2B8D" w14:textId="5C29996D" w:rsidR="00E15438" w:rsidRPr="00E15438" w:rsidRDefault="00E15438" w:rsidP="002602D7">
            <w:pPr>
              <w:overflowPunct w:val="0"/>
              <w:autoSpaceDE w:val="0"/>
              <w:autoSpaceDN w:val="0"/>
              <w:adjustRightInd w:val="0"/>
              <w:ind w:left="512" w:hanging="512"/>
              <w:jc w:val="right"/>
              <w:textAlignment w:val="baseline"/>
              <w:rPr>
                <w:sz w:val="20"/>
              </w:rPr>
            </w:pPr>
            <w:r w:rsidRPr="00E15438">
              <w:rPr>
                <w:sz w:val="20"/>
              </w:rPr>
              <w:t>-355,</w:t>
            </w:r>
            <w:r w:rsidR="002602D7">
              <w:rPr>
                <w:sz w:val="20"/>
              </w:rPr>
              <w:t>2</w:t>
            </w:r>
          </w:p>
        </w:tc>
        <w:tc>
          <w:tcPr>
            <w:tcW w:w="849" w:type="dxa"/>
            <w:tcBorders>
              <w:top w:val="nil"/>
              <w:left w:val="nil"/>
              <w:bottom w:val="single" w:sz="4" w:space="0" w:color="auto"/>
              <w:right w:val="single" w:sz="8" w:space="0" w:color="auto"/>
            </w:tcBorders>
            <w:shd w:val="clear" w:color="auto" w:fill="auto"/>
            <w:noWrap/>
          </w:tcPr>
          <w:p w14:paraId="3935BA5B" w14:textId="3CF5A9F7"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94,5</w:t>
            </w:r>
          </w:p>
        </w:tc>
      </w:tr>
      <w:tr w:rsidR="00E15438" w:rsidRPr="00C86784" w14:paraId="036E62E4" w14:textId="77777777" w:rsidTr="2C8D970A">
        <w:trPr>
          <w:trHeight w:val="319"/>
        </w:trPr>
        <w:tc>
          <w:tcPr>
            <w:tcW w:w="2976" w:type="dxa"/>
            <w:tcBorders>
              <w:top w:val="nil"/>
              <w:left w:val="single" w:sz="8" w:space="0" w:color="auto"/>
              <w:bottom w:val="single" w:sz="4" w:space="0" w:color="auto"/>
              <w:right w:val="single" w:sz="8" w:space="0" w:color="auto"/>
            </w:tcBorders>
            <w:shd w:val="clear" w:color="auto" w:fill="auto"/>
            <w:hideMark/>
          </w:tcPr>
          <w:p w14:paraId="3E2A5A0E" w14:textId="1E9EF1BF" w:rsidR="00E15438" w:rsidRPr="00723EB0" w:rsidRDefault="00E15438" w:rsidP="00E15438">
            <w:pPr>
              <w:overflowPunct w:val="0"/>
              <w:autoSpaceDE w:val="0"/>
              <w:autoSpaceDN w:val="0"/>
              <w:adjustRightInd w:val="0"/>
              <w:ind w:left="512" w:hanging="512"/>
              <w:textAlignment w:val="baseline"/>
              <w:rPr>
                <w:color w:val="000000" w:themeColor="text1"/>
                <w:sz w:val="20"/>
              </w:rPr>
            </w:pPr>
            <w:r w:rsidRPr="1669715F">
              <w:rPr>
                <w:color w:val="000000" w:themeColor="text1"/>
                <w:sz w:val="20"/>
              </w:rPr>
              <w:t>Hulladéklerakási járulék</w:t>
            </w:r>
          </w:p>
        </w:tc>
        <w:tc>
          <w:tcPr>
            <w:tcW w:w="1418" w:type="dxa"/>
            <w:tcBorders>
              <w:top w:val="nil"/>
              <w:left w:val="single" w:sz="8" w:space="0" w:color="auto"/>
              <w:bottom w:val="single" w:sz="4" w:space="0" w:color="auto"/>
              <w:right w:val="single" w:sz="4" w:space="0" w:color="auto"/>
            </w:tcBorders>
            <w:shd w:val="clear" w:color="auto" w:fill="auto"/>
            <w:noWrap/>
          </w:tcPr>
          <w:p w14:paraId="79CD9915" w14:textId="378638AE"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7 038,8</w:t>
            </w:r>
          </w:p>
        </w:tc>
        <w:tc>
          <w:tcPr>
            <w:tcW w:w="1417" w:type="dxa"/>
            <w:tcBorders>
              <w:top w:val="nil"/>
              <w:left w:val="nil"/>
              <w:bottom w:val="single" w:sz="4" w:space="0" w:color="auto"/>
              <w:right w:val="single" w:sz="8" w:space="0" w:color="auto"/>
            </w:tcBorders>
            <w:shd w:val="clear" w:color="auto" w:fill="auto"/>
            <w:noWrap/>
          </w:tcPr>
          <w:p w14:paraId="5F76BE34" w14:textId="33393DC8"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7 311,6</w:t>
            </w:r>
          </w:p>
        </w:tc>
        <w:tc>
          <w:tcPr>
            <w:tcW w:w="1276" w:type="dxa"/>
            <w:tcBorders>
              <w:top w:val="nil"/>
              <w:left w:val="nil"/>
              <w:bottom w:val="single" w:sz="4" w:space="0" w:color="auto"/>
              <w:right w:val="single" w:sz="4" w:space="0" w:color="auto"/>
            </w:tcBorders>
            <w:shd w:val="clear" w:color="auto" w:fill="auto"/>
            <w:noWrap/>
          </w:tcPr>
          <w:p w14:paraId="696BA93B" w14:textId="360401F1"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272,8</w:t>
            </w:r>
          </w:p>
        </w:tc>
        <w:tc>
          <w:tcPr>
            <w:tcW w:w="849" w:type="dxa"/>
            <w:tcBorders>
              <w:top w:val="nil"/>
              <w:left w:val="nil"/>
              <w:bottom w:val="single" w:sz="4" w:space="0" w:color="auto"/>
              <w:right w:val="single" w:sz="8" w:space="0" w:color="auto"/>
            </w:tcBorders>
            <w:shd w:val="clear" w:color="auto" w:fill="auto"/>
            <w:noWrap/>
          </w:tcPr>
          <w:p w14:paraId="62481C31" w14:textId="52CB3DB0"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103,9</w:t>
            </w:r>
          </w:p>
        </w:tc>
      </w:tr>
      <w:tr w:rsidR="00E15438" w:rsidRPr="00C86784" w14:paraId="2B8FF813" w14:textId="77777777" w:rsidTr="2C8D970A">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CD46533" w14:textId="6E246FE2" w:rsidR="00E15438" w:rsidRPr="00723EB0" w:rsidRDefault="00E15438" w:rsidP="00E15438">
            <w:pPr>
              <w:overflowPunct w:val="0"/>
              <w:autoSpaceDE w:val="0"/>
              <w:autoSpaceDN w:val="0"/>
              <w:adjustRightInd w:val="0"/>
              <w:ind w:left="512" w:hanging="512"/>
              <w:textAlignment w:val="baseline"/>
              <w:rPr>
                <w:color w:val="000000" w:themeColor="text1"/>
                <w:sz w:val="20"/>
              </w:rPr>
            </w:pPr>
            <w:r w:rsidRPr="1669715F">
              <w:rPr>
                <w:color w:val="000000" w:themeColor="text1"/>
                <w:sz w:val="20"/>
              </w:rPr>
              <w:t>Elektronikus útdíj</w:t>
            </w:r>
          </w:p>
        </w:tc>
        <w:tc>
          <w:tcPr>
            <w:tcW w:w="1418" w:type="dxa"/>
            <w:tcBorders>
              <w:top w:val="nil"/>
              <w:left w:val="single" w:sz="8" w:space="0" w:color="auto"/>
              <w:bottom w:val="single" w:sz="4" w:space="0" w:color="auto"/>
              <w:right w:val="single" w:sz="4" w:space="0" w:color="auto"/>
            </w:tcBorders>
            <w:shd w:val="clear" w:color="auto" w:fill="auto"/>
            <w:noWrap/>
          </w:tcPr>
          <w:p w14:paraId="3B3B1AFD" w14:textId="5A0A592F"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100 545,9</w:t>
            </w:r>
          </w:p>
        </w:tc>
        <w:tc>
          <w:tcPr>
            <w:tcW w:w="1417" w:type="dxa"/>
            <w:tcBorders>
              <w:top w:val="nil"/>
              <w:left w:val="nil"/>
              <w:bottom w:val="single" w:sz="4" w:space="0" w:color="auto"/>
              <w:right w:val="single" w:sz="8" w:space="0" w:color="auto"/>
            </w:tcBorders>
            <w:shd w:val="clear" w:color="auto" w:fill="auto"/>
            <w:noWrap/>
          </w:tcPr>
          <w:p w14:paraId="65871DFF" w14:textId="5A0C4E84"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117 502,8</w:t>
            </w:r>
          </w:p>
        </w:tc>
        <w:tc>
          <w:tcPr>
            <w:tcW w:w="1276" w:type="dxa"/>
            <w:tcBorders>
              <w:top w:val="nil"/>
              <w:left w:val="nil"/>
              <w:bottom w:val="single" w:sz="4" w:space="0" w:color="auto"/>
              <w:right w:val="single" w:sz="4" w:space="0" w:color="auto"/>
            </w:tcBorders>
            <w:shd w:val="clear" w:color="auto" w:fill="auto"/>
            <w:noWrap/>
          </w:tcPr>
          <w:p w14:paraId="0B96A16C" w14:textId="252D141E"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16 956,9</w:t>
            </w:r>
          </w:p>
        </w:tc>
        <w:tc>
          <w:tcPr>
            <w:tcW w:w="849" w:type="dxa"/>
            <w:tcBorders>
              <w:top w:val="nil"/>
              <w:left w:val="nil"/>
              <w:bottom w:val="single" w:sz="4" w:space="0" w:color="auto"/>
              <w:right w:val="single" w:sz="8" w:space="0" w:color="auto"/>
            </w:tcBorders>
            <w:shd w:val="clear" w:color="auto" w:fill="auto"/>
            <w:noWrap/>
          </w:tcPr>
          <w:p w14:paraId="2CBB6149" w14:textId="4D698788"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116,9</w:t>
            </w:r>
          </w:p>
        </w:tc>
      </w:tr>
      <w:tr w:rsidR="00E15438" w:rsidRPr="00C86784" w14:paraId="01244098" w14:textId="77777777" w:rsidTr="2C8D970A">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D2CC07A" w14:textId="42659F3A" w:rsidR="00E15438" w:rsidRPr="00723EB0" w:rsidRDefault="00E15438" w:rsidP="00E15438">
            <w:pPr>
              <w:overflowPunct w:val="0"/>
              <w:autoSpaceDE w:val="0"/>
              <w:autoSpaceDN w:val="0"/>
              <w:adjustRightInd w:val="0"/>
              <w:ind w:left="512" w:hanging="512"/>
              <w:textAlignment w:val="baseline"/>
              <w:rPr>
                <w:color w:val="000000" w:themeColor="text1"/>
                <w:sz w:val="20"/>
              </w:rPr>
            </w:pPr>
            <w:r w:rsidRPr="1669715F">
              <w:rPr>
                <w:color w:val="000000" w:themeColor="text1"/>
                <w:sz w:val="20"/>
              </w:rPr>
              <w:t>Korkedvezmény-biztosítási járulék</w:t>
            </w:r>
          </w:p>
        </w:tc>
        <w:tc>
          <w:tcPr>
            <w:tcW w:w="1418" w:type="dxa"/>
            <w:tcBorders>
              <w:top w:val="nil"/>
              <w:left w:val="single" w:sz="8" w:space="0" w:color="auto"/>
              <w:bottom w:val="single" w:sz="4" w:space="0" w:color="auto"/>
              <w:right w:val="single" w:sz="4" w:space="0" w:color="auto"/>
            </w:tcBorders>
            <w:shd w:val="clear" w:color="auto" w:fill="auto"/>
            <w:noWrap/>
          </w:tcPr>
          <w:p w14:paraId="48E0DE6A" w14:textId="648154EE"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4,6</w:t>
            </w:r>
          </w:p>
        </w:tc>
        <w:tc>
          <w:tcPr>
            <w:tcW w:w="1417" w:type="dxa"/>
            <w:tcBorders>
              <w:top w:val="nil"/>
              <w:left w:val="nil"/>
              <w:bottom w:val="single" w:sz="4" w:space="0" w:color="auto"/>
              <w:right w:val="single" w:sz="8" w:space="0" w:color="auto"/>
            </w:tcBorders>
            <w:shd w:val="clear" w:color="auto" w:fill="auto"/>
            <w:noWrap/>
          </w:tcPr>
          <w:p w14:paraId="75C15708" w14:textId="50A41736"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-0,1</w:t>
            </w:r>
          </w:p>
        </w:tc>
        <w:tc>
          <w:tcPr>
            <w:tcW w:w="1276" w:type="dxa"/>
            <w:tcBorders>
              <w:top w:val="nil"/>
              <w:left w:val="nil"/>
              <w:bottom w:val="single" w:sz="4" w:space="0" w:color="auto"/>
              <w:right w:val="single" w:sz="4" w:space="0" w:color="auto"/>
            </w:tcBorders>
            <w:shd w:val="clear" w:color="auto" w:fill="auto"/>
            <w:noWrap/>
          </w:tcPr>
          <w:p w14:paraId="1534B589" w14:textId="421B49E9"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-4,7</w:t>
            </w:r>
          </w:p>
        </w:tc>
        <w:tc>
          <w:tcPr>
            <w:tcW w:w="849" w:type="dxa"/>
            <w:tcBorders>
              <w:top w:val="nil"/>
              <w:left w:val="nil"/>
              <w:bottom w:val="single" w:sz="4" w:space="0" w:color="auto"/>
              <w:right w:val="single" w:sz="8" w:space="0" w:color="auto"/>
            </w:tcBorders>
            <w:shd w:val="clear" w:color="auto" w:fill="auto"/>
            <w:noWrap/>
          </w:tcPr>
          <w:p w14:paraId="22250457" w14:textId="38952D44" w:rsidR="00E15438" w:rsidRPr="00E15438" w:rsidRDefault="00E15438" w:rsidP="00E15438">
            <w:pPr>
              <w:overflowPunct w:val="0"/>
              <w:autoSpaceDE w:val="0"/>
              <w:autoSpaceDN w:val="0"/>
              <w:adjustRightInd w:val="0"/>
              <w:ind w:left="512" w:hanging="512"/>
              <w:jc w:val="right"/>
              <w:textAlignment w:val="baseline"/>
              <w:rPr>
                <w:sz w:val="20"/>
              </w:rPr>
            </w:pPr>
          </w:p>
        </w:tc>
      </w:tr>
      <w:tr w:rsidR="00E15438" w:rsidRPr="00C86784" w14:paraId="6A89324A" w14:textId="77777777" w:rsidTr="2C8D970A">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66CEC987" w14:textId="0CD8F311" w:rsidR="00E15438" w:rsidRPr="00723EB0" w:rsidRDefault="00E15438" w:rsidP="00E15438">
            <w:pPr>
              <w:overflowPunct w:val="0"/>
              <w:autoSpaceDE w:val="0"/>
              <w:autoSpaceDN w:val="0"/>
              <w:adjustRightInd w:val="0"/>
              <w:ind w:left="512" w:hanging="512"/>
              <w:textAlignment w:val="baseline"/>
              <w:rPr>
                <w:color w:val="000000" w:themeColor="text1"/>
                <w:sz w:val="20"/>
              </w:rPr>
            </w:pPr>
            <w:r w:rsidRPr="1669715F">
              <w:rPr>
                <w:color w:val="000000" w:themeColor="text1"/>
                <w:sz w:val="20"/>
              </w:rPr>
              <w:t>Időalapú útdíj</w:t>
            </w:r>
          </w:p>
        </w:tc>
        <w:tc>
          <w:tcPr>
            <w:tcW w:w="1418" w:type="dxa"/>
            <w:tcBorders>
              <w:top w:val="nil"/>
              <w:left w:val="single" w:sz="8" w:space="0" w:color="auto"/>
              <w:bottom w:val="single" w:sz="4" w:space="0" w:color="auto"/>
              <w:right w:val="single" w:sz="4" w:space="0" w:color="auto"/>
            </w:tcBorders>
            <w:shd w:val="clear" w:color="auto" w:fill="auto"/>
            <w:noWrap/>
          </w:tcPr>
          <w:p w14:paraId="261636BC" w14:textId="2BEF3A93"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39 627,3</w:t>
            </w:r>
          </w:p>
        </w:tc>
        <w:tc>
          <w:tcPr>
            <w:tcW w:w="1417" w:type="dxa"/>
            <w:tcBorders>
              <w:top w:val="nil"/>
              <w:left w:val="nil"/>
              <w:bottom w:val="single" w:sz="4" w:space="0" w:color="auto"/>
              <w:right w:val="single" w:sz="8" w:space="0" w:color="auto"/>
            </w:tcBorders>
            <w:shd w:val="clear" w:color="auto" w:fill="auto"/>
            <w:noWrap/>
          </w:tcPr>
          <w:p w14:paraId="3D3E7E73" w14:textId="13A6E575"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40 435,5</w:t>
            </w:r>
          </w:p>
        </w:tc>
        <w:tc>
          <w:tcPr>
            <w:tcW w:w="1276" w:type="dxa"/>
            <w:tcBorders>
              <w:top w:val="nil"/>
              <w:left w:val="nil"/>
              <w:bottom w:val="single" w:sz="4" w:space="0" w:color="auto"/>
              <w:right w:val="single" w:sz="4" w:space="0" w:color="auto"/>
            </w:tcBorders>
            <w:shd w:val="clear" w:color="auto" w:fill="auto"/>
            <w:noWrap/>
          </w:tcPr>
          <w:p w14:paraId="2185C571" w14:textId="04BD7AFF"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808,2</w:t>
            </w:r>
          </w:p>
        </w:tc>
        <w:tc>
          <w:tcPr>
            <w:tcW w:w="849" w:type="dxa"/>
            <w:tcBorders>
              <w:top w:val="nil"/>
              <w:left w:val="nil"/>
              <w:bottom w:val="single" w:sz="4" w:space="0" w:color="auto"/>
              <w:right w:val="single" w:sz="8" w:space="0" w:color="auto"/>
            </w:tcBorders>
            <w:shd w:val="clear" w:color="auto" w:fill="auto"/>
            <w:noWrap/>
          </w:tcPr>
          <w:p w14:paraId="23F4345A" w14:textId="742432AB"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102,0</w:t>
            </w:r>
          </w:p>
        </w:tc>
      </w:tr>
      <w:tr w:rsidR="00E15438" w:rsidRPr="00C86784" w14:paraId="450B7EA2" w14:textId="77777777" w:rsidTr="2C8D970A">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2C5B39AB" w14:textId="7B7EB5CF" w:rsidR="00E15438" w:rsidRPr="00723EB0" w:rsidRDefault="00E15438" w:rsidP="00E15438">
            <w:pPr>
              <w:overflowPunct w:val="0"/>
              <w:autoSpaceDE w:val="0"/>
              <w:autoSpaceDN w:val="0"/>
              <w:adjustRightInd w:val="0"/>
              <w:ind w:left="512" w:hanging="512"/>
              <w:textAlignment w:val="baseline"/>
              <w:rPr>
                <w:color w:val="000000" w:themeColor="text1"/>
                <w:sz w:val="20"/>
              </w:rPr>
            </w:pPr>
            <w:r w:rsidRPr="1669715F">
              <w:rPr>
                <w:color w:val="000000" w:themeColor="text1"/>
                <w:sz w:val="20"/>
              </w:rPr>
              <w:t>Bírságok és függő tételek</w:t>
            </w:r>
          </w:p>
        </w:tc>
        <w:tc>
          <w:tcPr>
            <w:tcW w:w="1418" w:type="dxa"/>
            <w:tcBorders>
              <w:top w:val="nil"/>
              <w:left w:val="single" w:sz="8" w:space="0" w:color="auto"/>
              <w:bottom w:val="single" w:sz="4" w:space="0" w:color="auto"/>
              <w:right w:val="single" w:sz="4" w:space="0" w:color="auto"/>
            </w:tcBorders>
            <w:shd w:val="clear" w:color="auto" w:fill="auto"/>
            <w:noWrap/>
          </w:tcPr>
          <w:p w14:paraId="42C02778" w14:textId="2BB8C681"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25 703,6</w:t>
            </w:r>
          </w:p>
        </w:tc>
        <w:tc>
          <w:tcPr>
            <w:tcW w:w="1417" w:type="dxa"/>
            <w:tcBorders>
              <w:top w:val="nil"/>
              <w:left w:val="nil"/>
              <w:bottom w:val="single" w:sz="4" w:space="0" w:color="auto"/>
              <w:right w:val="single" w:sz="8" w:space="0" w:color="auto"/>
            </w:tcBorders>
            <w:shd w:val="clear" w:color="auto" w:fill="auto"/>
            <w:noWrap/>
          </w:tcPr>
          <w:p w14:paraId="60B6F1F8" w14:textId="6AA40A6B"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23 809,6</w:t>
            </w:r>
          </w:p>
        </w:tc>
        <w:tc>
          <w:tcPr>
            <w:tcW w:w="1276" w:type="dxa"/>
            <w:tcBorders>
              <w:top w:val="nil"/>
              <w:left w:val="nil"/>
              <w:bottom w:val="single" w:sz="4" w:space="0" w:color="auto"/>
              <w:right w:val="single" w:sz="4" w:space="0" w:color="auto"/>
            </w:tcBorders>
            <w:shd w:val="clear" w:color="auto" w:fill="auto"/>
            <w:noWrap/>
          </w:tcPr>
          <w:p w14:paraId="656DACF4" w14:textId="3230969F"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-1 894,0</w:t>
            </w:r>
          </w:p>
        </w:tc>
        <w:tc>
          <w:tcPr>
            <w:tcW w:w="849" w:type="dxa"/>
            <w:tcBorders>
              <w:top w:val="nil"/>
              <w:left w:val="nil"/>
              <w:bottom w:val="single" w:sz="4" w:space="0" w:color="auto"/>
              <w:right w:val="single" w:sz="8" w:space="0" w:color="auto"/>
            </w:tcBorders>
            <w:shd w:val="clear" w:color="auto" w:fill="auto"/>
            <w:noWrap/>
          </w:tcPr>
          <w:p w14:paraId="3B910221" w14:textId="0D0F0CE2"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92,6</w:t>
            </w:r>
          </w:p>
        </w:tc>
      </w:tr>
      <w:tr w:rsidR="00E15438" w:rsidRPr="00C86784" w14:paraId="160B4B20" w14:textId="77777777" w:rsidTr="2C8D970A">
        <w:trPr>
          <w:trHeight w:val="319"/>
        </w:trPr>
        <w:tc>
          <w:tcPr>
            <w:tcW w:w="2976" w:type="dxa"/>
            <w:tcBorders>
              <w:top w:val="nil"/>
              <w:left w:val="single" w:sz="8" w:space="0" w:color="auto"/>
              <w:bottom w:val="single" w:sz="8" w:space="0" w:color="auto"/>
              <w:right w:val="single" w:sz="8" w:space="0" w:color="auto"/>
            </w:tcBorders>
            <w:shd w:val="clear" w:color="auto" w:fill="auto"/>
            <w:noWrap/>
            <w:vAlign w:val="center"/>
            <w:hideMark/>
          </w:tcPr>
          <w:p w14:paraId="6505F41A" w14:textId="7DC54D38" w:rsidR="00E15438" w:rsidRPr="00723EB0" w:rsidRDefault="00E15438" w:rsidP="00E15438">
            <w:pPr>
              <w:overflowPunct w:val="0"/>
              <w:autoSpaceDE w:val="0"/>
              <w:autoSpaceDN w:val="0"/>
              <w:adjustRightInd w:val="0"/>
              <w:ind w:left="512" w:hanging="512"/>
              <w:textAlignment w:val="baseline"/>
              <w:rPr>
                <w:color w:val="000000" w:themeColor="text1"/>
                <w:sz w:val="20"/>
              </w:rPr>
            </w:pPr>
            <w:r w:rsidRPr="1669715F">
              <w:rPr>
                <w:color w:val="000000" w:themeColor="text1"/>
                <w:sz w:val="20"/>
              </w:rPr>
              <w:t>Egyéb tételek összesen</w:t>
            </w:r>
          </w:p>
        </w:tc>
        <w:tc>
          <w:tcPr>
            <w:tcW w:w="1418" w:type="dxa"/>
            <w:tcBorders>
              <w:top w:val="nil"/>
              <w:left w:val="single" w:sz="8" w:space="0" w:color="auto"/>
              <w:bottom w:val="single" w:sz="4" w:space="0" w:color="auto"/>
              <w:right w:val="single" w:sz="4" w:space="0" w:color="auto"/>
            </w:tcBorders>
            <w:shd w:val="clear" w:color="auto" w:fill="auto"/>
            <w:noWrap/>
          </w:tcPr>
          <w:p w14:paraId="30726ED3" w14:textId="121B8E35" w:rsidR="00E15438" w:rsidRPr="00E15438" w:rsidRDefault="00E15438" w:rsidP="001730DE">
            <w:pPr>
              <w:overflowPunct w:val="0"/>
              <w:autoSpaceDE w:val="0"/>
              <w:autoSpaceDN w:val="0"/>
              <w:adjustRightInd w:val="0"/>
              <w:ind w:left="512" w:hanging="512"/>
              <w:jc w:val="right"/>
              <w:textAlignment w:val="baseline"/>
              <w:rPr>
                <w:sz w:val="20"/>
              </w:rPr>
            </w:pPr>
            <w:r w:rsidRPr="00E15438">
              <w:rPr>
                <w:sz w:val="20"/>
              </w:rPr>
              <w:t>3 008,</w:t>
            </w:r>
            <w:r w:rsidR="001730DE">
              <w:rPr>
                <w:sz w:val="20"/>
              </w:rPr>
              <w:t>1</w:t>
            </w:r>
          </w:p>
        </w:tc>
        <w:tc>
          <w:tcPr>
            <w:tcW w:w="1417" w:type="dxa"/>
            <w:tcBorders>
              <w:top w:val="nil"/>
              <w:left w:val="nil"/>
              <w:bottom w:val="single" w:sz="4" w:space="0" w:color="auto"/>
              <w:right w:val="single" w:sz="8" w:space="0" w:color="auto"/>
            </w:tcBorders>
            <w:shd w:val="clear" w:color="auto" w:fill="auto"/>
            <w:noWrap/>
          </w:tcPr>
          <w:p w14:paraId="31126547" w14:textId="370EE39E"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2 737,0</w:t>
            </w:r>
          </w:p>
        </w:tc>
        <w:tc>
          <w:tcPr>
            <w:tcW w:w="1276" w:type="dxa"/>
            <w:tcBorders>
              <w:top w:val="nil"/>
              <w:left w:val="nil"/>
              <w:bottom w:val="single" w:sz="8" w:space="0" w:color="auto"/>
              <w:right w:val="single" w:sz="4" w:space="0" w:color="auto"/>
            </w:tcBorders>
            <w:shd w:val="clear" w:color="auto" w:fill="auto"/>
            <w:noWrap/>
          </w:tcPr>
          <w:p w14:paraId="29C4195B" w14:textId="2F9A3F40" w:rsidR="00E15438" w:rsidRPr="00E15438" w:rsidRDefault="00E15438" w:rsidP="00496692">
            <w:pPr>
              <w:overflowPunct w:val="0"/>
              <w:autoSpaceDE w:val="0"/>
              <w:autoSpaceDN w:val="0"/>
              <w:adjustRightInd w:val="0"/>
              <w:ind w:left="512" w:hanging="512"/>
              <w:jc w:val="right"/>
              <w:textAlignment w:val="baseline"/>
              <w:rPr>
                <w:sz w:val="20"/>
              </w:rPr>
            </w:pPr>
            <w:r w:rsidRPr="00E15438">
              <w:rPr>
                <w:sz w:val="20"/>
              </w:rPr>
              <w:t>-271,</w:t>
            </w:r>
            <w:r w:rsidR="00496692">
              <w:rPr>
                <w:sz w:val="20"/>
              </w:rPr>
              <w:t>1</w:t>
            </w:r>
          </w:p>
        </w:tc>
        <w:tc>
          <w:tcPr>
            <w:tcW w:w="849" w:type="dxa"/>
            <w:tcBorders>
              <w:top w:val="nil"/>
              <w:left w:val="nil"/>
              <w:bottom w:val="single" w:sz="4" w:space="0" w:color="auto"/>
              <w:right w:val="single" w:sz="8" w:space="0" w:color="auto"/>
            </w:tcBorders>
            <w:shd w:val="clear" w:color="auto" w:fill="auto"/>
            <w:noWrap/>
          </w:tcPr>
          <w:p w14:paraId="630D7340" w14:textId="76E8F022" w:rsidR="00E15438" w:rsidRPr="00E15438" w:rsidRDefault="00E15438" w:rsidP="00E15438">
            <w:pPr>
              <w:overflowPunct w:val="0"/>
              <w:autoSpaceDE w:val="0"/>
              <w:autoSpaceDN w:val="0"/>
              <w:adjustRightInd w:val="0"/>
              <w:ind w:left="512" w:hanging="512"/>
              <w:jc w:val="right"/>
              <w:textAlignment w:val="baseline"/>
              <w:rPr>
                <w:sz w:val="20"/>
              </w:rPr>
            </w:pPr>
            <w:r w:rsidRPr="00E15438">
              <w:rPr>
                <w:sz w:val="20"/>
              </w:rPr>
              <w:t>91,0</w:t>
            </w:r>
          </w:p>
        </w:tc>
      </w:tr>
      <w:tr w:rsidR="00E15438" w:rsidRPr="00C86784" w14:paraId="0707D9BA" w14:textId="77777777" w:rsidTr="2C8D970A">
        <w:trPr>
          <w:trHeight w:val="330"/>
        </w:trPr>
        <w:tc>
          <w:tcPr>
            <w:tcW w:w="2976" w:type="dxa"/>
            <w:tcBorders>
              <w:top w:val="nil"/>
              <w:left w:val="single" w:sz="8" w:space="0" w:color="auto"/>
              <w:bottom w:val="single" w:sz="8" w:space="0" w:color="auto"/>
              <w:right w:val="single" w:sz="8" w:space="0" w:color="auto"/>
            </w:tcBorders>
            <w:shd w:val="clear" w:color="auto" w:fill="auto"/>
            <w:vAlign w:val="bottom"/>
            <w:hideMark/>
          </w:tcPr>
          <w:p w14:paraId="4A4DBB2E" w14:textId="3B07C597" w:rsidR="00E15438" w:rsidRPr="00723EB0" w:rsidRDefault="00E15438" w:rsidP="00E15438">
            <w:pPr>
              <w:overflowPunct w:val="0"/>
              <w:autoSpaceDE w:val="0"/>
              <w:autoSpaceDN w:val="0"/>
              <w:adjustRightInd w:val="0"/>
              <w:ind w:left="512" w:hanging="512"/>
              <w:jc w:val="center"/>
              <w:textAlignment w:val="baseline"/>
              <w:rPr>
                <w:b/>
                <w:bCs/>
                <w:color w:val="000000" w:themeColor="text1"/>
                <w:sz w:val="20"/>
              </w:rPr>
            </w:pPr>
            <w:r w:rsidRPr="1669715F">
              <w:rPr>
                <w:b/>
                <w:bCs/>
                <w:color w:val="000000" w:themeColor="text1"/>
                <w:sz w:val="20"/>
              </w:rPr>
              <w:t>Összesen</w:t>
            </w:r>
          </w:p>
        </w:tc>
        <w:tc>
          <w:tcPr>
            <w:tcW w:w="1418" w:type="dxa"/>
            <w:tcBorders>
              <w:top w:val="single" w:sz="8" w:space="0" w:color="auto"/>
              <w:left w:val="single" w:sz="8" w:space="0" w:color="auto"/>
              <w:bottom w:val="single" w:sz="8" w:space="0" w:color="auto"/>
              <w:right w:val="single" w:sz="4" w:space="0" w:color="auto"/>
            </w:tcBorders>
            <w:shd w:val="clear" w:color="auto" w:fill="auto"/>
            <w:noWrap/>
          </w:tcPr>
          <w:p w14:paraId="2312A22A" w14:textId="615142EF" w:rsidR="00E15438" w:rsidRPr="00E15438" w:rsidRDefault="00E15438" w:rsidP="00E15438">
            <w:pPr>
              <w:overflowPunct w:val="0"/>
              <w:autoSpaceDE w:val="0"/>
              <w:autoSpaceDN w:val="0"/>
              <w:adjustRightInd w:val="0"/>
              <w:ind w:left="512" w:hanging="512"/>
              <w:jc w:val="right"/>
              <w:textAlignment w:val="baseline"/>
              <w:rPr>
                <w:b/>
                <w:bCs/>
                <w:sz w:val="20"/>
              </w:rPr>
            </w:pPr>
            <w:r w:rsidRPr="00E15438">
              <w:rPr>
                <w:b/>
                <w:sz w:val="20"/>
              </w:rPr>
              <w:t>205 910,0</w:t>
            </w:r>
          </w:p>
        </w:tc>
        <w:tc>
          <w:tcPr>
            <w:tcW w:w="1417" w:type="dxa"/>
            <w:tcBorders>
              <w:top w:val="single" w:sz="8" w:space="0" w:color="auto"/>
              <w:left w:val="nil"/>
              <w:bottom w:val="single" w:sz="8" w:space="0" w:color="auto"/>
              <w:right w:val="single" w:sz="8" w:space="0" w:color="auto"/>
            </w:tcBorders>
            <w:shd w:val="clear" w:color="auto" w:fill="auto"/>
            <w:noWrap/>
          </w:tcPr>
          <w:p w14:paraId="1CE3DF8E" w14:textId="0581AAF6" w:rsidR="00E15438" w:rsidRPr="00E15438" w:rsidRDefault="00E15438" w:rsidP="00E15438">
            <w:pPr>
              <w:overflowPunct w:val="0"/>
              <w:autoSpaceDE w:val="0"/>
              <w:autoSpaceDN w:val="0"/>
              <w:adjustRightInd w:val="0"/>
              <w:ind w:left="512" w:hanging="512"/>
              <w:jc w:val="right"/>
              <w:textAlignment w:val="baseline"/>
              <w:rPr>
                <w:b/>
                <w:bCs/>
                <w:sz w:val="20"/>
              </w:rPr>
            </w:pPr>
            <w:r w:rsidRPr="00E15438">
              <w:rPr>
                <w:b/>
                <w:sz w:val="20"/>
              </w:rPr>
              <w:t>226 139,1</w:t>
            </w:r>
          </w:p>
        </w:tc>
        <w:tc>
          <w:tcPr>
            <w:tcW w:w="1276" w:type="dxa"/>
            <w:tcBorders>
              <w:top w:val="nil"/>
              <w:left w:val="nil"/>
              <w:bottom w:val="single" w:sz="8" w:space="0" w:color="auto"/>
              <w:right w:val="single" w:sz="4" w:space="0" w:color="auto"/>
            </w:tcBorders>
            <w:shd w:val="clear" w:color="auto" w:fill="auto"/>
            <w:noWrap/>
          </w:tcPr>
          <w:p w14:paraId="6D040A33" w14:textId="5A885491" w:rsidR="00E15438" w:rsidRPr="00E15438" w:rsidRDefault="00E15438" w:rsidP="00E15438">
            <w:pPr>
              <w:overflowPunct w:val="0"/>
              <w:autoSpaceDE w:val="0"/>
              <w:autoSpaceDN w:val="0"/>
              <w:adjustRightInd w:val="0"/>
              <w:ind w:left="512" w:hanging="512"/>
              <w:jc w:val="right"/>
              <w:textAlignment w:val="baseline"/>
              <w:rPr>
                <w:b/>
                <w:bCs/>
                <w:sz w:val="20"/>
              </w:rPr>
            </w:pPr>
            <w:r w:rsidRPr="00E15438">
              <w:rPr>
                <w:b/>
                <w:sz w:val="20"/>
              </w:rPr>
              <w:t>20 229,1</w:t>
            </w:r>
          </w:p>
        </w:tc>
        <w:tc>
          <w:tcPr>
            <w:tcW w:w="849" w:type="dxa"/>
            <w:tcBorders>
              <w:top w:val="single" w:sz="8" w:space="0" w:color="auto"/>
              <w:left w:val="nil"/>
              <w:bottom w:val="single" w:sz="8" w:space="0" w:color="auto"/>
              <w:right w:val="single" w:sz="8" w:space="0" w:color="auto"/>
            </w:tcBorders>
            <w:shd w:val="clear" w:color="auto" w:fill="auto"/>
            <w:noWrap/>
          </w:tcPr>
          <w:p w14:paraId="4F082888" w14:textId="3B21172B" w:rsidR="00E15438" w:rsidRPr="00E15438" w:rsidRDefault="00E15438" w:rsidP="00E15438">
            <w:pPr>
              <w:overflowPunct w:val="0"/>
              <w:autoSpaceDE w:val="0"/>
              <w:autoSpaceDN w:val="0"/>
              <w:adjustRightInd w:val="0"/>
              <w:ind w:left="512" w:hanging="512"/>
              <w:jc w:val="right"/>
              <w:textAlignment w:val="baseline"/>
              <w:rPr>
                <w:b/>
                <w:bCs/>
                <w:sz w:val="20"/>
              </w:rPr>
            </w:pPr>
            <w:r w:rsidRPr="00E15438">
              <w:rPr>
                <w:b/>
                <w:sz w:val="20"/>
              </w:rPr>
              <w:t>109,8</w:t>
            </w:r>
          </w:p>
        </w:tc>
      </w:tr>
    </w:tbl>
    <w:p w14:paraId="175535F3" w14:textId="77777777" w:rsidR="007003E8" w:rsidRDefault="007003E8" w:rsidP="004702E7">
      <w:pPr>
        <w:spacing w:before="240"/>
      </w:pPr>
    </w:p>
    <w:p w14:paraId="49000C85" w14:textId="386513B0" w:rsidR="005B1DC1" w:rsidRPr="0009352F" w:rsidRDefault="1669715F" w:rsidP="004702E7">
      <w:pPr>
        <w:spacing w:before="240"/>
      </w:pPr>
      <w:r>
        <w:t xml:space="preserve">A </w:t>
      </w:r>
      <w:r w:rsidRPr="1669715F">
        <w:rPr>
          <w:b/>
          <w:bCs/>
        </w:rPr>
        <w:t xml:space="preserve">kiskereskedelmi adó </w:t>
      </w:r>
      <w:r>
        <w:t>jogcímen 2021 első</w:t>
      </w:r>
      <w:r w:rsidR="00971812">
        <w:t xml:space="preserve"> </w:t>
      </w:r>
      <w:r w:rsidR="00971812" w:rsidRPr="00971812">
        <w:t>hat hónapjában 6,0</w:t>
      </w:r>
      <w:r w:rsidR="007003E8">
        <w:t> </w:t>
      </w:r>
      <w:r w:rsidR="00971812" w:rsidRPr="00971812">
        <w:t>milliárd forint bevétel teljesült, előző év azonos időszakától 4,</w:t>
      </w:r>
      <w:r w:rsidR="0032547D">
        <w:t>9</w:t>
      </w:r>
      <w:r w:rsidR="007003E8">
        <w:t> </w:t>
      </w:r>
      <w:r w:rsidR="00971812" w:rsidRPr="00971812">
        <w:t>milliárd forinttal marad</w:t>
      </w:r>
      <w:r w:rsidR="007003E8">
        <w:t>t</w:t>
      </w:r>
      <w:r w:rsidR="00971812" w:rsidRPr="00971812">
        <w:t xml:space="preserve"> el, melynek oka az eltérő előlegfizetési szabályok alkalmazása</w:t>
      </w:r>
      <w:r>
        <w:t>.</w:t>
      </w:r>
    </w:p>
    <w:p w14:paraId="3AEEFE1C" w14:textId="58F2B241" w:rsidR="005B1DC1" w:rsidRPr="0009352F" w:rsidRDefault="1669715F" w:rsidP="004702E7">
      <w:pPr>
        <w:spacing w:before="240"/>
      </w:pPr>
      <w:r>
        <w:t xml:space="preserve">A </w:t>
      </w:r>
      <w:r w:rsidRPr="1669715F">
        <w:rPr>
          <w:b/>
          <w:bCs/>
        </w:rPr>
        <w:t>rehabilitációs hozzájárulásból</w:t>
      </w:r>
      <w:r>
        <w:t xml:space="preserve"> származó bevétel az év első </w:t>
      </w:r>
      <w:r w:rsidR="00971812" w:rsidRPr="00971812">
        <w:t>hat hónapjában 56,0</w:t>
      </w:r>
      <w:r w:rsidR="00767C89">
        <w:t> </w:t>
      </w:r>
      <w:r w:rsidR="00971812" w:rsidRPr="00971812">
        <w:t>milliárd forint volt, amely 3,2</w:t>
      </w:r>
      <w:r w:rsidR="00767C89">
        <w:t> </w:t>
      </w:r>
      <w:r w:rsidR="00971812" w:rsidRPr="00971812">
        <w:t>milliárd forinttal magasabb az egy évvel korábbi összegnél.</w:t>
      </w:r>
      <w:r>
        <w:t xml:space="preserve"> </w:t>
      </w:r>
    </w:p>
    <w:p w14:paraId="3DC1E74F" w14:textId="3FC6C2EE" w:rsidR="00A64423" w:rsidRDefault="006E4626" w:rsidP="0009352F">
      <w:pPr>
        <w:tabs>
          <w:tab w:val="left" w:pos="3105"/>
        </w:tabs>
        <w:spacing w:before="240"/>
      </w:pPr>
      <w:r>
        <w:t>Június</w:t>
      </w:r>
      <w:r w:rsidR="1669715F">
        <w:t xml:space="preserve"> végéig az </w:t>
      </w:r>
      <w:r w:rsidR="1669715F" w:rsidRPr="1669715F">
        <w:rPr>
          <w:b/>
          <w:bCs/>
        </w:rPr>
        <w:t>általános forgalmi adóból</w:t>
      </w:r>
      <w:r w:rsidR="00971812">
        <w:rPr>
          <w:b/>
          <w:bCs/>
        </w:rPr>
        <w:t xml:space="preserve"> </w:t>
      </w:r>
      <w:r w:rsidR="00971812" w:rsidRPr="00971812">
        <w:rPr>
          <w:bCs/>
        </w:rPr>
        <w:t>2490,2</w:t>
      </w:r>
      <w:r w:rsidR="000A5DF1">
        <w:rPr>
          <w:bCs/>
        </w:rPr>
        <w:t> </w:t>
      </w:r>
      <w:r w:rsidR="00971812" w:rsidRPr="00971812">
        <w:rPr>
          <w:bCs/>
        </w:rPr>
        <w:t>milliárd forint bevétele keletkezett a költségvetésnek, ami az egy évvel korábbi bevételt 480,0</w:t>
      </w:r>
      <w:r w:rsidR="000A5DF1">
        <w:rPr>
          <w:bCs/>
        </w:rPr>
        <w:t> </w:t>
      </w:r>
      <w:r w:rsidR="00971812" w:rsidRPr="00971812">
        <w:rPr>
          <w:bCs/>
        </w:rPr>
        <w:t xml:space="preserve">milliárd forinttal </w:t>
      </w:r>
      <w:r w:rsidR="00127E38">
        <w:rPr>
          <w:bCs/>
        </w:rPr>
        <w:t>haladta meg.</w:t>
      </w:r>
      <w:r w:rsidR="00A64423">
        <w:br w:type="page"/>
      </w:r>
    </w:p>
    <w:tbl>
      <w:tblPr>
        <w:tblW w:w="6373" w:type="dxa"/>
        <w:jc w:val="center"/>
        <w:tblCellMar>
          <w:left w:w="70" w:type="dxa"/>
          <w:right w:w="70" w:type="dxa"/>
        </w:tblCellMar>
        <w:tblLook w:val="04A0" w:firstRow="1" w:lastRow="0" w:firstColumn="1" w:lastColumn="0" w:noHBand="0" w:noVBand="1"/>
      </w:tblPr>
      <w:tblGrid>
        <w:gridCol w:w="1448"/>
        <w:gridCol w:w="1383"/>
        <w:gridCol w:w="1287"/>
        <w:gridCol w:w="905"/>
        <w:gridCol w:w="1350"/>
      </w:tblGrid>
      <w:tr w:rsidR="004702E7" w:rsidRPr="00DB1A96" w14:paraId="2CDE1D04" w14:textId="77777777" w:rsidTr="2C8D970A">
        <w:trPr>
          <w:trHeight w:val="255"/>
          <w:jc w:val="center"/>
        </w:trPr>
        <w:tc>
          <w:tcPr>
            <w:tcW w:w="6373" w:type="dxa"/>
            <w:gridSpan w:val="5"/>
            <w:tcBorders>
              <w:top w:val="nil"/>
              <w:left w:val="nil"/>
              <w:bottom w:val="nil"/>
              <w:right w:val="nil"/>
            </w:tcBorders>
            <w:shd w:val="clear" w:color="auto" w:fill="auto"/>
            <w:noWrap/>
            <w:vAlign w:val="bottom"/>
            <w:hideMark/>
          </w:tcPr>
          <w:p w14:paraId="193F4F9E" w14:textId="77777777" w:rsidR="004702E7" w:rsidRPr="00DB1A96" w:rsidRDefault="1669715F" w:rsidP="1669715F">
            <w:pPr>
              <w:jc w:val="center"/>
              <w:rPr>
                <w:b/>
                <w:bCs/>
                <w:color w:val="000000" w:themeColor="text1"/>
                <w:sz w:val="20"/>
              </w:rPr>
            </w:pPr>
            <w:r w:rsidRPr="1669715F">
              <w:rPr>
                <w:b/>
                <w:bCs/>
                <w:color w:val="000000" w:themeColor="text1"/>
                <w:sz w:val="20"/>
              </w:rPr>
              <w:lastRenderedPageBreak/>
              <w:t>Általános forgalmi adó bevétel alakulása (milliárd forint)</w:t>
            </w:r>
          </w:p>
        </w:tc>
      </w:tr>
      <w:tr w:rsidR="004702E7" w:rsidRPr="00DB1A96" w14:paraId="6088BDF7" w14:textId="77777777" w:rsidTr="2C8D970A">
        <w:trPr>
          <w:trHeight w:val="465"/>
          <w:jc w:val="center"/>
        </w:trPr>
        <w:tc>
          <w:tcPr>
            <w:tcW w:w="144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00BFA44" w14:textId="77777777" w:rsidR="004702E7" w:rsidRPr="00DB1A96" w:rsidRDefault="1669715F" w:rsidP="1669715F">
            <w:pPr>
              <w:spacing w:after="0"/>
              <w:jc w:val="center"/>
              <w:rPr>
                <w:b/>
                <w:bCs/>
                <w:color w:val="000000" w:themeColor="text1"/>
                <w:sz w:val="20"/>
              </w:rPr>
            </w:pPr>
            <w:r w:rsidRPr="1669715F">
              <w:rPr>
                <w:b/>
                <w:bCs/>
                <w:color w:val="000000" w:themeColor="text1"/>
                <w:sz w:val="20"/>
              </w:rPr>
              <w:t>Megnevezés</w:t>
            </w:r>
          </w:p>
        </w:tc>
        <w:tc>
          <w:tcPr>
            <w:tcW w:w="138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68CFE69" w14:textId="7FA4D8ED" w:rsidR="004702E7" w:rsidRPr="00DB1A96" w:rsidRDefault="1669715F" w:rsidP="1669715F">
            <w:pPr>
              <w:spacing w:after="0"/>
              <w:jc w:val="center"/>
              <w:rPr>
                <w:b/>
                <w:bCs/>
                <w:sz w:val="20"/>
              </w:rPr>
            </w:pPr>
            <w:r w:rsidRPr="1669715F">
              <w:rPr>
                <w:b/>
                <w:bCs/>
                <w:sz w:val="20"/>
              </w:rPr>
              <w:t>2020.</w:t>
            </w:r>
            <w:r w:rsidR="0FCC8A84">
              <w:br/>
            </w:r>
            <w:r w:rsidRPr="1669715F">
              <w:rPr>
                <w:b/>
                <w:bCs/>
                <w:sz w:val="20"/>
              </w:rPr>
              <w:t>I-V</w:t>
            </w:r>
            <w:r w:rsidR="00971812">
              <w:rPr>
                <w:b/>
                <w:bCs/>
                <w:sz w:val="20"/>
              </w:rPr>
              <w:t>I</w:t>
            </w:r>
            <w:r w:rsidRPr="1669715F">
              <w:rPr>
                <w:b/>
                <w:bCs/>
                <w:sz w:val="20"/>
              </w:rPr>
              <w:t>. hó</w:t>
            </w:r>
          </w:p>
        </w:tc>
        <w:tc>
          <w:tcPr>
            <w:tcW w:w="128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A08D7B7" w14:textId="6EDA360F" w:rsidR="004702E7" w:rsidRPr="00DB1A96" w:rsidRDefault="1669715F" w:rsidP="1669715F">
            <w:pPr>
              <w:spacing w:after="0"/>
              <w:jc w:val="center"/>
              <w:rPr>
                <w:b/>
                <w:bCs/>
                <w:sz w:val="20"/>
              </w:rPr>
            </w:pPr>
            <w:r w:rsidRPr="1669715F">
              <w:rPr>
                <w:b/>
                <w:bCs/>
                <w:sz w:val="20"/>
              </w:rPr>
              <w:t>2021.</w:t>
            </w:r>
            <w:r w:rsidR="0FCC8A84">
              <w:br/>
            </w:r>
            <w:r w:rsidRPr="1669715F">
              <w:rPr>
                <w:b/>
                <w:bCs/>
                <w:sz w:val="20"/>
              </w:rPr>
              <w:t>I-V</w:t>
            </w:r>
            <w:r w:rsidR="00971812">
              <w:rPr>
                <w:b/>
                <w:bCs/>
                <w:sz w:val="20"/>
              </w:rPr>
              <w:t>I</w:t>
            </w:r>
            <w:r w:rsidRPr="1669715F">
              <w:rPr>
                <w:b/>
                <w:bCs/>
                <w:sz w:val="20"/>
              </w:rPr>
              <w:t>. hó</w:t>
            </w:r>
          </w:p>
        </w:tc>
        <w:tc>
          <w:tcPr>
            <w:tcW w:w="225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30484B97" w14:textId="77777777" w:rsidR="004702E7" w:rsidRPr="00DB1A96" w:rsidRDefault="1669715F" w:rsidP="1669715F">
            <w:pPr>
              <w:spacing w:after="0"/>
              <w:jc w:val="center"/>
              <w:rPr>
                <w:b/>
                <w:bCs/>
                <w:color w:val="000000" w:themeColor="text1"/>
                <w:sz w:val="20"/>
              </w:rPr>
            </w:pPr>
            <w:r w:rsidRPr="1669715F">
              <w:rPr>
                <w:b/>
                <w:bCs/>
                <w:color w:val="000000" w:themeColor="text1"/>
                <w:sz w:val="20"/>
              </w:rPr>
              <w:t>Eltérés</w:t>
            </w:r>
          </w:p>
        </w:tc>
      </w:tr>
      <w:tr w:rsidR="004702E7" w:rsidRPr="00DB1A96" w14:paraId="6FBF33D6" w14:textId="77777777" w:rsidTr="2C8D970A">
        <w:trPr>
          <w:trHeight w:val="465"/>
          <w:jc w:val="center"/>
        </w:trPr>
        <w:tc>
          <w:tcPr>
            <w:tcW w:w="1448" w:type="dxa"/>
            <w:vMerge/>
            <w:tcBorders>
              <w:top w:val="single" w:sz="8" w:space="0" w:color="auto"/>
              <w:left w:val="single" w:sz="8" w:space="0" w:color="auto"/>
              <w:bottom w:val="single" w:sz="8" w:space="0" w:color="000000"/>
              <w:right w:val="single" w:sz="8" w:space="0" w:color="auto"/>
            </w:tcBorders>
            <w:vAlign w:val="center"/>
            <w:hideMark/>
          </w:tcPr>
          <w:p w14:paraId="78EC8BF6" w14:textId="77777777" w:rsidR="004702E7" w:rsidRPr="00DB1A96" w:rsidRDefault="004702E7" w:rsidP="00B91971">
            <w:pPr>
              <w:spacing w:after="0"/>
              <w:jc w:val="left"/>
              <w:rPr>
                <w:b/>
                <w:bCs/>
                <w:color w:val="000000"/>
                <w:sz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25C25767" w14:textId="77777777" w:rsidR="004702E7" w:rsidRPr="00DB1A96" w:rsidRDefault="004702E7" w:rsidP="00B91971">
            <w:pPr>
              <w:spacing w:after="0"/>
              <w:jc w:val="left"/>
              <w:rPr>
                <w:b/>
                <w:bCs/>
                <w:sz w:val="20"/>
              </w:rPr>
            </w:pPr>
          </w:p>
        </w:tc>
        <w:tc>
          <w:tcPr>
            <w:tcW w:w="1287" w:type="dxa"/>
            <w:vMerge/>
            <w:tcBorders>
              <w:top w:val="single" w:sz="8" w:space="0" w:color="auto"/>
              <w:left w:val="single" w:sz="8" w:space="0" w:color="auto"/>
              <w:bottom w:val="single" w:sz="8" w:space="0" w:color="000000"/>
              <w:right w:val="single" w:sz="8" w:space="0" w:color="auto"/>
            </w:tcBorders>
            <w:vAlign w:val="center"/>
            <w:hideMark/>
          </w:tcPr>
          <w:p w14:paraId="2B9FC7C9" w14:textId="77777777" w:rsidR="004702E7" w:rsidRPr="00DB1A96" w:rsidRDefault="004702E7" w:rsidP="00B91971">
            <w:pPr>
              <w:spacing w:after="0"/>
              <w:jc w:val="left"/>
              <w:rPr>
                <w:b/>
                <w:bCs/>
                <w:sz w:val="20"/>
              </w:rPr>
            </w:pPr>
          </w:p>
        </w:tc>
        <w:tc>
          <w:tcPr>
            <w:tcW w:w="905" w:type="dxa"/>
            <w:tcBorders>
              <w:top w:val="nil"/>
              <w:left w:val="nil"/>
              <w:bottom w:val="single" w:sz="8" w:space="0" w:color="auto"/>
              <w:right w:val="single" w:sz="4" w:space="0" w:color="auto"/>
            </w:tcBorders>
            <w:shd w:val="clear" w:color="auto" w:fill="auto"/>
            <w:noWrap/>
            <w:vAlign w:val="center"/>
            <w:hideMark/>
          </w:tcPr>
          <w:p w14:paraId="2BC03ACB" w14:textId="77777777" w:rsidR="004702E7" w:rsidRPr="00DB1A96" w:rsidRDefault="1669715F" w:rsidP="1669715F">
            <w:pPr>
              <w:spacing w:after="0"/>
              <w:jc w:val="center"/>
              <w:rPr>
                <w:b/>
                <w:bCs/>
                <w:color w:val="000000" w:themeColor="text1"/>
                <w:sz w:val="20"/>
              </w:rPr>
            </w:pPr>
            <w:r w:rsidRPr="1669715F">
              <w:rPr>
                <w:b/>
                <w:bCs/>
                <w:color w:val="000000" w:themeColor="text1"/>
                <w:sz w:val="20"/>
              </w:rPr>
              <w:t>Mrd Ft</w:t>
            </w:r>
          </w:p>
        </w:tc>
        <w:tc>
          <w:tcPr>
            <w:tcW w:w="1350" w:type="dxa"/>
            <w:tcBorders>
              <w:top w:val="nil"/>
              <w:left w:val="nil"/>
              <w:bottom w:val="single" w:sz="8" w:space="0" w:color="auto"/>
              <w:right w:val="single" w:sz="8" w:space="0" w:color="auto"/>
            </w:tcBorders>
            <w:shd w:val="clear" w:color="auto" w:fill="auto"/>
            <w:noWrap/>
            <w:vAlign w:val="center"/>
            <w:hideMark/>
          </w:tcPr>
          <w:p w14:paraId="089C503F" w14:textId="77777777" w:rsidR="004702E7" w:rsidRPr="00DB1A96" w:rsidRDefault="1669715F" w:rsidP="1669715F">
            <w:pPr>
              <w:spacing w:after="0"/>
              <w:jc w:val="center"/>
              <w:rPr>
                <w:b/>
                <w:bCs/>
                <w:color w:val="000000" w:themeColor="text1"/>
                <w:sz w:val="20"/>
              </w:rPr>
            </w:pPr>
            <w:r w:rsidRPr="1669715F">
              <w:rPr>
                <w:b/>
                <w:bCs/>
                <w:color w:val="000000" w:themeColor="text1"/>
                <w:sz w:val="20"/>
              </w:rPr>
              <w:t>%</w:t>
            </w:r>
          </w:p>
        </w:tc>
      </w:tr>
      <w:tr w:rsidR="00971812" w:rsidRPr="004A0C18" w14:paraId="696B4B9D" w14:textId="77777777" w:rsidTr="2C8D970A">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1534865D" w14:textId="77777777" w:rsidR="00971812" w:rsidRPr="00DB1A96" w:rsidRDefault="00971812" w:rsidP="00971812">
            <w:pPr>
              <w:spacing w:after="0"/>
              <w:jc w:val="center"/>
              <w:rPr>
                <w:b/>
                <w:bCs/>
                <w:sz w:val="20"/>
              </w:rPr>
            </w:pPr>
            <w:r w:rsidRPr="1669715F">
              <w:rPr>
                <w:b/>
                <w:bCs/>
                <w:sz w:val="20"/>
              </w:rPr>
              <w:t>Befizetés</w:t>
            </w:r>
          </w:p>
        </w:tc>
        <w:tc>
          <w:tcPr>
            <w:tcW w:w="1383" w:type="dxa"/>
            <w:tcBorders>
              <w:top w:val="nil"/>
              <w:left w:val="single" w:sz="8" w:space="0" w:color="auto"/>
              <w:bottom w:val="single" w:sz="4" w:space="0" w:color="auto"/>
              <w:right w:val="single" w:sz="8" w:space="0" w:color="auto"/>
            </w:tcBorders>
            <w:shd w:val="clear" w:color="auto" w:fill="auto"/>
            <w:noWrap/>
          </w:tcPr>
          <w:p w14:paraId="1B136DBC" w14:textId="2DCFBA72" w:rsidR="00971812" w:rsidRPr="00EF38EE" w:rsidRDefault="00971812" w:rsidP="000169B9">
            <w:pPr>
              <w:spacing w:after="0"/>
              <w:jc w:val="center"/>
              <w:rPr>
                <w:sz w:val="20"/>
              </w:rPr>
            </w:pPr>
            <w:r w:rsidRPr="000169B9">
              <w:rPr>
                <w:sz w:val="20"/>
              </w:rPr>
              <w:t>3709,6</w:t>
            </w:r>
          </w:p>
        </w:tc>
        <w:tc>
          <w:tcPr>
            <w:tcW w:w="1287" w:type="dxa"/>
            <w:tcBorders>
              <w:top w:val="nil"/>
              <w:left w:val="nil"/>
              <w:bottom w:val="single" w:sz="4" w:space="0" w:color="auto"/>
              <w:right w:val="single" w:sz="8" w:space="0" w:color="auto"/>
            </w:tcBorders>
            <w:shd w:val="clear" w:color="auto" w:fill="auto"/>
            <w:noWrap/>
          </w:tcPr>
          <w:p w14:paraId="536597DE" w14:textId="7F34DF4B" w:rsidR="00971812" w:rsidRPr="00EF38EE" w:rsidRDefault="00971812" w:rsidP="000169B9">
            <w:pPr>
              <w:spacing w:after="0"/>
              <w:jc w:val="center"/>
              <w:rPr>
                <w:sz w:val="20"/>
              </w:rPr>
            </w:pPr>
            <w:r w:rsidRPr="000169B9">
              <w:rPr>
                <w:sz w:val="20"/>
              </w:rPr>
              <w:t>4293,6</w:t>
            </w:r>
          </w:p>
        </w:tc>
        <w:tc>
          <w:tcPr>
            <w:tcW w:w="905" w:type="dxa"/>
            <w:tcBorders>
              <w:top w:val="nil"/>
              <w:left w:val="nil"/>
              <w:bottom w:val="single" w:sz="4" w:space="0" w:color="auto"/>
              <w:right w:val="single" w:sz="4" w:space="0" w:color="auto"/>
            </w:tcBorders>
            <w:shd w:val="clear" w:color="auto" w:fill="auto"/>
            <w:noWrap/>
          </w:tcPr>
          <w:p w14:paraId="7B7FFFEE" w14:textId="0EA1B2E4" w:rsidR="00971812" w:rsidRPr="00EF38EE" w:rsidRDefault="00971812" w:rsidP="00166855">
            <w:pPr>
              <w:spacing w:after="0"/>
              <w:jc w:val="center"/>
              <w:rPr>
                <w:sz w:val="20"/>
              </w:rPr>
            </w:pPr>
            <w:r w:rsidRPr="000169B9">
              <w:rPr>
                <w:sz w:val="20"/>
              </w:rPr>
              <w:t>58</w:t>
            </w:r>
            <w:r w:rsidR="00166855">
              <w:rPr>
                <w:sz w:val="20"/>
              </w:rPr>
              <w:t>4,0</w:t>
            </w:r>
          </w:p>
        </w:tc>
        <w:tc>
          <w:tcPr>
            <w:tcW w:w="1350" w:type="dxa"/>
            <w:tcBorders>
              <w:top w:val="nil"/>
              <w:left w:val="nil"/>
              <w:bottom w:val="single" w:sz="4" w:space="0" w:color="auto"/>
              <w:right w:val="single" w:sz="8" w:space="0" w:color="auto"/>
            </w:tcBorders>
            <w:shd w:val="clear" w:color="auto" w:fill="auto"/>
            <w:noWrap/>
          </w:tcPr>
          <w:p w14:paraId="788A36F5" w14:textId="3F31C2B7" w:rsidR="00971812" w:rsidRPr="000169B9" w:rsidRDefault="00971812" w:rsidP="000169B9">
            <w:pPr>
              <w:spacing w:after="0"/>
              <w:jc w:val="center"/>
              <w:rPr>
                <w:sz w:val="20"/>
              </w:rPr>
            </w:pPr>
            <w:r w:rsidRPr="000169B9">
              <w:rPr>
                <w:sz w:val="20"/>
              </w:rPr>
              <w:t>115,7</w:t>
            </w:r>
          </w:p>
        </w:tc>
      </w:tr>
      <w:tr w:rsidR="00971812" w:rsidRPr="004A0C18" w14:paraId="6B18998E" w14:textId="77777777" w:rsidTr="2C8D970A">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5440B48E" w14:textId="77777777" w:rsidR="00971812" w:rsidRPr="00DB1A96" w:rsidRDefault="00971812" w:rsidP="00971812">
            <w:pPr>
              <w:spacing w:after="0"/>
              <w:jc w:val="center"/>
              <w:rPr>
                <w:b/>
                <w:bCs/>
                <w:sz w:val="20"/>
              </w:rPr>
            </w:pPr>
            <w:r w:rsidRPr="1669715F">
              <w:rPr>
                <w:b/>
                <w:bCs/>
                <w:sz w:val="20"/>
              </w:rPr>
              <w:t>Kiutalás</w:t>
            </w:r>
          </w:p>
        </w:tc>
        <w:tc>
          <w:tcPr>
            <w:tcW w:w="1383" w:type="dxa"/>
            <w:tcBorders>
              <w:top w:val="nil"/>
              <w:left w:val="single" w:sz="8" w:space="0" w:color="auto"/>
              <w:bottom w:val="single" w:sz="4" w:space="0" w:color="auto"/>
              <w:right w:val="single" w:sz="8" w:space="0" w:color="auto"/>
            </w:tcBorders>
            <w:shd w:val="clear" w:color="auto" w:fill="auto"/>
            <w:noWrap/>
          </w:tcPr>
          <w:p w14:paraId="515B825A" w14:textId="0B8F50C9" w:rsidR="00971812" w:rsidRPr="00EF38EE" w:rsidRDefault="00971812" w:rsidP="000169B9">
            <w:pPr>
              <w:spacing w:after="0"/>
              <w:jc w:val="center"/>
              <w:rPr>
                <w:sz w:val="20"/>
              </w:rPr>
            </w:pPr>
            <w:r w:rsidRPr="000169B9">
              <w:rPr>
                <w:sz w:val="20"/>
              </w:rPr>
              <w:t>1699,4</w:t>
            </w:r>
          </w:p>
        </w:tc>
        <w:tc>
          <w:tcPr>
            <w:tcW w:w="1287" w:type="dxa"/>
            <w:tcBorders>
              <w:top w:val="nil"/>
              <w:left w:val="nil"/>
              <w:bottom w:val="single" w:sz="4" w:space="0" w:color="auto"/>
              <w:right w:val="single" w:sz="8" w:space="0" w:color="auto"/>
            </w:tcBorders>
            <w:shd w:val="clear" w:color="auto" w:fill="auto"/>
            <w:noWrap/>
          </w:tcPr>
          <w:p w14:paraId="3EA49D92" w14:textId="6880DC03" w:rsidR="00971812" w:rsidRPr="00EF38EE" w:rsidRDefault="00971812" w:rsidP="000169B9">
            <w:pPr>
              <w:spacing w:after="0"/>
              <w:jc w:val="center"/>
              <w:rPr>
                <w:sz w:val="20"/>
              </w:rPr>
            </w:pPr>
            <w:r w:rsidRPr="000169B9">
              <w:rPr>
                <w:sz w:val="20"/>
              </w:rPr>
              <w:t>1803,4</w:t>
            </w:r>
          </w:p>
        </w:tc>
        <w:tc>
          <w:tcPr>
            <w:tcW w:w="905" w:type="dxa"/>
            <w:tcBorders>
              <w:top w:val="nil"/>
              <w:left w:val="nil"/>
              <w:bottom w:val="single" w:sz="4" w:space="0" w:color="auto"/>
              <w:right w:val="single" w:sz="4" w:space="0" w:color="auto"/>
            </w:tcBorders>
            <w:shd w:val="clear" w:color="auto" w:fill="auto"/>
            <w:noWrap/>
          </w:tcPr>
          <w:p w14:paraId="4C3DD2F0" w14:textId="3D2D8564" w:rsidR="00971812" w:rsidRPr="00EF38EE" w:rsidRDefault="00971812" w:rsidP="000169B9">
            <w:pPr>
              <w:spacing w:after="0"/>
              <w:jc w:val="center"/>
              <w:rPr>
                <w:sz w:val="20"/>
              </w:rPr>
            </w:pPr>
            <w:r w:rsidRPr="000169B9">
              <w:rPr>
                <w:sz w:val="20"/>
              </w:rPr>
              <w:t>104,0</w:t>
            </w:r>
          </w:p>
        </w:tc>
        <w:tc>
          <w:tcPr>
            <w:tcW w:w="1350" w:type="dxa"/>
            <w:tcBorders>
              <w:top w:val="nil"/>
              <w:left w:val="nil"/>
              <w:bottom w:val="single" w:sz="4" w:space="0" w:color="auto"/>
              <w:right w:val="single" w:sz="8" w:space="0" w:color="auto"/>
            </w:tcBorders>
            <w:shd w:val="clear" w:color="auto" w:fill="auto"/>
            <w:noWrap/>
          </w:tcPr>
          <w:p w14:paraId="7AD2266A" w14:textId="7366FF5C" w:rsidR="00971812" w:rsidRPr="000169B9" w:rsidRDefault="00971812" w:rsidP="000169B9">
            <w:pPr>
              <w:spacing w:after="0"/>
              <w:jc w:val="center"/>
              <w:rPr>
                <w:sz w:val="20"/>
              </w:rPr>
            </w:pPr>
            <w:r w:rsidRPr="000169B9">
              <w:rPr>
                <w:sz w:val="20"/>
              </w:rPr>
              <w:t>106,1</w:t>
            </w:r>
          </w:p>
        </w:tc>
      </w:tr>
      <w:tr w:rsidR="00971812" w:rsidRPr="004A0C18" w14:paraId="6B4C6B67" w14:textId="77777777" w:rsidTr="2C8D970A">
        <w:trPr>
          <w:trHeight w:val="270"/>
          <w:jc w:val="center"/>
        </w:trPr>
        <w:tc>
          <w:tcPr>
            <w:tcW w:w="1448" w:type="dxa"/>
            <w:tcBorders>
              <w:top w:val="nil"/>
              <w:left w:val="single" w:sz="8" w:space="0" w:color="auto"/>
              <w:bottom w:val="single" w:sz="8" w:space="0" w:color="auto"/>
              <w:right w:val="single" w:sz="8" w:space="0" w:color="auto"/>
            </w:tcBorders>
            <w:shd w:val="clear" w:color="auto" w:fill="auto"/>
            <w:noWrap/>
            <w:vAlign w:val="center"/>
            <w:hideMark/>
          </w:tcPr>
          <w:p w14:paraId="29C7CFE7" w14:textId="5D8BB943" w:rsidR="00971812" w:rsidRPr="00DB1A96" w:rsidRDefault="00971812" w:rsidP="00971812">
            <w:pPr>
              <w:spacing w:after="0"/>
              <w:jc w:val="center"/>
              <w:rPr>
                <w:b/>
                <w:bCs/>
                <w:sz w:val="20"/>
              </w:rPr>
            </w:pPr>
            <w:r w:rsidRPr="1669715F">
              <w:rPr>
                <w:b/>
                <w:bCs/>
                <w:sz w:val="20"/>
              </w:rPr>
              <w:t>Egyenleg</w:t>
            </w:r>
          </w:p>
        </w:tc>
        <w:tc>
          <w:tcPr>
            <w:tcW w:w="1383" w:type="dxa"/>
            <w:tcBorders>
              <w:top w:val="nil"/>
              <w:left w:val="single" w:sz="8" w:space="0" w:color="auto"/>
              <w:bottom w:val="single" w:sz="8" w:space="0" w:color="auto"/>
              <w:right w:val="single" w:sz="8" w:space="0" w:color="auto"/>
            </w:tcBorders>
            <w:shd w:val="clear" w:color="auto" w:fill="auto"/>
            <w:noWrap/>
          </w:tcPr>
          <w:p w14:paraId="717F995F" w14:textId="55CE3CC0" w:rsidR="00971812" w:rsidRPr="000169B9" w:rsidRDefault="00971812" w:rsidP="000169B9">
            <w:pPr>
              <w:spacing w:after="0"/>
              <w:jc w:val="center"/>
              <w:rPr>
                <w:b/>
                <w:sz w:val="20"/>
              </w:rPr>
            </w:pPr>
            <w:r w:rsidRPr="000169B9">
              <w:rPr>
                <w:b/>
                <w:sz w:val="20"/>
              </w:rPr>
              <w:t>2010,2</w:t>
            </w:r>
          </w:p>
        </w:tc>
        <w:tc>
          <w:tcPr>
            <w:tcW w:w="1287" w:type="dxa"/>
            <w:tcBorders>
              <w:top w:val="nil"/>
              <w:left w:val="nil"/>
              <w:bottom w:val="single" w:sz="8" w:space="0" w:color="auto"/>
              <w:right w:val="single" w:sz="8" w:space="0" w:color="auto"/>
            </w:tcBorders>
            <w:shd w:val="clear" w:color="auto" w:fill="auto"/>
            <w:noWrap/>
          </w:tcPr>
          <w:p w14:paraId="472BC427" w14:textId="0BB0B60F" w:rsidR="00971812" w:rsidRPr="000169B9" w:rsidRDefault="00971812" w:rsidP="000169B9">
            <w:pPr>
              <w:spacing w:after="0"/>
              <w:jc w:val="center"/>
              <w:rPr>
                <w:b/>
                <w:sz w:val="20"/>
              </w:rPr>
            </w:pPr>
            <w:r w:rsidRPr="000169B9">
              <w:rPr>
                <w:b/>
                <w:sz w:val="20"/>
              </w:rPr>
              <w:t>2490,2</w:t>
            </w:r>
          </w:p>
        </w:tc>
        <w:tc>
          <w:tcPr>
            <w:tcW w:w="905" w:type="dxa"/>
            <w:tcBorders>
              <w:top w:val="nil"/>
              <w:left w:val="nil"/>
              <w:bottom w:val="single" w:sz="8" w:space="0" w:color="auto"/>
              <w:right w:val="single" w:sz="4" w:space="0" w:color="auto"/>
            </w:tcBorders>
            <w:shd w:val="clear" w:color="auto" w:fill="auto"/>
            <w:noWrap/>
          </w:tcPr>
          <w:p w14:paraId="7510E2B5" w14:textId="14345675" w:rsidR="00971812" w:rsidRPr="000169B9" w:rsidRDefault="00971812" w:rsidP="000169B9">
            <w:pPr>
              <w:spacing w:after="0"/>
              <w:jc w:val="center"/>
              <w:rPr>
                <w:b/>
                <w:sz w:val="20"/>
              </w:rPr>
            </w:pPr>
            <w:r w:rsidRPr="000169B9">
              <w:rPr>
                <w:b/>
                <w:sz w:val="20"/>
              </w:rPr>
              <w:t>480,0</w:t>
            </w:r>
          </w:p>
        </w:tc>
        <w:tc>
          <w:tcPr>
            <w:tcW w:w="1350" w:type="dxa"/>
            <w:tcBorders>
              <w:top w:val="nil"/>
              <w:left w:val="nil"/>
              <w:bottom w:val="single" w:sz="8" w:space="0" w:color="auto"/>
              <w:right w:val="single" w:sz="8" w:space="0" w:color="auto"/>
            </w:tcBorders>
            <w:shd w:val="clear" w:color="auto" w:fill="auto"/>
            <w:noWrap/>
          </w:tcPr>
          <w:p w14:paraId="23D63217" w14:textId="1BA24E13" w:rsidR="00971812" w:rsidRPr="000169B9" w:rsidRDefault="00971812" w:rsidP="000169B9">
            <w:pPr>
              <w:spacing w:after="0"/>
              <w:jc w:val="center"/>
              <w:rPr>
                <w:b/>
                <w:sz w:val="20"/>
              </w:rPr>
            </w:pPr>
            <w:r w:rsidRPr="000169B9">
              <w:rPr>
                <w:b/>
                <w:sz w:val="20"/>
              </w:rPr>
              <w:t>123,9</w:t>
            </w:r>
          </w:p>
        </w:tc>
      </w:tr>
    </w:tbl>
    <w:p w14:paraId="64433ABA" w14:textId="45C85BAA" w:rsidR="00635829" w:rsidRDefault="00971812" w:rsidP="004702E7">
      <w:pPr>
        <w:spacing w:before="240"/>
      </w:pPr>
      <w:r w:rsidRPr="00971812">
        <w:t xml:space="preserve">A belföldi, az </w:t>
      </w:r>
      <w:proofErr w:type="gramStart"/>
      <w:r w:rsidRPr="00971812">
        <w:t>import</w:t>
      </w:r>
      <w:proofErr w:type="gramEnd"/>
      <w:r w:rsidRPr="00971812">
        <w:t xml:space="preserve"> és dohánytermékek utáni </w:t>
      </w:r>
      <w:proofErr w:type="spellStart"/>
      <w:r w:rsidRPr="00971812">
        <w:t>áfabevétel</w:t>
      </w:r>
      <w:proofErr w:type="spellEnd"/>
      <w:r w:rsidRPr="00971812">
        <w:t xml:space="preserve"> egyaránt növekedett. A belföldi befizetések növekedése elsősorban a feldolgozóiparhoz és kereskedelemhez köthető. </w:t>
      </w:r>
      <w:r w:rsidR="001E024A" w:rsidRPr="00971812">
        <w:t xml:space="preserve">Az </w:t>
      </w:r>
      <w:proofErr w:type="gramStart"/>
      <w:r w:rsidR="001E024A" w:rsidRPr="00971812">
        <w:t>import</w:t>
      </w:r>
      <w:proofErr w:type="gramEnd"/>
      <w:r w:rsidR="001E024A" w:rsidRPr="00971812">
        <w:t xml:space="preserve"> utáni befizetések növekedéséhez hozzájárult a koronavíru</w:t>
      </w:r>
      <w:r w:rsidR="001E024A">
        <w:t>s-járványhoz</w:t>
      </w:r>
      <w:r w:rsidR="001E024A" w:rsidRPr="00971812">
        <w:t xml:space="preserve"> kapcsolódó segédeszközök állami beszerzése után keletkező adókötelezettség.</w:t>
      </w:r>
      <w:r w:rsidR="001E024A">
        <w:t xml:space="preserve"> </w:t>
      </w:r>
      <w:r w:rsidRPr="00971812">
        <w:t>A dohánytermékek utáni bevételek előző évhez viszonyított növekedését elsősorban a 2019.</w:t>
      </w:r>
      <w:r w:rsidR="00961A8E">
        <w:t> </w:t>
      </w:r>
      <w:r w:rsidRPr="00971812">
        <w:t>januári és júliusi, valamint a 2020. januári és júliusi jövedéki adómérték-emelés</w:t>
      </w:r>
      <w:r w:rsidR="00A8425C">
        <w:t xml:space="preserve">, továbbá </w:t>
      </w:r>
      <w:r w:rsidR="00A8425C" w:rsidRPr="00971812">
        <w:t>a 2021. januári és áprilisi adóemelések miatti készletezésnek köszönhető forgalomnövekedés</w:t>
      </w:r>
      <w:r w:rsidRPr="00971812">
        <w:t xml:space="preserve"> határozza meg</w:t>
      </w:r>
      <w:r w:rsidR="00A8425C">
        <w:t>.</w:t>
      </w:r>
      <w:r w:rsidRPr="00971812">
        <w:t xml:space="preserve"> A kiutalások növekedéséhez hozzájárult és a hónapok közötti eloszlást átrendezte, hogy az adóhatóság a kkv-k számára elsőként a 2020. áprilisi bevallási időszakra vonatkozóan rövidebb kiutalási határidőt alkalmaz a visszaigényelhető áfa tekintetében (normál adózók esetében 75 napról 30 napra és a megbízható adózók esetében 30 napról 20 napra csökkent a kiutalási határidő)</w:t>
      </w:r>
      <w:r w:rsidR="1669715F">
        <w:t xml:space="preserve">. </w:t>
      </w:r>
    </w:p>
    <w:p w14:paraId="0480DA46" w14:textId="063DA801" w:rsidR="00F256F0" w:rsidRDefault="00C958F2" w:rsidP="00445D0B">
      <w:pPr>
        <w:spacing w:before="240"/>
      </w:pPr>
      <w:r>
        <w:rPr>
          <w:noProof/>
        </w:rPr>
        <w:drawing>
          <wp:inline distT="0" distB="0" distL="0" distR="0" wp14:anchorId="0662D2C8" wp14:editId="3A031722">
            <wp:extent cx="5940425" cy="3905250"/>
            <wp:effectExtent l="0" t="0" r="317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áfa.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3905250"/>
                    </a:xfrm>
                    <a:prstGeom prst="rect">
                      <a:avLst/>
                    </a:prstGeom>
                  </pic:spPr>
                </pic:pic>
              </a:graphicData>
            </a:graphic>
          </wp:inline>
        </w:drawing>
      </w:r>
    </w:p>
    <w:p w14:paraId="029C00EA" w14:textId="77777777" w:rsidR="006C5C9F" w:rsidRDefault="006C5C9F" w:rsidP="00445D0B">
      <w:pPr>
        <w:spacing w:before="240"/>
      </w:pPr>
    </w:p>
    <w:p w14:paraId="1E1ECE73" w14:textId="5D628363" w:rsidR="004764C7" w:rsidRDefault="1669715F" w:rsidP="00E75B9B">
      <w:pPr>
        <w:spacing w:before="120"/>
      </w:pPr>
      <w:r>
        <w:t xml:space="preserve">A </w:t>
      </w:r>
      <w:r w:rsidRPr="1669715F">
        <w:rPr>
          <w:b/>
          <w:bCs/>
        </w:rPr>
        <w:t xml:space="preserve">jövedéki adóból </w:t>
      </w:r>
      <w:r w:rsidR="00971812">
        <w:t xml:space="preserve">származó bevétel az év első hat </w:t>
      </w:r>
      <w:r w:rsidR="00971812" w:rsidRPr="00971812">
        <w:t>hónapjában 560,8</w:t>
      </w:r>
      <w:r w:rsidR="00822000">
        <w:t> </w:t>
      </w:r>
      <w:r w:rsidR="00971812" w:rsidRPr="00971812">
        <w:t>milliárd forintot tett ki, amely 19,1</w:t>
      </w:r>
      <w:r w:rsidR="00822000">
        <w:t> </w:t>
      </w:r>
      <w:r w:rsidR="00971812" w:rsidRPr="00971812">
        <w:t xml:space="preserve">milliárd forinttal magasabb az egy évvel korábbi bevételnél. </w:t>
      </w:r>
      <w:r w:rsidR="005327E4" w:rsidRPr="00971812">
        <w:t xml:space="preserve">Az üzemanyagok utáni bevételek növekedésének hátterében a magasabb </w:t>
      </w:r>
      <w:proofErr w:type="spellStart"/>
      <w:r w:rsidR="005327E4" w:rsidRPr="00971812">
        <w:t>üzemanyagforgalom</w:t>
      </w:r>
      <w:proofErr w:type="spellEnd"/>
      <w:r w:rsidR="005327E4" w:rsidRPr="00971812">
        <w:t xml:space="preserve"> </w:t>
      </w:r>
      <w:r w:rsidR="005327E4" w:rsidRPr="00971812">
        <w:lastRenderedPageBreak/>
        <w:t>és a 2021. első negyedévi magasabb adómértékek állnak.</w:t>
      </w:r>
      <w:r w:rsidR="005327E4">
        <w:t xml:space="preserve"> </w:t>
      </w:r>
      <w:r w:rsidR="00971812" w:rsidRPr="00971812">
        <w:t>A dohánytermékek utáni bevételek csökkenésének hátterében elsősorban az adómérték-emelés miatti készletfelhalmozásból fakadó forgalomcsökkenés áll. A</w:t>
      </w:r>
      <w:r w:rsidR="00822000">
        <w:t>z</w:t>
      </w:r>
      <w:r w:rsidR="00971812" w:rsidRPr="00971812">
        <w:t xml:space="preserve"> egyéb termékek esetében a bevételek növekedését a magasabb forgalom indokolja. Az energiaadó bevételek növekedésének hátterében a magasabb energiafelhasználás áll</w:t>
      </w:r>
      <w:r>
        <w:t>.</w:t>
      </w:r>
    </w:p>
    <w:tbl>
      <w:tblPr>
        <w:tblW w:w="6679" w:type="dxa"/>
        <w:jc w:val="center"/>
        <w:tblCellMar>
          <w:left w:w="70" w:type="dxa"/>
          <w:right w:w="70" w:type="dxa"/>
        </w:tblCellMar>
        <w:tblLook w:val="04A0" w:firstRow="1" w:lastRow="0" w:firstColumn="1" w:lastColumn="0" w:noHBand="0" w:noVBand="1"/>
      </w:tblPr>
      <w:tblGrid>
        <w:gridCol w:w="3118"/>
        <w:gridCol w:w="993"/>
        <w:gridCol w:w="992"/>
        <w:gridCol w:w="709"/>
        <w:gridCol w:w="867"/>
      </w:tblGrid>
      <w:tr w:rsidR="00024A56" w:rsidRPr="00024A56" w14:paraId="3A81EA80" w14:textId="77777777" w:rsidTr="2C8D970A">
        <w:trPr>
          <w:trHeight w:val="255"/>
          <w:jc w:val="center"/>
        </w:trPr>
        <w:tc>
          <w:tcPr>
            <w:tcW w:w="6679" w:type="dxa"/>
            <w:gridSpan w:val="5"/>
            <w:tcBorders>
              <w:top w:val="nil"/>
              <w:left w:val="nil"/>
              <w:bottom w:val="nil"/>
              <w:right w:val="nil"/>
            </w:tcBorders>
            <w:shd w:val="clear" w:color="auto" w:fill="auto"/>
            <w:noWrap/>
            <w:vAlign w:val="bottom"/>
            <w:hideMark/>
          </w:tcPr>
          <w:p w14:paraId="6E79320C" w14:textId="77777777" w:rsidR="00024A56" w:rsidRPr="00024A56" w:rsidRDefault="1669715F" w:rsidP="1669715F">
            <w:pPr>
              <w:spacing w:before="120"/>
              <w:jc w:val="center"/>
              <w:rPr>
                <w:b/>
                <w:bCs/>
                <w:color w:val="000000" w:themeColor="text1"/>
                <w:sz w:val="20"/>
              </w:rPr>
            </w:pPr>
            <w:r w:rsidRPr="1669715F">
              <w:rPr>
                <w:b/>
                <w:bCs/>
                <w:color w:val="000000" w:themeColor="text1"/>
                <w:sz w:val="20"/>
              </w:rPr>
              <w:t>Jövedéki adó bevétel alakulása (milliárd forint)</w:t>
            </w:r>
          </w:p>
        </w:tc>
      </w:tr>
      <w:tr w:rsidR="00024A56" w:rsidRPr="00024A56" w14:paraId="34A1C44D" w14:textId="77777777" w:rsidTr="2C8D970A">
        <w:trPr>
          <w:trHeight w:val="450"/>
          <w:jc w:val="center"/>
        </w:trPr>
        <w:tc>
          <w:tcPr>
            <w:tcW w:w="31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5AFD96E8" w14:textId="77777777" w:rsidR="00024A56" w:rsidRPr="00024A56" w:rsidRDefault="1669715F" w:rsidP="1669715F">
            <w:pPr>
              <w:spacing w:after="0"/>
              <w:jc w:val="center"/>
              <w:rPr>
                <w:b/>
                <w:bCs/>
                <w:color w:val="000000" w:themeColor="text1"/>
                <w:sz w:val="20"/>
              </w:rPr>
            </w:pPr>
            <w:r w:rsidRPr="1669715F">
              <w:rPr>
                <w:b/>
                <w:bCs/>
                <w:color w:val="000000" w:themeColor="text1"/>
                <w:sz w:val="20"/>
              </w:rPr>
              <w:t>Megnevezés</w:t>
            </w:r>
          </w:p>
        </w:tc>
        <w:tc>
          <w:tcPr>
            <w:tcW w:w="99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932975" w14:textId="602DCC97" w:rsidR="00024A56" w:rsidRPr="00024A56" w:rsidRDefault="1669715F" w:rsidP="1669715F">
            <w:pPr>
              <w:spacing w:after="0"/>
              <w:jc w:val="center"/>
              <w:rPr>
                <w:b/>
                <w:bCs/>
                <w:sz w:val="20"/>
              </w:rPr>
            </w:pPr>
            <w:r w:rsidRPr="1669715F">
              <w:rPr>
                <w:b/>
                <w:bCs/>
                <w:sz w:val="20"/>
              </w:rPr>
              <w:t>2020.</w:t>
            </w:r>
            <w:r w:rsidR="0FCC8A84">
              <w:br/>
            </w:r>
            <w:r w:rsidRPr="1669715F">
              <w:rPr>
                <w:b/>
                <w:bCs/>
                <w:sz w:val="20"/>
              </w:rPr>
              <w:t>I-V</w:t>
            </w:r>
            <w:r w:rsidR="00971812">
              <w:rPr>
                <w:b/>
                <w:bCs/>
                <w:sz w:val="20"/>
              </w:rPr>
              <w:t>I</w:t>
            </w:r>
            <w:r w:rsidRPr="1669715F">
              <w:rPr>
                <w:b/>
                <w:bCs/>
                <w:sz w:val="20"/>
              </w:rPr>
              <w:t>. hó</w:t>
            </w:r>
          </w:p>
        </w:tc>
        <w:tc>
          <w:tcPr>
            <w:tcW w:w="992"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1AA4BEA" w14:textId="64209B37" w:rsidR="00024A56" w:rsidRPr="00024A56" w:rsidRDefault="1669715F" w:rsidP="1669715F">
            <w:pPr>
              <w:spacing w:after="0"/>
              <w:jc w:val="center"/>
              <w:rPr>
                <w:b/>
                <w:bCs/>
                <w:sz w:val="20"/>
              </w:rPr>
            </w:pPr>
            <w:r w:rsidRPr="1669715F">
              <w:rPr>
                <w:b/>
                <w:bCs/>
                <w:sz w:val="20"/>
              </w:rPr>
              <w:t>2021.</w:t>
            </w:r>
            <w:r w:rsidR="0FCC8A84">
              <w:br/>
            </w:r>
            <w:r w:rsidRPr="1669715F">
              <w:rPr>
                <w:b/>
                <w:bCs/>
                <w:sz w:val="20"/>
              </w:rPr>
              <w:t>I-V</w:t>
            </w:r>
            <w:r w:rsidR="00971812">
              <w:rPr>
                <w:b/>
                <w:bCs/>
                <w:sz w:val="20"/>
              </w:rPr>
              <w:t>I</w:t>
            </w:r>
            <w:r w:rsidRPr="1669715F">
              <w:rPr>
                <w:b/>
                <w:bCs/>
                <w:sz w:val="20"/>
              </w:rPr>
              <w:t>. hó</w:t>
            </w:r>
          </w:p>
        </w:tc>
        <w:tc>
          <w:tcPr>
            <w:tcW w:w="1576"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D2F24C1" w14:textId="77777777" w:rsidR="00024A56" w:rsidRPr="00024A56" w:rsidRDefault="1669715F" w:rsidP="1669715F">
            <w:pPr>
              <w:spacing w:after="0"/>
              <w:jc w:val="center"/>
              <w:rPr>
                <w:b/>
                <w:bCs/>
                <w:color w:val="000000" w:themeColor="text1"/>
                <w:sz w:val="20"/>
              </w:rPr>
            </w:pPr>
            <w:r w:rsidRPr="1669715F">
              <w:rPr>
                <w:b/>
                <w:bCs/>
                <w:color w:val="000000" w:themeColor="text1"/>
                <w:sz w:val="20"/>
              </w:rPr>
              <w:t>Eltérés</w:t>
            </w:r>
          </w:p>
        </w:tc>
      </w:tr>
      <w:tr w:rsidR="00024A56" w:rsidRPr="00024A56" w14:paraId="0A0EA470" w14:textId="77777777" w:rsidTr="2C8D970A">
        <w:trPr>
          <w:trHeight w:val="450"/>
          <w:jc w:val="center"/>
        </w:trPr>
        <w:tc>
          <w:tcPr>
            <w:tcW w:w="3118" w:type="dxa"/>
            <w:vMerge/>
            <w:tcBorders>
              <w:top w:val="single" w:sz="8" w:space="0" w:color="auto"/>
              <w:left w:val="single" w:sz="8" w:space="0" w:color="auto"/>
              <w:bottom w:val="single" w:sz="8" w:space="0" w:color="000000"/>
              <w:right w:val="single" w:sz="8" w:space="0" w:color="auto"/>
            </w:tcBorders>
            <w:vAlign w:val="center"/>
            <w:hideMark/>
          </w:tcPr>
          <w:p w14:paraId="3CF47CB0" w14:textId="77777777" w:rsidR="00024A56" w:rsidRPr="00024A56" w:rsidRDefault="00024A56" w:rsidP="00024A56">
            <w:pPr>
              <w:spacing w:after="0"/>
              <w:jc w:val="left"/>
              <w:rPr>
                <w:b/>
                <w:bCs/>
                <w:color w:val="000000"/>
                <w:sz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A60470E" w14:textId="77777777" w:rsidR="00024A56" w:rsidRPr="00024A56" w:rsidRDefault="00024A56" w:rsidP="00024A56">
            <w:pPr>
              <w:spacing w:after="0"/>
              <w:jc w:val="left"/>
              <w:rPr>
                <w:b/>
                <w:bCs/>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9292C5" w14:textId="77777777" w:rsidR="00024A56" w:rsidRPr="00024A56" w:rsidRDefault="00024A56" w:rsidP="00024A56">
            <w:pPr>
              <w:spacing w:after="0"/>
              <w:jc w:val="left"/>
              <w:rPr>
                <w:b/>
                <w:bCs/>
                <w:sz w:val="20"/>
              </w:rPr>
            </w:pPr>
          </w:p>
        </w:tc>
        <w:tc>
          <w:tcPr>
            <w:tcW w:w="709" w:type="dxa"/>
            <w:tcBorders>
              <w:top w:val="nil"/>
              <w:left w:val="nil"/>
              <w:bottom w:val="single" w:sz="8" w:space="0" w:color="auto"/>
              <w:right w:val="single" w:sz="4" w:space="0" w:color="auto"/>
            </w:tcBorders>
            <w:shd w:val="clear" w:color="auto" w:fill="auto"/>
            <w:noWrap/>
            <w:vAlign w:val="center"/>
            <w:hideMark/>
          </w:tcPr>
          <w:p w14:paraId="54154943" w14:textId="77777777" w:rsidR="00024A56" w:rsidRPr="00024A56" w:rsidRDefault="1669715F" w:rsidP="1669715F">
            <w:pPr>
              <w:spacing w:after="0"/>
              <w:jc w:val="center"/>
              <w:rPr>
                <w:b/>
                <w:bCs/>
                <w:color w:val="000000" w:themeColor="text1"/>
                <w:sz w:val="20"/>
              </w:rPr>
            </w:pPr>
            <w:r w:rsidRPr="1669715F">
              <w:rPr>
                <w:b/>
                <w:bCs/>
                <w:color w:val="000000" w:themeColor="text1"/>
                <w:sz w:val="20"/>
              </w:rPr>
              <w:t>Mrd Ft</w:t>
            </w:r>
          </w:p>
        </w:tc>
        <w:tc>
          <w:tcPr>
            <w:tcW w:w="867" w:type="dxa"/>
            <w:tcBorders>
              <w:top w:val="nil"/>
              <w:left w:val="nil"/>
              <w:bottom w:val="single" w:sz="8" w:space="0" w:color="auto"/>
              <w:right w:val="single" w:sz="8" w:space="0" w:color="auto"/>
            </w:tcBorders>
            <w:shd w:val="clear" w:color="auto" w:fill="auto"/>
            <w:noWrap/>
            <w:vAlign w:val="center"/>
            <w:hideMark/>
          </w:tcPr>
          <w:p w14:paraId="4FA863EF" w14:textId="77777777" w:rsidR="00024A56" w:rsidRPr="00024A56" w:rsidRDefault="1669715F" w:rsidP="1669715F">
            <w:pPr>
              <w:spacing w:after="0"/>
              <w:jc w:val="center"/>
              <w:rPr>
                <w:b/>
                <w:bCs/>
                <w:color w:val="000000" w:themeColor="text1"/>
                <w:sz w:val="20"/>
              </w:rPr>
            </w:pPr>
            <w:r w:rsidRPr="1669715F">
              <w:rPr>
                <w:b/>
                <w:bCs/>
                <w:color w:val="000000" w:themeColor="text1"/>
                <w:sz w:val="20"/>
              </w:rPr>
              <w:t>%</w:t>
            </w:r>
          </w:p>
        </w:tc>
      </w:tr>
      <w:tr w:rsidR="00971812" w:rsidRPr="000C76A6" w14:paraId="508557F8" w14:textId="77777777" w:rsidTr="2C8D970A">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6EC723A4" w14:textId="50D0FBE1" w:rsidR="00971812" w:rsidRPr="00024A56" w:rsidRDefault="00971812" w:rsidP="00971812">
            <w:pPr>
              <w:spacing w:after="0"/>
              <w:jc w:val="left"/>
              <w:rPr>
                <w:b/>
                <w:bCs/>
                <w:sz w:val="20"/>
              </w:rPr>
            </w:pPr>
            <w:r w:rsidRPr="1669715F">
              <w:rPr>
                <w:b/>
                <w:bCs/>
                <w:sz w:val="20"/>
              </w:rPr>
              <w:t>Üzemanyag jövedéki adó</w:t>
            </w:r>
          </w:p>
        </w:tc>
        <w:tc>
          <w:tcPr>
            <w:tcW w:w="993" w:type="dxa"/>
            <w:tcBorders>
              <w:top w:val="nil"/>
              <w:left w:val="single" w:sz="8" w:space="0" w:color="auto"/>
              <w:bottom w:val="single" w:sz="4" w:space="0" w:color="auto"/>
              <w:right w:val="single" w:sz="8" w:space="0" w:color="auto"/>
            </w:tcBorders>
            <w:shd w:val="clear" w:color="auto" w:fill="auto"/>
            <w:noWrap/>
          </w:tcPr>
          <w:p w14:paraId="68AF4B4E" w14:textId="64459BAE" w:rsidR="00971812" w:rsidRPr="00971812" w:rsidRDefault="00971812" w:rsidP="00971812">
            <w:pPr>
              <w:spacing w:after="0"/>
              <w:jc w:val="center"/>
              <w:rPr>
                <w:sz w:val="20"/>
              </w:rPr>
            </w:pPr>
            <w:r w:rsidRPr="00971812">
              <w:rPr>
                <w:sz w:val="20"/>
              </w:rPr>
              <w:t>297,9</w:t>
            </w:r>
          </w:p>
        </w:tc>
        <w:tc>
          <w:tcPr>
            <w:tcW w:w="992" w:type="dxa"/>
            <w:tcBorders>
              <w:top w:val="nil"/>
              <w:left w:val="nil"/>
              <w:bottom w:val="single" w:sz="4" w:space="0" w:color="auto"/>
              <w:right w:val="single" w:sz="8" w:space="0" w:color="auto"/>
            </w:tcBorders>
            <w:shd w:val="clear" w:color="auto" w:fill="auto"/>
            <w:noWrap/>
          </w:tcPr>
          <w:p w14:paraId="27E8CB93" w14:textId="073F194E" w:rsidR="00971812" w:rsidRPr="00971812" w:rsidRDefault="00971812" w:rsidP="00971812">
            <w:pPr>
              <w:spacing w:after="0"/>
              <w:jc w:val="center"/>
              <w:rPr>
                <w:sz w:val="20"/>
              </w:rPr>
            </w:pPr>
            <w:r w:rsidRPr="00971812">
              <w:rPr>
                <w:sz w:val="20"/>
              </w:rPr>
              <w:t>314,7</w:t>
            </w:r>
          </w:p>
        </w:tc>
        <w:tc>
          <w:tcPr>
            <w:tcW w:w="709" w:type="dxa"/>
            <w:tcBorders>
              <w:top w:val="nil"/>
              <w:left w:val="nil"/>
              <w:bottom w:val="single" w:sz="4" w:space="0" w:color="auto"/>
              <w:right w:val="single" w:sz="4" w:space="0" w:color="auto"/>
            </w:tcBorders>
            <w:shd w:val="clear" w:color="auto" w:fill="auto"/>
            <w:noWrap/>
          </w:tcPr>
          <w:p w14:paraId="28D690E2" w14:textId="0007063D" w:rsidR="00971812" w:rsidRPr="00971812" w:rsidRDefault="00971812" w:rsidP="00971812">
            <w:pPr>
              <w:spacing w:after="0"/>
              <w:jc w:val="center"/>
              <w:rPr>
                <w:color w:val="000000" w:themeColor="text1"/>
                <w:sz w:val="20"/>
              </w:rPr>
            </w:pPr>
            <w:r w:rsidRPr="00971812">
              <w:rPr>
                <w:sz w:val="20"/>
              </w:rPr>
              <w:t>16,8</w:t>
            </w:r>
          </w:p>
        </w:tc>
        <w:tc>
          <w:tcPr>
            <w:tcW w:w="867" w:type="dxa"/>
            <w:tcBorders>
              <w:top w:val="nil"/>
              <w:left w:val="nil"/>
              <w:bottom w:val="single" w:sz="4" w:space="0" w:color="auto"/>
              <w:right w:val="single" w:sz="8" w:space="0" w:color="auto"/>
            </w:tcBorders>
            <w:shd w:val="clear" w:color="auto" w:fill="auto"/>
            <w:noWrap/>
          </w:tcPr>
          <w:p w14:paraId="4A80F6B5" w14:textId="5C386F2F" w:rsidR="00971812" w:rsidRPr="00971812" w:rsidRDefault="00971812" w:rsidP="00971812">
            <w:pPr>
              <w:spacing w:after="0"/>
              <w:jc w:val="center"/>
              <w:rPr>
                <w:sz w:val="20"/>
              </w:rPr>
            </w:pPr>
            <w:r w:rsidRPr="00971812">
              <w:rPr>
                <w:sz w:val="20"/>
              </w:rPr>
              <w:t>105,6</w:t>
            </w:r>
          </w:p>
        </w:tc>
      </w:tr>
      <w:tr w:rsidR="00971812" w:rsidRPr="000C76A6" w14:paraId="57AD209F" w14:textId="77777777" w:rsidTr="2C8D970A">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268C933F" w14:textId="35F788F0" w:rsidR="00971812" w:rsidRPr="00024A56" w:rsidRDefault="00971812" w:rsidP="00971812">
            <w:pPr>
              <w:spacing w:after="0"/>
              <w:jc w:val="left"/>
              <w:rPr>
                <w:b/>
                <w:bCs/>
                <w:sz w:val="20"/>
              </w:rPr>
            </w:pPr>
            <w:r w:rsidRPr="1669715F">
              <w:rPr>
                <w:b/>
                <w:bCs/>
                <w:sz w:val="20"/>
              </w:rPr>
              <w:t>Dohánygyártmány jövedéki adó</w:t>
            </w:r>
          </w:p>
        </w:tc>
        <w:tc>
          <w:tcPr>
            <w:tcW w:w="993" w:type="dxa"/>
            <w:tcBorders>
              <w:top w:val="nil"/>
              <w:left w:val="single" w:sz="8" w:space="0" w:color="auto"/>
              <w:bottom w:val="single" w:sz="4" w:space="0" w:color="auto"/>
              <w:right w:val="single" w:sz="8" w:space="0" w:color="auto"/>
            </w:tcBorders>
            <w:shd w:val="clear" w:color="auto" w:fill="auto"/>
            <w:noWrap/>
          </w:tcPr>
          <w:p w14:paraId="79F99CAB" w14:textId="4A78072D" w:rsidR="00971812" w:rsidRPr="00971812" w:rsidRDefault="00971812" w:rsidP="00971812">
            <w:pPr>
              <w:spacing w:after="0"/>
              <w:jc w:val="center"/>
              <w:rPr>
                <w:sz w:val="20"/>
              </w:rPr>
            </w:pPr>
            <w:r w:rsidRPr="00971812">
              <w:rPr>
                <w:sz w:val="20"/>
              </w:rPr>
              <w:t>193,7</w:t>
            </w:r>
          </w:p>
        </w:tc>
        <w:tc>
          <w:tcPr>
            <w:tcW w:w="992" w:type="dxa"/>
            <w:tcBorders>
              <w:top w:val="nil"/>
              <w:left w:val="nil"/>
              <w:bottom w:val="single" w:sz="4" w:space="0" w:color="auto"/>
              <w:right w:val="single" w:sz="8" w:space="0" w:color="auto"/>
            </w:tcBorders>
            <w:shd w:val="clear" w:color="auto" w:fill="auto"/>
            <w:noWrap/>
          </w:tcPr>
          <w:p w14:paraId="77FC4294" w14:textId="29DFA674" w:rsidR="00971812" w:rsidRPr="00971812" w:rsidRDefault="00971812" w:rsidP="00971812">
            <w:pPr>
              <w:spacing w:after="0"/>
              <w:jc w:val="center"/>
              <w:rPr>
                <w:sz w:val="20"/>
              </w:rPr>
            </w:pPr>
            <w:r w:rsidRPr="00971812">
              <w:rPr>
                <w:sz w:val="20"/>
              </w:rPr>
              <w:t>191,1</w:t>
            </w:r>
          </w:p>
        </w:tc>
        <w:tc>
          <w:tcPr>
            <w:tcW w:w="709" w:type="dxa"/>
            <w:tcBorders>
              <w:top w:val="nil"/>
              <w:left w:val="nil"/>
              <w:bottom w:val="single" w:sz="4" w:space="0" w:color="auto"/>
              <w:right w:val="single" w:sz="4" w:space="0" w:color="auto"/>
            </w:tcBorders>
            <w:shd w:val="clear" w:color="auto" w:fill="auto"/>
            <w:noWrap/>
          </w:tcPr>
          <w:p w14:paraId="23932EB7" w14:textId="4E4B3837" w:rsidR="00971812" w:rsidRPr="00971812" w:rsidRDefault="00971812" w:rsidP="00FF3F44">
            <w:pPr>
              <w:spacing w:after="0"/>
              <w:jc w:val="center"/>
              <w:rPr>
                <w:color w:val="000000" w:themeColor="text1"/>
                <w:sz w:val="20"/>
              </w:rPr>
            </w:pPr>
            <w:r w:rsidRPr="00971812">
              <w:rPr>
                <w:sz w:val="20"/>
              </w:rPr>
              <w:t>-2,</w:t>
            </w:r>
            <w:r w:rsidR="00FF3F44">
              <w:rPr>
                <w:sz w:val="20"/>
              </w:rPr>
              <w:t>6</w:t>
            </w:r>
          </w:p>
        </w:tc>
        <w:tc>
          <w:tcPr>
            <w:tcW w:w="867" w:type="dxa"/>
            <w:tcBorders>
              <w:top w:val="nil"/>
              <w:left w:val="nil"/>
              <w:bottom w:val="single" w:sz="4" w:space="0" w:color="auto"/>
              <w:right w:val="single" w:sz="8" w:space="0" w:color="auto"/>
            </w:tcBorders>
            <w:shd w:val="clear" w:color="auto" w:fill="auto"/>
            <w:noWrap/>
          </w:tcPr>
          <w:p w14:paraId="6073DB33" w14:textId="649C22A0" w:rsidR="00971812" w:rsidRPr="00971812" w:rsidRDefault="00971812" w:rsidP="00971812">
            <w:pPr>
              <w:spacing w:after="0"/>
              <w:jc w:val="center"/>
              <w:rPr>
                <w:sz w:val="20"/>
              </w:rPr>
            </w:pPr>
            <w:r w:rsidRPr="00971812">
              <w:rPr>
                <w:sz w:val="20"/>
              </w:rPr>
              <w:t>98,7</w:t>
            </w:r>
          </w:p>
        </w:tc>
      </w:tr>
      <w:tr w:rsidR="00971812" w:rsidRPr="000C76A6" w14:paraId="2E89E7E2" w14:textId="77777777" w:rsidTr="2C8D970A">
        <w:trPr>
          <w:trHeight w:val="270"/>
          <w:jc w:val="center"/>
        </w:trPr>
        <w:tc>
          <w:tcPr>
            <w:tcW w:w="3118" w:type="dxa"/>
            <w:tcBorders>
              <w:top w:val="nil"/>
              <w:left w:val="single" w:sz="8" w:space="0" w:color="auto"/>
              <w:bottom w:val="nil"/>
              <w:right w:val="single" w:sz="8" w:space="0" w:color="auto"/>
            </w:tcBorders>
            <w:shd w:val="clear" w:color="auto" w:fill="auto"/>
            <w:noWrap/>
            <w:vAlign w:val="center"/>
            <w:hideMark/>
          </w:tcPr>
          <w:p w14:paraId="27C95F96" w14:textId="79969345" w:rsidR="00971812" w:rsidRPr="00024A56" w:rsidRDefault="00971812" w:rsidP="00971812">
            <w:pPr>
              <w:spacing w:after="0"/>
              <w:jc w:val="left"/>
              <w:rPr>
                <w:b/>
                <w:bCs/>
                <w:sz w:val="20"/>
              </w:rPr>
            </w:pPr>
            <w:r w:rsidRPr="1669715F">
              <w:rPr>
                <w:b/>
                <w:bCs/>
                <w:sz w:val="20"/>
              </w:rPr>
              <w:t>Egyéb termék jövedéki adó</w:t>
            </w:r>
          </w:p>
        </w:tc>
        <w:tc>
          <w:tcPr>
            <w:tcW w:w="993" w:type="dxa"/>
            <w:tcBorders>
              <w:top w:val="nil"/>
              <w:left w:val="single" w:sz="8" w:space="0" w:color="auto"/>
              <w:bottom w:val="nil"/>
              <w:right w:val="single" w:sz="8" w:space="0" w:color="auto"/>
            </w:tcBorders>
            <w:shd w:val="clear" w:color="auto" w:fill="auto"/>
            <w:noWrap/>
          </w:tcPr>
          <w:p w14:paraId="7364BF93" w14:textId="13021279" w:rsidR="00971812" w:rsidRPr="00971812" w:rsidRDefault="00971812" w:rsidP="00971812">
            <w:pPr>
              <w:spacing w:after="0"/>
              <w:jc w:val="center"/>
              <w:rPr>
                <w:sz w:val="20"/>
              </w:rPr>
            </w:pPr>
            <w:r w:rsidRPr="00971812">
              <w:rPr>
                <w:sz w:val="20"/>
              </w:rPr>
              <w:t>39,3</w:t>
            </w:r>
          </w:p>
        </w:tc>
        <w:tc>
          <w:tcPr>
            <w:tcW w:w="992" w:type="dxa"/>
            <w:tcBorders>
              <w:top w:val="nil"/>
              <w:left w:val="nil"/>
              <w:bottom w:val="nil"/>
              <w:right w:val="single" w:sz="8" w:space="0" w:color="auto"/>
            </w:tcBorders>
            <w:shd w:val="clear" w:color="auto" w:fill="auto"/>
            <w:noWrap/>
          </w:tcPr>
          <w:p w14:paraId="7B16728B" w14:textId="699CC538" w:rsidR="00971812" w:rsidRPr="00971812" w:rsidRDefault="00971812" w:rsidP="00971812">
            <w:pPr>
              <w:spacing w:after="0"/>
              <w:jc w:val="center"/>
              <w:rPr>
                <w:sz w:val="20"/>
              </w:rPr>
            </w:pPr>
            <w:r w:rsidRPr="00971812">
              <w:rPr>
                <w:sz w:val="20"/>
              </w:rPr>
              <w:t>42,6</w:t>
            </w:r>
          </w:p>
        </w:tc>
        <w:tc>
          <w:tcPr>
            <w:tcW w:w="709" w:type="dxa"/>
            <w:tcBorders>
              <w:top w:val="nil"/>
              <w:left w:val="nil"/>
              <w:bottom w:val="nil"/>
              <w:right w:val="single" w:sz="4" w:space="0" w:color="auto"/>
            </w:tcBorders>
            <w:shd w:val="clear" w:color="auto" w:fill="auto"/>
            <w:noWrap/>
          </w:tcPr>
          <w:p w14:paraId="27354059" w14:textId="42275A77" w:rsidR="00971812" w:rsidRPr="00971812" w:rsidRDefault="00971812" w:rsidP="00971812">
            <w:pPr>
              <w:spacing w:after="0"/>
              <w:jc w:val="center"/>
              <w:rPr>
                <w:color w:val="000000" w:themeColor="text1"/>
                <w:sz w:val="20"/>
              </w:rPr>
            </w:pPr>
            <w:r w:rsidRPr="00971812">
              <w:rPr>
                <w:sz w:val="20"/>
              </w:rPr>
              <w:t>3,</w:t>
            </w:r>
            <w:proofErr w:type="spellStart"/>
            <w:r w:rsidRPr="00971812">
              <w:rPr>
                <w:sz w:val="20"/>
              </w:rPr>
              <w:t>3</w:t>
            </w:r>
            <w:proofErr w:type="spellEnd"/>
          </w:p>
        </w:tc>
        <w:tc>
          <w:tcPr>
            <w:tcW w:w="867" w:type="dxa"/>
            <w:tcBorders>
              <w:top w:val="nil"/>
              <w:left w:val="nil"/>
              <w:bottom w:val="nil"/>
              <w:right w:val="single" w:sz="8" w:space="0" w:color="auto"/>
            </w:tcBorders>
            <w:shd w:val="clear" w:color="auto" w:fill="auto"/>
            <w:noWrap/>
          </w:tcPr>
          <w:p w14:paraId="40F267EE" w14:textId="78B55405" w:rsidR="00971812" w:rsidRPr="00971812" w:rsidRDefault="00971812" w:rsidP="0053294C">
            <w:pPr>
              <w:spacing w:after="0"/>
              <w:jc w:val="center"/>
              <w:rPr>
                <w:sz w:val="20"/>
              </w:rPr>
            </w:pPr>
            <w:r w:rsidRPr="00971812">
              <w:rPr>
                <w:sz w:val="20"/>
              </w:rPr>
              <w:t>108,</w:t>
            </w:r>
            <w:r w:rsidR="0053294C">
              <w:rPr>
                <w:sz w:val="20"/>
              </w:rPr>
              <w:t>4</w:t>
            </w:r>
          </w:p>
        </w:tc>
      </w:tr>
      <w:tr w:rsidR="00971812" w:rsidRPr="000C76A6" w14:paraId="664D47E1" w14:textId="77777777" w:rsidTr="2C8D970A">
        <w:trPr>
          <w:trHeight w:val="270"/>
          <w:jc w:val="center"/>
        </w:trPr>
        <w:tc>
          <w:tcPr>
            <w:tcW w:w="3118" w:type="dxa"/>
            <w:tcBorders>
              <w:top w:val="single" w:sz="4" w:space="0" w:color="auto"/>
              <w:left w:val="single" w:sz="8" w:space="0" w:color="auto"/>
              <w:bottom w:val="nil"/>
              <w:right w:val="single" w:sz="8" w:space="0" w:color="auto"/>
            </w:tcBorders>
            <w:shd w:val="clear" w:color="auto" w:fill="auto"/>
            <w:noWrap/>
            <w:vAlign w:val="center"/>
            <w:hideMark/>
          </w:tcPr>
          <w:p w14:paraId="7B919B72" w14:textId="7F22971B" w:rsidR="00971812" w:rsidRPr="00024A56" w:rsidRDefault="00971812" w:rsidP="00971812">
            <w:pPr>
              <w:spacing w:after="0"/>
              <w:jc w:val="left"/>
              <w:rPr>
                <w:b/>
                <w:bCs/>
                <w:sz w:val="20"/>
              </w:rPr>
            </w:pPr>
            <w:proofErr w:type="gramStart"/>
            <w:r w:rsidRPr="1669715F">
              <w:rPr>
                <w:b/>
                <w:bCs/>
                <w:sz w:val="20"/>
              </w:rPr>
              <w:t>Import</w:t>
            </w:r>
            <w:proofErr w:type="gramEnd"/>
            <w:r w:rsidRPr="1669715F">
              <w:rPr>
                <w:b/>
                <w:bCs/>
                <w:sz w:val="20"/>
              </w:rPr>
              <w:t xml:space="preserve"> jövedéki adó és energiaadó</w:t>
            </w:r>
          </w:p>
        </w:tc>
        <w:tc>
          <w:tcPr>
            <w:tcW w:w="993" w:type="dxa"/>
            <w:tcBorders>
              <w:top w:val="single" w:sz="4" w:space="0" w:color="auto"/>
              <w:left w:val="single" w:sz="8" w:space="0" w:color="auto"/>
              <w:bottom w:val="single" w:sz="8" w:space="0" w:color="auto"/>
              <w:right w:val="single" w:sz="8" w:space="0" w:color="auto"/>
            </w:tcBorders>
            <w:shd w:val="clear" w:color="auto" w:fill="auto"/>
            <w:noWrap/>
          </w:tcPr>
          <w:p w14:paraId="1C055628" w14:textId="355D3C40" w:rsidR="00971812" w:rsidRPr="00971812" w:rsidRDefault="00971812" w:rsidP="00971812">
            <w:pPr>
              <w:spacing w:after="0"/>
              <w:jc w:val="center"/>
              <w:rPr>
                <w:sz w:val="20"/>
              </w:rPr>
            </w:pPr>
            <w:r w:rsidRPr="00971812">
              <w:rPr>
                <w:sz w:val="20"/>
              </w:rPr>
              <w:t>10,8</w:t>
            </w:r>
          </w:p>
        </w:tc>
        <w:tc>
          <w:tcPr>
            <w:tcW w:w="992" w:type="dxa"/>
            <w:tcBorders>
              <w:top w:val="single" w:sz="4" w:space="0" w:color="auto"/>
              <w:left w:val="nil"/>
              <w:bottom w:val="single" w:sz="8" w:space="0" w:color="auto"/>
              <w:right w:val="single" w:sz="8" w:space="0" w:color="auto"/>
            </w:tcBorders>
            <w:shd w:val="clear" w:color="auto" w:fill="auto"/>
            <w:noWrap/>
          </w:tcPr>
          <w:p w14:paraId="13C70C2F" w14:textId="42A09984" w:rsidR="00971812" w:rsidRPr="00971812" w:rsidRDefault="00971812" w:rsidP="00971812">
            <w:pPr>
              <w:spacing w:after="0"/>
              <w:jc w:val="center"/>
              <w:rPr>
                <w:sz w:val="20"/>
              </w:rPr>
            </w:pPr>
            <w:r w:rsidRPr="00971812">
              <w:rPr>
                <w:sz w:val="20"/>
              </w:rPr>
              <w:t>12,4</w:t>
            </w:r>
          </w:p>
        </w:tc>
        <w:tc>
          <w:tcPr>
            <w:tcW w:w="709" w:type="dxa"/>
            <w:tcBorders>
              <w:top w:val="single" w:sz="4" w:space="0" w:color="auto"/>
              <w:left w:val="nil"/>
              <w:bottom w:val="single" w:sz="8" w:space="0" w:color="auto"/>
              <w:right w:val="single" w:sz="4" w:space="0" w:color="auto"/>
            </w:tcBorders>
            <w:shd w:val="clear" w:color="auto" w:fill="auto"/>
            <w:noWrap/>
          </w:tcPr>
          <w:p w14:paraId="562B1DC5" w14:textId="55A29F4C" w:rsidR="00971812" w:rsidRPr="00971812" w:rsidRDefault="00971812" w:rsidP="00971812">
            <w:pPr>
              <w:spacing w:after="0"/>
              <w:jc w:val="center"/>
              <w:rPr>
                <w:color w:val="000000" w:themeColor="text1"/>
                <w:sz w:val="20"/>
              </w:rPr>
            </w:pPr>
            <w:r w:rsidRPr="00971812">
              <w:rPr>
                <w:sz w:val="20"/>
              </w:rPr>
              <w:t>1,6</w:t>
            </w:r>
          </w:p>
        </w:tc>
        <w:tc>
          <w:tcPr>
            <w:tcW w:w="867" w:type="dxa"/>
            <w:tcBorders>
              <w:top w:val="single" w:sz="4" w:space="0" w:color="auto"/>
              <w:left w:val="nil"/>
              <w:bottom w:val="single" w:sz="8" w:space="0" w:color="auto"/>
              <w:right w:val="single" w:sz="8" w:space="0" w:color="auto"/>
            </w:tcBorders>
            <w:shd w:val="clear" w:color="auto" w:fill="auto"/>
            <w:noWrap/>
          </w:tcPr>
          <w:p w14:paraId="4F21FF55" w14:textId="6218752A" w:rsidR="00971812" w:rsidRPr="00971812" w:rsidRDefault="009C3078" w:rsidP="00971812">
            <w:pPr>
              <w:spacing w:after="0"/>
              <w:jc w:val="center"/>
              <w:rPr>
                <w:sz w:val="20"/>
              </w:rPr>
            </w:pPr>
            <w:r>
              <w:rPr>
                <w:sz w:val="20"/>
              </w:rPr>
              <w:t>114,8</w:t>
            </w:r>
          </w:p>
        </w:tc>
      </w:tr>
      <w:tr w:rsidR="00971812" w:rsidRPr="005E672D" w14:paraId="65DFBFEE" w14:textId="77777777" w:rsidTr="2C8D970A">
        <w:trPr>
          <w:trHeight w:val="270"/>
          <w:jc w:val="center"/>
        </w:trPr>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B3BD6" w14:textId="56B210EE" w:rsidR="00971812" w:rsidRPr="00024A56" w:rsidRDefault="00971812" w:rsidP="00971812">
            <w:pPr>
              <w:spacing w:after="0"/>
              <w:jc w:val="left"/>
              <w:rPr>
                <w:b/>
                <w:bCs/>
                <w:sz w:val="20"/>
              </w:rPr>
            </w:pPr>
            <w:r w:rsidRPr="1669715F">
              <w:rPr>
                <w:b/>
                <w:bCs/>
                <w:sz w:val="20"/>
              </w:rPr>
              <w:t>Jövedéki adók összesen</w:t>
            </w:r>
          </w:p>
        </w:tc>
        <w:tc>
          <w:tcPr>
            <w:tcW w:w="993" w:type="dxa"/>
            <w:tcBorders>
              <w:top w:val="single" w:sz="8" w:space="0" w:color="auto"/>
              <w:left w:val="single" w:sz="8" w:space="0" w:color="auto"/>
              <w:bottom w:val="single" w:sz="8" w:space="0" w:color="auto"/>
              <w:right w:val="single" w:sz="8" w:space="0" w:color="auto"/>
            </w:tcBorders>
            <w:shd w:val="clear" w:color="auto" w:fill="auto"/>
            <w:noWrap/>
          </w:tcPr>
          <w:p w14:paraId="312362D3" w14:textId="49301B72" w:rsidR="00971812" w:rsidRPr="00971812" w:rsidRDefault="00971812" w:rsidP="00971812">
            <w:pPr>
              <w:spacing w:after="0"/>
              <w:jc w:val="center"/>
              <w:rPr>
                <w:b/>
                <w:bCs/>
                <w:sz w:val="20"/>
              </w:rPr>
            </w:pPr>
            <w:r w:rsidRPr="00971812">
              <w:rPr>
                <w:b/>
                <w:sz w:val="20"/>
              </w:rPr>
              <w:t>541,7</w:t>
            </w:r>
          </w:p>
        </w:tc>
        <w:tc>
          <w:tcPr>
            <w:tcW w:w="992" w:type="dxa"/>
            <w:tcBorders>
              <w:top w:val="single" w:sz="8" w:space="0" w:color="auto"/>
              <w:left w:val="nil"/>
              <w:bottom w:val="single" w:sz="8" w:space="0" w:color="auto"/>
              <w:right w:val="single" w:sz="8" w:space="0" w:color="auto"/>
            </w:tcBorders>
            <w:shd w:val="clear" w:color="auto" w:fill="auto"/>
            <w:noWrap/>
          </w:tcPr>
          <w:p w14:paraId="35930993" w14:textId="050DC1D5" w:rsidR="00971812" w:rsidRPr="00971812" w:rsidRDefault="00971812" w:rsidP="00971812">
            <w:pPr>
              <w:spacing w:after="0"/>
              <w:jc w:val="center"/>
              <w:rPr>
                <w:b/>
                <w:bCs/>
                <w:sz w:val="20"/>
              </w:rPr>
            </w:pPr>
            <w:r w:rsidRPr="00971812">
              <w:rPr>
                <w:b/>
                <w:sz w:val="20"/>
              </w:rPr>
              <w:t>560,8</w:t>
            </w:r>
          </w:p>
        </w:tc>
        <w:tc>
          <w:tcPr>
            <w:tcW w:w="709" w:type="dxa"/>
            <w:tcBorders>
              <w:top w:val="single" w:sz="8" w:space="0" w:color="auto"/>
              <w:left w:val="nil"/>
              <w:bottom w:val="single" w:sz="8" w:space="0" w:color="auto"/>
              <w:right w:val="single" w:sz="4" w:space="0" w:color="auto"/>
            </w:tcBorders>
            <w:shd w:val="clear" w:color="auto" w:fill="auto"/>
            <w:noWrap/>
          </w:tcPr>
          <w:p w14:paraId="64E32CD5" w14:textId="3A795734" w:rsidR="00971812" w:rsidRPr="00971812" w:rsidRDefault="00971812" w:rsidP="00971812">
            <w:pPr>
              <w:spacing w:after="0"/>
              <w:jc w:val="center"/>
              <w:rPr>
                <w:b/>
                <w:bCs/>
                <w:sz w:val="20"/>
              </w:rPr>
            </w:pPr>
            <w:r w:rsidRPr="00971812">
              <w:rPr>
                <w:b/>
                <w:sz w:val="20"/>
              </w:rPr>
              <w:t>19,1</w:t>
            </w:r>
          </w:p>
        </w:tc>
        <w:tc>
          <w:tcPr>
            <w:tcW w:w="867" w:type="dxa"/>
            <w:tcBorders>
              <w:top w:val="single" w:sz="8" w:space="0" w:color="auto"/>
              <w:left w:val="nil"/>
              <w:bottom w:val="single" w:sz="8" w:space="0" w:color="auto"/>
              <w:right w:val="single" w:sz="8" w:space="0" w:color="auto"/>
            </w:tcBorders>
            <w:shd w:val="clear" w:color="auto" w:fill="auto"/>
            <w:noWrap/>
          </w:tcPr>
          <w:p w14:paraId="7A3BDED0" w14:textId="66DA5920" w:rsidR="00971812" w:rsidRPr="00971812" w:rsidRDefault="00971812" w:rsidP="00971812">
            <w:pPr>
              <w:spacing w:after="0"/>
              <w:jc w:val="center"/>
              <w:rPr>
                <w:b/>
                <w:bCs/>
                <w:sz w:val="20"/>
              </w:rPr>
            </w:pPr>
            <w:r w:rsidRPr="00971812">
              <w:rPr>
                <w:b/>
                <w:sz w:val="20"/>
              </w:rPr>
              <w:t>103,5</w:t>
            </w:r>
          </w:p>
        </w:tc>
      </w:tr>
    </w:tbl>
    <w:p w14:paraId="10743248" w14:textId="77777777" w:rsidR="001E4959" w:rsidRDefault="001E4959" w:rsidP="00F9316E">
      <w:pPr>
        <w:spacing w:after="0" w:line="259" w:lineRule="auto"/>
      </w:pPr>
    </w:p>
    <w:p w14:paraId="08FB037C" w14:textId="6937659D" w:rsidR="008174C4" w:rsidRPr="007C41D8" w:rsidRDefault="1669715F" w:rsidP="007C4E05">
      <w:r w:rsidRPr="1669715F">
        <w:rPr>
          <w:rFonts w:cs="Tahoma"/>
          <w:color w:val="000000" w:themeColor="text1"/>
        </w:rPr>
        <w:t xml:space="preserve">A </w:t>
      </w:r>
      <w:r w:rsidRPr="1669715F">
        <w:rPr>
          <w:rFonts w:cs="Tahoma"/>
          <w:b/>
          <w:bCs/>
          <w:color w:val="000000" w:themeColor="text1"/>
        </w:rPr>
        <w:t>személyi jövedelemadóból</w:t>
      </w:r>
      <w:r w:rsidRPr="1669715F">
        <w:rPr>
          <w:rFonts w:cs="Tahoma"/>
          <w:color w:val="000000" w:themeColor="text1"/>
        </w:rPr>
        <w:t xml:space="preserve"> származó bevétel az év első</w:t>
      </w:r>
      <w:r w:rsidR="00971812">
        <w:rPr>
          <w:rFonts w:cs="Tahoma"/>
          <w:color w:val="000000" w:themeColor="text1"/>
        </w:rPr>
        <w:t xml:space="preserve"> hat hónapjában 1</w:t>
      </w:r>
      <w:r w:rsidR="00971812" w:rsidRPr="00971812">
        <w:rPr>
          <w:rFonts w:cs="Tahoma"/>
          <w:color w:val="000000" w:themeColor="text1"/>
        </w:rPr>
        <w:t>371,8</w:t>
      </w:r>
      <w:r w:rsidR="0032555B">
        <w:rPr>
          <w:rFonts w:cs="Tahoma"/>
          <w:color w:val="000000" w:themeColor="text1"/>
        </w:rPr>
        <w:t> </w:t>
      </w:r>
      <w:r w:rsidR="00971812" w:rsidRPr="00971812">
        <w:rPr>
          <w:rFonts w:cs="Tahoma"/>
          <w:color w:val="000000" w:themeColor="text1"/>
        </w:rPr>
        <w:t>milliárd forint volt, amely 161,</w:t>
      </w:r>
      <w:r w:rsidR="001029B6">
        <w:rPr>
          <w:rFonts w:cs="Tahoma"/>
          <w:color w:val="000000" w:themeColor="text1"/>
        </w:rPr>
        <w:t>3</w:t>
      </w:r>
      <w:r w:rsidR="0032555B">
        <w:rPr>
          <w:rFonts w:cs="Tahoma"/>
          <w:color w:val="000000" w:themeColor="text1"/>
        </w:rPr>
        <w:t> </w:t>
      </w:r>
      <w:r w:rsidR="00971812" w:rsidRPr="00971812">
        <w:rPr>
          <w:rFonts w:cs="Tahoma"/>
          <w:color w:val="000000" w:themeColor="text1"/>
        </w:rPr>
        <w:t xml:space="preserve">milliárd forinttal magasabb az egy évvel korábbi összegnél. A bázisidőszaktól való eltérés oka a magasabb bérkiáramlás miatti </w:t>
      </w:r>
      <w:proofErr w:type="spellStart"/>
      <w:r w:rsidR="00971812" w:rsidRPr="00971812">
        <w:rPr>
          <w:rFonts w:cs="Tahoma"/>
          <w:color w:val="000000" w:themeColor="text1"/>
        </w:rPr>
        <w:t>befizetésnövekedés</w:t>
      </w:r>
      <w:proofErr w:type="spellEnd"/>
      <w:r>
        <w:t>.</w:t>
      </w:r>
    </w:p>
    <w:tbl>
      <w:tblPr>
        <w:tblW w:w="5620" w:type="dxa"/>
        <w:jc w:val="center"/>
        <w:tblCellMar>
          <w:left w:w="70" w:type="dxa"/>
          <w:right w:w="70" w:type="dxa"/>
        </w:tblCellMar>
        <w:tblLook w:val="04A0" w:firstRow="1" w:lastRow="0" w:firstColumn="1" w:lastColumn="0" w:noHBand="0" w:noVBand="1"/>
      </w:tblPr>
      <w:tblGrid>
        <w:gridCol w:w="1434"/>
        <w:gridCol w:w="1274"/>
        <w:gridCol w:w="1274"/>
        <w:gridCol w:w="947"/>
        <w:gridCol w:w="691"/>
      </w:tblGrid>
      <w:tr w:rsidR="003F1341" w:rsidRPr="003F1341" w14:paraId="5DA149F4" w14:textId="77777777" w:rsidTr="2C8D970A">
        <w:trPr>
          <w:trHeight w:val="270"/>
          <w:jc w:val="center"/>
        </w:trPr>
        <w:tc>
          <w:tcPr>
            <w:tcW w:w="5620" w:type="dxa"/>
            <w:gridSpan w:val="5"/>
            <w:tcBorders>
              <w:top w:val="nil"/>
              <w:left w:val="nil"/>
              <w:bottom w:val="nil"/>
              <w:right w:val="nil"/>
            </w:tcBorders>
            <w:shd w:val="clear" w:color="auto" w:fill="auto"/>
            <w:noWrap/>
            <w:vAlign w:val="bottom"/>
            <w:hideMark/>
          </w:tcPr>
          <w:p w14:paraId="3701DDA8" w14:textId="554836F8" w:rsidR="003F1341" w:rsidRPr="003F1341" w:rsidRDefault="008174C4" w:rsidP="1669715F">
            <w:pPr>
              <w:spacing w:before="120"/>
              <w:jc w:val="center"/>
              <w:rPr>
                <w:b/>
                <w:bCs/>
                <w:color w:val="000000" w:themeColor="text1"/>
                <w:sz w:val="20"/>
              </w:rPr>
            </w:pPr>
            <w:r>
              <w:br w:type="page"/>
            </w:r>
            <w:r w:rsidR="1669715F" w:rsidRPr="1669715F">
              <w:rPr>
                <w:b/>
                <w:bCs/>
                <w:color w:val="000000" w:themeColor="text1"/>
                <w:sz w:val="20"/>
              </w:rPr>
              <w:t>Személyi jövedelemadó bevétel alakulása (milliárd forint)</w:t>
            </w:r>
          </w:p>
        </w:tc>
      </w:tr>
      <w:tr w:rsidR="003F1341" w:rsidRPr="003F1341" w14:paraId="28FCE067" w14:textId="77777777" w:rsidTr="2C8D970A">
        <w:trPr>
          <w:trHeight w:val="450"/>
          <w:jc w:val="center"/>
        </w:trPr>
        <w:tc>
          <w:tcPr>
            <w:tcW w:w="1434"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65D9E31" w14:textId="77777777" w:rsidR="003F1341" w:rsidRPr="003F1341" w:rsidRDefault="1669715F" w:rsidP="1669715F">
            <w:pPr>
              <w:spacing w:after="0"/>
              <w:jc w:val="center"/>
              <w:rPr>
                <w:b/>
                <w:bCs/>
                <w:color w:val="000000" w:themeColor="text1"/>
                <w:sz w:val="20"/>
              </w:rPr>
            </w:pPr>
            <w:r w:rsidRPr="1669715F">
              <w:rPr>
                <w:b/>
                <w:bCs/>
                <w:color w:val="000000" w:themeColor="text1"/>
                <w:sz w:val="20"/>
              </w:rPr>
              <w:t>Megnevezés</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308A9D09" w14:textId="0F99828B" w:rsidR="003F1341" w:rsidRPr="003F1341" w:rsidRDefault="1669715F" w:rsidP="1669715F">
            <w:pPr>
              <w:spacing w:after="0"/>
              <w:jc w:val="center"/>
              <w:rPr>
                <w:b/>
                <w:bCs/>
                <w:sz w:val="20"/>
              </w:rPr>
            </w:pPr>
            <w:r w:rsidRPr="1669715F">
              <w:rPr>
                <w:b/>
                <w:bCs/>
                <w:sz w:val="20"/>
              </w:rPr>
              <w:t>2020.</w:t>
            </w:r>
            <w:r w:rsidR="0FCC8A84">
              <w:br/>
            </w:r>
            <w:r w:rsidRPr="1669715F">
              <w:rPr>
                <w:b/>
                <w:bCs/>
                <w:sz w:val="20"/>
              </w:rPr>
              <w:t>I-V</w:t>
            </w:r>
            <w:r w:rsidR="00971812">
              <w:rPr>
                <w:b/>
                <w:bCs/>
                <w:sz w:val="20"/>
              </w:rPr>
              <w:t>I</w:t>
            </w:r>
            <w:r w:rsidRPr="1669715F">
              <w:rPr>
                <w:b/>
                <w:bCs/>
                <w:sz w:val="20"/>
              </w:rPr>
              <w:t>. hó</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0B736F0" w14:textId="6095CEF1" w:rsidR="003F1341" w:rsidRPr="003F1341" w:rsidRDefault="1669715F" w:rsidP="1669715F">
            <w:pPr>
              <w:spacing w:after="0"/>
              <w:jc w:val="center"/>
              <w:rPr>
                <w:b/>
                <w:bCs/>
                <w:sz w:val="20"/>
              </w:rPr>
            </w:pPr>
            <w:r w:rsidRPr="1669715F">
              <w:rPr>
                <w:b/>
                <w:bCs/>
                <w:sz w:val="20"/>
              </w:rPr>
              <w:t>2021.</w:t>
            </w:r>
            <w:r w:rsidR="0FCC8A84">
              <w:br/>
            </w:r>
            <w:r w:rsidRPr="1669715F">
              <w:rPr>
                <w:b/>
                <w:bCs/>
                <w:sz w:val="20"/>
              </w:rPr>
              <w:t>I-V</w:t>
            </w:r>
            <w:r w:rsidR="00971812">
              <w:rPr>
                <w:b/>
                <w:bCs/>
                <w:sz w:val="20"/>
              </w:rPr>
              <w:t>I</w:t>
            </w:r>
            <w:r w:rsidRPr="1669715F">
              <w:rPr>
                <w:b/>
                <w:bCs/>
                <w:sz w:val="20"/>
              </w:rPr>
              <w:t>. hó</w:t>
            </w:r>
          </w:p>
        </w:tc>
        <w:tc>
          <w:tcPr>
            <w:tcW w:w="1638" w:type="dxa"/>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center"/>
            <w:hideMark/>
          </w:tcPr>
          <w:p w14:paraId="1FC378C5" w14:textId="77777777" w:rsidR="003F1341" w:rsidRPr="003F1341" w:rsidRDefault="1669715F" w:rsidP="1669715F">
            <w:pPr>
              <w:spacing w:after="0"/>
              <w:jc w:val="center"/>
              <w:rPr>
                <w:b/>
                <w:bCs/>
                <w:color w:val="000000" w:themeColor="text1"/>
                <w:sz w:val="20"/>
              </w:rPr>
            </w:pPr>
            <w:r w:rsidRPr="1669715F">
              <w:rPr>
                <w:b/>
                <w:bCs/>
                <w:color w:val="000000" w:themeColor="text1"/>
                <w:sz w:val="20"/>
              </w:rPr>
              <w:t>Eltérés</w:t>
            </w:r>
          </w:p>
        </w:tc>
      </w:tr>
      <w:tr w:rsidR="003F1341" w:rsidRPr="003F1341" w14:paraId="04B141FD" w14:textId="77777777" w:rsidTr="2C8D970A">
        <w:trPr>
          <w:trHeight w:val="690"/>
          <w:jc w:val="center"/>
        </w:trPr>
        <w:tc>
          <w:tcPr>
            <w:tcW w:w="1434" w:type="dxa"/>
            <w:vMerge/>
            <w:tcBorders>
              <w:top w:val="single" w:sz="8" w:space="0" w:color="auto"/>
              <w:left w:val="single" w:sz="8" w:space="0" w:color="auto"/>
              <w:bottom w:val="single" w:sz="8" w:space="0" w:color="000000"/>
              <w:right w:val="single" w:sz="8" w:space="0" w:color="auto"/>
            </w:tcBorders>
            <w:vAlign w:val="center"/>
            <w:hideMark/>
          </w:tcPr>
          <w:p w14:paraId="0839AA29" w14:textId="77777777" w:rsidR="003F1341" w:rsidRPr="003F1341" w:rsidRDefault="003F1341" w:rsidP="003F1341">
            <w:pPr>
              <w:spacing w:after="0"/>
              <w:jc w:val="left"/>
              <w:rPr>
                <w:b/>
                <w:bCs/>
                <w:color w:val="000000"/>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27419919" w14:textId="77777777" w:rsidR="003F1341" w:rsidRPr="003F1341" w:rsidRDefault="003F1341" w:rsidP="003F1341">
            <w:pPr>
              <w:spacing w:after="0"/>
              <w:jc w:val="left"/>
              <w:rPr>
                <w:b/>
                <w:bCs/>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1A9B2262" w14:textId="77777777" w:rsidR="003F1341" w:rsidRPr="003F1341" w:rsidRDefault="003F1341" w:rsidP="003F1341">
            <w:pPr>
              <w:spacing w:after="0"/>
              <w:jc w:val="left"/>
              <w:rPr>
                <w:b/>
                <w:bCs/>
                <w:sz w:val="20"/>
              </w:rPr>
            </w:pPr>
          </w:p>
        </w:tc>
        <w:tc>
          <w:tcPr>
            <w:tcW w:w="947" w:type="dxa"/>
            <w:tcBorders>
              <w:top w:val="nil"/>
              <w:left w:val="single" w:sz="4" w:space="0" w:color="auto"/>
              <w:bottom w:val="single" w:sz="8" w:space="0" w:color="auto"/>
              <w:right w:val="single" w:sz="4" w:space="0" w:color="auto"/>
            </w:tcBorders>
            <w:shd w:val="clear" w:color="auto" w:fill="auto"/>
            <w:noWrap/>
            <w:vAlign w:val="center"/>
            <w:hideMark/>
          </w:tcPr>
          <w:p w14:paraId="4C82DC52" w14:textId="77777777" w:rsidR="003F1341" w:rsidRPr="003F1341" w:rsidRDefault="1669715F" w:rsidP="1669715F">
            <w:pPr>
              <w:spacing w:after="0"/>
              <w:jc w:val="center"/>
              <w:rPr>
                <w:b/>
                <w:bCs/>
                <w:color w:val="000000" w:themeColor="text1"/>
                <w:sz w:val="20"/>
              </w:rPr>
            </w:pPr>
            <w:r w:rsidRPr="1669715F">
              <w:rPr>
                <w:b/>
                <w:bCs/>
                <w:color w:val="000000" w:themeColor="text1"/>
                <w:sz w:val="20"/>
              </w:rPr>
              <w:t>Mrd Ft</w:t>
            </w:r>
          </w:p>
        </w:tc>
        <w:tc>
          <w:tcPr>
            <w:tcW w:w="691" w:type="dxa"/>
            <w:tcBorders>
              <w:top w:val="nil"/>
              <w:left w:val="nil"/>
              <w:bottom w:val="single" w:sz="8" w:space="0" w:color="auto"/>
              <w:right w:val="single" w:sz="8" w:space="0" w:color="auto"/>
            </w:tcBorders>
            <w:shd w:val="clear" w:color="auto" w:fill="auto"/>
            <w:noWrap/>
            <w:vAlign w:val="center"/>
            <w:hideMark/>
          </w:tcPr>
          <w:p w14:paraId="534B2402" w14:textId="77777777" w:rsidR="003F1341" w:rsidRPr="003F1341" w:rsidRDefault="1669715F" w:rsidP="1669715F">
            <w:pPr>
              <w:spacing w:after="0"/>
              <w:jc w:val="center"/>
              <w:rPr>
                <w:b/>
                <w:bCs/>
                <w:color w:val="000000" w:themeColor="text1"/>
                <w:sz w:val="20"/>
              </w:rPr>
            </w:pPr>
            <w:r w:rsidRPr="1669715F">
              <w:rPr>
                <w:b/>
                <w:bCs/>
                <w:color w:val="000000" w:themeColor="text1"/>
                <w:sz w:val="20"/>
              </w:rPr>
              <w:t>%</w:t>
            </w:r>
          </w:p>
        </w:tc>
      </w:tr>
      <w:tr w:rsidR="00971812" w:rsidRPr="00E572F3" w14:paraId="3312DFB3" w14:textId="77777777" w:rsidTr="2C8D970A">
        <w:trPr>
          <w:trHeight w:val="270"/>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1F3D318C" w14:textId="77777777" w:rsidR="00971812" w:rsidRPr="000912AA" w:rsidRDefault="00971812" w:rsidP="00971812">
            <w:pPr>
              <w:spacing w:after="0"/>
              <w:jc w:val="center"/>
              <w:rPr>
                <w:b/>
                <w:bCs/>
                <w:sz w:val="20"/>
              </w:rPr>
            </w:pPr>
            <w:r w:rsidRPr="1669715F">
              <w:rPr>
                <w:b/>
                <w:bCs/>
                <w:sz w:val="20"/>
              </w:rPr>
              <w:t>Befizetés</w:t>
            </w:r>
          </w:p>
        </w:tc>
        <w:tc>
          <w:tcPr>
            <w:tcW w:w="1274" w:type="dxa"/>
            <w:tcBorders>
              <w:top w:val="nil"/>
              <w:left w:val="single" w:sz="8" w:space="0" w:color="auto"/>
              <w:bottom w:val="single" w:sz="4" w:space="0" w:color="auto"/>
              <w:right w:val="single" w:sz="8" w:space="0" w:color="auto"/>
            </w:tcBorders>
            <w:shd w:val="clear" w:color="auto" w:fill="auto"/>
            <w:noWrap/>
          </w:tcPr>
          <w:p w14:paraId="09A288E7" w14:textId="59DC8C87" w:rsidR="00971812" w:rsidRPr="00971812" w:rsidRDefault="00971812" w:rsidP="00971812">
            <w:pPr>
              <w:spacing w:after="0"/>
              <w:jc w:val="right"/>
              <w:rPr>
                <w:sz w:val="20"/>
              </w:rPr>
            </w:pPr>
            <w:r w:rsidRPr="00971812">
              <w:rPr>
                <w:sz w:val="20"/>
              </w:rPr>
              <w:t>1 348,5</w:t>
            </w:r>
          </w:p>
        </w:tc>
        <w:tc>
          <w:tcPr>
            <w:tcW w:w="1274" w:type="dxa"/>
            <w:tcBorders>
              <w:top w:val="nil"/>
              <w:left w:val="nil"/>
              <w:bottom w:val="single" w:sz="4" w:space="0" w:color="auto"/>
              <w:right w:val="nil"/>
            </w:tcBorders>
            <w:shd w:val="clear" w:color="auto" w:fill="auto"/>
            <w:noWrap/>
          </w:tcPr>
          <w:p w14:paraId="3B6AAC82" w14:textId="36E7264C" w:rsidR="00971812" w:rsidRPr="00971812" w:rsidRDefault="00971812" w:rsidP="00971812">
            <w:pPr>
              <w:spacing w:after="0"/>
              <w:jc w:val="right"/>
              <w:rPr>
                <w:sz w:val="20"/>
              </w:rPr>
            </w:pPr>
            <w:r w:rsidRPr="00971812">
              <w:rPr>
                <w:sz w:val="20"/>
              </w:rPr>
              <w:t>1 518,2</w:t>
            </w:r>
          </w:p>
        </w:tc>
        <w:tc>
          <w:tcPr>
            <w:tcW w:w="947" w:type="dxa"/>
            <w:tcBorders>
              <w:top w:val="single" w:sz="8" w:space="0" w:color="auto"/>
              <w:left w:val="single" w:sz="8" w:space="0" w:color="auto"/>
              <w:bottom w:val="single" w:sz="4" w:space="0" w:color="auto"/>
              <w:right w:val="single" w:sz="4" w:space="0" w:color="auto"/>
            </w:tcBorders>
            <w:shd w:val="clear" w:color="auto" w:fill="auto"/>
            <w:noWrap/>
          </w:tcPr>
          <w:p w14:paraId="0668BF9C" w14:textId="4343E9E8" w:rsidR="00971812" w:rsidRPr="00971812" w:rsidRDefault="00971812" w:rsidP="00F72DD2">
            <w:pPr>
              <w:spacing w:after="0"/>
              <w:jc w:val="right"/>
              <w:rPr>
                <w:sz w:val="20"/>
              </w:rPr>
            </w:pPr>
            <w:r w:rsidRPr="00971812">
              <w:rPr>
                <w:sz w:val="20"/>
              </w:rPr>
              <w:t>169,</w:t>
            </w:r>
            <w:r w:rsidR="00F72DD2">
              <w:rPr>
                <w:sz w:val="20"/>
              </w:rPr>
              <w:t>7</w:t>
            </w:r>
          </w:p>
        </w:tc>
        <w:tc>
          <w:tcPr>
            <w:tcW w:w="691" w:type="dxa"/>
            <w:tcBorders>
              <w:top w:val="single" w:sz="8" w:space="0" w:color="auto"/>
              <w:left w:val="nil"/>
              <w:bottom w:val="single" w:sz="4" w:space="0" w:color="auto"/>
              <w:right w:val="single" w:sz="8" w:space="0" w:color="auto"/>
            </w:tcBorders>
            <w:shd w:val="clear" w:color="auto" w:fill="auto"/>
            <w:noWrap/>
          </w:tcPr>
          <w:p w14:paraId="7B8B88FA" w14:textId="4835BB01" w:rsidR="00971812" w:rsidRPr="00971812" w:rsidRDefault="00971812" w:rsidP="00971812">
            <w:pPr>
              <w:spacing w:after="0"/>
              <w:jc w:val="right"/>
              <w:rPr>
                <w:color w:val="000000" w:themeColor="text1"/>
                <w:sz w:val="20"/>
              </w:rPr>
            </w:pPr>
            <w:r w:rsidRPr="00971812">
              <w:rPr>
                <w:sz w:val="20"/>
              </w:rPr>
              <w:t>112,6</w:t>
            </w:r>
          </w:p>
        </w:tc>
      </w:tr>
      <w:tr w:rsidR="00971812" w:rsidRPr="00E572F3" w14:paraId="77B87138" w14:textId="77777777" w:rsidTr="2C8D970A">
        <w:trPr>
          <w:trHeight w:val="285"/>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761C99AF" w14:textId="77777777" w:rsidR="00971812" w:rsidRPr="000912AA" w:rsidRDefault="00971812" w:rsidP="00971812">
            <w:pPr>
              <w:spacing w:after="0"/>
              <w:jc w:val="center"/>
              <w:rPr>
                <w:b/>
                <w:bCs/>
                <w:sz w:val="20"/>
              </w:rPr>
            </w:pPr>
            <w:r w:rsidRPr="1669715F">
              <w:rPr>
                <w:b/>
                <w:bCs/>
                <w:sz w:val="20"/>
              </w:rPr>
              <w:t>Kiutalás</w:t>
            </w:r>
          </w:p>
        </w:tc>
        <w:tc>
          <w:tcPr>
            <w:tcW w:w="1274" w:type="dxa"/>
            <w:tcBorders>
              <w:top w:val="nil"/>
              <w:left w:val="single" w:sz="8" w:space="0" w:color="auto"/>
              <w:bottom w:val="single" w:sz="4" w:space="0" w:color="auto"/>
              <w:right w:val="single" w:sz="8" w:space="0" w:color="auto"/>
            </w:tcBorders>
            <w:shd w:val="clear" w:color="auto" w:fill="auto"/>
            <w:noWrap/>
          </w:tcPr>
          <w:p w14:paraId="4240CF9A" w14:textId="3D6302B4" w:rsidR="00971812" w:rsidRPr="00971812" w:rsidRDefault="00971812" w:rsidP="00971812">
            <w:pPr>
              <w:spacing w:after="0"/>
              <w:jc w:val="right"/>
              <w:rPr>
                <w:sz w:val="20"/>
              </w:rPr>
            </w:pPr>
            <w:r w:rsidRPr="00971812">
              <w:rPr>
                <w:sz w:val="20"/>
              </w:rPr>
              <w:t>138,0</w:t>
            </w:r>
          </w:p>
        </w:tc>
        <w:tc>
          <w:tcPr>
            <w:tcW w:w="1274" w:type="dxa"/>
            <w:tcBorders>
              <w:top w:val="nil"/>
              <w:left w:val="nil"/>
              <w:bottom w:val="single" w:sz="4" w:space="0" w:color="auto"/>
              <w:right w:val="nil"/>
            </w:tcBorders>
            <w:shd w:val="clear" w:color="auto" w:fill="auto"/>
            <w:noWrap/>
          </w:tcPr>
          <w:p w14:paraId="4B69188B" w14:textId="2A6F299C" w:rsidR="00971812" w:rsidRPr="00971812" w:rsidRDefault="00971812" w:rsidP="00971812">
            <w:pPr>
              <w:spacing w:after="0"/>
              <w:jc w:val="right"/>
              <w:rPr>
                <w:sz w:val="20"/>
              </w:rPr>
            </w:pPr>
            <w:r w:rsidRPr="00971812">
              <w:rPr>
                <w:sz w:val="20"/>
              </w:rPr>
              <w:t>146,4</w:t>
            </w:r>
          </w:p>
        </w:tc>
        <w:tc>
          <w:tcPr>
            <w:tcW w:w="947" w:type="dxa"/>
            <w:tcBorders>
              <w:top w:val="nil"/>
              <w:left w:val="single" w:sz="8" w:space="0" w:color="auto"/>
              <w:bottom w:val="single" w:sz="4" w:space="0" w:color="auto"/>
              <w:right w:val="single" w:sz="4" w:space="0" w:color="auto"/>
            </w:tcBorders>
            <w:shd w:val="clear" w:color="auto" w:fill="auto"/>
            <w:noWrap/>
          </w:tcPr>
          <w:p w14:paraId="19DF5EEB" w14:textId="4CF3E9FE" w:rsidR="00971812" w:rsidRPr="00971812" w:rsidRDefault="00971812" w:rsidP="00971812">
            <w:pPr>
              <w:spacing w:after="0"/>
              <w:jc w:val="right"/>
              <w:rPr>
                <w:sz w:val="20"/>
              </w:rPr>
            </w:pPr>
            <w:r w:rsidRPr="00971812">
              <w:rPr>
                <w:sz w:val="20"/>
              </w:rPr>
              <w:t>8,4</w:t>
            </w:r>
          </w:p>
        </w:tc>
        <w:tc>
          <w:tcPr>
            <w:tcW w:w="691" w:type="dxa"/>
            <w:tcBorders>
              <w:top w:val="nil"/>
              <w:left w:val="nil"/>
              <w:bottom w:val="single" w:sz="4" w:space="0" w:color="auto"/>
              <w:right w:val="single" w:sz="8" w:space="0" w:color="auto"/>
            </w:tcBorders>
            <w:shd w:val="clear" w:color="auto" w:fill="auto"/>
            <w:noWrap/>
          </w:tcPr>
          <w:p w14:paraId="29492FB8" w14:textId="6093E00D" w:rsidR="00971812" w:rsidRPr="00971812" w:rsidRDefault="00971812" w:rsidP="00971812">
            <w:pPr>
              <w:spacing w:after="0"/>
              <w:jc w:val="right"/>
              <w:rPr>
                <w:color w:val="000000" w:themeColor="text1"/>
                <w:sz w:val="20"/>
              </w:rPr>
            </w:pPr>
            <w:r w:rsidRPr="00971812">
              <w:rPr>
                <w:sz w:val="20"/>
              </w:rPr>
              <w:t>106,1</w:t>
            </w:r>
          </w:p>
        </w:tc>
      </w:tr>
      <w:tr w:rsidR="00971812" w:rsidRPr="00E572F3" w14:paraId="4DC8FA19" w14:textId="77777777" w:rsidTr="2C8D970A">
        <w:trPr>
          <w:trHeight w:val="270"/>
          <w:jc w:val="center"/>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14:paraId="79DC6734" w14:textId="77777777" w:rsidR="00971812" w:rsidRPr="000912AA" w:rsidRDefault="00971812" w:rsidP="00971812">
            <w:pPr>
              <w:spacing w:after="0"/>
              <w:jc w:val="center"/>
              <w:rPr>
                <w:b/>
                <w:bCs/>
                <w:sz w:val="20"/>
              </w:rPr>
            </w:pPr>
            <w:r w:rsidRPr="1669715F">
              <w:rPr>
                <w:b/>
                <w:bCs/>
                <w:sz w:val="20"/>
              </w:rPr>
              <w:t>Egyenleg</w:t>
            </w:r>
          </w:p>
        </w:tc>
        <w:tc>
          <w:tcPr>
            <w:tcW w:w="1274" w:type="dxa"/>
            <w:tcBorders>
              <w:top w:val="nil"/>
              <w:left w:val="single" w:sz="8" w:space="0" w:color="auto"/>
              <w:bottom w:val="single" w:sz="8" w:space="0" w:color="auto"/>
              <w:right w:val="single" w:sz="8" w:space="0" w:color="auto"/>
            </w:tcBorders>
            <w:shd w:val="clear" w:color="auto" w:fill="auto"/>
            <w:noWrap/>
          </w:tcPr>
          <w:p w14:paraId="17702B75" w14:textId="444ACAB5" w:rsidR="00971812" w:rsidRPr="00971812" w:rsidRDefault="00971812" w:rsidP="00971812">
            <w:pPr>
              <w:spacing w:after="0"/>
              <w:jc w:val="right"/>
              <w:rPr>
                <w:b/>
                <w:bCs/>
                <w:sz w:val="20"/>
              </w:rPr>
            </w:pPr>
            <w:r w:rsidRPr="00971812">
              <w:rPr>
                <w:b/>
                <w:sz w:val="20"/>
              </w:rPr>
              <w:t>1 210,5</w:t>
            </w:r>
          </w:p>
        </w:tc>
        <w:tc>
          <w:tcPr>
            <w:tcW w:w="1274" w:type="dxa"/>
            <w:tcBorders>
              <w:top w:val="nil"/>
              <w:left w:val="nil"/>
              <w:bottom w:val="single" w:sz="8" w:space="0" w:color="auto"/>
              <w:right w:val="nil"/>
            </w:tcBorders>
            <w:shd w:val="clear" w:color="auto" w:fill="auto"/>
            <w:noWrap/>
          </w:tcPr>
          <w:p w14:paraId="453FDAD4" w14:textId="7179FEE8" w:rsidR="00971812" w:rsidRPr="00971812" w:rsidRDefault="00971812" w:rsidP="00971812">
            <w:pPr>
              <w:spacing w:after="0"/>
              <w:jc w:val="right"/>
              <w:rPr>
                <w:b/>
                <w:bCs/>
                <w:sz w:val="20"/>
              </w:rPr>
            </w:pPr>
            <w:r w:rsidRPr="00971812">
              <w:rPr>
                <w:b/>
                <w:sz w:val="20"/>
              </w:rPr>
              <w:t>1 371,8</w:t>
            </w:r>
          </w:p>
        </w:tc>
        <w:tc>
          <w:tcPr>
            <w:tcW w:w="947" w:type="dxa"/>
            <w:tcBorders>
              <w:top w:val="nil"/>
              <w:left w:val="single" w:sz="8" w:space="0" w:color="auto"/>
              <w:bottom w:val="single" w:sz="8" w:space="0" w:color="auto"/>
              <w:right w:val="single" w:sz="4" w:space="0" w:color="auto"/>
            </w:tcBorders>
            <w:shd w:val="clear" w:color="auto" w:fill="auto"/>
            <w:noWrap/>
          </w:tcPr>
          <w:p w14:paraId="3DBAE11D" w14:textId="57064F7C" w:rsidR="00971812" w:rsidRPr="00971812" w:rsidRDefault="00971812" w:rsidP="00F72DD2">
            <w:pPr>
              <w:spacing w:after="0"/>
              <w:jc w:val="right"/>
              <w:rPr>
                <w:b/>
                <w:bCs/>
                <w:sz w:val="20"/>
              </w:rPr>
            </w:pPr>
            <w:r w:rsidRPr="00971812">
              <w:rPr>
                <w:b/>
                <w:sz w:val="20"/>
              </w:rPr>
              <w:t>161,</w:t>
            </w:r>
            <w:r w:rsidR="00F72DD2">
              <w:rPr>
                <w:b/>
                <w:sz w:val="20"/>
              </w:rPr>
              <w:t>3</w:t>
            </w:r>
          </w:p>
        </w:tc>
        <w:tc>
          <w:tcPr>
            <w:tcW w:w="691" w:type="dxa"/>
            <w:tcBorders>
              <w:top w:val="nil"/>
              <w:left w:val="nil"/>
              <w:bottom w:val="single" w:sz="8" w:space="0" w:color="auto"/>
              <w:right w:val="single" w:sz="8" w:space="0" w:color="auto"/>
            </w:tcBorders>
            <w:shd w:val="clear" w:color="auto" w:fill="auto"/>
            <w:noWrap/>
          </w:tcPr>
          <w:p w14:paraId="455AF72B" w14:textId="12962524" w:rsidR="00971812" w:rsidRPr="00971812" w:rsidRDefault="00971812" w:rsidP="00971812">
            <w:pPr>
              <w:spacing w:after="0"/>
              <w:jc w:val="right"/>
              <w:rPr>
                <w:b/>
                <w:bCs/>
                <w:color w:val="000000" w:themeColor="text1"/>
                <w:sz w:val="20"/>
              </w:rPr>
            </w:pPr>
            <w:r w:rsidRPr="00971812">
              <w:rPr>
                <w:b/>
                <w:sz w:val="20"/>
              </w:rPr>
              <w:t>113,3</w:t>
            </w:r>
          </w:p>
        </w:tc>
      </w:tr>
    </w:tbl>
    <w:p w14:paraId="7C43E819" w14:textId="77777777" w:rsidR="001149F9" w:rsidRDefault="001149F9" w:rsidP="27083F14">
      <w:pPr>
        <w:rPr>
          <w:rFonts w:cs="Tahoma"/>
          <w:color w:val="000000" w:themeColor="text1"/>
          <w:sz w:val="20"/>
        </w:rPr>
      </w:pPr>
    </w:p>
    <w:p w14:paraId="72E46194" w14:textId="77777777" w:rsidR="00C94050" w:rsidRPr="000912AA" w:rsidRDefault="00C94050" w:rsidP="27083F14">
      <w:pPr>
        <w:rPr>
          <w:rFonts w:cs="Tahoma"/>
          <w:color w:val="000000" w:themeColor="text1"/>
          <w:sz w:val="20"/>
        </w:rPr>
      </w:pPr>
    </w:p>
    <w:p w14:paraId="1F13E7B3" w14:textId="4EFB1627" w:rsidR="004B0761" w:rsidRPr="00D54FED" w:rsidRDefault="004B0761" w:rsidP="004B0761">
      <w:pPr>
        <w:rPr>
          <w:rFonts w:cs="Tahoma"/>
          <w:color w:val="000000"/>
        </w:rPr>
      </w:pPr>
      <w:r w:rsidRPr="00D54FED">
        <w:rPr>
          <w:rFonts w:cs="Tahoma"/>
          <w:color w:val="000000"/>
        </w:rPr>
        <w:t>A „</w:t>
      </w:r>
      <w:r w:rsidRPr="00D54FED">
        <w:rPr>
          <w:rFonts w:cs="Tahoma"/>
          <w:b/>
          <w:bCs/>
          <w:color w:val="000000"/>
        </w:rPr>
        <w:t>Központi Maradványalapba történő befizetések</w:t>
      </w:r>
      <w:r w:rsidRPr="00D54FED">
        <w:rPr>
          <w:rFonts w:cs="Tahoma"/>
          <w:color w:val="000000"/>
        </w:rPr>
        <w:t xml:space="preserve">” mérlegsorra a költségvetési szervek előirányzatai és a szakmai fejezeti kezelésű előirányzatok terhére 2021 első </w:t>
      </w:r>
      <w:r>
        <w:rPr>
          <w:rFonts w:cs="Tahoma"/>
          <w:color w:val="000000"/>
        </w:rPr>
        <w:t>hat</w:t>
      </w:r>
      <w:r w:rsidRPr="00D54FED">
        <w:rPr>
          <w:rFonts w:cs="Tahoma"/>
          <w:color w:val="000000"/>
        </w:rPr>
        <w:t xml:space="preserve"> hónapjában összesen 3</w:t>
      </w:r>
      <w:r>
        <w:rPr>
          <w:rFonts w:cs="Tahoma"/>
          <w:color w:val="000000"/>
        </w:rPr>
        <w:t>37,2</w:t>
      </w:r>
      <w:r w:rsidRPr="00D54FED">
        <w:rPr>
          <w:rFonts w:cs="Tahoma"/>
          <w:color w:val="000000"/>
        </w:rPr>
        <w:t xml:space="preserve"> milliárd forint maradvány került befizetésre, szemben az előző évi </w:t>
      </w:r>
      <w:r>
        <w:rPr>
          <w:rFonts w:cs="Tahoma"/>
          <w:color w:val="000000"/>
        </w:rPr>
        <w:t>június</w:t>
      </w:r>
      <w:r w:rsidRPr="00D54FED">
        <w:rPr>
          <w:rFonts w:cs="Tahoma"/>
          <w:color w:val="000000"/>
        </w:rPr>
        <w:t xml:space="preserve"> végi </w:t>
      </w:r>
      <w:r>
        <w:rPr>
          <w:rFonts w:cs="Tahoma"/>
          <w:color w:val="000000"/>
        </w:rPr>
        <w:t>307,2</w:t>
      </w:r>
      <w:r w:rsidRPr="00D54FED">
        <w:rPr>
          <w:rFonts w:cs="Tahoma"/>
          <w:color w:val="000000"/>
        </w:rPr>
        <w:t> milliárd forintos összeggel.</w:t>
      </w:r>
    </w:p>
    <w:p w14:paraId="0C24FA97" w14:textId="2F34D6D8" w:rsidR="1669715F" w:rsidRDefault="1669715F" w:rsidP="1669715F">
      <w:pPr>
        <w:rPr>
          <w:szCs w:val="26"/>
        </w:rPr>
      </w:pPr>
      <w:r w:rsidRPr="1669715F">
        <w:rPr>
          <w:szCs w:val="26"/>
        </w:rPr>
        <w:t xml:space="preserve">Az </w:t>
      </w:r>
      <w:r w:rsidRPr="1669715F">
        <w:rPr>
          <w:b/>
          <w:bCs/>
          <w:szCs w:val="26"/>
        </w:rPr>
        <w:t>állami vagyonnal kapcsolatos befizetések</w:t>
      </w:r>
      <w:r w:rsidRPr="1669715F">
        <w:rPr>
          <w:szCs w:val="26"/>
        </w:rPr>
        <w:t xml:space="preserve"> összege június végéig 111,4</w:t>
      </w:r>
      <w:r w:rsidR="00EC6205">
        <w:rPr>
          <w:szCs w:val="26"/>
        </w:rPr>
        <w:t> </w:t>
      </w:r>
      <w:r w:rsidRPr="1669715F">
        <w:rPr>
          <w:szCs w:val="26"/>
        </w:rPr>
        <w:t>milliárd forint volt, melynek meghatározó tétele a kibocsátási egységek értékesítéséből származó 65,2</w:t>
      </w:r>
      <w:r w:rsidR="00EC6205">
        <w:rPr>
          <w:szCs w:val="26"/>
        </w:rPr>
        <w:t> </w:t>
      </w:r>
      <w:r w:rsidRPr="1669715F">
        <w:rPr>
          <w:szCs w:val="26"/>
        </w:rPr>
        <w:t>milliárd forint, ami 32,5</w:t>
      </w:r>
      <w:r w:rsidR="00EC6205">
        <w:rPr>
          <w:szCs w:val="26"/>
        </w:rPr>
        <w:t> </w:t>
      </w:r>
      <w:r w:rsidRPr="1669715F">
        <w:rPr>
          <w:szCs w:val="26"/>
        </w:rPr>
        <w:t>milliárd forinttal halad</w:t>
      </w:r>
      <w:r w:rsidR="00EC6205">
        <w:rPr>
          <w:szCs w:val="26"/>
        </w:rPr>
        <w:t>t</w:t>
      </w:r>
      <w:r w:rsidRPr="1669715F">
        <w:rPr>
          <w:szCs w:val="26"/>
        </w:rPr>
        <w:t xml:space="preserve">a meg a 2020. év azonos időszakában keletkezett </w:t>
      </w:r>
      <w:proofErr w:type="gramStart"/>
      <w:r w:rsidRPr="1669715F">
        <w:rPr>
          <w:szCs w:val="26"/>
        </w:rPr>
        <w:t>kvóta</w:t>
      </w:r>
      <w:proofErr w:type="gramEnd"/>
      <w:r w:rsidRPr="1669715F">
        <w:rPr>
          <w:szCs w:val="26"/>
        </w:rPr>
        <w:t>értékesítésből származó bevételt. A 2021. június végéig befolyt bevétel 94,</w:t>
      </w:r>
      <w:r w:rsidR="002A6843">
        <w:rPr>
          <w:szCs w:val="26"/>
        </w:rPr>
        <w:t>8</w:t>
      </w:r>
      <w:r w:rsidR="00EC6205">
        <w:rPr>
          <w:szCs w:val="26"/>
        </w:rPr>
        <w:t> </w:t>
      </w:r>
      <w:r w:rsidRPr="1669715F">
        <w:rPr>
          <w:szCs w:val="26"/>
        </w:rPr>
        <w:t>milliárd forinttal alacsonyabb a 2020 első hat hónapjában beérkezettnél, mivel tavaly jelentős összegű – százmilliárdos nagyságrendű – egyszeri bevétel érkezett a frekvenciahasznosítással összefüggésben. A befizetések összetételét a következő diagram szemlélteti:</w:t>
      </w:r>
    </w:p>
    <w:p w14:paraId="4FB4A75C" w14:textId="53FCDEF0" w:rsidR="00AB4A96" w:rsidRDefault="003A5336" w:rsidP="6A1BB15D">
      <w:pPr>
        <w:rPr>
          <w:szCs w:val="26"/>
        </w:rPr>
      </w:pPr>
      <w:r>
        <w:rPr>
          <w:noProof/>
          <w:szCs w:val="26"/>
        </w:rPr>
        <w:lastRenderedPageBreak/>
        <w:drawing>
          <wp:inline distT="0" distB="0" distL="0" distR="0" wp14:anchorId="27019094" wp14:editId="7009443E">
            <wp:extent cx="5940425" cy="3776980"/>
            <wp:effectExtent l="0" t="0" r="317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gyon_befizetések.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3776980"/>
                    </a:xfrm>
                    <a:prstGeom prst="rect">
                      <a:avLst/>
                    </a:prstGeom>
                  </pic:spPr>
                </pic:pic>
              </a:graphicData>
            </a:graphic>
          </wp:inline>
        </w:drawing>
      </w:r>
    </w:p>
    <w:p w14:paraId="2E8BE1E1" w14:textId="77777777" w:rsidR="003A5336" w:rsidRDefault="003A5336" w:rsidP="6A1BB15D">
      <w:pPr>
        <w:rPr>
          <w:szCs w:val="26"/>
        </w:rPr>
      </w:pPr>
    </w:p>
    <w:p w14:paraId="33330F4B" w14:textId="7015EACC" w:rsidR="1788F76D" w:rsidRDefault="2A0AB239" w:rsidP="2A0AB239">
      <w:r w:rsidRPr="2A0AB239">
        <w:rPr>
          <w:szCs w:val="26"/>
        </w:rPr>
        <w:t xml:space="preserve">Az </w:t>
      </w:r>
      <w:r w:rsidR="00E6737B">
        <w:rPr>
          <w:szCs w:val="26"/>
        </w:rPr>
        <w:t>„</w:t>
      </w:r>
      <w:r w:rsidRPr="2A0AB239">
        <w:rPr>
          <w:b/>
          <w:bCs/>
          <w:szCs w:val="26"/>
        </w:rPr>
        <w:t>Uniós programok bevételei</w:t>
      </w:r>
      <w:r w:rsidR="00E6737B" w:rsidRPr="00E6737B">
        <w:rPr>
          <w:bCs/>
          <w:szCs w:val="26"/>
        </w:rPr>
        <w:t>”</w:t>
      </w:r>
      <w:r w:rsidRPr="2A0AB239">
        <w:rPr>
          <w:szCs w:val="26"/>
        </w:rPr>
        <w:t xml:space="preserve"> mérlegsoron 2021. június végéig 248,2</w:t>
      </w:r>
      <w:r w:rsidR="00EB598B">
        <w:rPr>
          <w:szCs w:val="26"/>
        </w:rPr>
        <w:t> </w:t>
      </w:r>
      <w:r w:rsidRPr="2A0AB239">
        <w:rPr>
          <w:szCs w:val="26"/>
        </w:rPr>
        <w:t>milliárd forint bevétel keletkezett (</w:t>
      </w:r>
      <w:r w:rsidRPr="2A0AB239">
        <w:rPr>
          <w:i/>
          <w:iCs/>
          <w:szCs w:val="26"/>
        </w:rPr>
        <w:t>Uniós programok uniós bevételei:</w:t>
      </w:r>
      <w:r w:rsidRPr="2A0AB239">
        <w:rPr>
          <w:szCs w:val="26"/>
        </w:rPr>
        <w:t xml:space="preserve"> 210,9</w:t>
      </w:r>
      <w:r w:rsidR="00EB598B">
        <w:rPr>
          <w:szCs w:val="26"/>
        </w:rPr>
        <w:t> </w:t>
      </w:r>
      <w:r w:rsidRPr="2A0AB239">
        <w:rPr>
          <w:szCs w:val="26"/>
        </w:rPr>
        <w:t xml:space="preserve">milliárd forint, az </w:t>
      </w:r>
      <w:r w:rsidRPr="2A0AB239">
        <w:rPr>
          <w:i/>
          <w:iCs/>
          <w:szCs w:val="26"/>
        </w:rPr>
        <w:t>Uniós programok egyéb bevételei:</w:t>
      </w:r>
      <w:r w:rsidRPr="2A0AB239">
        <w:rPr>
          <w:szCs w:val="26"/>
        </w:rPr>
        <w:t xml:space="preserve"> 37,3</w:t>
      </w:r>
      <w:r w:rsidR="00EB598B">
        <w:rPr>
          <w:szCs w:val="26"/>
        </w:rPr>
        <w:t> </w:t>
      </w:r>
      <w:r w:rsidRPr="2A0AB239">
        <w:rPr>
          <w:szCs w:val="26"/>
        </w:rPr>
        <w:t>milliárd forint). Ez az összeg a törvényi módosított előirányzat (2033,5</w:t>
      </w:r>
      <w:r w:rsidR="00EB598B">
        <w:rPr>
          <w:szCs w:val="26"/>
        </w:rPr>
        <w:t> </w:t>
      </w:r>
      <w:r w:rsidRPr="2A0AB239">
        <w:rPr>
          <w:szCs w:val="26"/>
        </w:rPr>
        <w:t>milliárd forint) 12,2%-át teszi ki.</w:t>
      </w:r>
    </w:p>
    <w:p w14:paraId="333A2D42" w14:textId="404A2C13" w:rsidR="1788F76D" w:rsidRPr="00E6737B" w:rsidRDefault="1669715F" w:rsidP="00E6737B">
      <w:pPr>
        <w:spacing w:before="120"/>
        <w:rPr>
          <w:rFonts w:eastAsia="Calibri"/>
        </w:rPr>
      </w:pPr>
      <w:r w:rsidRPr="00E6737B">
        <w:rPr>
          <w:rFonts w:eastAsia="Calibri"/>
        </w:rPr>
        <w:t>Az „</w:t>
      </w:r>
      <w:r w:rsidRPr="00E6737B">
        <w:rPr>
          <w:rFonts w:eastAsia="Calibri"/>
          <w:b/>
        </w:rPr>
        <w:t>Egyéb uniós bevételek</w:t>
      </w:r>
      <w:r w:rsidRPr="00E6737B">
        <w:rPr>
          <w:rFonts w:eastAsia="Calibri"/>
        </w:rPr>
        <w:t xml:space="preserve">” soron belül a vámbeszedési költség megtérítése </w:t>
      </w:r>
      <w:r w:rsidR="2A0AB239" w:rsidRPr="00E6737B">
        <w:rPr>
          <w:rFonts w:eastAsia="Calibri"/>
        </w:rPr>
        <w:t>9</w:t>
      </w:r>
      <w:r w:rsidR="00A143FC">
        <w:rPr>
          <w:rFonts w:eastAsia="Calibri"/>
        </w:rPr>
        <w:t>,0</w:t>
      </w:r>
      <w:r w:rsidR="00A2097F">
        <w:rPr>
          <w:rFonts w:eastAsia="Calibri"/>
        </w:rPr>
        <w:t> </w:t>
      </w:r>
      <w:r w:rsidRPr="00E6737B">
        <w:rPr>
          <w:rFonts w:eastAsia="Calibri"/>
        </w:rPr>
        <w:t xml:space="preserve">milliárd forintot tett ki </w:t>
      </w:r>
      <w:r w:rsidR="2A0AB239" w:rsidRPr="00E6737B">
        <w:rPr>
          <w:rFonts w:eastAsia="Calibri"/>
        </w:rPr>
        <w:t>június</w:t>
      </w:r>
      <w:r w:rsidRPr="00E6737B">
        <w:rPr>
          <w:rFonts w:eastAsia="Calibri"/>
        </w:rPr>
        <w:t xml:space="preserve"> végéig. Ez az összeg </w:t>
      </w:r>
      <w:r w:rsidR="2A0AB239" w:rsidRPr="00E6737B">
        <w:rPr>
          <w:rFonts w:eastAsia="Calibri"/>
        </w:rPr>
        <w:t xml:space="preserve">a törvényi </w:t>
      </w:r>
      <w:r w:rsidRPr="00E6737B">
        <w:rPr>
          <w:rFonts w:eastAsia="Calibri"/>
        </w:rPr>
        <w:t xml:space="preserve">előirányzat </w:t>
      </w:r>
      <w:r w:rsidR="2A0AB239" w:rsidRPr="00E6737B">
        <w:rPr>
          <w:rFonts w:eastAsia="Calibri"/>
        </w:rPr>
        <w:t>55,5</w:t>
      </w:r>
      <w:r w:rsidRPr="00E6737B">
        <w:rPr>
          <w:rFonts w:eastAsia="Calibri"/>
        </w:rPr>
        <w:t>%-</w:t>
      </w:r>
      <w:proofErr w:type="gramStart"/>
      <w:r w:rsidRPr="00E6737B">
        <w:rPr>
          <w:rFonts w:eastAsia="Calibri"/>
        </w:rPr>
        <w:t>a</w:t>
      </w:r>
      <w:proofErr w:type="gramEnd"/>
      <w:r w:rsidRPr="00E6737B">
        <w:rPr>
          <w:rFonts w:eastAsia="Calibri"/>
        </w:rPr>
        <w:t>, és 1,</w:t>
      </w:r>
      <w:r w:rsidR="2A0AB239" w:rsidRPr="00E6737B">
        <w:rPr>
          <w:rFonts w:eastAsia="Calibri"/>
        </w:rPr>
        <w:t>5</w:t>
      </w:r>
      <w:r w:rsidR="00A2097F">
        <w:rPr>
          <w:rFonts w:eastAsia="Calibri"/>
        </w:rPr>
        <w:t> </w:t>
      </w:r>
      <w:r w:rsidRPr="00E6737B">
        <w:rPr>
          <w:rFonts w:eastAsia="Calibri"/>
        </w:rPr>
        <w:t xml:space="preserve">milliárd forinttal </w:t>
      </w:r>
      <w:r w:rsidR="2A0AB239" w:rsidRPr="00E6737B">
        <w:rPr>
          <w:rFonts w:eastAsia="Calibri"/>
        </w:rPr>
        <w:t>halad</w:t>
      </w:r>
      <w:r w:rsidR="00A2097F">
        <w:rPr>
          <w:rFonts w:eastAsia="Calibri"/>
        </w:rPr>
        <w:t>t</w:t>
      </w:r>
      <w:r w:rsidR="2A0AB239" w:rsidRPr="00E6737B">
        <w:rPr>
          <w:rFonts w:eastAsia="Calibri"/>
        </w:rPr>
        <w:t>a</w:t>
      </w:r>
      <w:r w:rsidRPr="00E6737B">
        <w:rPr>
          <w:rFonts w:eastAsia="Calibri"/>
        </w:rPr>
        <w:t xml:space="preserve"> meg a 2020. év azonos időszakában keletkezett bevételt.</w:t>
      </w:r>
    </w:p>
    <w:p w14:paraId="657C7112" w14:textId="67BC0901" w:rsidR="003A1352" w:rsidRPr="0012462D" w:rsidRDefault="1669715F" w:rsidP="1669715F">
      <w:pPr>
        <w:spacing w:before="120"/>
        <w:rPr>
          <w:rFonts w:eastAsia="Calibri"/>
        </w:rPr>
      </w:pPr>
      <w:r w:rsidRPr="1669715F">
        <w:rPr>
          <w:rFonts w:eastAsia="Calibri"/>
        </w:rPr>
        <w:t xml:space="preserve">A befizetett társadalombiztosítási járulék 8,1%-át az állami adóhatóság a foglalkoztatási programokkal kapcsolatos elkülönített állami pénzalapnak utalja át. A 2021. év első </w:t>
      </w:r>
      <w:r w:rsidR="00DE68E4">
        <w:rPr>
          <w:rFonts w:eastAsia="Calibri"/>
        </w:rPr>
        <w:t>hat</w:t>
      </w:r>
      <w:r w:rsidRPr="1669715F">
        <w:rPr>
          <w:rFonts w:eastAsia="Calibri"/>
        </w:rPr>
        <w:t xml:space="preserve"> hónapjában </w:t>
      </w:r>
      <w:r w:rsidRPr="1669715F">
        <w:rPr>
          <w:rFonts w:eastAsia="Calibri"/>
          <w:b/>
          <w:bCs/>
        </w:rPr>
        <w:t>társadalombiztosítási járulék Gazdaságvédelmi Foglalkoztatási Alapot megillető része</w:t>
      </w:r>
      <w:r w:rsidR="00DE68E4">
        <w:rPr>
          <w:rFonts w:eastAsia="Calibri"/>
          <w:b/>
          <w:bCs/>
        </w:rPr>
        <w:t xml:space="preserve"> </w:t>
      </w:r>
      <w:r w:rsidR="00DE68E4" w:rsidRPr="00DE68E4">
        <w:rPr>
          <w:rFonts w:eastAsia="Calibri"/>
          <w:bCs/>
        </w:rPr>
        <w:t>122,2</w:t>
      </w:r>
      <w:r w:rsidR="006C7701">
        <w:rPr>
          <w:rFonts w:eastAsia="Calibri"/>
          <w:bCs/>
        </w:rPr>
        <w:t> </w:t>
      </w:r>
      <w:r w:rsidR="00DE68E4" w:rsidRPr="00DE68E4">
        <w:rPr>
          <w:rFonts w:eastAsia="Calibri"/>
          <w:bCs/>
        </w:rPr>
        <w:t>milliárd forintban teljesült, az előző év azonos időszakában befolyt bevételt 8,</w:t>
      </w:r>
      <w:proofErr w:type="spellStart"/>
      <w:r w:rsidR="00DE68E4" w:rsidRPr="00DE68E4">
        <w:rPr>
          <w:rFonts w:eastAsia="Calibri"/>
          <w:bCs/>
        </w:rPr>
        <w:t>8</w:t>
      </w:r>
      <w:proofErr w:type="spellEnd"/>
      <w:r w:rsidR="006C7701">
        <w:rPr>
          <w:rFonts w:eastAsia="Calibri"/>
          <w:bCs/>
        </w:rPr>
        <w:t> </w:t>
      </w:r>
      <w:r w:rsidR="00DE68E4" w:rsidRPr="00DE68E4">
        <w:rPr>
          <w:rFonts w:eastAsia="Calibri"/>
          <w:bCs/>
        </w:rPr>
        <w:t>milliárd forinttal, 7,8%-kal halad</w:t>
      </w:r>
      <w:r w:rsidR="006C7701">
        <w:rPr>
          <w:rFonts w:eastAsia="Calibri"/>
          <w:bCs/>
        </w:rPr>
        <w:t>ta meg</w:t>
      </w:r>
      <w:r w:rsidR="00DE68E4" w:rsidRPr="00DE68E4">
        <w:rPr>
          <w:rFonts w:eastAsia="Calibri"/>
          <w:bCs/>
        </w:rPr>
        <w:t xml:space="preserve">. A </w:t>
      </w:r>
      <w:proofErr w:type="spellStart"/>
      <w:r w:rsidR="00DE68E4" w:rsidRPr="00DE68E4">
        <w:rPr>
          <w:rFonts w:eastAsia="Calibri"/>
          <w:bCs/>
        </w:rPr>
        <w:t>bevéte</w:t>
      </w:r>
      <w:r w:rsidR="006C7701">
        <w:rPr>
          <w:rFonts w:eastAsia="Calibri"/>
          <w:bCs/>
        </w:rPr>
        <w:t>l</w:t>
      </w:r>
      <w:r w:rsidR="00DE68E4" w:rsidRPr="00DE68E4">
        <w:rPr>
          <w:rFonts w:eastAsia="Calibri"/>
          <w:bCs/>
        </w:rPr>
        <w:t>növekedés</w:t>
      </w:r>
      <w:proofErr w:type="spellEnd"/>
      <w:r w:rsidR="00DE68E4" w:rsidRPr="00DE68E4">
        <w:rPr>
          <w:rFonts w:eastAsia="Calibri"/>
          <w:bCs/>
        </w:rPr>
        <w:t xml:space="preserve"> oka az átlagkereset</w:t>
      </w:r>
      <w:r w:rsidR="006C7701">
        <w:rPr>
          <w:rFonts w:eastAsia="Calibri"/>
          <w:bCs/>
        </w:rPr>
        <w:t xml:space="preserve"> </w:t>
      </w:r>
      <w:r w:rsidR="00DE68E4" w:rsidRPr="00DE68E4">
        <w:rPr>
          <w:rFonts w:eastAsia="Calibri"/>
          <w:bCs/>
        </w:rPr>
        <w:t>növekedése</w:t>
      </w:r>
      <w:r w:rsidRPr="1669715F">
        <w:rPr>
          <w:rFonts w:eastAsia="Calibri"/>
        </w:rPr>
        <w:t>.</w:t>
      </w:r>
    </w:p>
    <w:p w14:paraId="5B451A9E" w14:textId="07C94445" w:rsidR="007024F4" w:rsidRPr="0012462D" w:rsidRDefault="2C8D970A" w:rsidP="0012462D">
      <w:pPr>
        <w:spacing w:before="120"/>
      </w:pPr>
      <w:r>
        <w:t xml:space="preserve">2021 első </w:t>
      </w:r>
      <w:r w:rsidR="00DE68E4">
        <w:t>hat</w:t>
      </w:r>
      <w:r>
        <w:t xml:space="preserve"> hónapjában a </w:t>
      </w:r>
      <w:r w:rsidRPr="2C8D970A">
        <w:rPr>
          <w:b/>
          <w:bCs/>
        </w:rPr>
        <w:t>szociális hozzájárulási adó Nyugdíjbiztosítási Alapot megillető része</w:t>
      </w:r>
      <w:r w:rsidR="00DE68E4">
        <w:rPr>
          <w:b/>
          <w:bCs/>
        </w:rPr>
        <w:t xml:space="preserve"> </w:t>
      </w:r>
      <w:r w:rsidR="00DE68E4" w:rsidRPr="00DE68E4">
        <w:rPr>
          <w:bCs/>
        </w:rPr>
        <w:t>(826,6</w:t>
      </w:r>
      <w:r w:rsidR="004F20C8">
        <w:rPr>
          <w:bCs/>
        </w:rPr>
        <w:t> </w:t>
      </w:r>
      <w:r w:rsidR="00DE68E4" w:rsidRPr="00DE68E4">
        <w:rPr>
          <w:bCs/>
        </w:rPr>
        <w:t>milliárd forint) 7,7%-kal, 68,</w:t>
      </w:r>
      <w:r w:rsidR="00811E29">
        <w:rPr>
          <w:bCs/>
        </w:rPr>
        <w:t>8</w:t>
      </w:r>
      <w:r w:rsidR="004F20C8">
        <w:rPr>
          <w:bCs/>
        </w:rPr>
        <w:t> </w:t>
      </w:r>
      <w:r w:rsidR="00DE68E4" w:rsidRPr="00DE68E4">
        <w:rPr>
          <w:bCs/>
        </w:rPr>
        <w:t>milliárd forinttal maradt el az előző év azonos időszakában befolyt bevételektől. A tárgyévi elmaradás a koronavírus okozta gazdasági válságra tekintettel bevezetett munkaadói és SZÉP Kártya mentességekkel és a szociális hozzájárulási adó 17,5%-ról 15,5%-ra történő csökkentésével magyarázható</w:t>
      </w:r>
      <w:r w:rsidRPr="00DE68E4">
        <w:t>.</w:t>
      </w:r>
    </w:p>
    <w:p w14:paraId="7CB9AC38" w14:textId="7F7A438C" w:rsidR="003B190B" w:rsidRDefault="0FCC8A84" w:rsidP="003A1352">
      <w:pPr>
        <w:spacing w:before="120"/>
      </w:pPr>
      <w:r>
        <w:t xml:space="preserve">A befizetett társadalombiztosítási járulék 54%-át az állami adóhatóság a Nyugdíjbiztosítási Alapnak utalja át. </w:t>
      </w:r>
      <w:r w:rsidR="006E3C7C" w:rsidRPr="006E3C7C">
        <w:t xml:space="preserve">2021 első </w:t>
      </w:r>
      <w:r w:rsidR="00365F16">
        <w:t>hat</w:t>
      </w:r>
      <w:r w:rsidR="006E3C7C" w:rsidRPr="006E3C7C">
        <w:t xml:space="preserve"> hónapjában </w:t>
      </w:r>
      <w:r w:rsidR="00B20DE2">
        <w:t xml:space="preserve">a </w:t>
      </w:r>
      <w:r w:rsidR="006E3C7C" w:rsidRPr="1669715F">
        <w:rPr>
          <w:b/>
          <w:bCs/>
        </w:rPr>
        <w:t>társadalombiztosítási járulék Nyugdíjbiztosítási Alapot megillető része és nyugdíjjárulék</w:t>
      </w:r>
      <w:r w:rsidR="00365F16" w:rsidRPr="00365F16">
        <w:rPr>
          <w:bCs/>
        </w:rPr>
        <w:t xml:space="preserve"> 836,6</w:t>
      </w:r>
      <w:r w:rsidR="003702B5">
        <w:rPr>
          <w:bCs/>
        </w:rPr>
        <w:t> </w:t>
      </w:r>
      <w:r w:rsidR="00365F16" w:rsidRPr="00365F16">
        <w:rPr>
          <w:bCs/>
        </w:rPr>
        <w:t>milliárd forintban teljesültek, az előző év azonos időszakában befolyt bevételt 81,</w:t>
      </w:r>
      <w:r w:rsidR="00365F16">
        <w:rPr>
          <w:bCs/>
        </w:rPr>
        <w:t>9</w:t>
      </w:r>
      <w:r w:rsidR="003702B5">
        <w:rPr>
          <w:bCs/>
        </w:rPr>
        <w:t> </w:t>
      </w:r>
      <w:r w:rsidR="00365F16" w:rsidRPr="00365F16">
        <w:rPr>
          <w:bCs/>
        </w:rPr>
        <w:t>milliárd forinttal, 10,</w:t>
      </w:r>
      <w:r w:rsidR="004D643D">
        <w:rPr>
          <w:bCs/>
        </w:rPr>
        <w:t>9</w:t>
      </w:r>
      <w:r w:rsidR="00365F16" w:rsidRPr="00365F16">
        <w:rPr>
          <w:bCs/>
        </w:rPr>
        <w:t>%</w:t>
      </w:r>
      <w:r w:rsidR="003702B5">
        <w:rPr>
          <w:bCs/>
        </w:rPr>
        <w:noBreakHyphen/>
      </w:r>
      <w:r w:rsidR="00365F16" w:rsidRPr="00365F16">
        <w:rPr>
          <w:bCs/>
        </w:rPr>
        <w:t>kal halad</w:t>
      </w:r>
      <w:r w:rsidR="003702B5">
        <w:rPr>
          <w:bCs/>
        </w:rPr>
        <w:t>t</w:t>
      </w:r>
      <w:r w:rsidR="00365F16" w:rsidRPr="00365F16">
        <w:rPr>
          <w:bCs/>
        </w:rPr>
        <w:t>ák</w:t>
      </w:r>
      <w:r w:rsidR="003702B5">
        <w:rPr>
          <w:bCs/>
        </w:rPr>
        <w:t xml:space="preserve"> meg</w:t>
      </w:r>
      <w:r w:rsidR="00365F16" w:rsidRPr="00365F16">
        <w:rPr>
          <w:bCs/>
        </w:rPr>
        <w:t xml:space="preserve">. A </w:t>
      </w:r>
      <w:proofErr w:type="spellStart"/>
      <w:r w:rsidR="00365F16" w:rsidRPr="00365F16">
        <w:rPr>
          <w:bCs/>
        </w:rPr>
        <w:t>bevéte</w:t>
      </w:r>
      <w:r w:rsidR="003702B5">
        <w:rPr>
          <w:bCs/>
        </w:rPr>
        <w:t>l</w:t>
      </w:r>
      <w:r w:rsidR="00365F16" w:rsidRPr="00365F16">
        <w:rPr>
          <w:bCs/>
        </w:rPr>
        <w:t>növekedés</w:t>
      </w:r>
      <w:proofErr w:type="spellEnd"/>
      <w:r w:rsidR="00365F16" w:rsidRPr="00365F16">
        <w:rPr>
          <w:bCs/>
        </w:rPr>
        <w:t xml:space="preserve"> oka az átlagkereset</w:t>
      </w:r>
      <w:r w:rsidR="003702B5">
        <w:rPr>
          <w:bCs/>
        </w:rPr>
        <w:t xml:space="preserve"> </w:t>
      </w:r>
      <w:r w:rsidR="00365F16" w:rsidRPr="00365F16">
        <w:rPr>
          <w:bCs/>
        </w:rPr>
        <w:t>növekedése</w:t>
      </w:r>
      <w:r>
        <w:t>.</w:t>
      </w:r>
    </w:p>
    <w:p w14:paraId="7B1F7C11" w14:textId="62E3D635" w:rsidR="004B1960" w:rsidRPr="0039604C" w:rsidRDefault="1669715F" w:rsidP="004B1960">
      <w:pPr>
        <w:spacing w:after="240"/>
        <w:rPr>
          <w:bCs/>
        </w:rPr>
      </w:pPr>
      <w:r>
        <w:lastRenderedPageBreak/>
        <w:t xml:space="preserve">A </w:t>
      </w:r>
      <w:r w:rsidRPr="1669715F">
        <w:rPr>
          <w:b/>
          <w:bCs/>
        </w:rPr>
        <w:t>Nyugdíjbiztosítási Alap</w:t>
      </w:r>
      <w:r>
        <w:t xml:space="preserve"> 2021-ben – </w:t>
      </w:r>
      <w:r w:rsidRPr="00B93BBE">
        <w:t xml:space="preserve">a </w:t>
      </w:r>
      <w:r w:rsidRPr="00B93BBE">
        <w:rPr>
          <w:iCs/>
        </w:rPr>
        <w:t xml:space="preserve">törvényi </w:t>
      </w:r>
      <w:r w:rsidR="00F37A5B" w:rsidRPr="00B93BBE">
        <w:rPr>
          <w:iCs/>
        </w:rPr>
        <w:t xml:space="preserve">módosított </w:t>
      </w:r>
      <w:r w:rsidRPr="00B93BBE">
        <w:rPr>
          <w:iCs/>
        </w:rPr>
        <w:t>előirányzatnak</w:t>
      </w:r>
      <w:r>
        <w:t xml:space="preserve"> megfelelően – az ellátási kiadásainak támogatására 555,2 milliárd forint </w:t>
      </w:r>
      <w:r w:rsidRPr="1669715F">
        <w:rPr>
          <w:b/>
          <w:bCs/>
        </w:rPr>
        <w:t>költségvetési hozzájárulásban</w:t>
      </w:r>
      <w:r>
        <w:t xml:space="preserve"> részesül. Ebből 424,8 milliárd forintot a XLII. </w:t>
      </w:r>
      <w:proofErr w:type="gramStart"/>
      <w:r>
        <w:t>A</w:t>
      </w:r>
      <w:proofErr w:type="gramEnd"/>
      <w:r>
        <w:t xml:space="preserve"> költségvetés közvetlen bevételei és kiadásai fejezet biztosít pénzeszközátadás útján az alap részére, míg további 130,4 milliárd forintot – a 13. havi nyugdíj, illetve a nyugdíjprémium fedezeteként – a XLVII. Gazdaságvédelmi Alap bocsát az alap rendelkezésére február, illetve november hónapokban. 2021. június végéig a Magyar Államkincstár az éves </w:t>
      </w:r>
      <w:proofErr w:type="gramStart"/>
      <w:r>
        <w:t>finanszírozási</w:t>
      </w:r>
      <w:proofErr w:type="gramEnd"/>
      <w:r>
        <w:t xml:space="preserve"> terv ütemezésének megfelelően 250,6 milliárd forintot utalt át a Nyugdíjbiztosítási Alap részére, melyből a 173,6 milliárd forintos pénzeszközátadás 150,1 milliárd forinttal haladta meg az előző év azonos időszakának támogatását. Az átutalás összegéből fennmaradó 77,0 milliárd forint a már február hónapban folyósításra került 13. havi ellátás fedezete.</w:t>
      </w:r>
    </w:p>
    <w:p w14:paraId="2A970225" w14:textId="179F5B59" w:rsidR="003B190B" w:rsidRPr="003A1352" w:rsidRDefault="2C8D970A" w:rsidP="2C8D970A">
      <w:pPr>
        <w:spacing w:before="120"/>
        <w:rPr>
          <w:rFonts w:eastAsia="Calibri"/>
        </w:rPr>
      </w:pPr>
      <w:r w:rsidRPr="2C8D970A">
        <w:rPr>
          <w:rFonts w:eastAsia="Calibri"/>
        </w:rPr>
        <w:t xml:space="preserve">2021 első </w:t>
      </w:r>
      <w:r w:rsidR="00365F16">
        <w:rPr>
          <w:rFonts w:eastAsia="Calibri"/>
        </w:rPr>
        <w:t>hat</w:t>
      </w:r>
      <w:r w:rsidRPr="2C8D970A">
        <w:rPr>
          <w:rFonts w:eastAsia="Calibri"/>
        </w:rPr>
        <w:t xml:space="preserve"> hónapjában a </w:t>
      </w:r>
      <w:r w:rsidRPr="2C8D970A">
        <w:rPr>
          <w:rFonts w:eastAsia="Calibri"/>
          <w:b/>
          <w:bCs/>
        </w:rPr>
        <w:t>szociális hozzájárulási adó Egészségbiztosítási Alapot megillető része</w:t>
      </w:r>
      <w:r w:rsidR="00365F16" w:rsidRPr="00365F16">
        <w:rPr>
          <w:rFonts w:eastAsia="Calibri"/>
          <w:bCs/>
        </w:rPr>
        <w:t xml:space="preserve"> (327,3</w:t>
      </w:r>
      <w:r w:rsidR="00030D6D">
        <w:rPr>
          <w:rFonts w:eastAsia="Calibri"/>
          <w:bCs/>
        </w:rPr>
        <w:t> </w:t>
      </w:r>
      <w:r w:rsidR="00365F16" w:rsidRPr="00365F16">
        <w:rPr>
          <w:rFonts w:eastAsia="Calibri"/>
          <w:bCs/>
        </w:rPr>
        <w:t>milliárd forint) 6,9%-kal, 24,1</w:t>
      </w:r>
      <w:r w:rsidR="00030D6D">
        <w:rPr>
          <w:rFonts w:eastAsia="Calibri"/>
          <w:bCs/>
        </w:rPr>
        <w:t> </w:t>
      </w:r>
      <w:r w:rsidR="00365F16" w:rsidRPr="00365F16">
        <w:rPr>
          <w:rFonts w:eastAsia="Calibri"/>
          <w:bCs/>
        </w:rPr>
        <w:t>milliárd forinttal maradt el az előző év azonos időszakában befolyt bevételektől. A tárgyévi elmaradás a koronavírus okozta gazdasági válságra tekintettel bevezetett munkaadói és SZÉP</w:t>
      </w:r>
      <w:r w:rsidR="00030D6D">
        <w:rPr>
          <w:rFonts w:eastAsia="Calibri"/>
          <w:bCs/>
        </w:rPr>
        <w:t xml:space="preserve"> </w:t>
      </w:r>
      <w:r w:rsidR="00365F16" w:rsidRPr="00365F16">
        <w:rPr>
          <w:rFonts w:eastAsia="Calibri"/>
          <w:bCs/>
        </w:rPr>
        <w:t>Kártya mentességekkel és a szociális hozzájárulási adó 17,5%-ról 15,5%-ra történő csökkentésével magyarázható</w:t>
      </w:r>
      <w:r w:rsidRPr="2C8D970A">
        <w:rPr>
          <w:rFonts w:eastAsia="Calibri"/>
        </w:rPr>
        <w:t>.</w:t>
      </w:r>
    </w:p>
    <w:p w14:paraId="2AA83621" w14:textId="7CA2E6CA" w:rsidR="003A1352" w:rsidRPr="003A1352" w:rsidRDefault="1669715F" w:rsidP="1669715F">
      <w:pPr>
        <w:spacing w:before="120"/>
        <w:rPr>
          <w:rFonts w:eastAsia="Calibri"/>
        </w:rPr>
      </w:pPr>
      <w:r w:rsidRPr="1669715F">
        <w:rPr>
          <w:rFonts w:eastAsia="Calibri"/>
        </w:rPr>
        <w:t xml:space="preserve">A befizetett társadalombiztosítási járulék 37,9%-át az állami adóhatóság az Egészségbiztosítási Alapnak utalja át. 2021 első </w:t>
      </w:r>
      <w:r w:rsidR="00365F16">
        <w:rPr>
          <w:rFonts w:eastAsia="Calibri"/>
        </w:rPr>
        <w:t>hat</w:t>
      </w:r>
      <w:r w:rsidRPr="1669715F">
        <w:rPr>
          <w:rFonts w:eastAsia="Calibri"/>
        </w:rPr>
        <w:t xml:space="preserve"> hónapjában a </w:t>
      </w:r>
      <w:r w:rsidRPr="1669715F">
        <w:rPr>
          <w:rFonts w:eastAsia="Calibri"/>
          <w:b/>
          <w:bCs/>
        </w:rPr>
        <w:t>társadalombiztosítási járulék Egészségbiztosítási Alapot megillető része és egészségbiztosítási járulék</w:t>
      </w:r>
      <w:r w:rsidR="00365F16" w:rsidRPr="00365F16">
        <w:rPr>
          <w:rFonts w:eastAsia="Calibri"/>
          <w:bCs/>
        </w:rPr>
        <w:t xml:space="preserve"> 570,1</w:t>
      </w:r>
      <w:r w:rsidR="00B031D0">
        <w:rPr>
          <w:rFonts w:eastAsia="Calibri"/>
          <w:bCs/>
        </w:rPr>
        <w:t> </w:t>
      </w:r>
      <w:r w:rsidR="00365F16" w:rsidRPr="00365F16">
        <w:rPr>
          <w:rFonts w:eastAsia="Calibri"/>
          <w:bCs/>
        </w:rPr>
        <w:t>milliárd forintban teljesültek, az előző év azonos időszakában befolyt bevételt 58,</w:t>
      </w:r>
      <w:r w:rsidR="00963766">
        <w:rPr>
          <w:rFonts w:eastAsia="Calibri"/>
          <w:bCs/>
        </w:rPr>
        <w:t>8</w:t>
      </w:r>
      <w:r w:rsidR="00B031D0">
        <w:rPr>
          <w:rFonts w:eastAsia="Calibri"/>
          <w:bCs/>
        </w:rPr>
        <w:t> </w:t>
      </w:r>
      <w:r w:rsidR="00365F16" w:rsidRPr="00365F16">
        <w:rPr>
          <w:rFonts w:eastAsia="Calibri"/>
          <w:bCs/>
        </w:rPr>
        <w:t>milliárd forinttal, 11,5%-kal halad</w:t>
      </w:r>
      <w:r w:rsidR="00AA6FF9">
        <w:rPr>
          <w:rFonts w:eastAsia="Calibri"/>
          <w:bCs/>
        </w:rPr>
        <w:t>t</w:t>
      </w:r>
      <w:r w:rsidR="00365F16" w:rsidRPr="00365F16">
        <w:rPr>
          <w:rFonts w:eastAsia="Calibri"/>
          <w:bCs/>
        </w:rPr>
        <w:t>ák</w:t>
      </w:r>
      <w:r w:rsidR="00AA6FF9">
        <w:rPr>
          <w:rFonts w:eastAsia="Calibri"/>
          <w:bCs/>
        </w:rPr>
        <w:t xml:space="preserve"> meg</w:t>
      </w:r>
      <w:r w:rsidR="00365F16" w:rsidRPr="00365F16">
        <w:rPr>
          <w:rFonts w:eastAsia="Calibri"/>
          <w:bCs/>
        </w:rPr>
        <w:t xml:space="preserve">. A </w:t>
      </w:r>
      <w:proofErr w:type="spellStart"/>
      <w:r w:rsidR="00365F16" w:rsidRPr="00365F16">
        <w:rPr>
          <w:rFonts w:eastAsia="Calibri"/>
          <w:bCs/>
        </w:rPr>
        <w:t>bevételnövekedés</w:t>
      </w:r>
      <w:proofErr w:type="spellEnd"/>
      <w:r w:rsidR="00365F16" w:rsidRPr="00365F16">
        <w:rPr>
          <w:rFonts w:eastAsia="Calibri"/>
          <w:bCs/>
        </w:rPr>
        <w:t xml:space="preserve"> oka az átlagkerese</w:t>
      </w:r>
      <w:r w:rsidR="00AA6FF9">
        <w:rPr>
          <w:rFonts w:eastAsia="Calibri"/>
          <w:bCs/>
        </w:rPr>
        <w:t xml:space="preserve">t </w:t>
      </w:r>
      <w:r w:rsidR="00365F16" w:rsidRPr="00365F16">
        <w:rPr>
          <w:rFonts w:eastAsia="Calibri"/>
          <w:bCs/>
        </w:rPr>
        <w:t>növekedése</w:t>
      </w:r>
      <w:r w:rsidRPr="1669715F">
        <w:rPr>
          <w:rFonts w:eastAsia="Calibri"/>
        </w:rPr>
        <w:t>.</w:t>
      </w:r>
    </w:p>
    <w:p w14:paraId="7053E207" w14:textId="404E05D9" w:rsidR="00EF3C60" w:rsidRPr="00DD4DC0" w:rsidRDefault="00EF3C60" w:rsidP="00EF3C60">
      <w:pPr>
        <w:spacing w:before="120" w:line="259" w:lineRule="auto"/>
        <w:rPr>
          <w:rFonts w:eastAsia="Calibri"/>
          <w:bCs/>
        </w:rPr>
      </w:pPr>
      <w:r w:rsidRPr="00DD4DC0">
        <w:rPr>
          <w:rFonts w:eastAsia="Calibri"/>
          <w:bCs/>
        </w:rPr>
        <w:t xml:space="preserve">Az </w:t>
      </w:r>
      <w:r w:rsidRPr="00DD4DC0">
        <w:rPr>
          <w:rFonts w:eastAsia="Calibri"/>
          <w:b/>
          <w:bCs/>
        </w:rPr>
        <w:t xml:space="preserve">Egészségbiztosítási Alap költségvetési </w:t>
      </w:r>
      <w:r w:rsidR="00FC3620" w:rsidRPr="00DD4DC0">
        <w:rPr>
          <w:rFonts w:eastAsia="Calibri"/>
          <w:b/>
          <w:bCs/>
        </w:rPr>
        <w:t>hozzájárulásai</w:t>
      </w:r>
      <w:r w:rsidR="00FC3620" w:rsidRPr="00DD4DC0">
        <w:rPr>
          <w:rFonts w:eastAsia="Calibri"/>
          <w:bCs/>
        </w:rPr>
        <w:t xml:space="preserve"> </w:t>
      </w:r>
      <w:r w:rsidR="00B20C89" w:rsidRPr="00DD4DC0">
        <w:rPr>
          <w:rFonts w:eastAsia="Calibri"/>
          <w:bCs/>
        </w:rPr>
        <w:t xml:space="preserve">a </w:t>
      </w:r>
      <w:r w:rsidRPr="00DD4DC0">
        <w:rPr>
          <w:rFonts w:eastAsia="Calibri"/>
          <w:bCs/>
        </w:rPr>
        <w:t>2021.</w:t>
      </w:r>
      <w:r w:rsidR="00B20C89" w:rsidRPr="00DD4DC0">
        <w:rPr>
          <w:rFonts w:eastAsia="Calibri"/>
          <w:bCs/>
        </w:rPr>
        <w:t xml:space="preserve"> év</w:t>
      </w:r>
      <w:r w:rsidRPr="00DD4DC0">
        <w:rPr>
          <w:rFonts w:eastAsia="Calibri"/>
          <w:bCs/>
        </w:rPr>
        <w:t xml:space="preserve"> I</w:t>
      </w:r>
      <w:r w:rsidR="00B20C89" w:rsidRPr="00DD4DC0">
        <w:rPr>
          <w:rFonts w:eastAsia="Calibri"/>
          <w:bCs/>
        </w:rPr>
        <w:noBreakHyphen/>
      </w:r>
      <w:r w:rsidRPr="00DD4DC0">
        <w:rPr>
          <w:rFonts w:eastAsia="Calibri"/>
          <w:bCs/>
        </w:rPr>
        <w:t>VI.</w:t>
      </w:r>
      <w:r w:rsidR="00B20C89" w:rsidRPr="00DD4DC0">
        <w:rPr>
          <w:rFonts w:eastAsia="Calibri"/>
          <w:bCs/>
        </w:rPr>
        <w:t> </w:t>
      </w:r>
      <w:r w:rsidRPr="00DD4DC0">
        <w:rPr>
          <w:rFonts w:eastAsia="Calibri"/>
          <w:bCs/>
        </w:rPr>
        <w:t>hónapjában összesen 363,0</w:t>
      </w:r>
      <w:r w:rsidR="00B20C89" w:rsidRPr="00DD4DC0">
        <w:rPr>
          <w:rFonts w:eastAsia="Calibri"/>
          <w:bCs/>
        </w:rPr>
        <w:t> </w:t>
      </w:r>
      <w:r w:rsidRPr="00DD4DC0">
        <w:rPr>
          <w:rFonts w:eastAsia="Calibri"/>
          <w:bCs/>
        </w:rPr>
        <w:t>milliárd forintot tettek ki, amely 69,</w:t>
      </w:r>
      <w:r w:rsidR="002375E3">
        <w:rPr>
          <w:rFonts w:eastAsia="Calibri"/>
          <w:bCs/>
        </w:rPr>
        <w:t>8</w:t>
      </w:r>
      <w:r w:rsidR="00B20C89" w:rsidRPr="00DD4DC0">
        <w:rPr>
          <w:rFonts w:eastAsia="Calibri"/>
          <w:bCs/>
        </w:rPr>
        <w:t> </w:t>
      </w:r>
      <w:r w:rsidRPr="00DD4DC0">
        <w:rPr>
          <w:rFonts w:eastAsia="Calibri"/>
          <w:bCs/>
        </w:rPr>
        <w:t>milliárd forinttal magasabb, mint az előző év azonos időszakában átutalt összeg. Az I-VI. hónapban az Egészségbiztosítási Alap járulék címen átvett pénzeszközként 238,7</w:t>
      </w:r>
      <w:r w:rsidR="00B20C89" w:rsidRPr="00DD4DC0">
        <w:rPr>
          <w:rFonts w:eastAsia="Calibri"/>
          <w:bCs/>
        </w:rPr>
        <w:t> </w:t>
      </w:r>
      <w:r w:rsidRPr="00DD4DC0">
        <w:rPr>
          <w:rFonts w:eastAsia="Calibri"/>
          <w:bCs/>
        </w:rPr>
        <w:t xml:space="preserve">milliárd </w:t>
      </w:r>
      <w:proofErr w:type="gramStart"/>
      <w:r w:rsidRPr="00DD4DC0">
        <w:rPr>
          <w:rFonts w:eastAsia="Calibri"/>
          <w:bCs/>
        </w:rPr>
        <w:t>forint támogatást</w:t>
      </w:r>
      <w:proofErr w:type="gramEnd"/>
      <w:r w:rsidRPr="00DD4DC0">
        <w:rPr>
          <w:rFonts w:eastAsia="Calibri"/>
          <w:bCs/>
        </w:rPr>
        <w:t xml:space="preserve"> kapott, szemben a tavalyi év azonos időszakában átutalt 231,7</w:t>
      </w:r>
      <w:r w:rsidR="00B20C89" w:rsidRPr="00DD4DC0">
        <w:rPr>
          <w:rFonts w:eastAsia="Calibri"/>
          <w:bCs/>
        </w:rPr>
        <w:t> </w:t>
      </w:r>
      <w:r w:rsidRPr="00DD4DC0">
        <w:rPr>
          <w:rFonts w:eastAsia="Calibri"/>
          <w:bCs/>
        </w:rPr>
        <w:t>milliárd forintos összeggel. Az alap kiadás</w:t>
      </w:r>
      <w:r w:rsidR="00B20C89" w:rsidRPr="00DD4DC0">
        <w:rPr>
          <w:rFonts w:eastAsia="Calibri"/>
          <w:bCs/>
        </w:rPr>
        <w:t>ainak</w:t>
      </w:r>
      <w:r w:rsidRPr="00DD4DC0">
        <w:rPr>
          <w:rFonts w:eastAsia="Calibri"/>
          <w:bCs/>
        </w:rPr>
        <w:t xml:space="preserve"> támogatására szolgáló tervezett pénzeszközátvétel és az egészségügyi feladatok ellátásával kapcsolatos hozzájárulás együttes összege </w:t>
      </w:r>
      <w:r w:rsidR="00B20C89" w:rsidRPr="00DD4DC0">
        <w:rPr>
          <w:rFonts w:eastAsia="Calibri"/>
          <w:bCs/>
        </w:rPr>
        <w:t xml:space="preserve">a </w:t>
      </w:r>
      <w:r w:rsidRPr="00DD4DC0">
        <w:rPr>
          <w:rFonts w:eastAsia="Calibri"/>
          <w:bCs/>
        </w:rPr>
        <w:t>2021.</w:t>
      </w:r>
      <w:r w:rsidR="00B20C89" w:rsidRPr="00DD4DC0">
        <w:rPr>
          <w:rFonts w:eastAsia="Calibri"/>
          <w:bCs/>
        </w:rPr>
        <w:t xml:space="preserve"> év </w:t>
      </w:r>
      <w:r w:rsidRPr="00DD4DC0">
        <w:rPr>
          <w:rFonts w:eastAsia="Calibri"/>
          <w:bCs/>
        </w:rPr>
        <w:t>I</w:t>
      </w:r>
      <w:r w:rsidR="00B20C89" w:rsidRPr="00DD4DC0">
        <w:rPr>
          <w:rFonts w:eastAsia="Calibri"/>
          <w:bCs/>
        </w:rPr>
        <w:noBreakHyphen/>
      </w:r>
      <w:r w:rsidRPr="00DD4DC0">
        <w:rPr>
          <w:rFonts w:eastAsia="Calibri"/>
          <w:bCs/>
        </w:rPr>
        <w:t>VI.</w:t>
      </w:r>
      <w:r w:rsidR="00B20C89" w:rsidRPr="00DD4DC0">
        <w:rPr>
          <w:rFonts w:eastAsia="Calibri"/>
          <w:bCs/>
        </w:rPr>
        <w:t> </w:t>
      </w:r>
      <w:r w:rsidRPr="00DD4DC0">
        <w:rPr>
          <w:rFonts w:eastAsia="Calibri"/>
          <w:bCs/>
        </w:rPr>
        <w:t>hónapjában 124,3</w:t>
      </w:r>
      <w:r w:rsidR="00B20C89" w:rsidRPr="00DD4DC0">
        <w:rPr>
          <w:rFonts w:eastAsia="Calibri"/>
          <w:bCs/>
        </w:rPr>
        <w:t> </w:t>
      </w:r>
      <w:r w:rsidRPr="00DD4DC0">
        <w:rPr>
          <w:rFonts w:eastAsia="Calibri"/>
          <w:bCs/>
        </w:rPr>
        <w:t>milliárd forintot tett ki, amely 62,7</w:t>
      </w:r>
      <w:r w:rsidR="00B20C89" w:rsidRPr="00DD4DC0">
        <w:rPr>
          <w:rFonts w:eastAsia="Calibri"/>
          <w:bCs/>
        </w:rPr>
        <w:t> </w:t>
      </w:r>
      <w:r w:rsidRPr="00DD4DC0">
        <w:rPr>
          <w:rFonts w:eastAsia="Calibri"/>
          <w:bCs/>
        </w:rPr>
        <w:t>milliárd forinttal haladta meg a tavalyi év azonos időszakában átutalt összeget.</w:t>
      </w:r>
    </w:p>
    <w:p w14:paraId="54374D71" w14:textId="77777777" w:rsidR="00C253EA" w:rsidRDefault="00C253EA" w:rsidP="007D2EE4">
      <w:pPr>
        <w:rPr>
          <w:b/>
          <w:bCs/>
          <w:smallCaps/>
        </w:rPr>
      </w:pPr>
    </w:p>
    <w:p w14:paraId="6B5F607E" w14:textId="057A0D67" w:rsidR="0077720B" w:rsidRDefault="0077720B" w:rsidP="007D2EE4">
      <w:pPr>
        <w:rPr>
          <w:b/>
          <w:bCs/>
          <w:smallCaps/>
        </w:rPr>
      </w:pPr>
      <w:r>
        <w:rPr>
          <w:b/>
          <w:bCs/>
          <w:smallCaps/>
        </w:rPr>
        <w:br w:type="page"/>
      </w:r>
    </w:p>
    <w:p w14:paraId="5D4F02CB" w14:textId="5640B4D4" w:rsidR="006E4EA6" w:rsidRDefault="1669715F" w:rsidP="1669715F">
      <w:pPr>
        <w:pStyle w:val="Cmsor3"/>
        <w:numPr>
          <w:ilvl w:val="0"/>
          <w:numId w:val="8"/>
        </w:numPr>
        <w:spacing w:before="0" w:after="120"/>
        <w:jc w:val="left"/>
        <w:rPr>
          <w:sz w:val="26"/>
          <w:szCs w:val="26"/>
        </w:rPr>
      </w:pPr>
      <w:r w:rsidRPr="1669715F">
        <w:rPr>
          <w:sz w:val="26"/>
          <w:szCs w:val="26"/>
        </w:rPr>
        <w:lastRenderedPageBreak/>
        <w:t xml:space="preserve">A főbb kiadások </w:t>
      </w:r>
    </w:p>
    <w:p w14:paraId="66A0F3A1" w14:textId="77777777" w:rsidR="00953258" w:rsidRDefault="00953258" w:rsidP="00953258">
      <w:pPr>
        <w:rPr>
          <w:b/>
        </w:rPr>
      </w:pPr>
    </w:p>
    <w:p w14:paraId="4617D502" w14:textId="4ECAE858" w:rsidR="00AC0807" w:rsidRPr="005563AB" w:rsidRDefault="00AC0807" w:rsidP="00AC0807">
      <w:pPr>
        <w:rPr>
          <w:b/>
          <w:bCs/>
        </w:rPr>
      </w:pPr>
      <w:r w:rsidRPr="005563AB">
        <w:rPr>
          <w:b/>
          <w:bCs/>
        </w:rPr>
        <w:t xml:space="preserve">A központi alrendszer 2021. </w:t>
      </w:r>
      <w:r>
        <w:rPr>
          <w:b/>
          <w:bCs/>
        </w:rPr>
        <w:t xml:space="preserve">június </w:t>
      </w:r>
      <w:r w:rsidRPr="005563AB">
        <w:rPr>
          <w:b/>
          <w:bCs/>
        </w:rPr>
        <w:t>végi 1</w:t>
      </w:r>
      <w:r>
        <w:rPr>
          <w:b/>
          <w:bCs/>
        </w:rPr>
        <w:t>3 345,4</w:t>
      </w:r>
      <w:r w:rsidRPr="005563AB">
        <w:rPr>
          <w:b/>
          <w:bCs/>
        </w:rPr>
        <w:t xml:space="preserve"> milliárd forint összegű kiadásai </w:t>
      </w:r>
      <w:r>
        <w:rPr>
          <w:b/>
          <w:bCs/>
        </w:rPr>
        <w:t>824,0</w:t>
      </w:r>
      <w:r w:rsidRPr="005563AB">
        <w:rPr>
          <w:b/>
          <w:bCs/>
        </w:rPr>
        <w:t xml:space="preserve"> milliárd forinttal, </w:t>
      </w:r>
      <w:r>
        <w:rPr>
          <w:b/>
          <w:bCs/>
        </w:rPr>
        <w:t>6,6</w:t>
      </w:r>
      <w:r w:rsidRPr="005563AB">
        <w:rPr>
          <w:b/>
          <w:bCs/>
        </w:rPr>
        <w:t xml:space="preserve">%-kal haladták meg az előző év azonos időszakának teljesítését. Magasabban teljesültek az egy évvel korábbi összeghez képest </w:t>
      </w:r>
      <w:r w:rsidRPr="005563AB">
        <w:rPr>
          <w:rFonts w:cs="Tahoma"/>
          <w:b/>
          <w:bCs/>
        </w:rPr>
        <w:t xml:space="preserve">– többek között – </w:t>
      </w:r>
      <w:r w:rsidRPr="005563AB">
        <w:rPr>
          <w:b/>
          <w:bCs/>
        </w:rPr>
        <w:t xml:space="preserve">a szakmai fejezeti kezelésű előirányzatok kiadásai, a helyi önkormányzatok támogatásai, az állami vagyonnal kapcsolatos kiadások, az EU költségvetéséhez történő hozzájárulás, a nyugellátásokra és a gyógyító-megelőző ellátásra fordított összegek is. Alacsonyabban teljesültek viszont az előző évi első </w:t>
      </w:r>
      <w:proofErr w:type="spellStart"/>
      <w:r>
        <w:rPr>
          <w:b/>
          <w:bCs/>
        </w:rPr>
        <w:t>hat</w:t>
      </w:r>
      <w:r w:rsidRPr="005563AB">
        <w:rPr>
          <w:b/>
          <w:bCs/>
        </w:rPr>
        <w:t>havi</w:t>
      </w:r>
      <w:proofErr w:type="spellEnd"/>
      <w:r w:rsidRPr="005563AB">
        <w:rPr>
          <w:b/>
          <w:bCs/>
        </w:rPr>
        <w:t xml:space="preserve"> kifizetéshez képest – többek között </w:t>
      </w:r>
      <w:r w:rsidRPr="005563AB">
        <w:rPr>
          <w:rFonts w:cs="Tahoma"/>
          <w:b/>
          <w:bCs/>
        </w:rPr>
        <w:t xml:space="preserve">– az egyedi és normatív támogatások, a költségvetési szervek kiadásai, valamint </w:t>
      </w:r>
      <w:r w:rsidRPr="005563AB">
        <w:rPr>
          <w:b/>
          <w:bCs/>
        </w:rPr>
        <w:t>az uniós kiadások is.</w:t>
      </w:r>
    </w:p>
    <w:p w14:paraId="2107952F" w14:textId="77777777" w:rsidR="004E2AAE" w:rsidRDefault="004E2AAE" w:rsidP="002109F5"/>
    <w:p w14:paraId="2A719843" w14:textId="199DE995" w:rsidR="00E42F7A" w:rsidRDefault="00002710" w:rsidP="002109F5">
      <w:r>
        <w:rPr>
          <w:noProof/>
        </w:rPr>
        <w:drawing>
          <wp:inline distT="0" distB="0" distL="0" distR="0" wp14:anchorId="5A16A928" wp14:editId="0442E345">
            <wp:extent cx="5940425" cy="2204720"/>
            <wp:effectExtent l="0" t="0" r="3175" b="508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adás_megoszlás.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2204720"/>
                    </a:xfrm>
                    <a:prstGeom prst="rect">
                      <a:avLst/>
                    </a:prstGeom>
                  </pic:spPr>
                </pic:pic>
              </a:graphicData>
            </a:graphic>
          </wp:inline>
        </w:drawing>
      </w:r>
    </w:p>
    <w:p w14:paraId="4BEA6EF5" w14:textId="77777777" w:rsidR="00002710" w:rsidRDefault="00002710" w:rsidP="002109F5"/>
    <w:p w14:paraId="3D6E6567" w14:textId="6C99BDD0" w:rsidR="00E90DDA" w:rsidRPr="00E90DDA" w:rsidRDefault="1669715F" w:rsidP="1669715F">
      <w:pPr>
        <w:rPr>
          <w:rFonts w:eastAsia="Calibri"/>
        </w:rPr>
      </w:pPr>
      <w:r w:rsidRPr="1669715F">
        <w:rPr>
          <w:rFonts w:eastAsia="Calibri"/>
        </w:rPr>
        <w:t xml:space="preserve">Az </w:t>
      </w:r>
      <w:r w:rsidRPr="1669715F">
        <w:rPr>
          <w:rFonts w:eastAsia="Calibri"/>
          <w:b/>
          <w:bCs/>
        </w:rPr>
        <w:t>egyedi és normatív támogatásokra</w:t>
      </w:r>
      <w:r w:rsidRPr="1669715F">
        <w:rPr>
          <w:rFonts w:eastAsia="Calibri"/>
        </w:rPr>
        <w:t xml:space="preserve"> fordított kiadások június végéig 248,7 milliárd forintot tettek ki, amely 18,9 milliárd forinttal maradt el az előző év azonos időszakának teljesítésétől. Az eltérést döntő részben az magyarázza, hogy a helyközi személyszállítás támogatására 34,3 milliárd forinttal kevesebb kifizetés történt </w:t>
      </w:r>
      <w:r w:rsidR="005A1AFF">
        <w:rPr>
          <w:rFonts w:eastAsia="Calibri"/>
        </w:rPr>
        <w:t xml:space="preserve">idén </w:t>
      </w:r>
      <w:r w:rsidRPr="1669715F">
        <w:rPr>
          <w:rFonts w:eastAsia="Calibri"/>
        </w:rPr>
        <w:t>az első félévben az előző év azonos időszakához képest. A részleteket az alábbi diagram mutatja be:</w:t>
      </w:r>
    </w:p>
    <w:p w14:paraId="4102584F" w14:textId="70220CE8" w:rsidR="00F935EA" w:rsidRDefault="00BE1E21" w:rsidP="3887197A">
      <w:r>
        <w:rPr>
          <w:noProof/>
        </w:rPr>
        <w:lastRenderedPageBreak/>
        <w:drawing>
          <wp:inline distT="0" distB="0" distL="0" distR="0" wp14:anchorId="65561A90" wp14:editId="649441C8">
            <wp:extent cx="5940425" cy="3546475"/>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gyedi_és_normatív_tám.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546475"/>
                    </a:xfrm>
                    <a:prstGeom prst="rect">
                      <a:avLst/>
                    </a:prstGeom>
                  </pic:spPr>
                </pic:pic>
              </a:graphicData>
            </a:graphic>
          </wp:inline>
        </w:drawing>
      </w:r>
    </w:p>
    <w:p w14:paraId="19F5B7AB" w14:textId="77777777" w:rsidR="00301F0E" w:rsidRDefault="00301F0E" w:rsidP="3887197A"/>
    <w:p w14:paraId="44628DA7" w14:textId="4C060400" w:rsidR="232765E4" w:rsidRDefault="1669715F" w:rsidP="30891728">
      <w:r>
        <w:t xml:space="preserve">A </w:t>
      </w:r>
      <w:r w:rsidRPr="1669715F">
        <w:rPr>
          <w:b/>
          <w:bCs/>
        </w:rPr>
        <w:t>lakásépítési támogatásokra</w:t>
      </w:r>
      <w:r>
        <w:t xml:space="preserve"> fordított kiadások összege </w:t>
      </w:r>
      <w:r w:rsidR="00296ED9">
        <w:t>június</w:t>
      </w:r>
      <w:r>
        <w:t xml:space="preserve"> végéig </w:t>
      </w:r>
      <w:r w:rsidR="00296ED9">
        <w:t>122</w:t>
      </w:r>
      <w:r>
        <w:t xml:space="preserve">,6 milliárd forint volt, mely az előző év azonos időszakához viszonyítva </w:t>
      </w:r>
      <w:r w:rsidR="00296ED9">
        <w:t>3,</w:t>
      </w:r>
      <w:proofErr w:type="spellStart"/>
      <w:r w:rsidR="00296ED9">
        <w:t>3</w:t>
      </w:r>
      <w:proofErr w:type="spellEnd"/>
      <w:r>
        <w:t xml:space="preserve"> milliárd forinttal teljesült alacsonyabban. Az eltérés elsősorban az elszámolási szabályok miatti 2019 decemberében benyújtott igénylések 2020. januárra áthúzódó kifizetésére vezethető vissza. Emellett az árfolyam- és a referenciahozamok, valamint a további </w:t>
      </w:r>
      <w:proofErr w:type="gramStart"/>
      <w:r>
        <w:t>konstrukciókat</w:t>
      </w:r>
      <w:proofErr w:type="gramEnd"/>
      <w:r>
        <w:t xml:space="preserve"> igénybe vevők létszámának alakulása is befolyásolta a kifizetéseket. Az idei évi elszámolásokban szerepet játszik a 2021. január 1-jétől bevezetett </w:t>
      </w:r>
      <w:proofErr w:type="spellStart"/>
      <w:r>
        <w:t>otthonfelújítási</w:t>
      </w:r>
      <w:proofErr w:type="spellEnd"/>
      <w:r>
        <w:t xml:space="preserve"> támogatás és az ehhez februártól kapcsolódó kölcsön meghirdetése, valamint egyes meglévő </w:t>
      </w:r>
      <w:proofErr w:type="gramStart"/>
      <w:r>
        <w:t>konstrukciók</w:t>
      </w:r>
      <w:proofErr w:type="gramEnd"/>
      <w:r>
        <w:t xml:space="preserve">, a családi otthonteremtési kedvezmény, </w:t>
      </w:r>
      <w:proofErr w:type="spellStart"/>
      <w:r>
        <w:t>adóvisszatérítési</w:t>
      </w:r>
      <w:proofErr w:type="spellEnd"/>
      <w:r>
        <w:t xml:space="preserve"> támogatás és a többgyermekes családok lakáscélú jelzáloghitel-tartozásának csökkentésére nyújtott támogatás igénybe vételi lehetőségeinek további kiszélesítése, ezen felül pedig a falusi támogatások esetében az érintett preferált kistelepülések körének kibővítése.</w:t>
      </w:r>
    </w:p>
    <w:p w14:paraId="6FC65ACB" w14:textId="0456CD80" w:rsidR="00083873" w:rsidRDefault="1669715F" w:rsidP="51CD5D50">
      <w:r w:rsidRPr="1669715F">
        <w:rPr>
          <w:rFonts w:cs="Tahoma"/>
          <w:color w:val="000000" w:themeColor="text1"/>
        </w:rPr>
        <w:t xml:space="preserve">A </w:t>
      </w:r>
      <w:r w:rsidRPr="1669715F">
        <w:rPr>
          <w:rFonts w:cs="Tahoma"/>
          <w:b/>
          <w:bCs/>
          <w:color w:val="000000" w:themeColor="text1"/>
        </w:rPr>
        <w:t>Nemzeti Család- és Szociálpolitikai Alap</w:t>
      </w:r>
      <w:r w:rsidRPr="1669715F">
        <w:rPr>
          <w:rFonts w:cs="Tahoma"/>
          <w:color w:val="000000" w:themeColor="text1"/>
        </w:rPr>
        <w:t xml:space="preserve"> a családi támogatásokat, a korhatár alatti ellátásokat, a jövedelempótló és jövedelemkiegészítő szociális támogatásokat, </w:t>
      </w:r>
      <w:r>
        <w:t>valamint a különféle jogcímen adott térítéseket tartalmazza. A főbb támogatásokat a következő táblázat részletezi:</w:t>
      </w:r>
      <w:r w:rsidR="0FCC8A84">
        <w:br w:type="page"/>
      </w:r>
    </w:p>
    <w:tbl>
      <w:tblPr>
        <w:tblW w:w="7520" w:type="dxa"/>
        <w:tblInd w:w="637" w:type="dxa"/>
        <w:tblCellMar>
          <w:left w:w="70" w:type="dxa"/>
          <w:right w:w="70" w:type="dxa"/>
        </w:tblCellMar>
        <w:tblLook w:val="04A0" w:firstRow="1" w:lastRow="0" w:firstColumn="1" w:lastColumn="0" w:noHBand="0" w:noVBand="1"/>
      </w:tblPr>
      <w:tblGrid>
        <w:gridCol w:w="4180"/>
        <w:gridCol w:w="980"/>
        <w:gridCol w:w="960"/>
        <w:gridCol w:w="807"/>
        <w:gridCol w:w="593"/>
      </w:tblGrid>
      <w:tr w:rsidR="00695297" w:rsidRPr="00695297" w14:paraId="04D30B4A" w14:textId="77777777" w:rsidTr="00695297">
        <w:trPr>
          <w:trHeight w:val="270"/>
        </w:trPr>
        <w:tc>
          <w:tcPr>
            <w:tcW w:w="4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A16045" w14:textId="77777777" w:rsidR="00695297" w:rsidRPr="00695297" w:rsidRDefault="00695297">
            <w:pPr>
              <w:spacing w:after="0"/>
              <w:jc w:val="center"/>
              <w:rPr>
                <w:b/>
                <w:bCs/>
                <w:color w:val="000000"/>
                <w:sz w:val="14"/>
                <w:szCs w:val="14"/>
              </w:rPr>
            </w:pPr>
            <w:r w:rsidRPr="00695297">
              <w:rPr>
                <w:b/>
                <w:bCs/>
                <w:color w:val="000000"/>
                <w:sz w:val="14"/>
                <w:szCs w:val="14"/>
              </w:rPr>
              <w:lastRenderedPageBreak/>
              <w:t>Megnevezés</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71507" w14:textId="77777777" w:rsidR="00695297" w:rsidRPr="00695297" w:rsidRDefault="00695297" w:rsidP="00695297">
            <w:pPr>
              <w:spacing w:after="0"/>
              <w:jc w:val="center"/>
              <w:rPr>
                <w:b/>
                <w:bCs/>
                <w:color w:val="000000"/>
                <w:sz w:val="14"/>
                <w:szCs w:val="14"/>
              </w:rPr>
            </w:pPr>
            <w:r w:rsidRPr="00695297">
              <w:rPr>
                <w:b/>
                <w:bCs/>
                <w:color w:val="000000"/>
                <w:sz w:val="14"/>
                <w:szCs w:val="14"/>
              </w:rPr>
              <w:t xml:space="preserve">2020. </w:t>
            </w:r>
            <w:r w:rsidRPr="00695297">
              <w:rPr>
                <w:b/>
                <w:bCs/>
                <w:color w:val="000000"/>
                <w:sz w:val="14"/>
                <w:szCs w:val="14"/>
              </w:rPr>
              <w:br/>
              <w:t>I-VI. hó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E7ED7" w14:textId="77777777" w:rsidR="00695297" w:rsidRPr="00695297" w:rsidRDefault="00695297" w:rsidP="00695297">
            <w:pPr>
              <w:spacing w:after="0"/>
              <w:jc w:val="center"/>
              <w:rPr>
                <w:b/>
                <w:bCs/>
                <w:color w:val="000000"/>
                <w:sz w:val="14"/>
                <w:szCs w:val="14"/>
              </w:rPr>
            </w:pPr>
            <w:r w:rsidRPr="00695297">
              <w:rPr>
                <w:b/>
                <w:bCs/>
                <w:color w:val="000000"/>
                <w:sz w:val="14"/>
                <w:szCs w:val="14"/>
              </w:rPr>
              <w:t>2021.</w:t>
            </w:r>
            <w:r w:rsidRPr="00695297">
              <w:rPr>
                <w:b/>
                <w:bCs/>
                <w:color w:val="000000"/>
                <w:sz w:val="14"/>
                <w:szCs w:val="14"/>
              </w:rPr>
              <w:br/>
              <w:t>I-VI. hó</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84DB03" w14:textId="77777777" w:rsidR="00695297" w:rsidRPr="00695297" w:rsidRDefault="00695297" w:rsidP="00695297">
            <w:pPr>
              <w:spacing w:after="0"/>
              <w:jc w:val="center"/>
              <w:rPr>
                <w:b/>
                <w:bCs/>
                <w:color w:val="000000"/>
                <w:sz w:val="14"/>
                <w:szCs w:val="14"/>
              </w:rPr>
            </w:pPr>
            <w:r w:rsidRPr="00695297">
              <w:rPr>
                <w:b/>
                <w:bCs/>
                <w:color w:val="000000"/>
                <w:sz w:val="14"/>
                <w:szCs w:val="14"/>
              </w:rPr>
              <w:t>Eltérés</w:t>
            </w:r>
          </w:p>
        </w:tc>
      </w:tr>
      <w:tr w:rsidR="00695297" w:rsidRPr="00695297" w14:paraId="05628704" w14:textId="77777777" w:rsidTr="00695297">
        <w:trPr>
          <w:trHeight w:val="225"/>
        </w:trPr>
        <w:tc>
          <w:tcPr>
            <w:tcW w:w="4180" w:type="dxa"/>
            <w:vMerge/>
            <w:tcBorders>
              <w:top w:val="single" w:sz="4" w:space="0" w:color="auto"/>
              <w:left w:val="single" w:sz="4" w:space="0" w:color="auto"/>
              <w:bottom w:val="single" w:sz="4" w:space="0" w:color="000000"/>
              <w:right w:val="single" w:sz="4" w:space="0" w:color="auto"/>
            </w:tcBorders>
            <w:vAlign w:val="center"/>
            <w:hideMark/>
          </w:tcPr>
          <w:p w14:paraId="2F64B97A" w14:textId="77777777" w:rsidR="00695297" w:rsidRPr="00695297" w:rsidRDefault="00695297" w:rsidP="00695297">
            <w:pPr>
              <w:spacing w:after="0"/>
              <w:jc w:val="left"/>
              <w:rPr>
                <w:b/>
                <w:bCs/>
                <w:color w:val="000000"/>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62C3B83" w14:textId="77777777" w:rsidR="00695297" w:rsidRPr="00695297" w:rsidRDefault="00695297" w:rsidP="00695297">
            <w:pPr>
              <w:spacing w:after="0"/>
              <w:jc w:val="left"/>
              <w:rPr>
                <w:b/>
                <w:bCs/>
                <w:color w:val="00000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9F3E14A" w14:textId="77777777" w:rsidR="00695297" w:rsidRPr="00695297" w:rsidRDefault="00695297" w:rsidP="00695297">
            <w:pPr>
              <w:spacing w:after="0"/>
              <w:jc w:val="left"/>
              <w:rPr>
                <w:b/>
                <w:bCs/>
                <w:color w:val="000000"/>
                <w:sz w:val="14"/>
                <w:szCs w:val="14"/>
              </w:rPr>
            </w:pPr>
          </w:p>
        </w:tc>
        <w:tc>
          <w:tcPr>
            <w:tcW w:w="807" w:type="dxa"/>
            <w:tcBorders>
              <w:top w:val="nil"/>
              <w:left w:val="nil"/>
              <w:bottom w:val="single" w:sz="4" w:space="0" w:color="auto"/>
              <w:right w:val="single" w:sz="4" w:space="0" w:color="auto"/>
            </w:tcBorders>
            <w:shd w:val="clear" w:color="auto" w:fill="auto"/>
            <w:noWrap/>
            <w:vAlign w:val="bottom"/>
            <w:hideMark/>
          </w:tcPr>
          <w:p w14:paraId="0C169F6A" w14:textId="77777777" w:rsidR="00695297" w:rsidRPr="00695297" w:rsidRDefault="00695297" w:rsidP="00695297">
            <w:pPr>
              <w:spacing w:after="0"/>
              <w:jc w:val="center"/>
              <w:rPr>
                <w:b/>
                <w:bCs/>
                <w:color w:val="000000"/>
                <w:sz w:val="14"/>
                <w:szCs w:val="14"/>
              </w:rPr>
            </w:pPr>
            <w:r w:rsidRPr="00695297">
              <w:rPr>
                <w:b/>
                <w:bCs/>
                <w:color w:val="000000"/>
                <w:sz w:val="14"/>
                <w:szCs w:val="14"/>
              </w:rPr>
              <w:t>Mrd Ft</w:t>
            </w:r>
          </w:p>
        </w:tc>
        <w:tc>
          <w:tcPr>
            <w:tcW w:w="593" w:type="dxa"/>
            <w:tcBorders>
              <w:top w:val="nil"/>
              <w:left w:val="nil"/>
              <w:bottom w:val="single" w:sz="4" w:space="0" w:color="auto"/>
              <w:right w:val="single" w:sz="4" w:space="0" w:color="auto"/>
            </w:tcBorders>
            <w:shd w:val="clear" w:color="auto" w:fill="auto"/>
            <w:noWrap/>
            <w:vAlign w:val="bottom"/>
            <w:hideMark/>
          </w:tcPr>
          <w:p w14:paraId="5AEE5C94" w14:textId="77777777" w:rsidR="00695297" w:rsidRPr="00695297" w:rsidRDefault="00695297" w:rsidP="00695297">
            <w:pPr>
              <w:spacing w:after="0"/>
              <w:jc w:val="center"/>
              <w:rPr>
                <w:b/>
                <w:bCs/>
                <w:color w:val="000000"/>
                <w:sz w:val="14"/>
                <w:szCs w:val="14"/>
              </w:rPr>
            </w:pPr>
            <w:r w:rsidRPr="00695297">
              <w:rPr>
                <w:b/>
                <w:bCs/>
                <w:color w:val="000000"/>
                <w:sz w:val="14"/>
                <w:szCs w:val="14"/>
              </w:rPr>
              <w:t>%</w:t>
            </w:r>
          </w:p>
        </w:tc>
      </w:tr>
      <w:tr w:rsidR="00695297" w:rsidRPr="00695297" w14:paraId="49E3AA63"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FE2517D" w14:textId="77777777" w:rsidR="00695297" w:rsidRPr="00695297" w:rsidRDefault="00695297" w:rsidP="00695297">
            <w:pPr>
              <w:spacing w:after="0"/>
              <w:jc w:val="left"/>
              <w:rPr>
                <w:b/>
                <w:bCs/>
                <w:color w:val="000000"/>
                <w:sz w:val="14"/>
                <w:szCs w:val="14"/>
              </w:rPr>
            </w:pPr>
            <w:r w:rsidRPr="00695297">
              <w:rPr>
                <w:b/>
                <w:bCs/>
                <w:color w:val="000000"/>
                <w:sz w:val="14"/>
                <w:szCs w:val="14"/>
              </w:rPr>
              <w:t>Családi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185CE242" w14:textId="77777777" w:rsidR="00695297" w:rsidRPr="00695297" w:rsidRDefault="00695297" w:rsidP="00695297">
            <w:pPr>
              <w:spacing w:after="0"/>
              <w:jc w:val="right"/>
              <w:rPr>
                <w:b/>
                <w:bCs/>
                <w:sz w:val="14"/>
                <w:szCs w:val="14"/>
              </w:rPr>
            </w:pPr>
            <w:r w:rsidRPr="00695297">
              <w:rPr>
                <w:b/>
                <w:bCs/>
                <w:sz w:val="14"/>
                <w:szCs w:val="14"/>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3E60BA25" w14:textId="77777777" w:rsidR="00695297" w:rsidRPr="00695297" w:rsidRDefault="00695297" w:rsidP="00695297">
            <w:pPr>
              <w:spacing w:after="0"/>
              <w:jc w:val="right"/>
              <w:rPr>
                <w:b/>
                <w:bCs/>
                <w:sz w:val="14"/>
                <w:szCs w:val="14"/>
              </w:rPr>
            </w:pPr>
            <w:r w:rsidRPr="00695297">
              <w:rPr>
                <w:b/>
                <w:bCs/>
                <w:sz w:val="14"/>
                <w:szCs w:val="14"/>
              </w:rPr>
              <w:t>200,6</w:t>
            </w:r>
          </w:p>
        </w:tc>
        <w:tc>
          <w:tcPr>
            <w:tcW w:w="807" w:type="dxa"/>
            <w:tcBorders>
              <w:top w:val="nil"/>
              <w:left w:val="nil"/>
              <w:bottom w:val="single" w:sz="4" w:space="0" w:color="auto"/>
              <w:right w:val="single" w:sz="4" w:space="0" w:color="auto"/>
            </w:tcBorders>
            <w:shd w:val="clear" w:color="auto" w:fill="auto"/>
            <w:noWrap/>
            <w:vAlign w:val="bottom"/>
            <w:hideMark/>
          </w:tcPr>
          <w:p w14:paraId="1FD1F1D0" w14:textId="77777777" w:rsidR="00695297" w:rsidRPr="00695297" w:rsidRDefault="00695297" w:rsidP="00695297">
            <w:pPr>
              <w:spacing w:after="0"/>
              <w:jc w:val="right"/>
              <w:rPr>
                <w:b/>
                <w:bCs/>
                <w:sz w:val="14"/>
                <w:szCs w:val="14"/>
              </w:rPr>
            </w:pPr>
            <w:r w:rsidRPr="00695297">
              <w:rPr>
                <w:b/>
                <w:bCs/>
                <w:sz w:val="14"/>
                <w:szCs w:val="14"/>
              </w:rPr>
              <w:t>-0,5</w:t>
            </w:r>
          </w:p>
        </w:tc>
        <w:tc>
          <w:tcPr>
            <w:tcW w:w="593" w:type="dxa"/>
            <w:tcBorders>
              <w:top w:val="nil"/>
              <w:left w:val="nil"/>
              <w:bottom w:val="single" w:sz="4" w:space="0" w:color="auto"/>
              <w:right w:val="single" w:sz="4" w:space="0" w:color="auto"/>
            </w:tcBorders>
            <w:shd w:val="clear" w:color="auto" w:fill="auto"/>
            <w:noWrap/>
            <w:vAlign w:val="bottom"/>
            <w:hideMark/>
          </w:tcPr>
          <w:p w14:paraId="54368045" w14:textId="77777777" w:rsidR="00695297" w:rsidRPr="00695297" w:rsidRDefault="00695297" w:rsidP="00695297">
            <w:pPr>
              <w:spacing w:after="0"/>
              <w:jc w:val="right"/>
              <w:rPr>
                <w:b/>
                <w:bCs/>
                <w:sz w:val="14"/>
                <w:szCs w:val="14"/>
              </w:rPr>
            </w:pPr>
            <w:r w:rsidRPr="00695297">
              <w:rPr>
                <w:b/>
                <w:bCs/>
                <w:sz w:val="14"/>
                <w:szCs w:val="14"/>
              </w:rPr>
              <w:t>99,8</w:t>
            </w:r>
          </w:p>
        </w:tc>
      </w:tr>
      <w:tr w:rsidR="00695297" w:rsidRPr="00695297" w14:paraId="458CEB5B"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E0C7134" w14:textId="77777777" w:rsidR="00695297" w:rsidRPr="00695297" w:rsidRDefault="00695297" w:rsidP="00695297">
            <w:pPr>
              <w:spacing w:after="0"/>
              <w:ind w:firstLineChars="100" w:firstLine="140"/>
              <w:jc w:val="left"/>
              <w:rPr>
                <w:i/>
                <w:iCs/>
                <w:color w:val="000000"/>
                <w:sz w:val="14"/>
                <w:szCs w:val="14"/>
              </w:rPr>
            </w:pPr>
            <w:r w:rsidRPr="00695297">
              <w:rPr>
                <w:i/>
                <w:iCs/>
                <w:color w:val="000000"/>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7E5FBE8A" w14:textId="77777777" w:rsidR="00695297" w:rsidRPr="00695297" w:rsidRDefault="00695297" w:rsidP="00695297">
            <w:pPr>
              <w:spacing w:after="0"/>
              <w:jc w:val="right"/>
              <w:rPr>
                <w:sz w:val="14"/>
                <w:szCs w:val="14"/>
              </w:rPr>
            </w:pPr>
            <w:r w:rsidRPr="00695297">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1DAE7E" w14:textId="77777777" w:rsidR="00695297" w:rsidRPr="00695297" w:rsidRDefault="00695297" w:rsidP="00695297">
            <w:pPr>
              <w:spacing w:after="0"/>
              <w:jc w:val="right"/>
              <w:rPr>
                <w:sz w:val="14"/>
                <w:szCs w:val="14"/>
              </w:rPr>
            </w:pPr>
            <w:r w:rsidRPr="00695297">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1FBBE314" w14:textId="77777777" w:rsidR="00695297" w:rsidRPr="00695297" w:rsidRDefault="00695297" w:rsidP="00695297">
            <w:pPr>
              <w:spacing w:after="0"/>
              <w:jc w:val="right"/>
              <w:rPr>
                <w:sz w:val="14"/>
                <w:szCs w:val="14"/>
              </w:rPr>
            </w:pPr>
            <w:r w:rsidRPr="00695297">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06033ECD" w14:textId="77777777" w:rsidR="00695297" w:rsidRPr="00695297" w:rsidRDefault="00695297" w:rsidP="00695297">
            <w:pPr>
              <w:spacing w:after="0"/>
              <w:jc w:val="right"/>
              <w:rPr>
                <w:sz w:val="14"/>
                <w:szCs w:val="14"/>
              </w:rPr>
            </w:pPr>
            <w:r w:rsidRPr="00695297">
              <w:rPr>
                <w:sz w:val="14"/>
                <w:szCs w:val="14"/>
              </w:rPr>
              <w:t> </w:t>
            </w:r>
          </w:p>
        </w:tc>
      </w:tr>
      <w:tr w:rsidR="00695297" w:rsidRPr="00695297" w14:paraId="034BEB42"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A2DD454" w14:textId="77777777" w:rsidR="00695297" w:rsidRPr="00695297" w:rsidRDefault="00695297" w:rsidP="00695297">
            <w:pPr>
              <w:spacing w:after="0"/>
              <w:ind w:firstLineChars="400" w:firstLine="560"/>
              <w:jc w:val="left"/>
              <w:rPr>
                <w:i/>
                <w:iCs/>
                <w:color w:val="000000"/>
                <w:sz w:val="14"/>
                <w:szCs w:val="14"/>
              </w:rPr>
            </w:pPr>
            <w:r w:rsidRPr="00695297">
              <w:rPr>
                <w:i/>
                <w:iCs/>
                <w:color w:val="000000"/>
                <w:sz w:val="14"/>
                <w:szCs w:val="14"/>
              </w:rPr>
              <w:t>családi pótlék</w:t>
            </w:r>
          </w:p>
        </w:tc>
        <w:tc>
          <w:tcPr>
            <w:tcW w:w="980" w:type="dxa"/>
            <w:tcBorders>
              <w:top w:val="nil"/>
              <w:left w:val="nil"/>
              <w:bottom w:val="single" w:sz="4" w:space="0" w:color="auto"/>
              <w:right w:val="single" w:sz="4" w:space="0" w:color="auto"/>
            </w:tcBorders>
            <w:shd w:val="clear" w:color="auto" w:fill="auto"/>
            <w:noWrap/>
            <w:vAlign w:val="bottom"/>
            <w:hideMark/>
          </w:tcPr>
          <w:p w14:paraId="5B378549" w14:textId="77777777" w:rsidR="00695297" w:rsidRPr="00695297" w:rsidRDefault="00695297" w:rsidP="00695297">
            <w:pPr>
              <w:spacing w:after="0"/>
              <w:jc w:val="right"/>
              <w:rPr>
                <w:sz w:val="14"/>
                <w:szCs w:val="14"/>
              </w:rPr>
            </w:pPr>
            <w:r w:rsidRPr="00695297">
              <w:rPr>
                <w:sz w:val="14"/>
                <w:szCs w:val="14"/>
              </w:rPr>
              <w:t>155,5</w:t>
            </w:r>
          </w:p>
        </w:tc>
        <w:tc>
          <w:tcPr>
            <w:tcW w:w="960" w:type="dxa"/>
            <w:tcBorders>
              <w:top w:val="nil"/>
              <w:left w:val="nil"/>
              <w:bottom w:val="single" w:sz="4" w:space="0" w:color="auto"/>
              <w:right w:val="single" w:sz="4" w:space="0" w:color="auto"/>
            </w:tcBorders>
            <w:shd w:val="clear" w:color="auto" w:fill="auto"/>
            <w:noWrap/>
            <w:vAlign w:val="bottom"/>
            <w:hideMark/>
          </w:tcPr>
          <w:p w14:paraId="7C013B80" w14:textId="77777777" w:rsidR="00695297" w:rsidRPr="00695297" w:rsidRDefault="00695297" w:rsidP="00695297">
            <w:pPr>
              <w:spacing w:after="0"/>
              <w:jc w:val="right"/>
              <w:rPr>
                <w:sz w:val="14"/>
                <w:szCs w:val="14"/>
              </w:rPr>
            </w:pPr>
            <w:r w:rsidRPr="00695297">
              <w:rPr>
                <w:sz w:val="14"/>
                <w:szCs w:val="14"/>
              </w:rPr>
              <w:t>155,4</w:t>
            </w:r>
          </w:p>
        </w:tc>
        <w:tc>
          <w:tcPr>
            <w:tcW w:w="807" w:type="dxa"/>
            <w:tcBorders>
              <w:top w:val="nil"/>
              <w:left w:val="nil"/>
              <w:bottom w:val="single" w:sz="4" w:space="0" w:color="auto"/>
              <w:right w:val="single" w:sz="4" w:space="0" w:color="auto"/>
            </w:tcBorders>
            <w:shd w:val="clear" w:color="auto" w:fill="auto"/>
            <w:noWrap/>
            <w:vAlign w:val="bottom"/>
            <w:hideMark/>
          </w:tcPr>
          <w:p w14:paraId="5654929D" w14:textId="77777777" w:rsidR="00695297" w:rsidRPr="00695297" w:rsidRDefault="00695297" w:rsidP="00695297">
            <w:pPr>
              <w:spacing w:after="0"/>
              <w:jc w:val="right"/>
              <w:rPr>
                <w:sz w:val="14"/>
                <w:szCs w:val="14"/>
              </w:rPr>
            </w:pPr>
            <w:r w:rsidRPr="00695297">
              <w:rPr>
                <w:sz w:val="14"/>
                <w:szCs w:val="14"/>
              </w:rPr>
              <w:t>-0,1</w:t>
            </w:r>
          </w:p>
        </w:tc>
        <w:tc>
          <w:tcPr>
            <w:tcW w:w="593" w:type="dxa"/>
            <w:tcBorders>
              <w:top w:val="nil"/>
              <w:left w:val="nil"/>
              <w:bottom w:val="single" w:sz="4" w:space="0" w:color="auto"/>
              <w:right w:val="single" w:sz="4" w:space="0" w:color="auto"/>
            </w:tcBorders>
            <w:shd w:val="clear" w:color="auto" w:fill="auto"/>
            <w:noWrap/>
            <w:vAlign w:val="bottom"/>
            <w:hideMark/>
          </w:tcPr>
          <w:p w14:paraId="05896748" w14:textId="77777777" w:rsidR="00695297" w:rsidRPr="00695297" w:rsidRDefault="00695297" w:rsidP="00695297">
            <w:pPr>
              <w:spacing w:after="0"/>
              <w:jc w:val="right"/>
              <w:rPr>
                <w:sz w:val="14"/>
                <w:szCs w:val="14"/>
              </w:rPr>
            </w:pPr>
            <w:r w:rsidRPr="00695297">
              <w:rPr>
                <w:sz w:val="14"/>
                <w:szCs w:val="14"/>
              </w:rPr>
              <w:t>99,9</w:t>
            </w:r>
          </w:p>
        </w:tc>
      </w:tr>
      <w:tr w:rsidR="00695297" w:rsidRPr="00695297" w14:paraId="67C7B397"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28CFC00" w14:textId="77777777" w:rsidR="00695297" w:rsidRPr="00695297" w:rsidRDefault="00695297" w:rsidP="00695297">
            <w:pPr>
              <w:spacing w:after="0"/>
              <w:ind w:firstLineChars="400" w:firstLine="560"/>
              <w:jc w:val="left"/>
              <w:rPr>
                <w:i/>
                <w:iCs/>
                <w:color w:val="000000"/>
                <w:sz w:val="14"/>
                <w:szCs w:val="14"/>
              </w:rPr>
            </w:pPr>
            <w:r w:rsidRPr="00695297">
              <w:rPr>
                <w:i/>
                <w:iCs/>
                <w:color w:val="000000"/>
                <w:sz w:val="14"/>
                <w:szCs w:val="14"/>
              </w:rPr>
              <w:t>anyasági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45AC483F" w14:textId="77777777" w:rsidR="00695297" w:rsidRPr="00695297" w:rsidRDefault="00695297" w:rsidP="00695297">
            <w:pPr>
              <w:spacing w:after="0"/>
              <w:jc w:val="right"/>
              <w:rPr>
                <w:sz w:val="14"/>
                <w:szCs w:val="14"/>
              </w:rPr>
            </w:pPr>
            <w:r w:rsidRPr="00695297">
              <w:rPr>
                <w:sz w:val="14"/>
                <w:szCs w:val="14"/>
              </w:rPr>
              <w:t>3,</w:t>
            </w:r>
            <w:proofErr w:type="spellStart"/>
            <w:r w:rsidRPr="00695297">
              <w:rPr>
                <w:sz w:val="14"/>
                <w:szCs w:val="14"/>
              </w:rPr>
              <w:t>3</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D5C64DC" w14:textId="77777777" w:rsidR="00695297" w:rsidRPr="00695297" w:rsidRDefault="00695297" w:rsidP="00695297">
            <w:pPr>
              <w:spacing w:after="0"/>
              <w:jc w:val="right"/>
              <w:rPr>
                <w:sz w:val="14"/>
                <w:szCs w:val="14"/>
              </w:rPr>
            </w:pPr>
            <w:r w:rsidRPr="00695297">
              <w:rPr>
                <w:sz w:val="14"/>
                <w:szCs w:val="14"/>
              </w:rPr>
              <w:t>3,1</w:t>
            </w:r>
          </w:p>
        </w:tc>
        <w:tc>
          <w:tcPr>
            <w:tcW w:w="807" w:type="dxa"/>
            <w:tcBorders>
              <w:top w:val="nil"/>
              <w:left w:val="nil"/>
              <w:bottom w:val="single" w:sz="4" w:space="0" w:color="auto"/>
              <w:right w:val="single" w:sz="4" w:space="0" w:color="auto"/>
            </w:tcBorders>
            <w:shd w:val="clear" w:color="auto" w:fill="auto"/>
            <w:noWrap/>
            <w:vAlign w:val="bottom"/>
            <w:hideMark/>
          </w:tcPr>
          <w:p w14:paraId="5C96532B" w14:textId="77777777" w:rsidR="00695297" w:rsidRPr="00695297" w:rsidRDefault="00695297" w:rsidP="00695297">
            <w:pPr>
              <w:spacing w:after="0"/>
              <w:jc w:val="right"/>
              <w:rPr>
                <w:sz w:val="14"/>
                <w:szCs w:val="14"/>
              </w:rPr>
            </w:pPr>
            <w:r w:rsidRPr="00695297">
              <w:rPr>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0E016D38" w14:textId="77777777" w:rsidR="00695297" w:rsidRPr="00695297" w:rsidRDefault="00695297" w:rsidP="00695297">
            <w:pPr>
              <w:spacing w:after="0"/>
              <w:jc w:val="right"/>
              <w:rPr>
                <w:sz w:val="14"/>
                <w:szCs w:val="14"/>
              </w:rPr>
            </w:pPr>
            <w:r w:rsidRPr="00695297">
              <w:rPr>
                <w:sz w:val="14"/>
                <w:szCs w:val="14"/>
              </w:rPr>
              <w:t>93,9</w:t>
            </w:r>
          </w:p>
        </w:tc>
      </w:tr>
      <w:tr w:rsidR="00695297" w:rsidRPr="00695297" w14:paraId="13B6129E"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341952C" w14:textId="77777777" w:rsidR="00695297" w:rsidRPr="00695297" w:rsidRDefault="00695297" w:rsidP="00695297">
            <w:pPr>
              <w:spacing w:after="0"/>
              <w:ind w:firstLineChars="400" w:firstLine="560"/>
              <w:jc w:val="left"/>
              <w:rPr>
                <w:i/>
                <w:iCs/>
                <w:color w:val="000000"/>
                <w:sz w:val="14"/>
                <w:szCs w:val="14"/>
              </w:rPr>
            </w:pPr>
            <w:r w:rsidRPr="00695297">
              <w:rPr>
                <w:i/>
                <w:iCs/>
                <w:color w:val="000000"/>
                <w:sz w:val="14"/>
                <w:szCs w:val="14"/>
              </w:rPr>
              <w:t>gyermekgondozást segítő ellátás</w:t>
            </w:r>
          </w:p>
        </w:tc>
        <w:tc>
          <w:tcPr>
            <w:tcW w:w="980" w:type="dxa"/>
            <w:tcBorders>
              <w:top w:val="nil"/>
              <w:left w:val="nil"/>
              <w:bottom w:val="single" w:sz="4" w:space="0" w:color="auto"/>
              <w:right w:val="single" w:sz="4" w:space="0" w:color="auto"/>
            </w:tcBorders>
            <w:shd w:val="clear" w:color="auto" w:fill="auto"/>
            <w:noWrap/>
            <w:vAlign w:val="bottom"/>
            <w:hideMark/>
          </w:tcPr>
          <w:p w14:paraId="3604B9B6" w14:textId="77777777" w:rsidR="00695297" w:rsidRPr="00695297" w:rsidRDefault="00695297" w:rsidP="00695297">
            <w:pPr>
              <w:spacing w:after="0"/>
              <w:jc w:val="right"/>
              <w:rPr>
                <w:sz w:val="14"/>
                <w:szCs w:val="14"/>
              </w:rPr>
            </w:pPr>
            <w:r w:rsidRPr="00695297">
              <w:rPr>
                <w:sz w:val="14"/>
                <w:szCs w:val="14"/>
              </w:rPr>
              <w:t>28,8</w:t>
            </w:r>
          </w:p>
        </w:tc>
        <w:tc>
          <w:tcPr>
            <w:tcW w:w="960" w:type="dxa"/>
            <w:tcBorders>
              <w:top w:val="nil"/>
              <w:left w:val="nil"/>
              <w:bottom w:val="single" w:sz="4" w:space="0" w:color="auto"/>
              <w:right w:val="single" w:sz="4" w:space="0" w:color="auto"/>
            </w:tcBorders>
            <w:shd w:val="clear" w:color="auto" w:fill="auto"/>
            <w:noWrap/>
            <w:vAlign w:val="bottom"/>
            <w:hideMark/>
          </w:tcPr>
          <w:p w14:paraId="6E55575A" w14:textId="77777777" w:rsidR="00695297" w:rsidRPr="00695297" w:rsidRDefault="00695297" w:rsidP="00695297">
            <w:pPr>
              <w:spacing w:after="0"/>
              <w:jc w:val="right"/>
              <w:rPr>
                <w:sz w:val="14"/>
                <w:szCs w:val="14"/>
              </w:rPr>
            </w:pPr>
            <w:r w:rsidRPr="00695297">
              <w:rPr>
                <w:sz w:val="14"/>
                <w:szCs w:val="14"/>
              </w:rPr>
              <w:t>28,2</w:t>
            </w:r>
          </w:p>
        </w:tc>
        <w:tc>
          <w:tcPr>
            <w:tcW w:w="807" w:type="dxa"/>
            <w:tcBorders>
              <w:top w:val="nil"/>
              <w:left w:val="nil"/>
              <w:bottom w:val="single" w:sz="4" w:space="0" w:color="auto"/>
              <w:right w:val="single" w:sz="4" w:space="0" w:color="auto"/>
            </w:tcBorders>
            <w:shd w:val="clear" w:color="auto" w:fill="auto"/>
            <w:noWrap/>
            <w:vAlign w:val="bottom"/>
            <w:hideMark/>
          </w:tcPr>
          <w:p w14:paraId="5B050889" w14:textId="77777777" w:rsidR="00695297" w:rsidRPr="00695297" w:rsidRDefault="00695297" w:rsidP="00695297">
            <w:pPr>
              <w:spacing w:after="0"/>
              <w:jc w:val="right"/>
              <w:rPr>
                <w:sz w:val="14"/>
                <w:szCs w:val="14"/>
              </w:rPr>
            </w:pPr>
            <w:r w:rsidRPr="00695297">
              <w:rPr>
                <w:sz w:val="14"/>
                <w:szCs w:val="14"/>
              </w:rPr>
              <w:t>-0,6</w:t>
            </w:r>
          </w:p>
        </w:tc>
        <w:tc>
          <w:tcPr>
            <w:tcW w:w="593" w:type="dxa"/>
            <w:tcBorders>
              <w:top w:val="nil"/>
              <w:left w:val="nil"/>
              <w:bottom w:val="single" w:sz="4" w:space="0" w:color="auto"/>
              <w:right w:val="single" w:sz="4" w:space="0" w:color="auto"/>
            </w:tcBorders>
            <w:shd w:val="clear" w:color="auto" w:fill="auto"/>
            <w:noWrap/>
            <w:vAlign w:val="bottom"/>
            <w:hideMark/>
          </w:tcPr>
          <w:p w14:paraId="6B255EE3" w14:textId="77777777" w:rsidR="00695297" w:rsidRPr="00695297" w:rsidRDefault="00695297" w:rsidP="00695297">
            <w:pPr>
              <w:spacing w:after="0"/>
              <w:jc w:val="right"/>
              <w:rPr>
                <w:sz w:val="14"/>
                <w:szCs w:val="14"/>
              </w:rPr>
            </w:pPr>
            <w:r w:rsidRPr="00695297">
              <w:rPr>
                <w:sz w:val="14"/>
                <w:szCs w:val="14"/>
              </w:rPr>
              <w:t>97,9</w:t>
            </w:r>
          </w:p>
        </w:tc>
      </w:tr>
      <w:tr w:rsidR="00695297" w:rsidRPr="00695297" w14:paraId="45E6B740"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AF4FD75" w14:textId="77777777" w:rsidR="00695297" w:rsidRPr="00695297" w:rsidRDefault="00695297" w:rsidP="00695297">
            <w:pPr>
              <w:spacing w:after="0"/>
              <w:ind w:firstLineChars="400" w:firstLine="560"/>
              <w:jc w:val="left"/>
              <w:rPr>
                <w:i/>
                <w:iCs/>
                <w:color w:val="000000"/>
                <w:sz w:val="14"/>
                <w:szCs w:val="14"/>
              </w:rPr>
            </w:pPr>
            <w:r w:rsidRPr="00695297">
              <w:rPr>
                <w:i/>
                <w:iCs/>
                <w:color w:val="000000"/>
                <w:sz w:val="14"/>
                <w:szCs w:val="14"/>
              </w:rPr>
              <w:t>gyermeknevelési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33AC44FA" w14:textId="77777777" w:rsidR="00695297" w:rsidRPr="00695297" w:rsidRDefault="00695297" w:rsidP="00695297">
            <w:pPr>
              <w:spacing w:after="0"/>
              <w:jc w:val="right"/>
              <w:rPr>
                <w:sz w:val="14"/>
                <w:szCs w:val="14"/>
              </w:rPr>
            </w:pPr>
            <w:r w:rsidRPr="00695297">
              <w:rPr>
                <w:sz w:val="14"/>
                <w:szCs w:val="14"/>
              </w:rPr>
              <w:t>5,9</w:t>
            </w:r>
          </w:p>
        </w:tc>
        <w:tc>
          <w:tcPr>
            <w:tcW w:w="960" w:type="dxa"/>
            <w:tcBorders>
              <w:top w:val="nil"/>
              <w:left w:val="nil"/>
              <w:bottom w:val="single" w:sz="4" w:space="0" w:color="auto"/>
              <w:right w:val="single" w:sz="4" w:space="0" w:color="auto"/>
            </w:tcBorders>
            <w:shd w:val="clear" w:color="auto" w:fill="auto"/>
            <w:noWrap/>
            <w:vAlign w:val="bottom"/>
            <w:hideMark/>
          </w:tcPr>
          <w:p w14:paraId="72DEEBA1" w14:textId="77777777" w:rsidR="00695297" w:rsidRPr="00695297" w:rsidRDefault="00695297" w:rsidP="00695297">
            <w:pPr>
              <w:spacing w:after="0"/>
              <w:jc w:val="right"/>
              <w:rPr>
                <w:sz w:val="14"/>
                <w:szCs w:val="14"/>
              </w:rPr>
            </w:pPr>
            <w:r w:rsidRPr="00695297">
              <w:rPr>
                <w:sz w:val="14"/>
                <w:szCs w:val="14"/>
              </w:rPr>
              <w:t>5,</w:t>
            </w:r>
            <w:proofErr w:type="spellStart"/>
            <w:r w:rsidRPr="00695297">
              <w:rPr>
                <w:sz w:val="14"/>
                <w:szCs w:val="14"/>
              </w:rPr>
              <w:t>5</w:t>
            </w:r>
            <w:proofErr w:type="spellEnd"/>
          </w:p>
        </w:tc>
        <w:tc>
          <w:tcPr>
            <w:tcW w:w="807" w:type="dxa"/>
            <w:tcBorders>
              <w:top w:val="nil"/>
              <w:left w:val="nil"/>
              <w:bottom w:val="single" w:sz="4" w:space="0" w:color="auto"/>
              <w:right w:val="single" w:sz="4" w:space="0" w:color="auto"/>
            </w:tcBorders>
            <w:shd w:val="clear" w:color="auto" w:fill="auto"/>
            <w:noWrap/>
            <w:vAlign w:val="bottom"/>
            <w:hideMark/>
          </w:tcPr>
          <w:p w14:paraId="6D028442" w14:textId="77777777" w:rsidR="00695297" w:rsidRPr="00695297" w:rsidRDefault="00695297" w:rsidP="00695297">
            <w:pPr>
              <w:spacing w:after="0"/>
              <w:jc w:val="right"/>
              <w:rPr>
                <w:sz w:val="14"/>
                <w:szCs w:val="14"/>
              </w:rPr>
            </w:pPr>
            <w:r w:rsidRPr="00695297">
              <w:rPr>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1498D316" w14:textId="77777777" w:rsidR="00695297" w:rsidRPr="00695297" w:rsidRDefault="00695297" w:rsidP="00695297">
            <w:pPr>
              <w:spacing w:after="0"/>
              <w:jc w:val="right"/>
              <w:rPr>
                <w:sz w:val="14"/>
                <w:szCs w:val="14"/>
              </w:rPr>
            </w:pPr>
            <w:r w:rsidRPr="00695297">
              <w:rPr>
                <w:sz w:val="14"/>
                <w:szCs w:val="14"/>
              </w:rPr>
              <w:t>93,2</w:t>
            </w:r>
          </w:p>
        </w:tc>
      </w:tr>
      <w:tr w:rsidR="00695297" w:rsidRPr="00695297" w14:paraId="351AEC90"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10FE4C" w14:textId="77777777" w:rsidR="00695297" w:rsidRPr="00695297" w:rsidRDefault="00695297" w:rsidP="00695297">
            <w:pPr>
              <w:spacing w:after="0"/>
              <w:ind w:firstLineChars="400" w:firstLine="560"/>
              <w:jc w:val="left"/>
              <w:rPr>
                <w:i/>
                <w:iCs/>
                <w:color w:val="000000"/>
                <w:sz w:val="14"/>
                <w:szCs w:val="14"/>
              </w:rPr>
            </w:pPr>
            <w:r w:rsidRPr="00695297">
              <w:rPr>
                <w:i/>
                <w:iCs/>
                <w:color w:val="000000"/>
                <w:sz w:val="14"/>
                <w:szCs w:val="14"/>
              </w:rPr>
              <w:t>gyermekek születésével kapcsolatos szabadság megtérítése</w:t>
            </w:r>
          </w:p>
        </w:tc>
        <w:tc>
          <w:tcPr>
            <w:tcW w:w="980" w:type="dxa"/>
            <w:tcBorders>
              <w:top w:val="nil"/>
              <w:left w:val="nil"/>
              <w:bottom w:val="single" w:sz="4" w:space="0" w:color="auto"/>
              <w:right w:val="single" w:sz="4" w:space="0" w:color="auto"/>
            </w:tcBorders>
            <w:shd w:val="clear" w:color="auto" w:fill="auto"/>
            <w:noWrap/>
            <w:vAlign w:val="bottom"/>
            <w:hideMark/>
          </w:tcPr>
          <w:p w14:paraId="09F8809B" w14:textId="77777777" w:rsidR="00695297" w:rsidRPr="00695297" w:rsidRDefault="00695297" w:rsidP="00695297">
            <w:pPr>
              <w:spacing w:after="0"/>
              <w:jc w:val="right"/>
              <w:rPr>
                <w:sz w:val="14"/>
                <w:szCs w:val="14"/>
              </w:rPr>
            </w:pPr>
            <w:r w:rsidRPr="00695297">
              <w:rPr>
                <w:sz w:val="14"/>
                <w:szCs w:val="14"/>
              </w:rPr>
              <w:t>1,7</w:t>
            </w:r>
          </w:p>
        </w:tc>
        <w:tc>
          <w:tcPr>
            <w:tcW w:w="960" w:type="dxa"/>
            <w:tcBorders>
              <w:top w:val="nil"/>
              <w:left w:val="nil"/>
              <w:bottom w:val="single" w:sz="4" w:space="0" w:color="auto"/>
              <w:right w:val="single" w:sz="4" w:space="0" w:color="auto"/>
            </w:tcBorders>
            <w:shd w:val="clear" w:color="auto" w:fill="auto"/>
            <w:noWrap/>
            <w:vAlign w:val="bottom"/>
            <w:hideMark/>
          </w:tcPr>
          <w:p w14:paraId="1D6A695E" w14:textId="77777777" w:rsidR="00695297" w:rsidRPr="00695297" w:rsidRDefault="00695297" w:rsidP="00695297">
            <w:pPr>
              <w:spacing w:after="0"/>
              <w:jc w:val="right"/>
              <w:rPr>
                <w:sz w:val="14"/>
                <w:szCs w:val="14"/>
              </w:rPr>
            </w:pPr>
            <w:r w:rsidRPr="00695297">
              <w:rPr>
                <w:sz w:val="14"/>
                <w:szCs w:val="14"/>
              </w:rPr>
              <w:t>1,9</w:t>
            </w:r>
          </w:p>
        </w:tc>
        <w:tc>
          <w:tcPr>
            <w:tcW w:w="807" w:type="dxa"/>
            <w:tcBorders>
              <w:top w:val="nil"/>
              <w:left w:val="nil"/>
              <w:bottom w:val="single" w:sz="4" w:space="0" w:color="auto"/>
              <w:right w:val="single" w:sz="4" w:space="0" w:color="auto"/>
            </w:tcBorders>
            <w:shd w:val="clear" w:color="auto" w:fill="auto"/>
            <w:noWrap/>
            <w:vAlign w:val="bottom"/>
            <w:hideMark/>
          </w:tcPr>
          <w:p w14:paraId="1658F153" w14:textId="77777777" w:rsidR="00695297" w:rsidRPr="00695297" w:rsidRDefault="00695297" w:rsidP="00695297">
            <w:pPr>
              <w:spacing w:after="0"/>
              <w:jc w:val="right"/>
              <w:rPr>
                <w:sz w:val="14"/>
                <w:szCs w:val="14"/>
              </w:rPr>
            </w:pPr>
            <w:r w:rsidRPr="00695297">
              <w:rPr>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6D2EBD24" w14:textId="77777777" w:rsidR="00695297" w:rsidRPr="00695297" w:rsidRDefault="00695297" w:rsidP="00695297">
            <w:pPr>
              <w:spacing w:after="0"/>
              <w:jc w:val="right"/>
              <w:rPr>
                <w:sz w:val="14"/>
                <w:szCs w:val="14"/>
              </w:rPr>
            </w:pPr>
            <w:r w:rsidRPr="00695297">
              <w:rPr>
                <w:sz w:val="14"/>
                <w:szCs w:val="14"/>
              </w:rPr>
              <w:t>111,8</w:t>
            </w:r>
          </w:p>
        </w:tc>
      </w:tr>
      <w:tr w:rsidR="00695297" w:rsidRPr="00695297" w14:paraId="10666AAE"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4F22C19" w14:textId="77777777" w:rsidR="00695297" w:rsidRPr="00695297" w:rsidRDefault="00695297" w:rsidP="00695297">
            <w:pPr>
              <w:spacing w:after="0"/>
              <w:ind w:firstLineChars="400" w:firstLine="560"/>
              <w:jc w:val="left"/>
              <w:rPr>
                <w:i/>
                <w:iCs/>
                <w:color w:val="000000"/>
                <w:sz w:val="14"/>
                <w:szCs w:val="14"/>
              </w:rPr>
            </w:pPr>
            <w:r w:rsidRPr="00695297">
              <w:rPr>
                <w:i/>
                <w:iCs/>
                <w:color w:val="000000"/>
                <w:sz w:val="14"/>
                <w:szCs w:val="14"/>
              </w:rPr>
              <w:t>életkezdési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3992A87A" w14:textId="77777777" w:rsidR="00695297" w:rsidRPr="00695297" w:rsidRDefault="00695297" w:rsidP="00695297">
            <w:pPr>
              <w:spacing w:after="0"/>
              <w:jc w:val="right"/>
              <w:rPr>
                <w:sz w:val="14"/>
                <w:szCs w:val="14"/>
              </w:rPr>
            </w:pPr>
            <w:r w:rsidRPr="00695297">
              <w:rPr>
                <w:sz w:val="14"/>
                <w:szCs w:val="14"/>
              </w:rPr>
              <w:t>5,6</w:t>
            </w:r>
          </w:p>
        </w:tc>
        <w:tc>
          <w:tcPr>
            <w:tcW w:w="960" w:type="dxa"/>
            <w:tcBorders>
              <w:top w:val="nil"/>
              <w:left w:val="nil"/>
              <w:bottom w:val="single" w:sz="4" w:space="0" w:color="auto"/>
              <w:right w:val="single" w:sz="4" w:space="0" w:color="auto"/>
            </w:tcBorders>
            <w:shd w:val="clear" w:color="auto" w:fill="auto"/>
            <w:noWrap/>
            <w:vAlign w:val="bottom"/>
            <w:hideMark/>
          </w:tcPr>
          <w:p w14:paraId="4A5631A7" w14:textId="77777777" w:rsidR="00695297" w:rsidRPr="00695297" w:rsidRDefault="00695297" w:rsidP="00695297">
            <w:pPr>
              <w:spacing w:after="0"/>
              <w:jc w:val="right"/>
              <w:rPr>
                <w:sz w:val="14"/>
                <w:szCs w:val="14"/>
              </w:rPr>
            </w:pPr>
            <w:r w:rsidRPr="00695297">
              <w:rPr>
                <w:sz w:val="14"/>
                <w:szCs w:val="14"/>
              </w:rPr>
              <w:t>6,3</w:t>
            </w:r>
          </w:p>
        </w:tc>
        <w:tc>
          <w:tcPr>
            <w:tcW w:w="807" w:type="dxa"/>
            <w:tcBorders>
              <w:top w:val="nil"/>
              <w:left w:val="nil"/>
              <w:bottom w:val="single" w:sz="4" w:space="0" w:color="auto"/>
              <w:right w:val="single" w:sz="4" w:space="0" w:color="auto"/>
            </w:tcBorders>
            <w:shd w:val="clear" w:color="auto" w:fill="auto"/>
            <w:noWrap/>
            <w:vAlign w:val="bottom"/>
            <w:hideMark/>
          </w:tcPr>
          <w:p w14:paraId="67BBABA2" w14:textId="77777777" w:rsidR="00695297" w:rsidRPr="00695297" w:rsidRDefault="00695297" w:rsidP="00695297">
            <w:pPr>
              <w:spacing w:after="0"/>
              <w:jc w:val="right"/>
              <w:rPr>
                <w:sz w:val="14"/>
                <w:szCs w:val="14"/>
              </w:rPr>
            </w:pPr>
            <w:r w:rsidRPr="00695297">
              <w:rPr>
                <w:sz w:val="14"/>
                <w:szCs w:val="14"/>
              </w:rPr>
              <w:t>0,7</w:t>
            </w:r>
          </w:p>
        </w:tc>
        <w:tc>
          <w:tcPr>
            <w:tcW w:w="593" w:type="dxa"/>
            <w:tcBorders>
              <w:top w:val="nil"/>
              <w:left w:val="nil"/>
              <w:bottom w:val="single" w:sz="4" w:space="0" w:color="auto"/>
              <w:right w:val="single" w:sz="4" w:space="0" w:color="auto"/>
            </w:tcBorders>
            <w:shd w:val="clear" w:color="auto" w:fill="auto"/>
            <w:noWrap/>
            <w:vAlign w:val="bottom"/>
            <w:hideMark/>
          </w:tcPr>
          <w:p w14:paraId="25B44922" w14:textId="77777777" w:rsidR="00695297" w:rsidRPr="00695297" w:rsidRDefault="00695297" w:rsidP="00695297">
            <w:pPr>
              <w:spacing w:after="0"/>
              <w:jc w:val="right"/>
              <w:rPr>
                <w:sz w:val="14"/>
                <w:szCs w:val="14"/>
              </w:rPr>
            </w:pPr>
            <w:r w:rsidRPr="00695297">
              <w:rPr>
                <w:sz w:val="14"/>
                <w:szCs w:val="14"/>
              </w:rPr>
              <w:t>112,5</w:t>
            </w:r>
          </w:p>
        </w:tc>
      </w:tr>
      <w:tr w:rsidR="00695297" w:rsidRPr="00695297" w14:paraId="3498223D"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4175A12" w14:textId="77777777" w:rsidR="00695297" w:rsidRPr="00695297" w:rsidRDefault="00695297" w:rsidP="00695297">
            <w:pPr>
              <w:spacing w:after="0"/>
              <w:jc w:val="left"/>
              <w:rPr>
                <w:b/>
                <w:bCs/>
                <w:color w:val="000000"/>
                <w:sz w:val="14"/>
                <w:szCs w:val="14"/>
              </w:rPr>
            </w:pPr>
            <w:r w:rsidRPr="00695297">
              <w:rPr>
                <w:b/>
                <w:bCs/>
                <w:color w:val="000000"/>
                <w:sz w:val="14"/>
                <w:szCs w:val="14"/>
              </w:rPr>
              <w:t>Korhatár alatti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4EE73B9B" w14:textId="77777777" w:rsidR="00695297" w:rsidRPr="00695297" w:rsidRDefault="00695297" w:rsidP="00695297">
            <w:pPr>
              <w:spacing w:after="0"/>
              <w:jc w:val="right"/>
              <w:rPr>
                <w:b/>
                <w:bCs/>
                <w:sz w:val="14"/>
                <w:szCs w:val="14"/>
              </w:rPr>
            </w:pPr>
            <w:r w:rsidRPr="00695297">
              <w:rPr>
                <w:b/>
                <w:bCs/>
                <w:sz w:val="14"/>
                <w:szCs w:val="14"/>
              </w:rPr>
              <w:t>46,0</w:t>
            </w:r>
          </w:p>
        </w:tc>
        <w:tc>
          <w:tcPr>
            <w:tcW w:w="960" w:type="dxa"/>
            <w:tcBorders>
              <w:top w:val="nil"/>
              <w:left w:val="nil"/>
              <w:bottom w:val="single" w:sz="4" w:space="0" w:color="auto"/>
              <w:right w:val="single" w:sz="4" w:space="0" w:color="auto"/>
            </w:tcBorders>
            <w:shd w:val="clear" w:color="auto" w:fill="auto"/>
            <w:noWrap/>
            <w:vAlign w:val="bottom"/>
            <w:hideMark/>
          </w:tcPr>
          <w:p w14:paraId="17E685B3" w14:textId="77777777" w:rsidR="00695297" w:rsidRPr="00695297" w:rsidRDefault="00695297" w:rsidP="00695297">
            <w:pPr>
              <w:spacing w:after="0"/>
              <w:jc w:val="right"/>
              <w:rPr>
                <w:b/>
                <w:bCs/>
                <w:sz w:val="14"/>
                <w:szCs w:val="14"/>
              </w:rPr>
            </w:pPr>
            <w:r w:rsidRPr="00695297">
              <w:rPr>
                <w:b/>
                <w:bCs/>
                <w:sz w:val="14"/>
                <w:szCs w:val="14"/>
              </w:rPr>
              <w:t>49,0</w:t>
            </w:r>
          </w:p>
        </w:tc>
        <w:tc>
          <w:tcPr>
            <w:tcW w:w="807" w:type="dxa"/>
            <w:tcBorders>
              <w:top w:val="nil"/>
              <w:left w:val="nil"/>
              <w:bottom w:val="single" w:sz="4" w:space="0" w:color="auto"/>
              <w:right w:val="single" w:sz="4" w:space="0" w:color="auto"/>
            </w:tcBorders>
            <w:shd w:val="clear" w:color="auto" w:fill="auto"/>
            <w:noWrap/>
            <w:vAlign w:val="bottom"/>
            <w:hideMark/>
          </w:tcPr>
          <w:p w14:paraId="01A3D615" w14:textId="77777777" w:rsidR="00695297" w:rsidRPr="00695297" w:rsidRDefault="00695297" w:rsidP="00695297">
            <w:pPr>
              <w:spacing w:after="0"/>
              <w:jc w:val="right"/>
              <w:rPr>
                <w:b/>
                <w:bCs/>
                <w:sz w:val="14"/>
                <w:szCs w:val="14"/>
              </w:rPr>
            </w:pPr>
            <w:r w:rsidRPr="00695297">
              <w:rPr>
                <w:b/>
                <w:bCs/>
                <w:sz w:val="14"/>
                <w:szCs w:val="14"/>
              </w:rPr>
              <w:t>3,0</w:t>
            </w:r>
          </w:p>
        </w:tc>
        <w:tc>
          <w:tcPr>
            <w:tcW w:w="593" w:type="dxa"/>
            <w:tcBorders>
              <w:top w:val="nil"/>
              <w:left w:val="nil"/>
              <w:bottom w:val="single" w:sz="4" w:space="0" w:color="auto"/>
              <w:right w:val="single" w:sz="4" w:space="0" w:color="auto"/>
            </w:tcBorders>
            <w:shd w:val="clear" w:color="auto" w:fill="auto"/>
            <w:noWrap/>
            <w:vAlign w:val="bottom"/>
            <w:hideMark/>
          </w:tcPr>
          <w:p w14:paraId="0558A3FF" w14:textId="77777777" w:rsidR="00695297" w:rsidRPr="00695297" w:rsidRDefault="00695297" w:rsidP="00695297">
            <w:pPr>
              <w:spacing w:after="0"/>
              <w:jc w:val="right"/>
              <w:rPr>
                <w:b/>
                <w:bCs/>
                <w:sz w:val="14"/>
                <w:szCs w:val="14"/>
              </w:rPr>
            </w:pPr>
            <w:r w:rsidRPr="00695297">
              <w:rPr>
                <w:b/>
                <w:bCs/>
                <w:sz w:val="14"/>
                <w:szCs w:val="14"/>
              </w:rPr>
              <w:t>106,5</w:t>
            </w:r>
          </w:p>
        </w:tc>
      </w:tr>
      <w:tr w:rsidR="00695297" w:rsidRPr="00695297" w14:paraId="31C47FDF"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B6650C3" w14:textId="77777777" w:rsidR="00695297" w:rsidRPr="00695297" w:rsidRDefault="00695297" w:rsidP="00695297">
            <w:pPr>
              <w:spacing w:after="0"/>
              <w:jc w:val="left"/>
              <w:rPr>
                <w:b/>
                <w:bCs/>
                <w:color w:val="000000"/>
                <w:sz w:val="14"/>
                <w:szCs w:val="14"/>
              </w:rPr>
            </w:pPr>
            <w:r w:rsidRPr="00695297">
              <w:rPr>
                <w:b/>
                <w:bCs/>
                <w:color w:val="000000"/>
                <w:sz w:val="14"/>
                <w:szCs w:val="14"/>
              </w:rPr>
              <w:t>Jövedelempótló és jövedelemkiegészítő szociális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2F353826" w14:textId="77777777" w:rsidR="00695297" w:rsidRPr="00695297" w:rsidRDefault="00695297" w:rsidP="00695297">
            <w:pPr>
              <w:spacing w:after="0"/>
              <w:jc w:val="right"/>
              <w:rPr>
                <w:b/>
                <w:bCs/>
                <w:sz w:val="14"/>
                <w:szCs w:val="14"/>
              </w:rPr>
            </w:pPr>
            <w:r w:rsidRPr="00695297">
              <w:rPr>
                <w:b/>
                <w:bCs/>
                <w:sz w:val="14"/>
                <w:szCs w:val="14"/>
              </w:rPr>
              <w:t>72,0</w:t>
            </w:r>
          </w:p>
        </w:tc>
        <w:tc>
          <w:tcPr>
            <w:tcW w:w="960" w:type="dxa"/>
            <w:tcBorders>
              <w:top w:val="nil"/>
              <w:left w:val="nil"/>
              <w:bottom w:val="single" w:sz="4" w:space="0" w:color="auto"/>
              <w:right w:val="single" w:sz="4" w:space="0" w:color="auto"/>
            </w:tcBorders>
            <w:shd w:val="clear" w:color="auto" w:fill="auto"/>
            <w:noWrap/>
            <w:vAlign w:val="bottom"/>
            <w:hideMark/>
          </w:tcPr>
          <w:p w14:paraId="27B7C9CC" w14:textId="77777777" w:rsidR="00695297" w:rsidRPr="00695297" w:rsidRDefault="00695297" w:rsidP="00695297">
            <w:pPr>
              <w:spacing w:after="0"/>
              <w:jc w:val="right"/>
              <w:rPr>
                <w:b/>
                <w:bCs/>
                <w:sz w:val="14"/>
                <w:szCs w:val="14"/>
              </w:rPr>
            </w:pPr>
            <w:r w:rsidRPr="00695297">
              <w:rPr>
                <w:b/>
                <w:bCs/>
                <w:sz w:val="14"/>
                <w:szCs w:val="14"/>
              </w:rPr>
              <w:t>77,8</w:t>
            </w:r>
          </w:p>
        </w:tc>
        <w:tc>
          <w:tcPr>
            <w:tcW w:w="807" w:type="dxa"/>
            <w:tcBorders>
              <w:top w:val="nil"/>
              <w:left w:val="nil"/>
              <w:bottom w:val="single" w:sz="4" w:space="0" w:color="auto"/>
              <w:right w:val="single" w:sz="4" w:space="0" w:color="auto"/>
            </w:tcBorders>
            <w:shd w:val="clear" w:color="auto" w:fill="auto"/>
            <w:noWrap/>
            <w:vAlign w:val="bottom"/>
            <w:hideMark/>
          </w:tcPr>
          <w:p w14:paraId="50C54F3B" w14:textId="77777777" w:rsidR="00695297" w:rsidRPr="00695297" w:rsidRDefault="00695297" w:rsidP="00695297">
            <w:pPr>
              <w:spacing w:after="0"/>
              <w:jc w:val="right"/>
              <w:rPr>
                <w:b/>
                <w:bCs/>
                <w:sz w:val="14"/>
                <w:szCs w:val="14"/>
              </w:rPr>
            </w:pPr>
            <w:r w:rsidRPr="00695297">
              <w:rPr>
                <w:b/>
                <w:bCs/>
                <w:sz w:val="14"/>
                <w:szCs w:val="14"/>
              </w:rPr>
              <w:t>5,8</w:t>
            </w:r>
          </w:p>
        </w:tc>
        <w:tc>
          <w:tcPr>
            <w:tcW w:w="593" w:type="dxa"/>
            <w:tcBorders>
              <w:top w:val="nil"/>
              <w:left w:val="nil"/>
              <w:bottom w:val="single" w:sz="4" w:space="0" w:color="auto"/>
              <w:right w:val="single" w:sz="4" w:space="0" w:color="auto"/>
            </w:tcBorders>
            <w:shd w:val="clear" w:color="auto" w:fill="auto"/>
            <w:noWrap/>
            <w:vAlign w:val="bottom"/>
            <w:hideMark/>
          </w:tcPr>
          <w:p w14:paraId="3C7D6625" w14:textId="77777777" w:rsidR="00695297" w:rsidRPr="00695297" w:rsidRDefault="00695297" w:rsidP="00695297">
            <w:pPr>
              <w:spacing w:after="0"/>
              <w:jc w:val="right"/>
              <w:rPr>
                <w:b/>
                <w:bCs/>
                <w:sz w:val="14"/>
                <w:szCs w:val="14"/>
              </w:rPr>
            </w:pPr>
            <w:r w:rsidRPr="00695297">
              <w:rPr>
                <w:b/>
                <w:bCs/>
                <w:sz w:val="14"/>
                <w:szCs w:val="14"/>
              </w:rPr>
              <w:t>108,1</w:t>
            </w:r>
          </w:p>
        </w:tc>
      </w:tr>
      <w:tr w:rsidR="00695297" w:rsidRPr="00695297" w14:paraId="2FB2E460"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6A4D1A" w14:textId="77777777" w:rsidR="00695297" w:rsidRPr="00695297" w:rsidRDefault="00695297" w:rsidP="00695297">
            <w:pPr>
              <w:spacing w:after="0"/>
              <w:ind w:firstLineChars="100" w:firstLine="140"/>
              <w:jc w:val="left"/>
              <w:rPr>
                <w:i/>
                <w:iCs/>
                <w:color w:val="000000"/>
                <w:sz w:val="14"/>
                <w:szCs w:val="14"/>
              </w:rPr>
            </w:pPr>
            <w:r w:rsidRPr="00695297">
              <w:rPr>
                <w:i/>
                <w:iCs/>
                <w:color w:val="000000"/>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3B1CB60A" w14:textId="77777777" w:rsidR="00695297" w:rsidRPr="00695297" w:rsidRDefault="00695297" w:rsidP="00695297">
            <w:pPr>
              <w:spacing w:after="0"/>
              <w:jc w:val="right"/>
              <w:rPr>
                <w:sz w:val="14"/>
                <w:szCs w:val="14"/>
              </w:rPr>
            </w:pPr>
            <w:r w:rsidRPr="00695297">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805E12" w14:textId="77777777" w:rsidR="00695297" w:rsidRPr="00695297" w:rsidRDefault="00695297" w:rsidP="00695297">
            <w:pPr>
              <w:spacing w:after="0"/>
              <w:jc w:val="right"/>
              <w:rPr>
                <w:sz w:val="14"/>
                <w:szCs w:val="14"/>
              </w:rPr>
            </w:pPr>
            <w:r w:rsidRPr="00695297">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72A5BA78" w14:textId="77777777" w:rsidR="00695297" w:rsidRPr="00695297" w:rsidRDefault="00695297" w:rsidP="00695297">
            <w:pPr>
              <w:spacing w:after="0"/>
              <w:jc w:val="right"/>
              <w:rPr>
                <w:sz w:val="14"/>
                <w:szCs w:val="14"/>
              </w:rPr>
            </w:pPr>
            <w:r w:rsidRPr="00695297">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5AEF76F1" w14:textId="77777777" w:rsidR="00695297" w:rsidRPr="00695297" w:rsidRDefault="00695297" w:rsidP="00695297">
            <w:pPr>
              <w:spacing w:after="0"/>
              <w:jc w:val="right"/>
              <w:rPr>
                <w:b/>
                <w:bCs/>
                <w:sz w:val="14"/>
                <w:szCs w:val="14"/>
              </w:rPr>
            </w:pPr>
            <w:r w:rsidRPr="00695297">
              <w:rPr>
                <w:b/>
                <w:bCs/>
                <w:sz w:val="14"/>
                <w:szCs w:val="14"/>
              </w:rPr>
              <w:t> </w:t>
            </w:r>
          </w:p>
        </w:tc>
      </w:tr>
      <w:tr w:rsidR="00695297" w:rsidRPr="00695297" w14:paraId="5A218E2E"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7CF01522" w14:textId="77777777" w:rsidR="00695297" w:rsidRPr="00695297" w:rsidRDefault="00695297" w:rsidP="00695297">
            <w:pPr>
              <w:spacing w:after="0"/>
              <w:ind w:firstLineChars="400" w:firstLine="560"/>
              <w:jc w:val="left"/>
              <w:rPr>
                <w:i/>
                <w:iCs/>
                <w:color w:val="000000"/>
                <w:sz w:val="14"/>
                <w:szCs w:val="14"/>
              </w:rPr>
            </w:pPr>
            <w:r w:rsidRPr="00695297">
              <w:rPr>
                <w:i/>
                <w:iCs/>
                <w:color w:val="000000"/>
                <w:sz w:val="14"/>
                <w:szCs w:val="14"/>
              </w:rPr>
              <w:t>Jövedelempótló és jövedelemkiegészítő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2167A686" w14:textId="77777777" w:rsidR="00695297" w:rsidRPr="00695297" w:rsidRDefault="00695297" w:rsidP="00695297">
            <w:pPr>
              <w:spacing w:after="0"/>
              <w:jc w:val="right"/>
              <w:rPr>
                <w:sz w:val="14"/>
                <w:szCs w:val="14"/>
              </w:rPr>
            </w:pPr>
            <w:r w:rsidRPr="00695297">
              <w:rPr>
                <w:sz w:val="14"/>
                <w:szCs w:val="14"/>
              </w:rPr>
              <w:t>31,4</w:t>
            </w:r>
          </w:p>
        </w:tc>
        <w:tc>
          <w:tcPr>
            <w:tcW w:w="960" w:type="dxa"/>
            <w:tcBorders>
              <w:top w:val="nil"/>
              <w:left w:val="nil"/>
              <w:bottom w:val="single" w:sz="4" w:space="0" w:color="auto"/>
              <w:right w:val="single" w:sz="4" w:space="0" w:color="auto"/>
            </w:tcBorders>
            <w:shd w:val="clear" w:color="auto" w:fill="auto"/>
            <w:noWrap/>
            <w:vAlign w:val="bottom"/>
            <w:hideMark/>
          </w:tcPr>
          <w:p w14:paraId="206C2F2F" w14:textId="77777777" w:rsidR="00695297" w:rsidRPr="00695297" w:rsidRDefault="00695297" w:rsidP="00695297">
            <w:pPr>
              <w:spacing w:after="0"/>
              <w:jc w:val="right"/>
              <w:rPr>
                <w:sz w:val="14"/>
                <w:szCs w:val="14"/>
              </w:rPr>
            </w:pPr>
            <w:r w:rsidRPr="00695297">
              <w:rPr>
                <w:sz w:val="14"/>
                <w:szCs w:val="14"/>
              </w:rPr>
              <w:t>31,5</w:t>
            </w:r>
          </w:p>
        </w:tc>
        <w:tc>
          <w:tcPr>
            <w:tcW w:w="807" w:type="dxa"/>
            <w:tcBorders>
              <w:top w:val="nil"/>
              <w:left w:val="nil"/>
              <w:bottom w:val="single" w:sz="4" w:space="0" w:color="auto"/>
              <w:right w:val="single" w:sz="4" w:space="0" w:color="auto"/>
            </w:tcBorders>
            <w:shd w:val="clear" w:color="auto" w:fill="auto"/>
            <w:noWrap/>
            <w:vAlign w:val="bottom"/>
            <w:hideMark/>
          </w:tcPr>
          <w:p w14:paraId="715AE301" w14:textId="77777777" w:rsidR="00695297" w:rsidRPr="00695297" w:rsidRDefault="00695297" w:rsidP="00695297">
            <w:pPr>
              <w:spacing w:after="0"/>
              <w:jc w:val="right"/>
              <w:rPr>
                <w:sz w:val="14"/>
                <w:szCs w:val="14"/>
              </w:rPr>
            </w:pPr>
            <w:r w:rsidRPr="00695297">
              <w:rPr>
                <w:sz w:val="14"/>
                <w:szCs w:val="14"/>
              </w:rPr>
              <w:t>0,1</w:t>
            </w:r>
          </w:p>
        </w:tc>
        <w:tc>
          <w:tcPr>
            <w:tcW w:w="593" w:type="dxa"/>
            <w:tcBorders>
              <w:top w:val="nil"/>
              <w:left w:val="nil"/>
              <w:bottom w:val="single" w:sz="4" w:space="0" w:color="auto"/>
              <w:right w:val="single" w:sz="4" w:space="0" w:color="auto"/>
            </w:tcBorders>
            <w:shd w:val="clear" w:color="auto" w:fill="auto"/>
            <w:noWrap/>
            <w:vAlign w:val="bottom"/>
            <w:hideMark/>
          </w:tcPr>
          <w:p w14:paraId="46C3A1C3" w14:textId="77777777" w:rsidR="00695297" w:rsidRPr="00695297" w:rsidRDefault="00695297" w:rsidP="00695297">
            <w:pPr>
              <w:spacing w:after="0"/>
              <w:jc w:val="right"/>
              <w:rPr>
                <w:sz w:val="14"/>
                <w:szCs w:val="14"/>
              </w:rPr>
            </w:pPr>
            <w:r w:rsidRPr="00695297">
              <w:rPr>
                <w:sz w:val="14"/>
                <w:szCs w:val="14"/>
              </w:rPr>
              <w:t>100,3</w:t>
            </w:r>
          </w:p>
        </w:tc>
      </w:tr>
      <w:tr w:rsidR="00695297" w:rsidRPr="00695297" w14:paraId="6D9E6D25"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54585A78" w14:textId="77777777" w:rsidR="00695297" w:rsidRPr="00695297" w:rsidRDefault="00695297" w:rsidP="00695297">
            <w:pPr>
              <w:spacing w:after="0"/>
              <w:ind w:firstLineChars="400" w:firstLine="560"/>
              <w:jc w:val="left"/>
              <w:rPr>
                <w:i/>
                <w:iCs/>
                <w:color w:val="000000"/>
                <w:sz w:val="14"/>
                <w:szCs w:val="14"/>
              </w:rPr>
            </w:pPr>
            <w:r w:rsidRPr="00695297">
              <w:rPr>
                <w:i/>
                <w:iCs/>
                <w:color w:val="000000"/>
                <w:sz w:val="14"/>
                <w:szCs w:val="14"/>
              </w:rPr>
              <w:t>Járási szociális feladatok ellátása</w:t>
            </w:r>
          </w:p>
        </w:tc>
        <w:tc>
          <w:tcPr>
            <w:tcW w:w="980" w:type="dxa"/>
            <w:tcBorders>
              <w:top w:val="nil"/>
              <w:left w:val="nil"/>
              <w:bottom w:val="single" w:sz="4" w:space="0" w:color="auto"/>
              <w:right w:val="single" w:sz="4" w:space="0" w:color="auto"/>
            </w:tcBorders>
            <w:shd w:val="clear" w:color="auto" w:fill="auto"/>
            <w:noWrap/>
            <w:vAlign w:val="bottom"/>
            <w:hideMark/>
          </w:tcPr>
          <w:p w14:paraId="5C938CAD" w14:textId="77777777" w:rsidR="00695297" w:rsidRPr="00695297" w:rsidRDefault="00695297" w:rsidP="00695297">
            <w:pPr>
              <w:spacing w:after="0"/>
              <w:jc w:val="right"/>
              <w:rPr>
                <w:sz w:val="14"/>
                <w:szCs w:val="14"/>
              </w:rPr>
            </w:pPr>
            <w:r w:rsidRPr="00695297">
              <w:rPr>
                <w:sz w:val="14"/>
                <w:szCs w:val="14"/>
              </w:rPr>
              <w:t>40,6</w:t>
            </w:r>
          </w:p>
        </w:tc>
        <w:tc>
          <w:tcPr>
            <w:tcW w:w="960" w:type="dxa"/>
            <w:tcBorders>
              <w:top w:val="nil"/>
              <w:left w:val="nil"/>
              <w:bottom w:val="single" w:sz="4" w:space="0" w:color="auto"/>
              <w:right w:val="single" w:sz="4" w:space="0" w:color="auto"/>
            </w:tcBorders>
            <w:shd w:val="clear" w:color="auto" w:fill="auto"/>
            <w:noWrap/>
            <w:vAlign w:val="bottom"/>
            <w:hideMark/>
          </w:tcPr>
          <w:p w14:paraId="2388B5F2" w14:textId="77777777" w:rsidR="00695297" w:rsidRPr="00695297" w:rsidRDefault="00695297" w:rsidP="00695297">
            <w:pPr>
              <w:spacing w:after="0"/>
              <w:jc w:val="right"/>
              <w:rPr>
                <w:sz w:val="14"/>
                <w:szCs w:val="14"/>
              </w:rPr>
            </w:pPr>
            <w:r w:rsidRPr="00695297">
              <w:rPr>
                <w:sz w:val="14"/>
                <w:szCs w:val="14"/>
              </w:rPr>
              <w:t>46,3</w:t>
            </w:r>
          </w:p>
        </w:tc>
        <w:tc>
          <w:tcPr>
            <w:tcW w:w="807" w:type="dxa"/>
            <w:tcBorders>
              <w:top w:val="nil"/>
              <w:left w:val="nil"/>
              <w:bottom w:val="single" w:sz="4" w:space="0" w:color="auto"/>
              <w:right w:val="single" w:sz="4" w:space="0" w:color="auto"/>
            </w:tcBorders>
            <w:shd w:val="clear" w:color="auto" w:fill="auto"/>
            <w:noWrap/>
            <w:vAlign w:val="bottom"/>
            <w:hideMark/>
          </w:tcPr>
          <w:p w14:paraId="4EB8CA5F" w14:textId="77777777" w:rsidR="00695297" w:rsidRPr="00695297" w:rsidRDefault="00695297" w:rsidP="00695297">
            <w:pPr>
              <w:spacing w:after="0"/>
              <w:jc w:val="right"/>
              <w:rPr>
                <w:sz w:val="14"/>
                <w:szCs w:val="14"/>
              </w:rPr>
            </w:pPr>
            <w:r w:rsidRPr="00695297">
              <w:rPr>
                <w:sz w:val="14"/>
                <w:szCs w:val="14"/>
              </w:rPr>
              <w:t>5,7</w:t>
            </w:r>
          </w:p>
        </w:tc>
        <w:tc>
          <w:tcPr>
            <w:tcW w:w="593" w:type="dxa"/>
            <w:tcBorders>
              <w:top w:val="nil"/>
              <w:left w:val="nil"/>
              <w:bottom w:val="single" w:sz="4" w:space="0" w:color="auto"/>
              <w:right w:val="single" w:sz="4" w:space="0" w:color="auto"/>
            </w:tcBorders>
            <w:shd w:val="clear" w:color="auto" w:fill="auto"/>
            <w:noWrap/>
            <w:vAlign w:val="bottom"/>
            <w:hideMark/>
          </w:tcPr>
          <w:p w14:paraId="223886F7" w14:textId="77777777" w:rsidR="00695297" w:rsidRPr="00695297" w:rsidRDefault="00695297" w:rsidP="00695297">
            <w:pPr>
              <w:spacing w:after="0"/>
              <w:jc w:val="right"/>
              <w:rPr>
                <w:sz w:val="14"/>
                <w:szCs w:val="14"/>
              </w:rPr>
            </w:pPr>
            <w:r w:rsidRPr="00695297">
              <w:rPr>
                <w:sz w:val="14"/>
                <w:szCs w:val="14"/>
              </w:rPr>
              <w:t>114,0</w:t>
            </w:r>
          </w:p>
        </w:tc>
      </w:tr>
      <w:tr w:rsidR="00695297" w:rsidRPr="00695297" w14:paraId="5CF89ABD"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1CE2637" w14:textId="77777777" w:rsidR="00695297" w:rsidRPr="00695297" w:rsidRDefault="00695297" w:rsidP="00695297">
            <w:pPr>
              <w:spacing w:after="0"/>
              <w:jc w:val="left"/>
              <w:rPr>
                <w:b/>
                <w:bCs/>
                <w:color w:val="000000"/>
                <w:sz w:val="14"/>
                <w:szCs w:val="14"/>
              </w:rPr>
            </w:pPr>
            <w:r w:rsidRPr="00695297">
              <w:rPr>
                <w:b/>
                <w:bCs/>
                <w:color w:val="000000"/>
                <w:sz w:val="14"/>
                <w:szCs w:val="14"/>
              </w:rPr>
              <w:t>Különféle jogcímen adott térítések</w:t>
            </w:r>
          </w:p>
        </w:tc>
        <w:tc>
          <w:tcPr>
            <w:tcW w:w="980" w:type="dxa"/>
            <w:tcBorders>
              <w:top w:val="nil"/>
              <w:left w:val="nil"/>
              <w:bottom w:val="single" w:sz="4" w:space="0" w:color="auto"/>
              <w:right w:val="single" w:sz="4" w:space="0" w:color="auto"/>
            </w:tcBorders>
            <w:shd w:val="clear" w:color="auto" w:fill="auto"/>
            <w:noWrap/>
            <w:vAlign w:val="bottom"/>
            <w:hideMark/>
          </w:tcPr>
          <w:p w14:paraId="0C9CFCE7" w14:textId="77777777" w:rsidR="00695297" w:rsidRPr="00695297" w:rsidRDefault="00695297" w:rsidP="00695297">
            <w:pPr>
              <w:spacing w:after="0"/>
              <w:jc w:val="right"/>
              <w:rPr>
                <w:b/>
                <w:bCs/>
                <w:sz w:val="14"/>
                <w:szCs w:val="14"/>
              </w:rPr>
            </w:pPr>
            <w:r w:rsidRPr="00695297">
              <w:rPr>
                <w:b/>
                <w:bCs/>
                <w:sz w:val="14"/>
                <w:szCs w:val="14"/>
              </w:rPr>
              <w:t>12,1</w:t>
            </w:r>
          </w:p>
        </w:tc>
        <w:tc>
          <w:tcPr>
            <w:tcW w:w="960" w:type="dxa"/>
            <w:tcBorders>
              <w:top w:val="nil"/>
              <w:left w:val="nil"/>
              <w:bottom w:val="single" w:sz="4" w:space="0" w:color="auto"/>
              <w:right w:val="single" w:sz="4" w:space="0" w:color="auto"/>
            </w:tcBorders>
            <w:shd w:val="clear" w:color="auto" w:fill="auto"/>
            <w:noWrap/>
            <w:vAlign w:val="bottom"/>
            <w:hideMark/>
          </w:tcPr>
          <w:p w14:paraId="7D9ED333" w14:textId="77777777" w:rsidR="00695297" w:rsidRPr="00695297" w:rsidRDefault="00695297" w:rsidP="00695297">
            <w:pPr>
              <w:spacing w:after="0"/>
              <w:jc w:val="right"/>
              <w:rPr>
                <w:b/>
                <w:bCs/>
                <w:sz w:val="14"/>
                <w:szCs w:val="14"/>
              </w:rPr>
            </w:pPr>
            <w:r w:rsidRPr="00695297">
              <w:rPr>
                <w:b/>
                <w:bCs/>
                <w:sz w:val="14"/>
                <w:szCs w:val="14"/>
              </w:rPr>
              <w:t>12,3</w:t>
            </w:r>
          </w:p>
        </w:tc>
        <w:tc>
          <w:tcPr>
            <w:tcW w:w="807" w:type="dxa"/>
            <w:tcBorders>
              <w:top w:val="nil"/>
              <w:left w:val="nil"/>
              <w:bottom w:val="single" w:sz="4" w:space="0" w:color="auto"/>
              <w:right w:val="single" w:sz="4" w:space="0" w:color="auto"/>
            </w:tcBorders>
            <w:shd w:val="clear" w:color="auto" w:fill="auto"/>
            <w:noWrap/>
            <w:vAlign w:val="bottom"/>
            <w:hideMark/>
          </w:tcPr>
          <w:p w14:paraId="51194EF3" w14:textId="77777777" w:rsidR="00695297" w:rsidRPr="00695297" w:rsidRDefault="00695297" w:rsidP="00695297">
            <w:pPr>
              <w:spacing w:after="0"/>
              <w:jc w:val="right"/>
              <w:rPr>
                <w:b/>
                <w:bCs/>
                <w:sz w:val="14"/>
                <w:szCs w:val="14"/>
              </w:rPr>
            </w:pPr>
            <w:r w:rsidRPr="00695297">
              <w:rPr>
                <w:b/>
                <w:bCs/>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52F6B132" w14:textId="77777777" w:rsidR="00695297" w:rsidRPr="00695297" w:rsidRDefault="00695297" w:rsidP="00695297">
            <w:pPr>
              <w:spacing w:after="0"/>
              <w:jc w:val="right"/>
              <w:rPr>
                <w:b/>
                <w:bCs/>
                <w:sz w:val="14"/>
                <w:szCs w:val="14"/>
              </w:rPr>
            </w:pPr>
            <w:r w:rsidRPr="00695297">
              <w:rPr>
                <w:b/>
                <w:bCs/>
                <w:sz w:val="14"/>
                <w:szCs w:val="14"/>
              </w:rPr>
              <w:t>101,7</w:t>
            </w:r>
          </w:p>
        </w:tc>
      </w:tr>
      <w:tr w:rsidR="00695297" w:rsidRPr="00695297" w14:paraId="6D96202E"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8551AC1" w14:textId="77777777" w:rsidR="00695297" w:rsidRPr="00695297" w:rsidRDefault="00695297" w:rsidP="00695297">
            <w:pPr>
              <w:spacing w:after="0"/>
              <w:ind w:firstLineChars="100" w:firstLine="140"/>
              <w:jc w:val="left"/>
              <w:rPr>
                <w:i/>
                <w:iCs/>
                <w:color w:val="000000"/>
                <w:sz w:val="14"/>
                <w:szCs w:val="14"/>
              </w:rPr>
            </w:pPr>
            <w:r w:rsidRPr="00695297">
              <w:rPr>
                <w:i/>
                <w:iCs/>
                <w:color w:val="000000"/>
                <w:sz w:val="14"/>
                <w:szCs w:val="14"/>
              </w:rPr>
              <w:t xml:space="preserve">Ebből: </w:t>
            </w:r>
          </w:p>
        </w:tc>
        <w:tc>
          <w:tcPr>
            <w:tcW w:w="980" w:type="dxa"/>
            <w:tcBorders>
              <w:top w:val="nil"/>
              <w:left w:val="nil"/>
              <w:bottom w:val="single" w:sz="4" w:space="0" w:color="auto"/>
              <w:right w:val="single" w:sz="4" w:space="0" w:color="auto"/>
            </w:tcBorders>
            <w:shd w:val="clear" w:color="auto" w:fill="auto"/>
            <w:noWrap/>
            <w:vAlign w:val="bottom"/>
            <w:hideMark/>
          </w:tcPr>
          <w:p w14:paraId="03F02CA4" w14:textId="77777777" w:rsidR="00695297" w:rsidRPr="00695297" w:rsidRDefault="00695297" w:rsidP="00695297">
            <w:pPr>
              <w:spacing w:after="0"/>
              <w:jc w:val="right"/>
              <w:rPr>
                <w:sz w:val="14"/>
                <w:szCs w:val="14"/>
              </w:rPr>
            </w:pPr>
            <w:r w:rsidRPr="00695297">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2FED50D8" w14:textId="77777777" w:rsidR="00695297" w:rsidRPr="00695297" w:rsidRDefault="00695297" w:rsidP="00695297">
            <w:pPr>
              <w:spacing w:after="0"/>
              <w:jc w:val="right"/>
              <w:rPr>
                <w:sz w:val="14"/>
                <w:szCs w:val="14"/>
              </w:rPr>
            </w:pPr>
            <w:r w:rsidRPr="00695297">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3E4329F6" w14:textId="77777777" w:rsidR="00695297" w:rsidRPr="00695297" w:rsidRDefault="00695297" w:rsidP="00695297">
            <w:pPr>
              <w:spacing w:after="0"/>
              <w:jc w:val="right"/>
              <w:rPr>
                <w:sz w:val="14"/>
                <w:szCs w:val="14"/>
              </w:rPr>
            </w:pPr>
            <w:r w:rsidRPr="00695297">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31ADA4C0" w14:textId="77777777" w:rsidR="00695297" w:rsidRPr="00695297" w:rsidRDefault="00695297" w:rsidP="00695297">
            <w:pPr>
              <w:spacing w:after="0"/>
              <w:jc w:val="right"/>
              <w:rPr>
                <w:sz w:val="14"/>
                <w:szCs w:val="14"/>
              </w:rPr>
            </w:pPr>
            <w:r w:rsidRPr="00695297">
              <w:rPr>
                <w:sz w:val="14"/>
                <w:szCs w:val="14"/>
              </w:rPr>
              <w:t> </w:t>
            </w:r>
          </w:p>
        </w:tc>
      </w:tr>
      <w:tr w:rsidR="00695297" w:rsidRPr="00695297" w14:paraId="0B7E315C"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35D7B06" w14:textId="77777777" w:rsidR="00695297" w:rsidRPr="00695297" w:rsidRDefault="00695297" w:rsidP="00695297">
            <w:pPr>
              <w:spacing w:after="0"/>
              <w:ind w:firstLineChars="400" w:firstLine="560"/>
              <w:jc w:val="left"/>
              <w:rPr>
                <w:i/>
                <w:iCs/>
                <w:color w:val="000000"/>
                <w:sz w:val="14"/>
                <w:szCs w:val="14"/>
              </w:rPr>
            </w:pPr>
            <w:r w:rsidRPr="00695297">
              <w:rPr>
                <w:i/>
                <w:iCs/>
                <w:color w:val="000000"/>
                <w:sz w:val="14"/>
                <w:szCs w:val="14"/>
              </w:rPr>
              <w:t>közgyógyellátás</w:t>
            </w:r>
          </w:p>
        </w:tc>
        <w:tc>
          <w:tcPr>
            <w:tcW w:w="980" w:type="dxa"/>
            <w:tcBorders>
              <w:top w:val="nil"/>
              <w:left w:val="nil"/>
              <w:bottom w:val="single" w:sz="4" w:space="0" w:color="auto"/>
              <w:right w:val="single" w:sz="4" w:space="0" w:color="auto"/>
            </w:tcBorders>
            <w:shd w:val="clear" w:color="auto" w:fill="auto"/>
            <w:noWrap/>
            <w:vAlign w:val="bottom"/>
            <w:hideMark/>
          </w:tcPr>
          <w:p w14:paraId="244567D4" w14:textId="77777777" w:rsidR="00695297" w:rsidRPr="00695297" w:rsidRDefault="00695297" w:rsidP="00695297">
            <w:pPr>
              <w:spacing w:after="0"/>
              <w:jc w:val="right"/>
              <w:rPr>
                <w:sz w:val="14"/>
                <w:szCs w:val="14"/>
              </w:rPr>
            </w:pPr>
            <w:r w:rsidRPr="00695297">
              <w:rPr>
                <w:sz w:val="14"/>
                <w:szCs w:val="14"/>
              </w:rPr>
              <w:t>8,5</w:t>
            </w:r>
          </w:p>
        </w:tc>
        <w:tc>
          <w:tcPr>
            <w:tcW w:w="960" w:type="dxa"/>
            <w:tcBorders>
              <w:top w:val="nil"/>
              <w:left w:val="nil"/>
              <w:bottom w:val="single" w:sz="4" w:space="0" w:color="auto"/>
              <w:right w:val="single" w:sz="4" w:space="0" w:color="auto"/>
            </w:tcBorders>
            <w:shd w:val="clear" w:color="auto" w:fill="auto"/>
            <w:noWrap/>
            <w:vAlign w:val="bottom"/>
            <w:hideMark/>
          </w:tcPr>
          <w:p w14:paraId="15ACF0E8" w14:textId="77777777" w:rsidR="00695297" w:rsidRPr="00695297" w:rsidRDefault="00695297" w:rsidP="00695297">
            <w:pPr>
              <w:spacing w:after="0"/>
              <w:jc w:val="right"/>
              <w:rPr>
                <w:sz w:val="14"/>
                <w:szCs w:val="14"/>
              </w:rPr>
            </w:pPr>
            <w:r w:rsidRPr="00695297">
              <w:rPr>
                <w:sz w:val="14"/>
                <w:szCs w:val="14"/>
              </w:rPr>
              <w:t>8,7</w:t>
            </w:r>
          </w:p>
        </w:tc>
        <w:tc>
          <w:tcPr>
            <w:tcW w:w="807" w:type="dxa"/>
            <w:tcBorders>
              <w:top w:val="nil"/>
              <w:left w:val="nil"/>
              <w:bottom w:val="single" w:sz="4" w:space="0" w:color="auto"/>
              <w:right w:val="single" w:sz="4" w:space="0" w:color="auto"/>
            </w:tcBorders>
            <w:shd w:val="clear" w:color="auto" w:fill="auto"/>
            <w:noWrap/>
            <w:vAlign w:val="bottom"/>
            <w:hideMark/>
          </w:tcPr>
          <w:p w14:paraId="26A2B34C" w14:textId="77777777" w:rsidR="00695297" w:rsidRPr="00695297" w:rsidRDefault="00695297" w:rsidP="00695297">
            <w:pPr>
              <w:spacing w:after="0"/>
              <w:jc w:val="right"/>
              <w:rPr>
                <w:sz w:val="14"/>
                <w:szCs w:val="14"/>
              </w:rPr>
            </w:pPr>
            <w:r w:rsidRPr="00695297">
              <w:rPr>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4AC53B3B" w14:textId="77777777" w:rsidR="00695297" w:rsidRPr="00695297" w:rsidRDefault="00695297" w:rsidP="00695297">
            <w:pPr>
              <w:spacing w:after="0"/>
              <w:jc w:val="right"/>
              <w:rPr>
                <w:sz w:val="14"/>
                <w:szCs w:val="14"/>
              </w:rPr>
            </w:pPr>
            <w:r w:rsidRPr="00695297">
              <w:rPr>
                <w:sz w:val="14"/>
                <w:szCs w:val="14"/>
              </w:rPr>
              <w:t>102,4</w:t>
            </w:r>
          </w:p>
        </w:tc>
      </w:tr>
      <w:tr w:rsidR="00695297" w:rsidRPr="00695297" w14:paraId="2EA72EBC" w14:textId="77777777" w:rsidTr="00695297">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38519F" w14:textId="77777777" w:rsidR="00695297" w:rsidRPr="00695297" w:rsidRDefault="00695297" w:rsidP="00695297">
            <w:pPr>
              <w:spacing w:after="0"/>
              <w:jc w:val="left"/>
              <w:rPr>
                <w:b/>
                <w:bCs/>
                <w:color w:val="000000"/>
                <w:sz w:val="14"/>
                <w:szCs w:val="14"/>
              </w:rPr>
            </w:pPr>
            <w:r w:rsidRPr="00695297">
              <w:rPr>
                <w:b/>
                <w:bCs/>
                <w:color w:val="000000"/>
                <w:sz w:val="14"/>
                <w:szCs w:val="14"/>
              </w:rPr>
              <w:t>Összesen</w:t>
            </w:r>
          </w:p>
        </w:tc>
        <w:tc>
          <w:tcPr>
            <w:tcW w:w="980" w:type="dxa"/>
            <w:tcBorders>
              <w:top w:val="nil"/>
              <w:left w:val="nil"/>
              <w:bottom w:val="single" w:sz="4" w:space="0" w:color="auto"/>
              <w:right w:val="single" w:sz="4" w:space="0" w:color="auto"/>
            </w:tcBorders>
            <w:shd w:val="clear" w:color="auto" w:fill="auto"/>
            <w:noWrap/>
            <w:vAlign w:val="bottom"/>
            <w:hideMark/>
          </w:tcPr>
          <w:p w14:paraId="229FE0E8" w14:textId="77777777" w:rsidR="00695297" w:rsidRPr="00695297" w:rsidRDefault="00695297" w:rsidP="00695297">
            <w:pPr>
              <w:spacing w:after="0"/>
              <w:jc w:val="right"/>
              <w:rPr>
                <w:b/>
                <w:bCs/>
                <w:sz w:val="14"/>
                <w:szCs w:val="14"/>
              </w:rPr>
            </w:pPr>
            <w:r w:rsidRPr="00695297">
              <w:rPr>
                <w:b/>
                <w:bCs/>
                <w:sz w:val="14"/>
                <w:szCs w:val="14"/>
              </w:rPr>
              <w:t>331,2</w:t>
            </w:r>
          </w:p>
        </w:tc>
        <w:tc>
          <w:tcPr>
            <w:tcW w:w="960" w:type="dxa"/>
            <w:tcBorders>
              <w:top w:val="nil"/>
              <w:left w:val="nil"/>
              <w:bottom w:val="single" w:sz="4" w:space="0" w:color="auto"/>
              <w:right w:val="single" w:sz="4" w:space="0" w:color="auto"/>
            </w:tcBorders>
            <w:shd w:val="clear" w:color="auto" w:fill="auto"/>
            <w:noWrap/>
            <w:vAlign w:val="bottom"/>
            <w:hideMark/>
          </w:tcPr>
          <w:p w14:paraId="6A83FB33" w14:textId="77777777" w:rsidR="00695297" w:rsidRPr="00695297" w:rsidRDefault="00695297" w:rsidP="00695297">
            <w:pPr>
              <w:spacing w:after="0"/>
              <w:jc w:val="right"/>
              <w:rPr>
                <w:b/>
                <w:bCs/>
                <w:sz w:val="14"/>
                <w:szCs w:val="14"/>
              </w:rPr>
            </w:pPr>
            <w:r w:rsidRPr="00695297">
              <w:rPr>
                <w:b/>
                <w:bCs/>
                <w:sz w:val="14"/>
                <w:szCs w:val="14"/>
              </w:rPr>
              <w:t>339,7</w:t>
            </w:r>
          </w:p>
        </w:tc>
        <w:tc>
          <w:tcPr>
            <w:tcW w:w="807" w:type="dxa"/>
            <w:tcBorders>
              <w:top w:val="nil"/>
              <w:left w:val="nil"/>
              <w:bottom w:val="single" w:sz="4" w:space="0" w:color="auto"/>
              <w:right w:val="single" w:sz="4" w:space="0" w:color="auto"/>
            </w:tcBorders>
            <w:shd w:val="clear" w:color="auto" w:fill="auto"/>
            <w:noWrap/>
            <w:vAlign w:val="bottom"/>
            <w:hideMark/>
          </w:tcPr>
          <w:p w14:paraId="6448B8FA" w14:textId="77777777" w:rsidR="00695297" w:rsidRPr="00695297" w:rsidRDefault="00695297" w:rsidP="00695297">
            <w:pPr>
              <w:spacing w:after="0"/>
              <w:jc w:val="right"/>
              <w:rPr>
                <w:b/>
                <w:bCs/>
                <w:sz w:val="14"/>
                <w:szCs w:val="14"/>
              </w:rPr>
            </w:pPr>
            <w:r w:rsidRPr="00695297">
              <w:rPr>
                <w:b/>
                <w:bCs/>
                <w:sz w:val="14"/>
                <w:szCs w:val="14"/>
              </w:rPr>
              <w:t>8,5</w:t>
            </w:r>
          </w:p>
        </w:tc>
        <w:tc>
          <w:tcPr>
            <w:tcW w:w="593" w:type="dxa"/>
            <w:tcBorders>
              <w:top w:val="nil"/>
              <w:left w:val="nil"/>
              <w:bottom w:val="single" w:sz="4" w:space="0" w:color="auto"/>
              <w:right w:val="single" w:sz="4" w:space="0" w:color="auto"/>
            </w:tcBorders>
            <w:shd w:val="clear" w:color="auto" w:fill="auto"/>
            <w:noWrap/>
            <w:vAlign w:val="bottom"/>
            <w:hideMark/>
          </w:tcPr>
          <w:p w14:paraId="54ED4CC6" w14:textId="77777777" w:rsidR="00695297" w:rsidRPr="00695297" w:rsidRDefault="00695297" w:rsidP="00695297">
            <w:pPr>
              <w:spacing w:after="0"/>
              <w:jc w:val="right"/>
              <w:rPr>
                <w:b/>
                <w:bCs/>
                <w:sz w:val="14"/>
                <w:szCs w:val="14"/>
              </w:rPr>
            </w:pPr>
            <w:r w:rsidRPr="00695297">
              <w:rPr>
                <w:b/>
                <w:bCs/>
                <w:sz w:val="14"/>
                <w:szCs w:val="14"/>
              </w:rPr>
              <w:t>102,6</w:t>
            </w:r>
          </w:p>
        </w:tc>
      </w:tr>
    </w:tbl>
    <w:p w14:paraId="6162BB1E" w14:textId="77777777" w:rsidR="000526FB" w:rsidRDefault="000526FB" w:rsidP="00647A5A"/>
    <w:p w14:paraId="3A4F8683" w14:textId="77777777" w:rsidR="000526FB" w:rsidRPr="00D54FED" w:rsidRDefault="000526FB" w:rsidP="000526FB">
      <w:pPr>
        <w:rPr>
          <w:bCs/>
        </w:rPr>
      </w:pPr>
      <w:r w:rsidRPr="00D54FED">
        <w:rPr>
          <w:bCs/>
        </w:rPr>
        <w:t xml:space="preserve">A </w:t>
      </w:r>
      <w:r w:rsidRPr="005F364F">
        <w:rPr>
          <w:b/>
          <w:bCs/>
        </w:rPr>
        <w:t>családi támogatásokra</w:t>
      </w:r>
      <w:r w:rsidRPr="00D54FED">
        <w:rPr>
          <w:bCs/>
        </w:rPr>
        <w:t xml:space="preserve"> 2021. június végéig összesen 200,6 milliárd forintot fizettek ki, melyből a legnagyobb összeget, 155,4 milliárd forintot a családi pótlékra fordították. Ebbe a körbe tartoznak még a táblában felsoroltak mellett a pénzbeli és természetbeni gyermekvédelmi támogatások, valamint a gyermektartásdíj megelőlegezése is. A 2021. évi első </w:t>
      </w:r>
      <w:proofErr w:type="spellStart"/>
      <w:r w:rsidRPr="00D54FED">
        <w:rPr>
          <w:bCs/>
        </w:rPr>
        <w:t>hathavi</w:t>
      </w:r>
      <w:proofErr w:type="spellEnd"/>
      <w:r w:rsidRPr="00D54FED">
        <w:rPr>
          <w:bCs/>
        </w:rPr>
        <w:t xml:space="preserve"> kiadás 0,5 milliárd forinttal volt alacsonyabb az előző év azonos időszakának teljesítésénél. Míg a gyermekgondozást segítő ellátás, valamint gyermeknevelési ellátás kismértékben elmaradt az előző évi június végi összegtől, az életkezdési támogatás 0,7 milliárd forinttal magasabb volt az egy évvel korábbi kifizetésnél. Ez utóbbi oka az, hogy az életkezdési letéti számlákon nyilvántartott követelés összege, amelyre tekintettel kamatot kellett fizetni, magasabb volt a tavalyihoz képest, továbbá 2021-ben a hétévesek mellett már a tizennégy éves rendszeres gyermekvédelmi kedvezményben részesülő és nevelésbe vett gyermekek is részesültek a 44 600 forintos összegű életkezdési támogatásban.</w:t>
      </w:r>
    </w:p>
    <w:p w14:paraId="17E81BB8" w14:textId="77777777" w:rsidR="000526FB" w:rsidRPr="00D54FED" w:rsidRDefault="000526FB" w:rsidP="000526FB">
      <w:pPr>
        <w:rPr>
          <w:bCs/>
        </w:rPr>
      </w:pPr>
      <w:r w:rsidRPr="00D54FED">
        <w:rPr>
          <w:bCs/>
        </w:rPr>
        <w:t xml:space="preserve">A </w:t>
      </w:r>
      <w:r w:rsidRPr="005F364F">
        <w:rPr>
          <w:b/>
          <w:bCs/>
        </w:rPr>
        <w:t>korhatár alatti ellátásokra</w:t>
      </w:r>
      <w:r w:rsidRPr="00D54FED">
        <w:rPr>
          <w:bCs/>
        </w:rPr>
        <w:t xml:space="preserve"> idén június végéig 49,0 milliárd forintot folyósítottak, amely 3,0 milliárd forinttal magasabb az előző év azonos időszakában e célra kifizetett összegnél. Az előirányzat tartalmazza a szolgálati járandóság, valamint a korhatár előtti ellátás és a táncművészeti járadék forrását. A kifizetett összeget növeli, hogy az ellátások januártól a nyugdíjemelés mértékének megfelelően, 3%-kal emelkedtek. A 13. havi nyugdíjhoz hasonlóan ezen ellátásban részesülő személyek is részesültek 13. havi ellátásban, így a kifizetett összeg tartalmazza az ezzel kapcsolatosan folyósított összeget (a januári ellátás 25%-a) is. 2021. június 1-jétől – 2021. január 1-jei visszamenőleges hatállyal – sor került ezen ellátások 0,6%-os kiegészítő emelésére is. A szolgálati járandóság esetében új megállapításra már nem kerülhet sor, a korhatár előtti ellátásban részesülők közül viszont azok, akik 2014. december 31-e előtt korkedvezményre szereztek jogosultságot, még új belépőként jelenhetnek meg a korhatár előtti ellátásra jogosultak körében. A jogosultak létszámát mindkét ellátás esetén csökkenti, hogy azok, akik elérik a nyugdíjkorhatárt, öregségi nyugdíjra válnak jogosulttá. </w:t>
      </w:r>
    </w:p>
    <w:p w14:paraId="3E7C2A4D" w14:textId="776BBFBA" w:rsidR="000526FB" w:rsidRPr="00D54FED" w:rsidRDefault="000526FB" w:rsidP="000526FB">
      <w:pPr>
        <w:rPr>
          <w:bCs/>
        </w:rPr>
      </w:pPr>
      <w:r w:rsidRPr="00D54FED">
        <w:rPr>
          <w:bCs/>
        </w:rPr>
        <w:t xml:space="preserve">2021. június végéig a </w:t>
      </w:r>
      <w:r w:rsidRPr="005F364F">
        <w:rPr>
          <w:b/>
          <w:bCs/>
        </w:rPr>
        <w:t>jövedelempótló és jövedelemkiegészítő szociális támogatásokra</w:t>
      </w:r>
      <w:r w:rsidRPr="00D54FED">
        <w:rPr>
          <w:bCs/>
        </w:rPr>
        <w:t xml:space="preserve"> 77,8 milliárd forintot fizettek ki, mely 5,8 milliárd forinttal haladta meg az egy évvel korábbi kiadást. A jövedelempótló és jövedelemkiegészítő szociális támogatásokon belül </w:t>
      </w:r>
      <w:r w:rsidRPr="00D54FED">
        <w:rPr>
          <w:bCs/>
        </w:rPr>
        <w:lastRenderedPageBreak/>
        <w:t>a járási szociális feladatok ellátására (gyermekek otthongondozási díja, ápolási díj, időskorúak járadéka, foglalkoztatást helyettesítő támogatás, egészségkárosodási és gyermekfelügyeleti támogatás) 46,3 milliárd forintot fordítottak, mely 5,7 milliárd forinttal magasabb az előző évi június végi adatnál. Ennek oka, hogy 2021 januárjától a gyermekek otthongondozási díjának összege a minimálbér 77%-áról annak 88%</w:t>
      </w:r>
      <w:r w:rsidRPr="00D54FED">
        <w:rPr>
          <w:bCs/>
        </w:rPr>
        <w:noBreakHyphen/>
        <w:t>ára emelkedett (januártól 141 680 forintra, majd a minimálbér februártól hatályos emelése következtében februártól 147 315 forintra), az ápolási díj összege pedig 5%-kal nőtt. A „Jövedelempótló és jövedelemkiegészítő ellátások” előirányzat tartalmazza a 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31,5 milliárd forintot fizettek ki, mely 0,1 milliárd forinttal magasabb az előző évi azonos időszaki kifizetésnél. Az adatok tartalmazzák egyes ellátások januárban végrehajtott 3%-os emelésének, júniusi 0,6%-os kiegészítő emelésének hatását, illetve egyes ellátásoknál a 13. havi ellátás (idén a januári ellátás 25%</w:t>
      </w:r>
      <w:r w:rsidR="00B9355E">
        <w:rPr>
          <w:bCs/>
        </w:rPr>
        <w:noBreakHyphen/>
      </w:r>
      <w:r w:rsidRPr="00D54FED">
        <w:rPr>
          <w:bCs/>
        </w:rPr>
        <w:t>a) kifizetése következtében folyósított összeget is. A fentebb említett kifutó jellegű ellátások viszont csökkenést mutatnak.</w:t>
      </w:r>
    </w:p>
    <w:p w14:paraId="3C6F9840" w14:textId="77777777" w:rsidR="000526FB" w:rsidRPr="00D54FED" w:rsidRDefault="000526FB" w:rsidP="000526FB">
      <w:pPr>
        <w:rPr>
          <w:bCs/>
        </w:rPr>
      </w:pPr>
      <w:r w:rsidRPr="00D54FED">
        <w:rPr>
          <w:bCs/>
        </w:rPr>
        <w:t xml:space="preserve">A </w:t>
      </w:r>
      <w:r w:rsidRPr="005F364F">
        <w:rPr>
          <w:b/>
          <w:bCs/>
        </w:rPr>
        <w:t>különféle jogcímen adott térítések</w:t>
      </w:r>
      <w:r w:rsidRPr="00D54FED">
        <w:rPr>
          <w:bCs/>
        </w:rPr>
        <w:t xml:space="preserve"> 2021. évi első féléves összege nagyságrendjében hasonló volt az előző év azonos időszakához viszonyítva. A térítéseken belül a legnagyobb összeget, 8,7 milliárd forintot a közgyógyellátásra fizették ki.</w:t>
      </w:r>
    </w:p>
    <w:p w14:paraId="3F556F6C" w14:textId="03314DD8" w:rsidR="00647A5A" w:rsidRDefault="1669715F" w:rsidP="00647A5A">
      <w:r>
        <w:t xml:space="preserve">A </w:t>
      </w:r>
      <w:r w:rsidRPr="1669715F">
        <w:rPr>
          <w:b/>
          <w:bCs/>
        </w:rPr>
        <w:t>helyi önkormányzatok</w:t>
      </w:r>
      <w:r>
        <w:t xml:space="preserve"> 2021. évi feladataihoz a költségvetési törvény eredetileg 864,8 milliárd forint állami </w:t>
      </w:r>
      <w:r w:rsidRPr="1669715F">
        <w:rPr>
          <w:b/>
          <w:bCs/>
        </w:rPr>
        <w:t>támogatást</w:t>
      </w:r>
      <w:r>
        <w:t xml:space="preserve"> biztosít</w:t>
      </w:r>
      <w:r w:rsidR="00B5429B">
        <w:t>ott</w:t>
      </w:r>
      <w:r>
        <w:t>, ami a 2020. évi 739,0 milliárd forintos törvényi előirányzatnál 125,8 milliárd forinttal magasabb. Az emelkedést alapvetően két tényező okoz</w:t>
      </w:r>
      <w:r w:rsidR="00C8255A">
        <w:t>z</w:t>
      </w:r>
      <w:r>
        <w:t>a: egyrészt a szolidaritási hozzájárulás átalakításával összefüggésben a beszámítás megszüntetése miatt az általános működési támogatás megemelése, másrészt a 2020-2021. évi ágazati bérintézkedések beépítése. Míg az előbbi 94,9 milliárd forinttal, az utóbbi 52,2 milliárd forinttal növelte meg a IX. Helyi önkormányzatok támogatásai fejezet előirányzatát. Az emelkedés mellett 21,3 milliárd forint egyéb működési és fejlesztési előirányzat-csökkentés történt egyes ágazati intézkedések, továbbá egyes fejlesztési előirányzatok kifutása következtében.</w:t>
      </w:r>
      <w:r w:rsidR="0030600D">
        <w:t xml:space="preserve"> </w:t>
      </w:r>
      <w:r w:rsidR="0030600D" w:rsidRPr="0030600D">
        <w:t>Ezen túlmenően a Magyarország 2021.</w:t>
      </w:r>
      <w:r w:rsidR="0030600D">
        <w:t> </w:t>
      </w:r>
      <w:r w:rsidR="0030600D" w:rsidRPr="0030600D">
        <w:t>évi központi költségvetéséről szóló 2020. évi XC. törvény módosításáról szóló 2021. évi XLIV. törvény értelmében további 44,0</w:t>
      </w:r>
      <w:r w:rsidR="00C54DD2">
        <w:t> </w:t>
      </w:r>
      <w:r w:rsidR="0030600D" w:rsidRPr="0030600D">
        <w:t>milliárd forinttal emelked</w:t>
      </w:r>
      <w:r w:rsidR="00C54DD2">
        <w:t>ett</w:t>
      </w:r>
      <w:r w:rsidR="0030600D" w:rsidRPr="0030600D">
        <w:t xml:space="preserve"> a IX.</w:t>
      </w:r>
      <w:r w:rsidR="00C54DD2">
        <w:t xml:space="preserve"> </w:t>
      </w:r>
      <w:r w:rsidR="0030600D" w:rsidRPr="0030600D">
        <w:t>fejezet főösszege. E többlettámogatásból 35,0</w:t>
      </w:r>
      <w:r w:rsidR="00DC6DB5">
        <w:t> </w:t>
      </w:r>
      <w:r w:rsidR="0030600D" w:rsidRPr="0030600D">
        <w:t>milliárd forintot jelent a mikro, kis- és középvállalkozások 1%</w:t>
      </w:r>
      <w:r w:rsidR="00DC6DB5">
        <w:noBreakHyphen/>
      </w:r>
      <w:r w:rsidR="0030600D" w:rsidRPr="0030600D">
        <w:t xml:space="preserve">os helyi iparűzési adómérték-kedvezménye miatti önkormányzati bevételkiesés </w:t>
      </w:r>
      <w:proofErr w:type="gramStart"/>
      <w:r w:rsidR="0030600D" w:rsidRPr="0030600D">
        <w:t>kompenzálása</w:t>
      </w:r>
      <w:proofErr w:type="gramEnd"/>
      <w:r w:rsidR="0030600D" w:rsidRPr="0030600D">
        <w:t xml:space="preserve"> a 25 ezer főnél nem nagyobb önkormányzatok számára, valamint 9,0</w:t>
      </w:r>
      <w:r w:rsidR="00DC6DB5">
        <w:t> </w:t>
      </w:r>
      <w:r w:rsidR="0030600D" w:rsidRPr="0030600D">
        <w:t>milliárd forint az ágazati bérek további emelése.</w:t>
      </w:r>
    </w:p>
    <w:p w14:paraId="14F80CAD" w14:textId="6E6972F7" w:rsidR="00E739A2" w:rsidRDefault="1669715F" w:rsidP="00647A5A">
      <w:r>
        <w:t>A jelentősebb tételek alakulását a következő táblázat mutatja:</w:t>
      </w:r>
    </w:p>
    <w:p w14:paraId="146E8177" w14:textId="7A8EEF40" w:rsidR="00A450B1" w:rsidRDefault="00A450B1" w:rsidP="00647A5A">
      <w:r>
        <w:br w:type="page"/>
      </w:r>
    </w:p>
    <w:tbl>
      <w:tblPr>
        <w:tblW w:w="8261" w:type="dxa"/>
        <w:jc w:val="center"/>
        <w:tblCellMar>
          <w:left w:w="0" w:type="dxa"/>
          <w:right w:w="0" w:type="dxa"/>
        </w:tblCellMar>
        <w:tblLook w:val="04A0" w:firstRow="1" w:lastRow="0" w:firstColumn="1" w:lastColumn="0" w:noHBand="0" w:noVBand="1"/>
      </w:tblPr>
      <w:tblGrid>
        <w:gridCol w:w="4406"/>
        <w:gridCol w:w="1124"/>
        <w:gridCol w:w="1110"/>
        <w:gridCol w:w="888"/>
        <w:gridCol w:w="733"/>
      </w:tblGrid>
      <w:tr w:rsidR="00D82E5C" w:rsidRPr="00D82E5C" w14:paraId="3BBCFB07" w14:textId="77777777" w:rsidTr="2C8D970A">
        <w:trPr>
          <w:trHeight w:val="300"/>
          <w:jc w:val="center"/>
        </w:trPr>
        <w:tc>
          <w:tcPr>
            <w:tcW w:w="8261" w:type="dxa"/>
            <w:gridSpan w:val="5"/>
            <w:tcBorders>
              <w:bottom w:val="single" w:sz="8" w:space="0" w:color="auto"/>
            </w:tcBorders>
            <w:noWrap/>
            <w:tcMar>
              <w:top w:w="0" w:type="dxa"/>
              <w:left w:w="70" w:type="dxa"/>
              <w:bottom w:w="0" w:type="dxa"/>
              <w:right w:w="70" w:type="dxa"/>
            </w:tcMar>
            <w:vAlign w:val="bottom"/>
            <w:hideMark/>
          </w:tcPr>
          <w:p w14:paraId="0ACB7E67" w14:textId="77777777" w:rsidR="00D82E5C" w:rsidRPr="00D82E5C" w:rsidRDefault="1669715F" w:rsidP="1669715F">
            <w:pPr>
              <w:spacing w:line="276" w:lineRule="auto"/>
              <w:jc w:val="center"/>
              <w:rPr>
                <w:rFonts w:eastAsiaTheme="minorEastAsia"/>
                <w:b/>
                <w:bCs/>
                <w:color w:val="000000" w:themeColor="text1"/>
                <w:sz w:val="20"/>
                <w:lang w:eastAsia="en-US"/>
              </w:rPr>
            </w:pPr>
            <w:r w:rsidRPr="1669715F">
              <w:rPr>
                <w:b/>
                <w:bCs/>
                <w:color w:val="000000" w:themeColor="text1"/>
                <w:sz w:val="20"/>
              </w:rPr>
              <w:lastRenderedPageBreak/>
              <w:t>A helyi önkormányzatok támogatásának alakulása (milliárd forint)</w:t>
            </w:r>
          </w:p>
        </w:tc>
      </w:tr>
      <w:tr w:rsidR="00D82E5C" w:rsidRPr="00D82E5C" w14:paraId="4798FC5E" w14:textId="77777777" w:rsidTr="2C8D970A">
        <w:trPr>
          <w:trHeight w:val="300"/>
          <w:jc w:val="center"/>
        </w:trPr>
        <w:tc>
          <w:tcPr>
            <w:tcW w:w="4406" w:type="dxa"/>
            <w:vMerge w:val="restart"/>
            <w:tcBorders>
              <w:top w:val="single" w:sz="8" w:space="0" w:color="auto"/>
              <w:left w:val="single" w:sz="8" w:space="0" w:color="auto"/>
              <w:bottom w:val="single" w:sz="8" w:space="0" w:color="000000" w:themeColor="text1"/>
              <w:right w:val="single" w:sz="8" w:space="0" w:color="auto"/>
            </w:tcBorders>
            <w:noWrap/>
            <w:tcMar>
              <w:top w:w="0" w:type="dxa"/>
              <w:left w:w="70" w:type="dxa"/>
              <w:bottom w:w="0" w:type="dxa"/>
              <w:right w:w="70" w:type="dxa"/>
            </w:tcMar>
            <w:vAlign w:val="center"/>
            <w:hideMark/>
          </w:tcPr>
          <w:p w14:paraId="5BF70B91" w14:textId="77777777" w:rsidR="00D82E5C" w:rsidRPr="00D82E5C" w:rsidRDefault="1669715F" w:rsidP="1669715F">
            <w:pPr>
              <w:spacing w:line="276" w:lineRule="auto"/>
              <w:jc w:val="center"/>
              <w:rPr>
                <w:rFonts w:eastAsiaTheme="minorEastAsia"/>
                <w:b/>
                <w:bCs/>
                <w:color w:val="000000" w:themeColor="text1"/>
                <w:sz w:val="20"/>
                <w:lang w:eastAsia="en-US"/>
              </w:rPr>
            </w:pPr>
            <w:r w:rsidRPr="1669715F">
              <w:rPr>
                <w:b/>
                <w:bCs/>
                <w:color w:val="000000" w:themeColor="text1"/>
                <w:sz w:val="20"/>
              </w:rPr>
              <w:t>Megnevezés</w:t>
            </w:r>
          </w:p>
        </w:tc>
        <w:tc>
          <w:tcPr>
            <w:tcW w:w="112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F839337" w14:textId="1AFBA967" w:rsidR="00D82E5C" w:rsidRPr="00D82E5C" w:rsidRDefault="1669715F" w:rsidP="1669715F">
            <w:pPr>
              <w:jc w:val="center"/>
              <w:rPr>
                <w:b/>
                <w:bCs/>
                <w:color w:val="000000" w:themeColor="text1"/>
                <w:sz w:val="20"/>
              </w:rPr>
            </w:pPr>
            <w:r w:rsidRPr="1669715F">
              <w:rPr>
                <w:b/>
                <w:bCs/>
                <w:color w:val="000000" w:themeColor="text1"/>
                <w:sz w:val="20"/>
              </w:rPr>
              <w:t xml:space="preserve">2020. </w:t>
            </w:r>
            <w:r w:rsidR="0FCC8A84">
              <w:br/>
            </w:r>
            <w:r w:rsidRPr="1669715F">
              <w:rPr>
                <w:b/>
                <w:bCs/>
                <w:color w:val="000000" w:themeColor="text1"/>
                <w:sz w:val="20"/>
              </w:rPr>
              <w:t>I-V</w:t>
            </w:r>
            <w:r w:rsidR="00646381">
              <w:rPr>
                <w:b/>
                <w:bCs/>
                <w:color w:val="000000" w:themeColor="text1"/>
                <w:sz w:val="20"/>
              </w:rPr>
              <w:t>I</w:t>
            </w:r>
            <w:r w:rsidRPr="1669715F">
              <w:rPr>
                <w:b/>
                <w:bCs/>
                <w:color w:val="000000" w:themeColor="text1"/>
                <w:sz w:val="20"/>
              </w:rPr>
              <w:t>. hó</w:t>
            </w:r>
          </w:p>
        </w:tc>
        <w:tc>
          <w:tcPr>
            <w:tcW w:w="11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5B38124" w14:textId="46332B5F" w:rsidR="00D82E5C" w:rsidRPr="00D82E5C" w:rsidRDefault="1669715F" w:rsidP="1669715F">
            <w:pPr>
              <w:jc w:val="center"/>
              <w:rPr>
                <w:b/>
                <w:bCs/>
                <w:color w:val="000000" w:themeColor="text1"/>
                <w:sz w:val="20"/>
              </w:rPr>
            </w:pPr>
            <w:r w:rsidRPr="1669715F">
              <w:rPr>
                <w:b/>
                <w:bCs/>
                <w:color w:val="000000" w:themeColor="text1"/>
                <w:sz w:val="20"/>
              </w:rPr>
              <w:t>2021.</w:t>
            </w:r>
            <w:r w:rsidR="0FCC8A84">
              <w:br/>
            </w:r>
            <w:r w:rsidRPr="1669715F">
              <w:rPr>
                <w:b/>
                <w:bCs/>
                <w:color w:val="000000" w:themeColor="text1"/>
                <w:sz w:val="20"/>
              </w:rPr>
              <w:t>I-V</w:t>
            </w:r>
            <w:r w:rsidR="00646381">
              <w:rPr>
                <w:b/>
                <w:bCs/>
                <w:color w:val="000000" w:themeColor="text1"/>
                <w:sz w:val="20"/>
              </w:rPr>
              <w:t>I</w:t>
            </w:r>
            <w:r w:rsidRPr="1669715F">
              <w:rPr>
                <w:b/>
                <w:bCs/>
                <w:color w:val="000000" w:themeColor="text1"/>
                <w:sz w:val="20"/>
              </w:rPr>
              <w:t>. hó</w:t>
            </w:r>
          </w:p>
        </w:tc>
        <w:tc>
          <w:tcPr>
            <w:tcW w:w="162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326E2BF4" w14:textId="77777777" w:rsidR="00D82E5C" w:rsidRPr="00D82E5C" w:rsidRDefault="1669715F" w:rsidP="1669715F">
            <w:pPr>
              <w:jc w:val="center"/>
              <w:rPr>
                <w:b/>
                <w:bCs/>
                <w:color w:val="000000" w:themeColor="text1"/>
                <w:sz w:val="20"/>
              </w:rPr>
            </w:pPr>
            <w:r w:rsidRPr="1669715F">
              <w:rPr>
                <w:b/>
                <w:bCs/>
                <w:color w:val="000000" w:themeColor="text1"/>
                <w:sz w:val="20"/>
              </w:rPr>
              <w:t>Eltérés</w:t>
            </w:r>
          </w:p>
        </w:tc>
      </w:tr>
      <w:tr w:rsidR="00D82E5C" w:rsidRPr="00D82E5C" w14:paraId="4F308A3A" w14:textId="77777777" w:rsidTr="2C8D970A">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167BFD" w14:textId="77777777" w:rsidR="00D82E5C" w:rsidRPr="00D82E5C" w:rsidRDefault="00D82E5C" w:rsidP="00D82E5C">
            <w:pP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209F6A96" w14:textId="77777777" w:rsidR="00D82E5C" w:rsidRPr="00D82E5C" w:rsidRDefault="00D82E5C" w:rsidP="00D82E5C">
            <w:pPr>
              <w:jc w:val="cente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1EC8AF85" w14:textId="77777777" w:rsidR="00D82E5C" w:rsidRPr="00D82E5C" w:rsidRDefault="00D82E5C" w:rsidP="00D82E5C">
            <w:pPr>
              <w:jc w:val="center"/>
              <w:rPr>
                <w:rFonts w:eastAsiaTheme="minorHAnsi"/>
                <w:b/>
                <w:bCs/>
                <w:color w:val="000000"/>
                <w:sz w:val="20"/>
                <w:lang w:eastAsia="en-US"/>
              </w:rPr>
            </w:pP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4024F8B" w14:textId="77777777" w:rsidR="00D82E5C" w:rsidRPr="00D82E5C" w:rsidRDefault="1669715F" w:rsidP="1669715F">
            <w:pPr>
              <w:spacing w:line="276" w:lineRule="auto"/>
              <w:jc w:val="center"/>
              <w:rPr>
                <w:rFonts w:eastAsiaTheme="minorEastAsia"/>
                <w:b/>
                <w:bCs/>
                <w:color w:val="000000" w:themeColor="text1"/>
                <w:sz w:val="20"/>
                <w:lang w:eastAsia="en-US"/>
              </w:rPr>
            </w:pPr>
            <w:r w:rsidRPr="1669715F">
              <w:rPr>
                <w:b/>
                <w:bCs/>
                <w:color w:val="000000" w:themeColor="text1"/>
                <w:sz w:val="20"/>
              </w:rPr>
              <w:t>Mrd Ft</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B25340" w14:textId="77777777" w:rsidR="00D82E5C" w:rsidRPr="00D82E5C" w:rsidRDefault="1669715F" w:rsidP="1669715F">
            <w:pPr>
              <w:spacing w:line="276" w:lineRule="auto"/>
              <w:jc w:val="center"/>
              <w:rPr>
                <w:rFonts w:eastAsiaTheme="minorEastAsia"/>
                <w:b/>
                <w:bCs/>
                <w:color w:val="000000" w:themeColor="text1"/>
                <w:sz w:val="20"/>
                <w:lang w:eastAsia="en-US"/>
              </w:rPr>
            </w:pPr>
            <w:r w:rsidRPr="1669715F">
              <w:rPr>
                <w:b/>
                <w:bCs/>
                <w:color w:val="000000" w:themeColor="text1"/>
                <w:sz w:val="20"/>
              </w:rPr>
              <w:t>%</w:t>
            </w:r>
          </w:p>
        </w:tc>
      </w:tr>
      <w:tr w:rsidR="00646381" w:rsidRPr="00D82E5C" w14:paraId="4918B5EB" w14:textId="77777777" w:rsidTr="00E84772">
        <w:trPr>
          <w:trHeight w:val="575"/>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33B3F5" w14:textId="3D9B772B" w:rsidR="00646381" w:rsidRPr="00D82E5C" w:rsidRDefault="00646381" w:rsidP="00646381">
            <w:pPr>
              <w:spacing w:after="0"/>
              <w:jc w:val="left"/>
              <w:rPr>
                <w:rFonts w:eastAsiaTheme="minorEastAsia"/>
                <w:b/>
                <w:bCs/>
                <w:color w:val="000000" w:themeColor="text1"/>
                <w:sz w:val="20"/>
              </w:rPr>
            </w:pPr>
            <w:r w:rsidRPr="1669715F">
              <w:rPr>
                <w:rFonts w:eastAsiaTheme="minorEastAsia"/>
                <w:b/>
                <w:bCs/>
                <w:color w:val="000000" w:themeColor="text1"/>
                <w:sz w:val="20"/>
              </w:rPr>
              <w:t>A helyi önkormányzatok általános működésének és ágazati feladatainak támogatása</w:t>
            </w:r>
          </w:p>
        </w:tc>
        <w:tc>
          <w:tcPr>
            <w:tcW w:w="1124"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1E8B6C29" w14:textId="396E7304" w:rsidR="00646381" w:rsidRPr="00D82E5C" w:rsidRDefault="00646381" w:rsidP="00646381">
            <w:pPr>
              <w:jc w:val="right"/>
              <w:rPr>
                <w:b/>
                <w:bCs/>
                <w:color w:val="000000" w:themeColor="text1"/>
                <w:sz w:val="20"/>
              </w:rPr>
            </w:pPr>
            <w:r>
              <w:rPr>
                <w:b/>
                <w:bCs/>
                <w:color w:val="000000"/>
                <w:sz w:val="20"/>
              </w:rPr>
              <w:t>320,2</w:t>
            </w:r>
          </w:p>
        </w:tc>
        <w:tc>
          <w:tcPr>
            <w:tcW w:w="1110"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65C13689" w14:textId="5CA68CAF" w:rsidR="00646381" w:rsidRPr="00D82E5C" w:rsidRDefault="00646381" w:rsidP="00646381">
            <w:pPr>
              <w:jc w:val="right"/>
              <w:rPr>
                <w:b/>
                <w:bCs/>
                <w:color w:val="000000" w:themeColor="text1"/>
                <w:sz w:val="20"/>
              </w:rPr>
            </w:pPr>
            <w:r>
              <w:rPr>
                <w:b/>
                <w:bCs/>
                <w:color w:val="000000"/>
                <w:sz w:val="20"/>
              </w:rPr>
              <w:t>396,0</w:t>
            </w:r>
          </w:p>
        </w:tc>
        <w:tc>
          <w:tcPr>
            <w:tcW w:w="888"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40561736" w14:textId="71A4749C" w:rsidR="00646381" w:rsidRPr="00D82E5C" w:rsidRDefault="00646381" w:rsidP="00646381">
            <w:pPr>
              <w:jc w:val="right"/>
              <w:rPr>
                <w:b/>
                <w:bCs/>
                <w:color w:val="000000" w:themeColor="text1"/>
                <w:sz w:val="20"/>
              </w:rPr>
            </w:pPr>
            <w:r>
              <w:rPr>
                <w:b/>
                <w:bCs/>
                <w:color w:val="000000"/>
                <w:sz w:val="20"/>
              </w:rPr>
              <w:t>75,8</w:t>
            </w:r>
          </w:p>
        </w:tc>
        <w:tc>
          <w:tcPr>
            <w:tcW w:w="733"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41C54C9B" w14:textId="0D5717E7" w:rsidR="00646381" w:rsidRPr="00D82E5C" w:rsidRDefault="00646381" w:rsidP="00646381">
            <w:pPr>
              <w:jc w:val="right"/>
              <w:rPr>
                <w:b/>
                <w:bCs/>
                <w:color w:val="000000" w:themeColor="text1"/>
                <w:sz w:val="20"/>
              </w:rPr>
            </w:pPr>
            <w:r>
              <w:rPr>
                <w:b/>
                <w:bCs/>
                <w:color w:val="000000"/>
                <w:sz w:val="20"/>
              </w:rPr>
              <w:t>123,7</w:t>
            </w:r>
          </w:p>
        </w:tc>
      </w:tr>
      <w:tr w:rsidR="00646381" w:rsidRPr="00D82E5C" w14:paraId="2F56FEDB" w14:textId="77777777" w:rsidTr="00E84772">
        <w:trPr>
          <w:trHeight w:val="507"/>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07C984" w14:textId="72D577DD" w:rsidR="00646381" w:rsidRPr="00D82E5C" w:rsidRDefault="00646381" w:rsidP="00646381">
            <w:pPr>
              <w:spacing w:after="0"/>
              <w:ind w:left="284"/>
              <w:jc w:val="left"/>
              <w:rPr>
                <w:rFonts w:eastAsiaTheme="minorEastAsia"/>
                <w:i/>
                <w:iCs/>
                <w:color w:val="000000" w:themeColor="text1"/>
                <w:sz w:val="20"/>
              </w:rPr>
            </w:pPr>
            <w:r w:rsidRPr="1669715F">
              <w:rPr>
                <w:rFonts w:eastAsiaTheme="minorEastAsia"/>
                <w:i/>
                <w:iCs/>
                <w:color w:val="000000" w:themeColor="text1"/>
                <w:sz w:val="20"/>
              </w:rPr>
              <w:t>A helyi önkormányzatok működésének általános támogatása</w:t>
            </w:r>
          </w:p>
        </w:tc>
        <w:tc>
          <w:tcPr>
            <w:tcW w:w="1124"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49CAC24A" w14:textId="6E9D5CA6" w:rsidR="00646381" w:rsidRPr="00F3470D" w:rsidRDefault="00646381" w:rsidP="00646381">
            <w:pPr>
              <w:jc w:val="right"/>
              <w:rPr>
                <w:sz w:val="20"/>
              </w:rPr>
            </w:pPr>
            <w:r>
              <w:rPr>
                <w:color w:val="000000"/>
                <w:sz w:val="20"/>
              </w:rPr>
              <w:t>88,9</w:t>
            </w:r>
          </w:p>
        </w:tc>
        <w:tc>
          <w:tcPr>
            <w:tcW w:w="1110"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028C7BF6" w14:textId="3CF8BE76" w:rsidR="00646381" w:rsidRPr="00F3470D" w:rsidRDefault="00646381" w:rsidP="00646381">
            <w:pPr>
              <w:jc w:val="right"/>
              <w:rPr>
                <w:sz w:val="20"/>
              </w:rPr>
            </w:pPr>
            <w:r>
              <w:rPr>
                <w:color w:val="000000"/>
                <w:sz w:val="20"/>
              </w:rPr>
              <w:t>137,6</w:t>
            </w:r>
          </w:p>
        </w:tc>
        <w:tc>
          <w:tcPr>
            <w:tcW w:w="888"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627C2F22" w14:textId="4161BA2E" w:rsidR="00646381" w:rsidRPr="00F3470D" w:rsidRDefault="00646381" w:rsidP="00646381">
            <w:pPr>
              <w:jc w:val="right"/>
              <w:rPr>
                <w:sz w:val="20"/>
              </w:rPr>
            </w:pPr>
            <w:r>
              <w:rPr>
                <w:color w:val="000000"/>
                <w:sz w:val="20"/>
              </w:rPr>
              <w:t>48,7</w:t>
            </w:r>
          </w:p>
        </w:tc>
        <w:tc>
          <w:tcPr>
            <w:tcW w:w="733"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51290FFB" w14:textId="1F0DFFBD" w:rsidR="00646381" w:rsidRPr="00F3470D" w:rsidRDefault="00646381" w:rsidP="00646381">
            <w:pPr>
              <w:jc w:val="right"/>
              <w:rPr>
                <w:sz w:val="20"/>
              </w:rPr>
            </w:pPr>
            <w:r>
              <w:rPr>
                <w:color w:val="000000"/>
                <w:sz w:val="20"/>
              </w:rPr>
              <w:t>154,8</w:t>
            </w:r>
          </w:p>
        </w:tc>
      </w:tr>
      <w:tr w:rsidR="00646381" w:rsidRPr="00D82E5C" w14:paraId="6F1B6DC5" w14:textId="77777777" w:rsidTr="00E84772">
        <w:trPr>
          <w:trHeight w:val="515"/>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7BD5E6" w14:textId="17D8EADD" w:rsidR="00646381" w:rsidRPr="00D82E5C" w:rsidRDefault="00646381" w:rsidP="00646381">
            <w:pPr>
              <w:spacing w:after="0"/>
              <w:ind w:left="284"/>
              <w:jc w:val="left"/>
              <w:rPr>
                <w:rFonts w:eastAsiaTheme="minorEastAsia"/>
                <w:i/>
                <w:iCs/>
                <w:color w:val="000000" w:themeColor="text1"/>
                <w:sz w:val="20"/>
              </w:rPr>
            </w:pPr>
            <w:r w:rsidRPr="1669715F">
              <w:rPr>
                <w:rFonts w:eastAsiaTheme="minorEastAsia"/>
                <w:i/>
                <w:iCs/>
                <w:color w:val="000000" w:themeColor="text1"/>
                <w:sz w:val="20"/>
              </w:rPr>
              <w:t>A települési önkormányzatok egyes köznevelési feladatainak támogatása</w:t>
            </w:r>
          </w:p>
        </w:tc>
        <w:tc>
          <w:tcPr>
            <w:tcW w:w="1124"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24C9B731" w14:textId="07CA1924" w:rsidR="00646381" w:rsidRPr="00F3470D" w:rsidRDefault="00646381" w:rsidP="00646381">
            <w:pPr>
              <w:jc w:val="right"/>
              <w:rPr>
                <w:sz w:val="20"/>
              </w:rPr>
            </w:pPr>
            <w:r>
              <w:rPr>
                <w:color w:val="000000"/>
                <w:sz w:val="20"/>
              </w:rPr>
              <w:t>97,5</w:t>
            </w:r>
          </w:p>
        </w:tc>
        <w:tc>
          <w:tcPr>
            <w:tcW w:w="1110"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69859616" w14:textId="1A02AB47" w:rsidR="00646381" w:rsidRPr="00F3470D" w:rsidRDefault="00646381" w:rsidP="00646381">
            <w:pPr>
              <w:jc w:val="right"/>
              <w:rPr>
                <w:sz w:val="20"/>
              </w:rPr>
            </w:pPr>
            <w:r>
              <w:rPr>
                <w:color w:val="000000"/>
                <w:sz w:val="20"/>
              </w:rPr>
              <w:t>110,4</w:t>
            </w:r>
          </w:p>
        </w:tc>
        <w:tc>
          <w:tcPr>
            <w:tcW w:w="888"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44DBA82D" w14:textId="63E6FA52" w:rsidR="00646381" w:rsidRPr="00F3470D" w:rsidRDefault="00646381" w:rsidP="00646381">
            <w:pPr>
              <w:jc w:val="right"/>
              <w:rPr>
                <w:sz w:val="20"/>
              </w:rPr>
            </w:pPr>
            <w:r>
              <w:rPr>
                <w:color w:val="000000"/>
                <w:sz w:val="20"/>
              </w:rPr>
              <w:t>12,9</w:t>
            </w:r>
          </w:p>
        </w:tc>
        <w:tc>
          <w:tcPr>
            <w:tcW w:w="733"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39CFAC8D" w14:textId="2F4D4628" w:rsidR="00646381" w:rsidRPr="00F3470D" w:rsidRDefault="00646381" w:rsidP="00646381">
            <w:pPr>
              <w:jc w:val="right"/>
              <w:rPr>
                <w:sz w:val="20"/>
              </w:rPr>
            </w:pPr>
            <w:r>
              <w:rPr>
                <w:color w:val="000000"/>
                <w:sz w:val="20"/>
              </w:rPr>
              <w:t>113,2</w:t>
            </w:r>
          </w:p>
        </w:tc>
      </w:tr>
      <w:tr w:rsidR="00646381" w:rsidRPr="00D82E5C" w14:paraId="60C34464" w14:textId="77777777" w:rsidTr="00E84772">
        <w:trPr>
          <w:trHeight w:val="821"/>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4F0286" w14:textId="42B22336" w:rsidR="00646381" w:rsidRPr="00D82E5C" w:rsidRDefault="00646381" w:rsidP="00646381">
            <w:pPr>
              <w:spacing w:after="0"/>
              <w:ind w:left="284"/>
              <w:jc w:val="left"/>
              <w:rPr>
                <w:rFonts w:eastAsiaTheme="minorEastAsia"/>
                <w:i/>
                <w:iCs/>
                <w:color w:val="000000" w:themeColor="text1"/>
                <w:sz w:val="20"/>
              </w:rPr>
            </w:pPr>
            <w:r w:rsidRPr="1669715F">
              <w:rPr>
                <w:rFonts w:eastAsiaTheme="minorEastAsia"/>
                <w:i/>
                <w:iCs/>
                <w:color w:val="000000" w:themeColor="text1"/>
                <w:sz w:val="20"/>
              </w:rPr>
              <w:t>A települési önkormányzatok egyes szociális, gyermekjóléti és gyermekétkeztetési feladatainak támogatása</w:t>
            </w:r>
          </w:p>
        </w:tc>
        <w:tc>
          <w:tcPr>
            <w:tcW w:w="1124"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14208E26" w14:textId="2518D64F" w:rsidR="00646381" w:rsidRPr="00F3470D" w:rsidRDefault="00646381" w:rsidP="00646381">
            <w:pPr>
              <w:jc w:val="right"/>
              <w:rPr>
                <w:sz w:val="20"/>
              </w:rPr>
            </w:pPr>
            <w:r>
              <w:rPr>
                <w:color w:val="000000"/>
                <w:sz w:val="20"/>
              </w:rPr>
              <w:t>126,1</w:t>
            </w:r>
          </w:p>
        </w:tc>
        <w:tc>
          <w:tcPr>
            <w:tcW w:w="1110"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3FF9F583" w14:textId="3BEB8A7F" w:rsidR="00646381" w:rsidRPr="00F3470D" w:rsidRDefault="00646381" w:rsidP="00646381">
            <w:pPr>
              <w:jc w:val="right"/>
              <w:rPr>
                <w:sz w:val="20"/>
              </w:rPr>
            </w:pPr>
            <w:r>
              <w:rPr>
                <w:color w:val="000000"/>
                <w:sz w:val="20"/>
              </w:rPr>
              <w:t>136,2</w:t>
            </w:r>
          </w:p>
        </w:tc>
        <w:tc>
          <w:tcPr>
            <w:tcW w:w="888"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734C74C9" w14:textId="190113DB" w:rsidR="00646381" w:rsidRPr="00F3470D" w:rsidRDefault="00646381" w:rsidP="00646381">
            <w:pPr>
              <w:jc w:val="right"/>
              <w:rPr>
                <w:sz w:val="20"/>
              </w:rPr>
            </w:pPr>
            <w:r>
              <w:rPr>
                <w:color w:val="000000"/>
                <w:sz w:val="20"/>
              </w:rPr>
              <w:t>10,1</w:t>
            </w:r>
          </w:p>
        </w:tc>
        <w:tc>
          <w:tcPr>
            <w:tcW w:w="733"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572926D3" w14:textId="580BD1BB" w:rsidR="00646381" w:rsidRPr="00F3470D" w:rsidRDefault="00646381" w:rsidP="00646381">
            <w:pPr>
              <w:jc w:val="right"/>
              <w:rPr>
                <w:sz w:val="20"/>
              </w:rPr>
            </w:pPr>
            <w:r>
              <w:rPr>
                <w:color w:val="000000"/>
                <w:sz w:val="20"/>
              </w:rPr>
              <w:t>108,0</w:t>
            </w:r>
          </w:p>
        </w:tc>
      </w:tr>
      <w:tr w:rsidR="00646381" w:rsidRPr="00D82E5C" w14:paraId="595F2618" w14:textId="77777777" w:rsidTr="00E84772">
        <w:trPr>
          <w:trHeight w:val="549"/>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23A511" w14:textId="3DB255AC" w:rsidR="00646381" w:rsidRPr="00D82E5C" w:rsidRDefault="00646381" w:rsidP="00646381">
            <w:pPr>
              <w:spacing w:after="0"/>
              <w:ind w:left="284"/>
              <w:jc w:val="left"/>
              <w:rPr>
                <w:rFonts w:eastAsiaTheme="minorEastAsia"/>
                <w:i/>
                <w:iCs/>
                <w:color w:val="000000" w:themeColor="text1"/>
                <w:sz w:val="20"/>
              </w:rPr>
            </w:pPr>
            <w:r w:rsidRPr="1669715F">
              <w:rPr>
                <w:rFonts w:eastAsiaTheme="minorEastAsia"/>
                <w:i/>
                <w:iCs/>
                <w:color w:val="000000" w:themeColor="text1"/>
                <w:sz w:val="20"/>
              </w:rPr>
              <w:t>A települési önkormányzatok kulturális feladatainak támogatása</w:t>
            </w:r>
          </w:p>
        </w:tc>
        <w:tc>
          <w:tcPr>
            <w:tcW w:w="1124"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788056DD" w14:textId="55D3C107" w:rsidR="00646381" w:rsidRPr="00F3470D" w:rsidRDefault="00646381" w:rsidP="00646381">
            <w:pPr>
              <w:jc w:val="right"/>
              <w:rPr>
                <w:sz w:val="20"/>
              </w:rPr>
            </w:pPr>
            <w:r>
              <w:rPr>
                <w:color w:val="000000"/>
                <w:sz w:val="20"/>
              </w:rPr>
              <w:t>7,</w:t>
            </w:r>
            <w:proofErr w:type="spellStart"/>
            <w:r>
              <w:rPr>
                <w:color w:val="000000"/>
                <w:sz w:val="20"/>
              </w:rPr>
              <w:t>7</w:t>
            </w:r>
            <w:proofErr w:type="spellEnd"/>
          </w:p>
        </w:tc>
        <w:tc>
          <w:tcPr>
            <w:tcW w:w="1110"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6E914662" w14:textId="3A5E71FE" w:rsidR="00646381" w:rsidRPr="00F3470D" w:rsidRDefault="00646381" w:rsidP="00646381">
            <w:pPr>
              <w:jc w:val="right"/>
              <w:rPr>
                <w:sz w:val="20"/>
              </w:rPr>
            </w:pPr>
            <w:r>
              <w:rPr>
                <w:color w:val="000000"/>
                <w:sz w:val="20"/>
              </w:rPr>
              <w:t>11,8</w:t>
            </w:r>
          </w:p>
        </w:tc>
        <w:tc>
          <w:tcPr>
            <w:tcW w:w="888"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5645FF3B" w14:textId="68F99888" w:rsidR="00646381" w:rsidRPr="00F3470D" w:rsidRDefault="00646381" w:rsidP="00646381">
            <w:pPr>
              <w:jc w:val="right"/>
              <w:rPr>
                <w:sz w:val="20"/>
              </w:rPr>
            </w:pPr>
            <w:r>
              <w:rPr>
                <w:color w:val="000000"/>
                <w:sz w:val="20"/>
              </w:rPr>
              <w:t>4,1</w:t>
            </w:r>
          </w:p>
        </w:tc>
        <w:tc>
          <w:tcPr>
            <w:tcW w:w="733"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565D6E59" w14:textId="00C16B0B" w:rsidR="00646381" w:rsidRPr="00F3470D" w:rsidRDefault="00646381" w:rsidP="00646381">
            <w:pPr>
              <w:jc w:val="right"/>
              <w:rPr>
                <w:sz w:val="20"/>
              </w:rPr>
            </w:pPr>
            <w:r>
              <w:rPr>
                <w:color w:val="000000"/>
                <w:sz w:val="20"/>
              </w:rPr>
              <w:t>153,2</w:t>
            </w:r>
          </w:p>
        </w:tc>
      </w:tr>
      <w:tr w:rsidR="00646381" w:rsidRPr="00D82E5C" w14:paraId="1EEE8222" w14:textId="77777777" w:rsidTr="00E84772">
        <w:trPr>
          <w:trHeight w:val="289"/>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4557C9" w14:textId="2F9DC39A" w:rsidR="00646381" w:rsidRPr="00D82E5C" w:rsidRDefault="00646381" w:rsidP="00646381">
            <w:pPr>
              <w:spacing w:after="0"/>
              <w:jc w:val="left"/>
              <w:rPr>
                <w:rFonts w:eastAsiaTheme="minorEastAsia"/>
                <w:b/>
                <w:bCs/>
                <w:color w:val="000000" w:themeColor="text1"/>
                <w:sz w:val="20"/>
              </w:rPr>
            </w:pPr>
            <w:r w:rsidRPr="1669715F">
              <w:rPr>
                <w:rFonts w:eastAsiaTheme="minorEastAsia"/>
                <w:b/>
                <w:bCs/>
                <w:color w:val="000000" w:themeColor="text1"/>
                <w:sz w:val="20"/>
              </w:rPr>
              <w:t>Helyi önkormányzatok kiegészítő támogatása</w:t>
            </w:r>
          </w:p>
        </w:tc>
        <w:tc>
          <w:tcPr>
            <w:tcW w:w="1124"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29459788" w14:textId="4750A3AF" w:rsidR="00646381" w:rsidRPr="00D82E5C" w:rsidRDefault="00646381" w:rsidP="00646381">
            <w:pPr>
              <w:jc w:val="right"/>
              <w:rPr>
                <w:b/>
                <w:bCs/>
                <w:color w:val="000000" w:themeColor="text1"/>
                <w:sz w:val="20"/>
              </w:rPr>
            </w:pPr>
            <w:r>
              <w:rPr>
                <w:b/>
                <w:bCs/>
                <w:color w:val="000000"/>
                <w:sz w:val="20"/>
              </w:rPr>
              <w:t>26,7</w:t>
            </w:r>
          </w:p>
        </w:tc>
        <w:tc>
          <w:tcPr>
            <w:tcW w:w="1110"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6DD30A41" w14:textId="6A52D46F" w:rsidR="00646381" w:rsidRPr="00D82E5C" w:rsidRDefault="00646381" w:rsidP="00646381">
            <w:pPr>
              <w:jc w:val="right"/>
              <w:rPr>
                <w:b/>
                <w:bCs/>
                <w:color w:val="000000" w:themeColor="text1"/>
                <w:sz w:val="20"/>
              </w:rPr>
            </w:pPr>
            <w:r>
              <w:rPr>
                <w:b/>
                <w:bCs/>
                <w:color w:val="000000"/>
                <w:sz w:val="20"/>
              </w:rPr>
              <w:t>47,9</w:t>
            </w:r>
          </w:p>
        </w:tc>
        <w:tc>
          <w:tcPr>
            <w:tcW w:w="888"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543D5540" w14:textId="2489883D" w:rsidR="00646381" w:rsidRPr="00D82E5C" w:rsidRDefault="00646381" w:rsidP="00646381">
            <w:pPr>
              <w:jc w:val="right"/>
              <w:rPr>
                <w:b/>
                <w:bCs/>
                <w:color w:val="000000" w:themeColor="text1"/>
                <w:sz w:val="20"/>
              </w:rPr>
            </w:pPr>
            <w:r>
              <w:rPr>
                <w:b/>
                <w:bCs/>
                <w:color w:val="000000"/>
                <w:sz w:val="20"/>
              </w:rPr>
              <w:t>21,2</w:t>
            </w:r>
          </w:p>
        </w:tc>
        <w:tc>
          <w:tcPr>
            <w:tcW w:w="733"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4FFC58FB" w14:textId="65FCACDC" w:rsidR="00646381" w:rsidRPr="00D82E5C" w:rsidRDefault="00646381" w:rsidP="00646381">
            <w:pPr>
              <w:jc w:val="right"/>
              <w:rPr>
                <w:b/>
                <w:bCs/>
                <w:color w:val="000000" w:themeColor="text1"/>
                <w:sz w:val="20"/>
              </w:rPr>
            </w:pPr>
            <w:r>
              <w:rPr>
                <w:b/>
                <w:bCs/>
                <w:color w:val="000000"/>
                <w:sz w:val="20"/>
              </w:rPr>
              <w:t>179,4</w:t>
            </w:r>
          </w:p>
        </w:tc>
      </w:tr>
      <w:tr w:rsidR="00646381" w:rsidRPr="00D82E5C" w14:paraId="6960911B" w14:textId="77777777" w:rsidTr="00E84772">
        <w:trPr>
          <w:trHeight w:val="270"/>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0309E0" w14:textId="30A1286B" w:rsidR="00646381" w:rsidRPr="00D82E5C" w:rsidRDefault="00646381" w:rsidP="00646381">
            <w:pPr>
              <w:spacing w:after="0"/>
              <w:jc w:val="left"/>
              <w:rPr>
                <w:rFonts w:eastAsiaTheme="minorEastAsia"/>
                <w:b/>
                <w:bCs/>
                <w:color w:val="000000" w:themeColor="text1"/>
                <w:sz w:val="20"/>
              </w:rPr>
            </w:pPr>
            <w:r w:rsidRPr="1669715F">
              <w:rPr>
                <w:rFonts w:eastAsiaTheme="minorEastAsia"/>
                <w:b/>
                <w:bCs/>
                <w:color w:val="000000" w:themeColor="text1"/>
                <w:sz w:val="20"/>
              </w:rPr>
              <w:t>Év közben létrejött új jogcímek kiadásai</w:t>
            </w:r>
          </w:p>
        </w:tc>
        <w:tc>
          <w:tcPr>
            <w:tcW w:w="1124"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729EA0B3" w14:textId="3FA344EB" w:rsidR="00646381" w:rsidRPr="00D82E5C" w:rsidRDefault="00646381" w:rsidP="00646381">
            <w:pPr>
              <w:jc w:val="right"/>
              <w:rPr>
                <w:b/>
                <w:bCs/>
                <w:color w:val="000000" w:themeColor="text1"/>
                <w:sz w:val="20"/>
              </w:rPr>
            </w:pPr>
            <w:r>
              <w:rPr>
                <w:b/>
                <w:bCs/>
                <w:color w:val="000000"/>
                <w:sz w:val="20"/>
              </w:rPr>
              <w:t>8,6</w:t>
            </w:r>
          </w:p>
        </w:tc>
        <w:tc>
          <w:tcPr>
            <w:tcW w:w="1110"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4A87FA6C" w14:textId="5A6FBA8C" w:rsidR="00646381" w:rsidRPr="00D82E5C" w:rsidRDefault="00646381" w:rsidP="00646381">
            <w:pPr>
              <w:jc w:val="right"/>
              <w:rPr>
                <w:b/>
                <w:bCs/>
                <w:color w:val="000000" w:themeColor="text1"/>
                <w:sz w:val="20"/>
              </w:rPr>
            </w:pPr>
            <w:r>
              <w:rPr>
                <w:b/>
                <w:bCs/>
                <w:color w:val="000000"/>
                <w:sz w:val="20"/>
              </w:rPr>
              <w:t>31,2</w:t>
            </w:r>
          </w:p>
        </w:tc>
        <w:tc>
          <w:tcPr>
            <w:tcW w:w="888"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5D9EE3C3" w14:textId="411FA540" w:rsidR="00646381" w:rsidRPr="00D82E5C" w:rsidRDefault="00646381" w:rsidP="00646381">
            <w:pPr>
              <w:jc w:val="right"/>
              <w:rPr>
                <w:b/>
                <w:bCs/>
                <w:color w:val="000000" w:themeColor="text1"/>
                <w:sz w:val="20"/>
              </w:rPr>
            </w:pPr>
            <w:r>
              <w:rPr>
                <w:b/>
                <w:bCs/>
                <w:color w:val="000000"/>
                <w:sz w:val="20"/>
              </w:rPr>
              <w:t>22,6</w:t>
            </w:r>
          </w:p>
        </w:tc>
        <w:tc>
          <w:tcPr>
            <w:tcW w:w="733"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3394AA93" w14:textId="5F98AA2F" w:rsidR="00646381" w:rsidRPr="00D82E5C" w:rsidRDefault="00646381" w:rsidP="00646381">
            <w:pPr>
              <w:jc w:val="right"/>
              <w:rPr>
                <w:b/>
                <w:bCs/>
                <w:color w:val="000000" w:themeColor="text1"/>
                <w:sz w:val="20"/>
              </w:rPr>
            </w:pPr>
            <w:r>
              <w:rPr>
                <w:b/>
                <w:bCs/>
                <w:color w:val="000000"/>
                <w:sz w:val="20"/>
              </w:rPr>
              <w:t>362,8</w:t>
            </w:r>
          </w:p>
        </w:tc>
      </w:tr>
      <w:tr w:rsidR="00646381" w:rsidRPr="00D82E5C" w14:paraId="587DB3EC" w14:textId="77777777" w:rsidTr="00E84772">
        <w:trPr>
          <w:trHeight w:val="333"/>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ABB27E" w14:textId="4DEB3310" w:rsidR="00646381" w:rsidRPr="00D82E5C" w:rsidRDefault="00646381" w:rsidP="00646381">
            <w:pPr>
              <w:spacing w:after="0"/>
              <w:jc w:val="left"/>
              <w:rPr>
                <w:rFonts w:eastAsiaTheme="minorEastAsia"/>
                <w:b/>
                <w:bCs/>
                <w:color w:val="000000" w:themeColor="text1"/>
                <w:sz w:val="20"/>
              </w:rPr>
            </w:pPr>
            <w:r w:rsidRPr="1669715F">
              <w:rPr>
                <w:rFonts w:eastAsiaTheme="minorEastAsia"/>
                <w:b/>
                <w:bCs/>
                <w:color w:val="000000" w:themeColor="text1"/>
                <w:sz w:val="20"/>
              </w:rPr>
              <w:t>Összesen</w:t>
            </w:r>
          </w:p>
        </w:tc>
        <w:tc>
          <w:tcPr>
            <w:tcW w:w="1124"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2DEB6504" w14:textId="001FAAFE" w:rsidR="00646381" w:rsidRPr="00D82E5C" w:rsidRDefault="00646381" w:rsidP="00646381">
            <w:pPr>
              <w:jc w:val="right"/>
              <w:rPr>
                <w:b/>
                <w:bCs/>
                <w:color w:val="000000" w:themeColor="text1"/>
                <w:sz w:val="20"/>
              </w:rPr>
            </w:pPr>
            <w:r>
              <w:rPr>
                <w:b/>
                <w:bCs/>
                <w:color w:val="000000"/>
                <w:sz w:val="20"/>
              </w:rPr>
              <w:t>355,5</w:t>
            </w:r>
          </w:p>
        </w:tc>
        <w:tc>
          <w:tcPr>
            <w:tcW w:w="1110"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3A8F0ABE" w14:textId="5671D6D5" w:rsidR="00646381" w:rsidRPr="00D82E5C" w:rsidRDefault="00646381" w:rsidP="00646381">
            <w:pPr>
              <w:jc w:val="right"/>
              <w:rPr>
                <w:b/>
                <w:bCs/>
                <w:color w:val="000000" w:themeColor="text1"/>
                <w:sz w:val="20"/>
              </w:rPr>
            </w:pPr>
            <w:r>
              <w:rPr>
                <w:b/>
                <w:bCs/>
                <w:color w:val="000000"/>
                <w:sz w:val="20"/>
              </w:rPr>
              <w:t>475,1</w:t>
            </w:r>
          </w:p>
        </w:tc>
        <w:tc>
          <w:tcPr>
            <w:tcW w:w="888"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1C9BEF05" w14:textId="384B5B19" w:rsidR="00646381" w:rsidRPr="00D82E5C" w:rsidRDefault="00646381" w:rsidP="00646381">
            <w:pPr>
              <w:jc w:val="right"/>
              <w:rPr>
                <w:b/>
                <w:bCs/>
                <w:color w:val="000000" w:themeColor="text1"/>
                <w:sz w:val="20"/>
              </w:rPr>
            </w:pPr>
            <w:r>
              <w:rPr>
                <w:b/>
                <w:bCs/>
                <w:color w:val="000000"/>
                <w:sz w:val="20"/>
              </w:rPr>
              <w:t>119,6</w:t>
            </w:r>
          </w:p>
        </w:tc>
        <w:tc>
          <w:tcPr>
            <w:tcW w:w="733" w:type="dxa"/>
            <w:tcBorders>
              <w:top w:val="single" w:sz="6" w:space="0" w:color="auto"/>
              <w:left w:val="single" w:sz="6" w:space="0" w:color="auto"/>
              <w:bottom w:val="single" w:sz="6" w:space="0" w:color="auto"/>
              <w:right w:val="single" w:sz="6" w:space="0" w:color="auto"/>
            </w:tcBorders>
            <w:shd w:val="clear" w:color="auto" w:fill="auto"/>
            <w:noWrap/>
            <w:tcMar>
              <w:top w:w="0" w:type="dxa"/>
              <w:left w:w="70" w:type="dxa"/>
              <w:bottom w:w="0" w:type="dxa"/>
              <w:right w:w="70" w:type="dxa"/>
            </w:tcMar>
            <w:vAlign w:val="center"/>
          </w:tcPr>
          <w:p w14:paraId="252D5E0C" w14:textId="1E6379F7" w:rsidR="00646381" w:rsidRPr="00D82E5C" w:rsidRDefault="00646381" w:rsidP="00646381">
            <w:pPr>
              <w:jc w:val="right"/>
              <w:rPr>
                <w:b/>
                <w:bCs/>
                <w:color w:val="000000" w:themeColor="text1"/>
                <w:sz w:val="20"/>
              </w:rPr>
            </w:pPr>
            <w:r>
              <w:rPr>
                <w:b/>
                <w:bCs/>
                <w:color w:val="000000"/>
                <w:sz w:val="20"/>
              </w:rPr>
              <w:t>133,6</w:t>
            </w:r>
          </w:p>
        </w:tc>
      </w:tr>
    </w:tbl>
    <w:p w14:paraId="648D49E2" w14:textId="77777777" w:rsidR="00A567A5" w:rsidRDefault="00A567A5" w:rsidP="51CD5D50">
      <w:pPr>
        <w:spacing w:before="240"/>
        <w:rPr>
          <w:sz w:val="24"/>
          <w:szCs w:val="24"/>
        </w:rPr>
      </w:pPr>
    </w:p>
    <w:p w14:paraId="3751F1D2" w14:textId="55DE2C28" w:rsidR="2A0AB239" w:rsidRDefault="2A0AB239" w:rsidP="2A0AB239">
      <w:r w:rsidRPr="2A0AB239">
        <w:rPr>
          <w:szCs w:val="26"/>
        </w:rPr>
        <w:t>Az „</w:t>
      </w:r>
      <w:r w:rsidRPr="2A0AB239">
        <w:rPr>
          <w:b/>
          <w:bCs/>
          <w:szCs w:val="26"/>
        </w:rPr>
        <w:t>Uniós programok kiadásai”</w:t>
      </w:r>
      <w:r w:rsidRPr="2A0AB239">
        <w:rPr>
          <w:i/>
          <w:iCs/>
          <w:szCs w:val="26"/>
        </w:rPr>
        <w:t xml:space="preserve"> </w:t>
      </w:r>
      <w:r w:rsidRPr="2A0AB239">
        <w:rPr>
          <w:szCs w:val="26"/>
        </w:rPr>
        <w:t>mérlegsoron 2021. június végéig 986,7</w:t>
      </w:r>
      <w:r w:rsidR="00DE201A">
        <w:rPr>
          <w:szCs w:val="26"/>
        </w:rPr>
        <w:t> </w:t>
      </w:r>
      <w:r w:rsidRPr="2A0AB239">
        <w:rPr>
          <w:szCs w:val="26"/>
        </w:rPr>
        <w:t>milliárd forint összegű kifizetés történt, amely a törvényi módosított előirányzat (2515,4</w:t>
      </w:r>
      <w:r w:rsidR="00DE201A">
        <w:rPr>
          <w:szCs w:val="26"/>
        </w:rPr>
        <w:t> </w:t>
      </w:r>
      <w:r w:rsidRPr="2A0AB239">
        <w:rPr>
          <w:szCs w:val="26"/>
        </w:rPr>
        <w:t>milliárd forint) 39,2%-os teljesítését jelenti. A felmerült kiadások túlnyomó részét a 2014-2020-as programozási időszak kohéziós operatív programjai adták, összesen 825,2</w:t>
      </w:r>
      <w:r w:rsidR="00DE201A">
        <w:rPr>
          <w:szCs w:val="26"/>
        </w:rPr>
        <w:t> </w:t>
      </w:r>
      <w:r w:rsidRPr="2A0AB239">
        <w:rPr>
          <w:szCs w:val="26"/>
        </w:rPr>
        <w:t>milliárd forint</w:t>
      </w:r>
      <w:r w:rsidR="00A4043E">
        <w:rPr>
          <w:szCs w:val="26"/>
        </w:rPr>
        <w:t>os</w:t>
      </w:r>
      <w:r w:rsidRPr="2A0AB239">
        <w:rPr>
          <w:szCs w:val="26"/>
        </w:rPr>
        <w:t xml:space="preserve"> értékben. </w:t>
      </w:r>
      <w:r w:rsidR="00CA6B04">
        <w:rPr>
          <w:szCs w:val="26"/>
        </w:rPr>
        <w:t>Ebből j</w:t>
      </w:r>
      <w:r w:rsidRPr="2A0AB239">
        <w:rPr>
          <w:szCs w:val="26"/>
        </w:rPr>
        <w:t>únius végéig a legjobban teljesítő operatív programok: a Gazdaságfejlesztés és Innovációs Operatív Program 347</w:t>
      </w:r>
      <w:r w:rsidR="00CA6B04">
        <w:rPr>
          <w:szCs w:val="26"/>
        </w:rPr>
        <w:t>,0</w:t>
      </w:r>
      <w:r w:rsidR="00DE201A">
        <w:rPr>
          <w:szCs w:val="26"/>
        </w:rPr>
        <w:t> </w:t>
      </w:r>
      <w:r w:rsidRPr="2A0AB239">
        <w:rPr>
          <w:szCs w:val="26"/>
        </w:rPr>
        <w:t>milliárd forint, az Integrált Közlekedésfejlesztési Operatív Program 160,2</w:t>
      </w:r>
      <w:r w:rsidR="00DE201A">
        <w:rPr>
          <w:szCs w:val="26"/>
        </w:rPr>
        <w:t> </w:t>
      </w:r>
      <w:r w:rsidRPr="2A0AB239">
        <w:rPr>
          <w:szCs w:val="26"/>
        </w:rPr>
        <w:t>milliárd forint, valamint a Terület- és Településfejlesztési Operatív Program 137</w:t>
      </w:r>
      <w:r w:rsidR="00CA6B04">
        <w:rPr>
          <w:szCs w:val="26"/>
        </w:rPr>
        <w:t>,0</w:t>
      </w:r>
      <w:r w:rsidR="00DE201A">
        <w:rPr>
          <w:szCs w:val="26"/>
        </w:rPr>
        <w:t> </w:t>
      </w:r>
      <w:r w:rsidRPr="2A0AB239">
        <w:rPr>
          <w:szCs w:val="26"/>
        </w:rPr>
        <w:t>milliárd forint kifizetéssel.</w:t>
      </w:r>
    </w:p>
    <w:p w14:paraId="2974D608" w14:textId="77F64B16" w:rsidR="1669715F" w:rsidRDefault="1669715F" w:rsidP="1669715F">
      <w:pPr>
        <w:rPr>
          <w:szCs w:val="26"/>
        </w:rPr>
      </w:pPr>
      <w:r>
        <w:t xml:space="preserve">Az </w:t>
      </w:r>
      <w:r w:rsidRPr="1669715F">
        <w:rPr>
          <w:b/>
          <w:bCs/>
        </w:rPr>
        <w:t>állami vagyonnal kapcsolatos kiadások</w:t>
      </w:r>
      <w:r>
        <w:t xml:space="preserve"> </w:t>
      </w:r>
      <w:r w:rsidRPr="1669715F">
        <w:rPr>
          <w:szCs w:val="26"/>
        </w:rPr>
        <w:t>június végi összege 313,6 milliárd forint volt, ennek fő tételei a Kiemelt Kormányzati Magasépítési Beruházásokkal összefüggő 100,7</w:t>
      </w:r>
      <w:r w:rsidR="0006735A">
        <w:rPr>
          <w:szCs w:val="26"/>
        </w:rPr>
        <w:t> </w:t>
      </w:r>
      <w:r w:rsidRPr="1669715F">
        <w:rPr>
          <w:szCs w:val="26"/>
        </w:rPr>
        <w:t>milliárd forintos, a Liget Budapest projekttel összefüggő 61,2</w:t>
      </w:r>
      <w:r w:rsidR="0006735A">
        <w:rPr>
          <w:szCs w:val="26"/>
        </w:rPr>
        <w:t> </w:t>
      </w:r>
      <w:r w:rsidRPr="1669715F">
        <w:rPr>
          <w:szCs w:val="26"/>
        </w:rPr>
        <w:t xml:space="preserve">milliárd forintos és a Paks II. Atomerőmű </w:t>
      </w:r>
      <w:proofErr w:type="spellStart"/>
      <w:r w:rsidRPr="1669715F">
        <w:rPr>
          <w:szCs w:val="26"/>
        </w:rPr>
        <w:t>Zrt</w:t>
      </w:r>
      <w:proofErr w:type="spellEnd"/>
      <w:r w:rsidRPr="1669715F">
        <w:rPr>
          <w:szCs w:val="26"/>
        </w:rPr>
        <w:t>. tőkeemelésével kapcsolatos 44,6</w:t>
      </w:r>
      <w:r w:rsidR="0006735A">
        <w:rPr>
          <w:szCs w:val="26"/>
        </w:rPr>
        <w:t> </w:t>
      </w:r>
      <w:r w:rsidRPr="1669715F">
        <w:rPr>
          <w:szCs w:val="26"/>
        </w:rPr>
        <w:t>milliárd forintos kiadás. Összetételüket az alábbi diagram mutatja be:</w:t>
      </w:r>
    </w:p>
    <w:p w14:paraId="1759A7EE" w14:textId="138A7D7A" w:rsidR="0012535B" w:rsidRDefault="00314FC6" w:rsidP="28C51222">
      <w:r>
        <w:rPr>
          <w:noProof/>
        </w:rPr>
        <w:lastRenderedPageBreak/>
        <w:drawing>
          <wp:inline distT="0" distB="0" distL="0" distR="0" wp14:anchorId="42FC5B94" wp14:editId="4D2932EF">
            <wp:extent cx="5940425" cy="3803650"/>
            <wp:effectExtent l="0" t="0" r="3175" b="635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gyon_kiadások.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3803650"/>
                    </a:xfrm>
                    <a:prstGeom prst="rect">
                      <a:avLst/>
                    </a:prstGeom>
                  </pic:spPr>
                </pic:pic>
              </a:graphicData>
            </a:graphic>
          </wp:inline>
        </w:drawing>
      </w:r>
    </w:p>
    <w:p w14:paraId="4093D03E" w14:textId="77777777" w:rsidR="00314FC6" w:rsidRDefault="00314FC6" w:rsidP="28C51222"/>
    <w:p w14:paraId="7E9F6272" w14:textId="15DE7FD3" w:rsidR="2A0AB239" w:rsidRDefault="2A0AB239" w:rsidP="2A0AB239">
      <w:r w:rsidRPr="2A0AB239">
        <w:rPr>
          <w:szCs w:val="26"/>
        </w:rPr>
        <w:t>A „</w:t>
      </w:r>
      <w:r w:rsidRPr="2A0AB239">
        <w:rPr>
          <w:b/>
          <w:bCs/>
          <w:szCs w:val="26"/>
        </w:rPr>
        <w:t>Hozzájárulás az EU költségvetéséhez</w:t>
      </w:r>
      <w:r w:rsidRPr="2A0AB239">
        <w:rPr>
          <w:szCs w:val="26"/>
        </w:rPr>
        <w:t>” mérlegsoron 2021. június végéig 309</w:t>
      </w:r>
      <w:r w:rsidR="00A31388">
        <w:rPr>
          <w:szCs w:val="26"/>
        </w:rPr>
        <w:t>,0</w:t>
      </w:r>
      <w:r w:rsidR="001732DA">
        <w:rPr>
          <w:szCs w:val="26"/>
        </w:rPr>
        <w:t> </w:t>
      </w:r>
      <w:r w:rsidRPr="2A0AB239">
        <w:rPr>
          <w:szCs w:val="26"/>
        </w:rPr>
        <w:t>milliárd forint kiadás teljesült, ami a törvényi módosított előirányzat 50,2%-</w:t>
      </w:r>
      <w:proofErr w:type="gramStart"/>
      <w:r w:rsidRPr="2A0AB239">
        <w:rPr>
          <w:szCs w:val="26"/>
        </w:rPr>
        <w:t>a.</w:t>
      </w:r>
      <w:proofErr w:type="gramEnd"/>
      <w:r w:rsidRPr="2A0AB239">
        <w:rPr>
          <w:szCs w:val="26"/>
        </w:rPr>
        <w:t xml:space="preserve"> </w:t>
      </w:r>
      <w:r w:rsidR="001732DA">
        <w:rPr>
          <w:szCs w:val="26"/>
        </w:rPr>
        <w:t>E hozzájárulás</w:t>
      </w:r>
      <w:r w:rsidRPr="2A0AB239">
        <w:rPr>
          <w:szCs w:val="26"/>
        </w:rPr>
        <w:t xml:space="preserve"> 61,</w:t>
      </w:r>
      <w:r w:rsidR="008C42A1">
        <w:rPr>
          <w:szCs w:val="26"/>
        </w:rPr>
        <w:t>8</w:t>
      </w:r>
      <w:r w:rsidR="001732DA">
        <w:rPr>
          <w:szCs w:val="26"/>
        </w:rPr>
        <w:t> </w:t>
      </w:r>
      <w:r w:rsidRPr="2A0AB239">
        <w:rPr>
          <w:szCs w:val="26"/>
        </w:rPr>
        <w:t>milliárd forinttal halad</w:t>
      </w:r>
      <w:r w:rsidR="001732DA">
        <w:rPr>
          <w:szCs w:val="26"/>
        </w:rPr>
        <w:t>t</w:t>
      </w:r>
      <w:r w:rsidRPr="2A0AB239">
        <w:rPr>
          <w:szCs w:val="26"/>
        </w:rPr>
        <w:t>a meg a 2020. év azonos időszakában teljesített kiadást.</w:t>
      </w:r>
    </w:p>
    <w:p w14:paraId="3F7C204A" w14:textId="3CBA1D42" w:rsidR="007501EF" w:rsidRPr="007501EF" w:rsidRDefault="007501EF" w:rsidP="007501EF">
      <w:pPr>
        <w:spacing w:before="120"/>
      </w:pPr>
      <w:r w:rsidRPr="007501EF">
        <w:rPr>
          <w:b/>
        </w:rPr>
        <w:t>A Nemzeti Kutatási, Fejlesztési és Innovációs Alapból</w:t>
      </w:r>
      <w:r w:rsidRPr="007501EF">
        <w:t xml:space="preserve"> (NKFI Alap) az alaprészeken június végéig együttesen 37,3 milliárd forint kiadás teljesült, melyből 21,6 milliárd forint Kutatási Alaprészen, 15,7 milliárd forint pedig az Innovációs Alaprészen keresztül valósult meg. Az NKFI Alapba az innovációs járulékból 53,4 milliárd forint folyt be, ami az éves előirányzat 62,7%-</w:t>
      </w:r>
      <w:proofErr w:type="gramStart"/>
      <w:r w:rsidRPr="007501EF">
        <w:t>a.</w:t>
      </w:r>
      <w:proofErr w:type="gramEnd"/>
      <w:r w:rsidRPr="007501EF">
        <w:t xml:space="preserve"> Az NKFI Alap rendelkezésére álló forrásokat 15,8 milliárd forint költségvetési támogatás egészítette ki.</w:t>
      </w:r>
    </w:p>
    <w:p w14:paraId="5C002158" w14:textId="77777777" w:rsidR="007501EF" w:rsidRPr="007501EF" w:rsidRDefault="007501EF" w:rsidP="007501EF">
      <w:pPr>
        <w:spacing w:before="120"/>
      </w:pPr>
      <w:r w:rsidRPr="007501EF">
        <w:rPr>
          <w:b/>
        </w:rPr>
        <w:t>A Gazdaságvédelmi Foglalkoztatási Alap</w:t>
      </w:r>
      <w:r w:rsidRPr="007501EF">
        <w:t xml:space="preserve"> (GFA) kiadásai estében a Startmunka-programra június végéig 76,5 milliárd forint teljesült, mely 11,7 milliárd forinttal haladta meg az előző évi azonos időszaki összeget. A Munkahely-megtartási program keretében jelentős összeget, 92,6 milliárd forintot fizettek ki a GFA-ból a bértámogatásra. A bevételi oldalon összesen 222,3 milliárd forint </w:t>
      </w:r>
      <w:proofErr w:type="gramStart"/>
      <w:r w:rsidRPr="007501EF">
        <w:t>realizálódott</w:t>
      </w:r>
      <w:proofErr w:type="gramEnd"/>
      <w:r w:rsidRPr="007501EF">
        <w:t>, döntő részben a szakképzési hozzájárulásból és a társadalombiztosítási járulék GFA-t megillető részéből, melyeknek együttes összege 179,1 milliárd forint.</w:t>
      </w:r>
    </w:p>
    <w:p w14:paraId="467EED13" w14:textId="1BD64F28" w:rsidR="007501EF" w:rsidRDefault="007501EF" w:rsidP="007501EF">
      <w:r w:rsidRPr="007501EF">
        <w:rPr>
          <w:b/>
        </w:rPr>
        <w:t>A Bethlen Gábor Alap</w:t>
      </w:r>
      <w:r w:rsidRPr="007501EF">
        <w:t xml:space="preserve"> (BGA) kiadásaiból az I-VI. </w:t>
      </w:r>
      <w:proofErr w:type="gramStart"/>
      <w:r w:rsidRPr="007501EF">
        <w:t>hónapban</w:t>
      </w:r>
      <w:proofErr w:type="gramEnd"/>
      <w:r w:rsidRPr="007501EF">
        <w:t xml:space="preserve"> nemzetpolitikai célokra 7,4 milliárd forintot fordítottak, az alapból nyújtott támogatások a BGA irányítását ellátó Bizottság döntései alapján, ütemezetten kerültek kifizetésre.</w:t>
      </w:r>
    </w:p>
    <w:p w14:paraId="0EA5DA46" w14:textId="323A5353" w:rsidR="0024379F" w:rsidRDefault="1669715F" w:rsidP="00C6699D">
      <w:pPr>
        <w:spacing w:before="120"/>
      </w:pPr>
      <w:r>
        <w:t xml:space="preserve">A 2021. év első félévi </w:t>
      </w:r>
      <w:r w:rsidRPr="1669715F">
        <w:rPr>
          <w:b/>
          <w:bCs/>
        </w:rPr>
        <w:t>nyugdíjkiadásai</w:t>
      </w:r>
      <w:r>
        <w:t xml:space="preserve"> 1987,2 milliárd forintban teljesültek, ami 186,</w:t>
      </w:r>
      <w:r w:rsidR="001D570B">
        <w:t>3</w:t>
      </w:r>
      <w:r>
        <w:t xml:space="preserve"> milliárd forinttal haladta meg az előző év első hat hónapjának kiadásait. </w:t>
      </w:r>
      <w:r w:rsidRPr="0011792F">
        <w:rPr>
          <w:bCs/>
        </w:rPr>
        <w:t>2021-ben</w:t>
      </w:r>
      <w:r>
        <w:t xml:space="preserve"> </w:t>
      </w:r>
      <w:r w:rsidR="00FF4635">
        <w:t>a költségvetési törvény módosításában</w:t>
      </w:r>
      <w:r>
        <w:t xml:space="preserve"> 3,6%-os infláció</w:t>
      </w:r>
      <w:r w:rsidR="00FF4635">
        <w:t xml:space="preserve"> </w:t>
      </w:r>
      <w:bookmarkStart w:id="1" w:name="_GoBack"/>
      <w:bookmarkEnd w:id="1"/>
      <w:r w:rsidR="00FF4635">
        <w:t>szerepelt</w:t>
      </w:r>
      <w:r>
        <w:t xml:space="preserve">, ezért az érintettek már év </w:t>
      </w:r>
      <w:r>
        <w:lastRenderedPageBreak/>
        <w:t>közben, a júniusi ellátásokkal egyidejűleg 0,6%-os mértékű</w:t>
      </w:r>
      <w:r w:rsidR="00682B74">
        <w:t>,</w:t>
      </w:r>
      <w:r>
        <w:t xml:space="preserve"> januárig visszamenőleges kiegészítő ellátásemelésben részesültek. A kiegészítő emelés az év elején kifizetett 13. havi ellátásra is kiterjedt. Amennyiben az év hátralévő részében a 3,6%-os értéket is meghaladná a várható infláció, úgy </w:t>
      </w:r>
      <w:r w:rsidR="000D0BC4">
        <w:t xml:space="preserve">a </w:t>
      </w:r>
      <w:r>
        <w:t xml:space="preserve">különbözetet – a vonatkozó törvényi rendelkezéseknek megfelelően – a kormány november hónapban, januárra visszamenőleg is kifizeti. A június hónapban végrehajtott </w:t>
      </w:r>
      <w:r w:rsidR="000D0BC4">
        <w:t xml:space="preserve">0,6%-os </w:t>
      </w:r>
      <w:r>
        <w:t>kiegészítő emelés Nyugdíjbiztosítási Alapot érintő</w:t>
      </w:r>
      <w:r w:rsidR="000D0BC4">
        <w:t>,</w:t>
      </w:r>
      <w:r>
        <w:t xml:space="preserve"> egész évre vonatkozó költségvetési kiadásnövelő hatása várhatóan 22,5</w:t>
      </w:r>
      <w:r w:rsidR="007F6BBC">
        <w:t> milliárd</w:t>
      </w:r>
      <w:r>
        <w:t xml:space="preserve"> forint lesz. </w:t>
      </w:r>
    </w:p>
    <w:p w14:paraId="42C60C8F" w14:textId="0ADB7734" w:rsidR="00824CE5" w:rsidRDefault="1669715F" w:rsidP="00C6699D">
      <w:pPr>
        <w:spacing w:before="120"/>
      </w:pPr>
      <w:r>
        <w:t>A</w:t>
      </w:r>
      <w:r w:rsidR="0024379F">
        <w:t xml:space="preserve"> </w:t>
      </w:r>
      <w:r w:rsidR="00B8677A">
        <w:t xml:space="preserve">június végi </w:t>
      </w:r>
      <w:r w:rsidR="0024379F">
        <w:t>nyug</w:t>
      </w:r>
      <w:r w:rsidR="006F5DE9">
        <w:t>díjkiadások</w:t>
      </w:r>
      <w:r w:rsidR="0024379F">
        <w:t xml:space="preserve"> </w:t>
      </w:r>
      <w:r>
        <w:t>előző év azonos időszakához viszonyított növekedés</w:t>
      </w:r>
      <w:r w:rsidR="0024379F">
        <w:t>é</w:t>
      </w:r>
      <w:r>
        <w:t>ből 78,5 milliárd forintot tett ki a 13. havi nyugellátások február havi kifizetése és mintegy 11,5</w:t>
      </w:r>
      <w:r w:rsidR="00202F08">
        <w:t> </w:t>
      </w:r>
      <w:r>
        <w:t xml:space="preserve">milliárd forintot a júniusi kiegészítő emelés. A fennmaradó többletkiadást az év elején végrehajtott 3,0%-os nyugdíjemelés, a tavaly év végén végrehajtott 1,2%-os kiegészítő nyugdíjemelés, valamint a létszámváltozás és a cserélődési hatás együttes eredményeként jelentkező ellátási átlagok növekedése okozta. </w:t>
      </w:r>
    </w:p>
    <w:p w14:paraId="298E7517" w14:textId="3E170F1F" w:rsidR="004C1493" w:rsidRDefault="004C1493" w:rsidP="00C6699D">
      <w:pPr>
        <w:spacing w:before="120"/>
      </w:pPr>
    </w:p>
    <w:p w14:paraId="69DB7EF5" w14:textId="7DA716B3" w:rsidR="00D52629" w:rsidRDefault="00BC26C3" w:rsidP="00C6699D">
      <w:pPr>
        <w:spacing w:before="120"/>
      </w:pPr>
      <w:r>
        <w:rPr>
          <w:noProof/>
        </w:rPr>
        <w:drawing>
          <wp:inline distT="0" distB="0" distL="0" distR="0" wp14:anchorId="0E1ED355" wp14:editId="176FBB7A">
            <wp:extent cx="5940425" cy="2227580"/>
            <wp:effectExtent l="0" t="0" r="3175" b="127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yugellatasi_kiadasok.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2227580"/>
                    </a:xfrm>
                    <a:prstGeom prst="rect">
                      <a:avLst/>
                    </a:prstGeom>
                  </pic:spPr>
                </pic:pic>
              </a:graphicData>
            </a:graphic>
          </wp:inline>
        </w:drawing>
      </w:r>
    </w:p>
    <w:p w14:paraId="15ABED02" w14:textId="77777777" w:rsidR="00BC26C3" w:rsidRDefault="00BC26C3" w:rsidP="00C6699D">
      <w:pPr>
        <w:spacing w:before="120"/>
      </w:pPr>
    </w:p>
    <w:p w14:paraId="35A21E15" w14:textId="357499E9" w:rsidR="00A85E31" w:rsidRDefault="0FCC8A84" w:rsidP="00C6699D">
      <w:pPr>
        <w:spacing w:before="120"/>
      </w:pPr>
      <w:r>
        <w:t xml:space="preserve">A nyugellátási kiadásokon belül a korbetöltött öregségi nyugellátások </w:t>
      </w:r>
      <w:r w:rsidR="00785A80">
        <w:t>5,7</w:t>
      </w:r>
      <w:r>
        <w:t>%-kal, a nők 40</w:t>
      </w:r>
      <w:r w:rsidR="0066483B" w:rsidRPr="2C8D970A">
        <w:t> </w:t>
      </w:r>
      <w:r>
        <w:t xml:space="preserve">éves jogosultsági idejével igénybe vehető korhatár alatti ellátások (nők40) pedig </w:t>
      </w:r>
      <w:r w:rsidR="00785A80">
        <w:t>8,9</w:t>
      </w:r>
      <w:r w:rsidRPr="2C8D970A">
        <w:t>%</w:t>
      </w:r>
      <w:r w:rsidR="0066483B">
        <w:noBreakHyphen/>
      </w:r>
      <w:r>
        <w:t xml:space="preserve">kal haladták meg a tavalyi év azonos időszakának kiadásait. </w:t>
      </w:r>
      <w:r w:rsidR="008A0C3C">
        <w:t xml:space="preserve">A </w:t>
      </w:r>
      <w:r>
        <w:t>2020. évben az öregségi nyugdíjkorhatár 64,5 évre emelkedett, így az 1956-ban születettek csak a tavalyi év második felétől váltak jogosulttá öregségi nyugellátásra</w:t>
      </w:r>
      <w:r w:rsidR="00CC4F17">
        <w:t>, ennek következtében a korbetöltött öregségi nyugellátások létszáma tavaly első félévben közel 31 ezer fővel csökkent</w:t>
      </w:r>
      <w:r w:rsidR="004B1FA6">
        <w:t xml:space="preserve">, majd a második félévben mintegy 6400 fővel nőtt. </w:t>
      </w:r>
      <w:r w:rsidR="00AE4939">
        <w:t xml:space="preserve">E növekedésnek 2021 első félév végéig folytatódnia kellett volna, ehelyett – </w:t>
      </w:r>
      <w:r w:rsidR="00AE4939" w:rsidRPr="00AE4939">
        <w:t xml:space="preserve">feltehetően az idősebb korosztályt erőteljesebben érintő </w:t>
      </w:r>
      <w:proofErr w:type="spellStart"/>
      <w:r w:rsidR="00AE4939" w:rsidRPr="00AE4939">
        <w:t>pandémiás</w:t>
      </w:r>
      <w:proofErr w:type="spellEnd"/>
      <w:r w:rsidR="00AE4939" w:rsidRPr="00AE4939">
        <w:t xml:space="preserve"> helyzet miatt</w:t>
      </w:r>
      <w:r w:rsidR="008A0C3C">
        <w:t xml:space="preserve"> </w:t>
      </w:r>
      <w:r w:rsidR="00AE4939" w:rsidRPr="2C8D970A">
        <w:t xml:space="preserve">– </w:t>
      </w:r>
      <w:r w:rsidR="00AE4939" w:rsidRPr="00AE4939">
        <w:t>ismét folyamatosan csökkenni kezdett.</w:t>
      </w:r>
      <w:r w:rsidR="00AE4939" w:rsidRPr="2C8D970A">
        <w:t xml:space="preserve"> </w:t>
      </w:r>
      <w:r w:rsidR="004B1FA6">
        <w:t xml:space="preserve">A létszámingadozások hatására a korbetöltött öregségi </w:t>
      </w:r>
      <w:proofErr w:type="spellStart"/>
      <w:r w:rsidR="004B1FA6">
        <w:t>nyugellátottak</w:t>
      </w:r>
      <w:proofErr w:type="spellEnd"/>
      <w:r w:rsidR="004B1FA6">
        <w:t xml:space="preserve"> létszáma </w:t>
      </w:r>
      <w:r>
        <w:t>2021.</w:t>
      </w:r>
      <w:r w:rsidR="00542C18" w:rsidRPr="2C8D970A">
        <w:t> </w:t>
      </w:r>
      <w:r w:rsidR="00785A80">
        <w:t>június</w:t>
      </w:r>
      <w:r>
        <w:t xml:space="preserve"> hónapban </w:t>
      </w:r>
      <w:r w:rsidR="00785A80">
        <w:t>7566</w:t>
      </w:r>
      <w:r>
        <w:t xml:space="preserve"> fővel lett alacsonyabb az előző év </w:t>
      </w:r>
      <w:r w:rsidR="00785A80">
        <w:t xml:space="preserve">júniusi </w:t>
      </w:r>
      <w:r>
        <w:t>létszámánál. A korbetöltött ellátások esetében a létszámcsökkenés részben ellensúlyozza a nyugdíjemelés és a cserélődés kiadásnövelő hatását.</w:t>
      </w:r>
    </w:p>
    <w:p w14:paraId="5711B7D5" w14:textId="660FBBD8" w:rsidR="00E801E1" w:rsidRDefault="2C8D970A" w:rsidP="00E801E1">
      <w:r>
        <w:t>A nők 40 éves jogosultsági idejével igénybe vehető korhatár alatti öregségi nyugellátások megállapítására a korhatáremelésnek nincs szüneteltető hatása, így 2020. januártól 2020</w:t>
      </w:r>
      <w:r w:rsidR="002570D5">
        <w:t>. </w:t>
      </w:r>
      <w:r>
        <w:t xml:space="preserve">júliusig a jogosultak létszáma 13 040 fővel nőtt. A tavaly júniustól ismét meginduló korbetöltött nyugellátások megállapításának hatására a nők40 ellátotti jogcímből a </w:t>
      </w:r>
      <w:r>
        <w:lastRenderedPageBreak/>
        <w:t xml:space="preserve">korbetöltött ellátások jogcímbe átlépések hatására a nők40 ellátotti jogcím 2021. júniusi átlaglétszáma 10 116 fővel lett alacsonyabb az előző év júniusi átlaglétszámnál. </w:t>
      </w:r>
    </w:p>
    <w:p w14:paraId="6A805D7A" w14:textId="04804D1A" w:rsidR="00AE4939" w:rsidRDefault="009F2E52" w:rsidP="00D93DBE">
      <w:pPr>
        <w:rPr>
          <w:b/>
          <w:bCs/>
        </w:rPr>
      </w:pPr>
      <w:r>
        <w:rPr>
          <w:b/>
          <w:bCs/>
          <w:noProof/>
        </w:rPr>
        <w:drawing>
          <wp:inline distT="0" distB="0" distL="0" distR="0" wp14:anchorId="491A84BC" wp14:editId="44A7536D">
            <wp:extent cx="5940425" cy="3592830"/>
            <wp:effectExtent l="0" t="0" r="3175" b="762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egsegi_nyugdij_letszam.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3592830"/>
                    </a:xfrm>
                    <a:prstGeom prst="rect">
                      <a:avLst/>
                    </a:prstGeom>
                  </pic:spPr>
                </pic:pic>
              </a:graphicData>
            </a:graphic>
          </wp:inline>
        </w:drawing>
      </w:r>
    </w:p>
    <w:p w14:paraId="3901CC3E" w14:textId="77777777" w:rsidR="009F2E52" w:rsidRDefault="009F2E52" w:rsidP="00D93DBE">
      <w:pPr>
        <w:rPr>
          <w:b/>
          <w:bCs/>
        </w:rPr>
      </w:pPr>
    </w:p>
    <w:p w14:paraId="24C239F1" w14:textId="77777777" w:rsidR="0080719D" w:rsidRDefault="1669715F" w:rsidP="00D93DBE">
      <w:r w:rsidRPr="1669715F">
        <w:rPr>
          <w:b/>
          <w:bCs/>
        </w:rPr>
        <w:t>Az Egészségbiztosítási Alap kiadásainak</w:t>
      </w:r>
      <w:r>
        <w:t xml:space="preserve"> összetételét a következő ábra mutatja be:</w:t>
      </w:r>
    </w:p>
    <w:p w14:paraId="320CC224" w14:textId="77777777" w:rsidR="00047379" w:rsidRDefault="00047379" w:rsidP="00D93DBE"/>
    <w:p w14:paraId="042EBC27" w14:textId="05CBC6A0" w:rsidR="00347761" w:rsidRDefault="005E620C" w:rsidP="00D93DBE">
      <w:r>
        <w:rPr>
          <w:noProof/>
        </w:rPr>
        <w:drawing>
          <wp:inline distT="0" distB="0" distL="0" distR="0" wp14:anchorId="758F98E6" wp14:editId="005BD7ED">
            <wp:extent cx="5940425" cy="2366010"/>
            <wp:effectExtent l="0" t="0" r="3175"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lap_kiadásai.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2366010"/>
                    </a:xfrm>
                    <a:prstGeom prst="rect">
                      <a:avLst/>
                    </a:prstGeom>
                  </pic:spPr>
                </pic:pic>
              </a:graphicData>
            </a:graphic>
          </wp:inline>
        </w:drawing>
      </w:r>
    </w:p>
    <w:p w14:paraId="3BBA42C9" w14:textId="77777777" w:rsidR="0095388A" w:rsidRDefault="0095388A" w:rsidP="00D93DBE"/>
    <w:p w14:paraId="569E0B00" w14:textId="1FBC44AA" w:rsidR="002B4485" w:rsidRDefault="2C8D970A" w:rsidP="2C8D970A">
      <w:pPr>
        <w:spacing w:before="120" w:line="259" w:lineRule="auto"/>
      </w:pPr>
      <w:r w:rsidRPr="2C8D970A">
        <w:t>Az Egészségbiztosítási Alap összes kiadásának 2</w:t>
      </w:r>
      <w:r w:rsidR="00350A98">
        <w:t>5,9</w:t>
      </w:r>
      <w:r w:rsidRPr="2C8D970A">
        <w:t xml:space="preserve">%-át a </w:t>
      </w:r>
      <w:r w:rsidRPr="2C8D970A">
        <w:rPr>
          <w:b/>
          <w:bCs/>
        </w:rPr>
        <w:t xml:space="preserve">pénzbeli ellátásokra fordított összeg </w:t>
      </w:r>
      <w:r w:rsidRPr="2C8D970A">
        <w:t>adta. Az ellátások részletes bemutatását a következő táblázat tartalmazza:</w:t>
      </w:r>
      <w:r w:rsidR="002B4485">
        <w:br w:type="page"/>
      </w:r>
    </w:p>
    <w:tbl>
      <w:tblPr>
        <w:tblW w:w="8512" w:type="dxa"/>
        <w:tblCellMar>
          <w:left w:w="70" w:type="dxa"/>
          <w:right w:w="70" w:type="dxa"/>
        </w:tblCellMar>
        <w:tblLook w:val="04A0" w:firstRow="1" w:lastRow="0" w:firstColumn="1" w:lastColumn="0" w:noHBand="0" w:noVBand="1"/>
      </w:tblPr>
      <w:tblGrid>
        <w:gridCol w:w="5151"/>
        <w:gridCol w:w="989"/>
        <w:gridCol w:w="989"/>
        <w:gridCol w:w="793"/>
        <w:gridCol w:w="590"/>
      </w:tblGrid>
      <w:tr w:rsidR="0023765B" w:rsidRPr="0023765B" w14:paraId="22EB43E1" w14:textId="77777777" w:rsidTr="0023765B">
        <w:trPr>
          <w:trHeight w:val="315"/>
        </w:trPr>
        <w:tc>
          <w:tcPr>
            <w:tcW w:w="8512" w:type="dxa"/>
            <w:gridSpan w:val="5"/>
            <w:tcBorders>
              <w:top w:val="nil"/>
              <w:left w:val="nil"/>
              <w:bottom w:val="single" w:sz="4" w:space="0" w:color="auto"/>
              <w:right w:val="nil"/>
            </w:tcBorders>
            <w:shd w:val="clear" w:color="auto" w:fill="auto"/>
            <w:noWrap/>
            <w:vAlign w:val="center"/>
            <w:hideMark/>
          </w:tcPr>
          <w:p w14:paraId="016BE2DF" w14:textId="77777777" w:rsidR="0023765B" w:rsidRPr="0023765B" w:rsidRDefault="0023765B" w:rsidP="0023765B">
            <w:pPr>
              <w:spacing w:before="120"/>
              <w:jc w:val="center"/>
              <w:rPr>
                <w:b/>
                <w:bCs/>
                <w:color w:val="000000" w:themeColor="text1"/>
                <w:sz w:val="20"/>
              </w:rPr>
            </w:pPr>
            <w:r w:rsidRPr="0023765B">
              <w:rPr>
                <w:b/>
                <w:bCs/>
                <w:color w:val="000000" w:themeColor="text1"/>
                <w:sz w:val="20"/>
              </w:rPr>
              <w:lastRenderedPageBreak/>
              <w:t>Az Egészségbiztosítási Alap pénzbeli ellátásokra fordított kiadásainak alakulása (milliárd forint)</w:t>
            </w:r>
          </w:p>
        </w:tc>
      </w:tr>
      <w:tr w:rsidR="0023765B" w:rsidRPr="0023765B" w14:paraId="7EAE1293" w14:textId="77777777" w:rsidTr="0023765B">
        <w:trPr>
          <w:trHeight w:val="300"/>
        </w:trPr>
        <w:tc>
          <w:tcPr>
            <w:tcW w:w="51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97D16D" w14:textId="77777777" w:rsidR="0023765B" w:rsidRPr="0023765B" w:rsidRDefault="0023765B" w:rsidP="0023765B">
            <w:pPr>
              <w:spacing w:after="0"/>
              <w:jc w:val="center"/>
              <w:rPr>
                <w:b/>
                <w:bCs/>
                <w:color w:val="000000"/>
                <w:sz w:val="20"/>
              </w:rPr>
            </w:pPr>
            <w:r w:rsidRPr="0023765B">
              <w:rPr>
                <w:b/>
                <w:bCs/>
                <w:color w:val="000000"/>
                <w:sz w:val="20"/>
              </w:rPr>
              <w:t>Megnevezés</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14:paraId="794A1AE6" w14:textId="77777777" w:rsidR="0023765B" w:rsidRPr="0023765B" w:rsidRDefault="0023765B" w:rsidP="0023765B">
            <w:pPr>
              <w:spacing w:after="0"/>
              <w:jc w:val="center"/>
              <w:rPr>
                <w:b/>
                <w:bCs/>
                <w:color w:val="000000"/>
                <w:sz w:val="20"/>
              </w:rPr>
            </w:pPr>
            <w:r w:rsidRPr="0023765B">
              <w:rPr>
                <w:b/>
                <w:bCs/>
                <w:color w:val="000000"/>
                <w:sz w:val="20"/>
              </w:rPr>
              <w:t xml:space="preserve">2020. </w:t>
            </w:r>
            <w:r w:rsidRPr="0023765B">
              <w:rPr>
                <w:b/>
                <w:bCs/>
                <w:color w:val="000000"/>
                <w:sz w:val="20"/>
              </w:rPr>
              <w:br/>
              <w:t>I-VI. hó</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14:paraId="2AF6D90D" w14:textId="77777777" w:rsidR="0023765B" w:rsidRPr="0023765B" w:rsidRDefault="0023765B" w:rsidP="0023765B">
            <w:pPr>
              <w:spacing w:after="0"/>
              <w:jc w:val="center"/>
              <w:rPr>
                <w:b/>
                <w:bCs/>
                <w:color w:val="000000"/>
                <w:sz w:val="20"/>
              </w:rPr>
            </w:pPr>
            <w:r w:rsidRPr="0023765B">
              <w:rPr>
                <w:b/>
                <w:bCs/>
                <w:color w:val="000000"/>
                <w:sz w:val="20"/>
              </w:rPr>
              <w:t xml:space="preserve">2021. </w:t>
            </w:r>
            <w:r w:rsidRPr="0023765B">
              <w:rPr>
                <w:b/>
                <w:bCs/>
                <w:color w:val="000000"/>
                <w:sz w:val="20"/>
              </w:rPr>
              <w:br/>
              <w:t>I-VI. hó</w:t>
            </w:r>
          </w:p>
        </w:tc>
        <w:tc>
          <w:tcPr>
            <w:tcW w:w="138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F185FD" w14:textId="77777777" w:rsidR="0023765B" w:rsidRPr="0023765B" w:rsidRDefault="0023765B" w:rsidP="0023765B">
            <w:pPr>
              <w:spacing w:after="0"/>
              <w:jc w:val="center"/>
              <w:rPr>
                <w:b/>
                <w:bCs/>
                <w:color w:val="000000"/>
                <w:sz w:val="20"/>
              </w:rPr>
            </w:pPr>
            <w:r w:rsidRPr="0023765B">
              <w:rPr>
                <w:b/>
                <w:bCs/>
                <w:color w:val="000000"/>
                <w:sz w:val="20"/>
              </w:rPr>
              <w:t>Eltérés</w:t>
            </w:r>
          </w:p>
        </w:tc>
      </w:tr>
      <w:tr w:rsidR="0023765B" w:rsidRPr="0023765B" w14:paraId="5C027216" w14:textId="77777777" w:rsidTr="0023765B">
        <w:trPr>
          <w:trHeight w:val="300"/>
        </w:trPr>
        <w:tc>
          <w:tcPr>
            <w:tcW w:w="5151" w:type="dxa"/>
            <w:vMerge/>
            <w:tcBorders>
              <w:top w:val="nil"/>
              <w:left w:val="single" w:sz="4" w:space="0" w:color="auto"/>
              <w:bottom w:val="single" w:sz="4" w:space="0" w:color="000000"/>
              <w:right w:val="single" w:sz="4" w:space="0" w:color="auto"/>
            </w:tcBorders>
            <w:vAlign w:val="center"/>
            <w:hideMark/>
          </w:tcPr>
          <w:p w14:paraId="770B7F2B" w14:textId="77777777" w:rsidR="0023765B" w:rsidRPr="0023765B" w:rsidRDefault="0023765B" w:rsidP="0023765B">
            <w:pPr>
              <w:spacing w:after="0"/>
              <w:jc w:val="left"/>
              <w:rPr>
                <w:b/>
                <w:bCs/>
                <w:color w:val="000000"/>
                <w:sz w:val="20"/>
              </w:rPr>
            </w:pPr>
          </w:p>
        </w:tc>
        <w:tc>
          <w:tcPr>
            <w:tcW w:w="989" w:type="dxa"/>
            <w:vMerge/>
            <w:tcBorders>
              <w:top w:val="nil"/>
              <w:left w:val="single" w:sz="4" w:space="0" w:color="auto"/>
              <w:bottom w:val="single" w:sz="4" w:space="0" w:color="auto"/>
              <w:right w:val="single" w:sz="4" w:space="0" w:color="auto"/>
            </w:tcBorders>
            <w:vAlign w:val="center"/>
            <w:hideMark/>
          </w:tcPr>
          <w:p w14:paraId="0F1A98DF" w14:textId="77777777" w:rsidR="0023765B" w:rsidRPr="0023765B" w:rsidRDefault="0023765B" w:rsidP="0023765B">
            <w:pPr>
              <w:spacing w:after="0"/>
              <w:jc w:val="left"/>
              <w:rPr>
                <w:b/>
                <w:bCs/>
                <w:color w:val="000000"/>
                <w:sz w:val="20"/>
              </w:rPr>
            </w:pPr>
          </w:p>
        </w:tc>
        <w:tc>
          <w:tcPr>
            <w:tcW w:w="989" w:type="dxa"/>
            <w:vMerge/>
            <w:tcBorders>
              <w:top w:val="nil"/>
              <w:left w:val="single" w:sz="4" w:space="0" w:color="auto"/>
              <w:bottom w:val="single" w:sz="4" w:space="0" w:color="auto"/>
              <w:right w:val="single" w:sz="4" w:space="0" w:color="auto"/>
            </w:tcBorders>
            <w:vAlign w:val="center"/>
            <w:hideMark/>
          </w:tcPr>
          <w:p w14:paraId="0A676D6B" w14:textId="77777777" w:rsidR="0023765B" w:rsidRPr="0023765B" w:rsidRDefault="0023765B" w:rsidP="0023765B">
            <w:pPr>
              <w:spacing w:after="0"/>
              <w:jc w:val="left"/>
              <w:rPr>
                <w:b/>
                <w:bCs/>
                <w:color w:val="000000"/>
                <w:sz w:val="20"/>
              </w:rPr>
            </w:pPr>
          </w:p>
        </w:tc>
        <w:tc>
          <w:tcPr>
            <w:tcW w:w="793" w:type="dxa"/>
            <w:tcBorders>
              <w:top w:val="nil"/>
              <w:left w:val="nil"/>
              <w:bottom w:val="single" w:sz="4" w:space="0" w:color="auto"/>
              <w:right w:val="single" w:sz="4" w:space="0" w:color="auto"/>
            </w:tcBorders>
            <w:shd w:val="clear" w:color="auto" w:fill="auto"/>
            <w:noWrap/>
            <w:vAlign w:val="bottom"/>
            <w:hideMark/>
          </w:tcPr>
          <w:p w14:paraId="3CDD6382" w14:textId="77777777" w:rsidR="0023765B" w:rsidRPr="0023765B" w:rsidRDefault="0023765B" w:rsidP="0023765B">
            <w:pPr>
              <w:spacing w:after="0"/>
              <w:jc w:val="center"/>
              <w:rPr>
                <w:b/>
                <w:bCs/>
                <w:color w:val="000000"/>
                <w:sz w:val="20"/>
              </w:rPr>
            </w:pPr>
            <w:r w:rsidRPr="0023765B">
              <w:rPr>
                <w:b/>
                <w:bCs/>
                <w:color w:val="000000"/>
                <w:sz w:val="20"/>
              </w:rPr>
              <w:t>Mrd Ft</w:t>
            </w:r>
          </w:p>
        </w:tc>
        <w:tc>
          <w:tcPr>
            <w:tcW w:w="590" w:type="dxa"/>
            <w:tcBorders>
              <w:top w:val="nil"/>
              <w:left w:val="nil"/>
              <w:bottom w:val="single" w:sz="4" w:space="0" w:color="auto"/>
              <w:right w:val="single" w:sz="4" w:space="0" w:color="auto"/>
            </w:tcBorders>
            <w:shd w:val="clear" w:color="auto" w:fill="auto"/>
            <w:noWrap/>
            <w:vAlign w:val="bottom"/>
            <w:hideMark/>
          </w:tcPr>
          <w:p w14:paraId="143F5090" w14:textId="77777777" w:rsidR="0023765B" w:rsidRPr="0023765B" w:rsidRDefault="0023765B" w:rsidP="0023765B">
            <w:pPr>
              <w:spacing w:after="0"/>
              <w:jc w:val="center"/>
              <w:rPr>
                <w:b/>
                <w:bCs/>
                <w:color w:val="000000"/>
                <w:sz w:val="20"/>
              </w:rPr>
            </w:pPr>
            <w:r w:rsidRPr="0023765B">
              <w:rPr>
                <w:b/>
                <w:bCs/>
                <w:color w:val="000000"/>
                <w:sz w:val="20"/>
              </w:rPr>
              <w:t>%</w:t>
            </w:r>
          </w:p>
        </w:tc>
      </w:tr>
      <w:tr w:rsidR="0023765B" w:rsidRPr="0023765B" w14:paraId="530D9B14" w14:textId="77777777" w:rsidTr="0023765B">
        <w:trPr>
          <w:trHeight w:val="300"/>
        </w:trPr>
        <w:tc>
          <w:tcPr>
            <w:tcW w:w="5151" w:type="dxa"/>
            <w:tcBorders>
              <w:top w:val="nil"/>
              <w:left w:val="single" w:sz="4" w:space="0" w:color="auto"/>
              <w:bottom w:val="single" w:sz="4" w:space="0" w:color="auto"/>
              <w:right w:val="single" w:sz="4" w:space="0" w:color="auto"/>
            </w:tcBorders>
            <w:shd w:val="clear" w:color="auto" w:fill="auto"/>
            <w:noWrap/>
            <w:vAlign w:val="bottom"/>
            <w:hideMark/>
          </w:tcPr>
          <w:p w14:paraId="64DFA4A9" w14:textId="77777777" w:rsidR="0023765B" w:rsidRPr="0023765B" w:rsidRDefault="0023765B" w:rsidP="0023765B">
            <w:pPr>
              <w:spacing w:after="0"/>
              <w:jc w:val="left"/>
              <w:rPr>
                <w:b/>
                <w:bCs/>
                <w:color w:val="000000"/>
                <w:sz w:val="20"/>
              </w:rPr>
            </w:pPr>
            <w:r w:rsidRPr="0023765B">
              <w:rPr>
                <w:b/>
                <w:bCs/>
                <w:color w:val="000000"/>
                <w:sz w:val="20"/>
              </w:rPr>
              <w:t>Pénzbeli ellátások</w:t>
            </w:r>
          </w:p>
        </w:tc>
        <w:tc>
          <w:tcPr>
            <w:tcW w:w="989" w:type="dxa"/>
            <w:tcBorders>
              <w:top w:val="nil"/>
              <w:left w:val="nil"/>
              <w:bottom w:val="single" w:sz="4" w:space="0" w:color="auto"/>
              <w:right w:val="single" w:sz="4" w:space="0" w:color="auto"/>
            </w:tcBorders>
            <w:shd w:val="clear" w:color="auto" w:fill="auto"/>
            <w:vAlign w:val="center"/>
            <w:hideMark/>
          </w:tcPr>
          <w:p w14:paraId="72BCCC18" w14:textId="77777777" w:rsidR="0023765B" w:rsidRPr="0023765B" w:rsidRDefault="0023765B" w:rsidP="0023765B">
            <w:pPr>
              <w:spacing w:after="0"/>
              <w:jc w:val="right"/>
              <w:rPr>
                <w:b/>
                <w:bCs/>
                <w:color w:val="000000"/>
                <w:sz w:val="20"/>
              </w:rPr>
            </w:pPr>
            <w:r w:rsidRPr="0023765B">
              <w:rPr>
                <w:b/>
                <w:bCs/>
                <w:color w:val="000000"/>
                <w:sz w:val="20"/>
              </w:rPr>
              <w:t>366,1</w:t>
            </w:r>
          </w:p>
        </w:tc>
        <w:tc>
          <w:tcPr>
            <w:tcW w:w="989" w:type="dxa"/>
            <w:tcBorders>
              <w:top w:val="nil"/>
              <w:left w:val="nil"/>
              <w:bottom w:val="single" w:sz="4" w:space="0" w:color="auto"/>
              <w:right w:val="single" w:sz="4" w:space="0" w:color="auto"/>
            </w:tcBorders>
            <w:shd w:val="clear" w:color="auto" w:fill="auto"/>
            <w:vAlign w:val="center"/>
            <w:hideMark/>
          </w:tcPr>
          <w:p w14:paraId="4FEEB9B7" w14:textId="77777777" w:rsidR="0023765B" w:rsidRPr="0023765B" w:rsidRDefault="0023765B" w:rsidP="0023765B">
            <w:pPr>
              <w:spacing w:after="0"/>
              <w:jc w:val="right"/>
              <w:rPr>
                <w:b/>
                <w:bCs/>
                <w:color w:val="000000"/>
                <w:sz w:val="20"/>
              </w:rPr>
            </w:pPr>
            <w:r w:rsidRPr="0023765B">
              <w:rPr>
                <w:b/>
                <w:bCs/>
                <w:color w:val="000000"/>
                <w:sz w:val="20"/>
              </w:rPr>
              <w:t>395,5</w:t>
            </w:r>
          </w:p>
        </w:tc>
        <w:tc>
          <w:tcPr>
            <w:tcW w:w="793" w:type="dxa"/>
            <w:tcBorders>
              <w:top w:val="nil"/>
              <w:left w:val="nil"/>
              <w:bottom w:val="single" w:sz="4" w:space="0" w:color="auto"/>
              <w:right w:val="single" w:sz="4" w:space="0" w:color="auto"/>
            </w:tcBorders>
            <w:shd w:val="clear" w:color="auto" w:fill="auto"/>
            <w:noWrap/>
            <w:vAlign w:val="bottom"/>
            <w:hideMark/>
          </w:tcPr>
          <w:p w14:paraId="14578B35" w14:textId="77777777" w:rsidR="0023765B" w:rsidRPr="0023765B" w:rsidRDefault="0023765B" w:rsidP="0023765B">
            <w:pPr>
              <w:spacing w:after="0"/>
              <w:jc w:val="right"/>
              <w:rPr>
                <w:b/>
                <w:bCs/>
                <w:color w:val="000000"/>
                <w:sz w:val="20"/>
              </w:rPr>
            </w:pPr>
            <w:r w:rsidRPr="0023765B">
              <w:rPr>
                <w:b/>
                <w:bCs/>
                <w:color w:val="000000"/>
                <w:sz w:val="20"/>
              </w:rPr>
              <w:t>29,4</w:t>
            </w:r>
          </w:p>
        </w:tc>
        <w:tc>
          <w:tcPr>
            <w:tcW w:w="590" w:type="dxa"/>
            <w:tcBorders>
              <w:top w:val="nil"/>
              <w:left w:val="nil"/>
              <w:bottom w:val="single" w:sz="4" w:space="0" w:color="auto"/>
              <w:right w:val="single" w:sz="4" w:space="0" w:color="auto"/>
            </w:tcBorders>
            <w:shd w:val="clear" w:color="auto" w:fill="auto"/>
            <w:noWrap/>
            <w:vAlign w:val="bottom"/>
            <w:hideMark/>
          </w:tcPr>
          <w:p w14:paraId="7D842F0A" w14:textId="77777777" w:rsidR="0023765B" w:rsidRPr="0023765B" w:rsidRDefault="0023765B" w:rsidP="0023765B">
            <w:pPr>
              <w:spacing w:after="0"/>
              <w:jc w:val="right"/>
              <w:rPr>
                <w:b/>
                <w:bCs/>
                <w:color w:val="000000"/>
                <w:sz w:val="20"/>
              </w:rPr>
            </w:pPr>
            <w:r w:rsidRPr="0023765B">
              <w:rPr>
                <w:b/>
                <w:bCs/>
                <w:color w:val="000000"/>
                <w:sz w:val="20"/>
              </w:rPr>
              <w:t>108,0</w:t>
            </w:r>
          </w:p>
        </w:tc>
      </w:tr>
      <w:tr w:rsidR="0023765B" w:rsidRPr="0023765B" w14:paraId="4BF8D2C8" w14:textId="77777777" w:rsidTr="0023765B">
        <w:trPr>
          <w:trHeight w:val="300"/>
        </w:trPr>
        <w:tc>
          <w:tcPr>
            <w:tcW w:w="5151" w:type="dxa"/>
            <w:tcBorders>
              <w:top w:val="nil"/>
              <w:left w:val="single" w:sz="4" w:space="0" w:color="auto"/>
              <w:bottom w:val="single" w:sz="4" w:space="0" w:color="auto"/>
              <w:right w:val="single" w:sz="4" w:space="0" w:color="auto"/>
            </w:tcBorders>
            <w:shd w:val="clear" w:color="auto" w:fill="auto"/>
            <w:noWrap/>
            <w:vAlign w:val="bottom"/>
            <w:hideMark/>
          </w:tcPr>
          <w:p w14:paraId="4C031F43" w14:textId="77777777" w:rsidR="0023765B" w:rsidRPr="0023765B" w:rsidRDefault="0023765B" w:rsidP="0023765B">
            <w:pPr>
              <w:spacing w:after="0"/>
              <w:jc w:val="left"/>
              <w:rPr>
                <w:i/>
                <w:iCs/>
                <w:color w:val="000000"/>
                <w:sz w:val="20"/>
              </w:rPr>
            </w:pPr>
            <w:r w:rsidRPr="0023765B">
              <w:rPr>
                <w:i/>
                <w:iCs/>
                <w:color w:val="000000"/>
                <w:sz w:val="20"/>
              </w:rPr>
              <w:t>Ebből:</w:t>
            </w:r>
          </w:p>
        </w:tc>
        <w:tc>
          <w:tcPr>
            <w:tcW w:w="989" w:type="dxa"/>
            <w:tcBorders>
              <w:top w:val="nil"/>
              <w:left w:val="nil"/>
              <w:bottom w:val="single" w:sz="4" w:space="0" w:color="auto"/>
              <w:right w:val="single" w:sz="4" w:space="0" w:color="auto"/>
            </w:tcBorders>
            <w:shd w:val="clear" w:color="auto" w:fill="auto"/>
            <w:vAlign w:val="center"/>
            <w:hideMark/>
          </w:tcPr>
          <w:p w14:paraId="2ED334BE" w14:textId="77777777" w:rsidR="0023765B" w:rsidRPr="0023765B" w:rsidRDefault="0023765B" w:rsidP="0023765B">
            <w:pPr>
              <w:spacing w:after="0"/>
              <w:jc w:val="center"/>
              <w:rPr>
                <w:b/>
                <w:bCs/>
                <w:color w:val="000000"/>
                <w:sz w:val="20"/>
              </w:rPr>
            </w:pPr>
            <w:r w:rsidRPr="0023765B">
              <w:rPr>
                <w:b/>
                <w:bCs/>
                <w:color w:val="000000"/>
                <w:sz w:val="20"/>
              </w:rPr>
              <w:t> </w:t>
            </w:r>
          </w:p>
        </w:tc>
        <w:tc>
          <w:tcPr>
            <w:tcW w:w="989" w:type="dxa"/>
            <w:tcBorders>
              <w:top w:val="nil"/>
              <w:left w:val="nil"/>
              <w:bottom w:val="single" w:sz="4" w:space="0" w:color="auto"/>
              <w:right w:val="single" w:sz="4" w:space="0" w:color="auto"/>
            </w:tcBorders>
            <w:shd w:val="clear" w:color="auto" w:fill="auto"/>
            <w:vAlign w:val="center"/>
            <w:hideMark/>
          </w:tcPr>
          <w:p w14:paraId="779B29F9" w14:textId="77777777" w:rsidR="0023765B" w:rsidRPr="0023765B" w:rsidRDefault="0023765B" w:rsidP="0023765B">
            <w:pPr>
              <w:spacing w:after="0"/>
              <w:jc w:val="center"/>
              <w:rPr>
                <w:b/>
                <w:bCs/>
                <w:color w:val="000000"/>
                <w:sz w:val="20"/>
              </w:rPr>
            </w:pPr>
            <w:r w:rsidRPr="0023765B">
              <w:rPr>
                <w:b/>
                <w:bCs/>
                <w:color w:val="000000"/>
                <w:sz w:val="20"/>
              </w:rPr>
              <w:t> </w:t>
            </w:r>
          </w:p>
        </w:tc>
        <w:tc>
          <w:tcPr>
            <w:tcW w:w="793" w:type="dxa"/>
            <w:tcBorders>
              <w:top w:val="nil"/>
              <w:left w:val="nil"/>
              <w:bottom w:val="single" w:sz="4" w:space="0" w:color="auto"/>
              <w:right w:val="single" w:sz="4" w:space="0" w:color="auto"/>
            </w:tcBorders>
            <w:shd w:val="clear" w:color="auto" w:fill="auto"/>
            <w:noWrap/>
            <w:vAlign w:val="bottom"/>
            <w:hideMark/>
          </w:tcPr>
          <w:p w14:paraId="16A62434" w14:textId="77777777" w:rsidR="0023765B" w:rsidRPr="0023765B" w:rsidRDefault="0023765B" w:rsidP="0023765B">
            <w:pPr>
              <w:spacing w:after="0"/>
              <w:jc w:val="right"/>
              <w:rPr>
                <w:color w:val="000000"/>
                <w:sz w:val="20"/>
              </w:rPr>
            </w:pPr>
            <w:r w:rsidRPr="0023765B">
              <w:rPr>
                <w:color w:val="000000"/>
                <w:sz w:val="20"/>
              </w:rPr>
              <w:t> </w:t>
            </w:r>
          </w:p>
        </w:tc>
        <w:tc>
          <w:tcPr>
            <w:tcW w:w="590" w:type="dxa"/>
            <w:tcBorders>
              <w:top w:val="nil"/>
              <w:left w:val="nil"/>
              <w:bottom w:val="single" w:sz="4" w:space="0" w:color="auto"/>
              <w:right w:val="single" w:sz="4" w:space="0" w:color="auto"/>
            </w:tcBorders>
            <w:shd w:val="clear" w:color="auto" w:fill="auto"/>
            <w:noWrap/>
            <w:vAlign w:val="bottom"/>
            <w:hideMark/>
          </w:tcPr>
          <w:p w14:paraId="7EC7A458" w14:textId="77777777" w:rsidR="0023765B" w:rsidRPr="0023765B" w:rsidRDefault="0023765B" w:rsidP="0023765B">
            <w:pPr>
              <w:spacing w:after="0"/>
              <w:jc w:val="right"/>
              <w:rPr>
                <w:color w:val="000000"/>
                <w:sz w:val="20"/>
              </w:rPr>
            </w:pPr>
            <w:r w:rsidRPr="0023765B">
              <w:rPr>
                <w:color w:val="000000"/>
                <w:sz w:val="20"/>
              </w:rPr>
              <w:t> </w:t>
            </w:r>
          </w:p>
        </w:tc>
      </w:tr>
      <w:tr w:rsidR="0023765B" w:rsidRPr="0023765B" w14:paraId="02F8D47A" w14:textId="77777777" w:rsidTr="0023765B">
        <w:trPr>
          <w:trHeight w:val="300"/>
        </w:trPr>
        <w:tc>
          <w:tcPr>
            <w:tcW w:w="5151" w:type="dxa"/>
            <w:tcBorders>
              <w:top w:val="nil"/>
              <w:left w:val="single" w:sz="4" w:space="0" w:color="auto"/>
              <w:bottom w:val="single" w:sz="4" w:space="0" w:color="auto"/>
              <w:right w:val="single" w:sz="4" w:space="0" w:color="auto"/>
            </w:tcBorders>
            <w:shd w:val="clear" w:color="auto" w:fill="auto"/>
            <w:noWrap/>
            <w:vAlign w:val="bottom"/>
            <w:hideMark/>
          </w:tcPr>
          <w:p w14:paraId="23BB2497" w14:textId="77777777" w:rsidR="0023765B" w:rsidRPr="0023765B" w:rsidRDefault="0023765B" w:rsidP="0023765B">
            <w:pPr>
              <w:spacing w:after="0"/>
              <w:ind w:firstLineChars="400" w:firstLine="800"/>
              <w:jc w:val="left"/>
              <w:rPr>
                <w:i/>
                <w:iCs/>
                <w:color w:val="000000"/>
                <w:sz w:val="20"/>
              </w:rPr>
            </w:pPr>
            <w:r w:rsidRPr="0023765B">
              <w:rPr>
                <w:i/>
                <w:iCs/>
                <w:color w:val="000000"/>
                <w:sz w:val="20"/>
              </w:rPr>
              <w:t>Rokkantság, rehabilitációs ellátások</w:t>
            </w:r>
          </w:p>
        </w:tc>
        <w:tc>
          <w:tcPr>
            <w:tcW w:w="989" w:type="dxa"/>
            <w:tcBorders>
              <w:top w:val="nil"/>
              <w:left w:val="nil"/>
              <w:bottom w:val="single" w:sz="4" w:space="0" w:color="auto"/>
              <w:right w:val="single" w:sz="4" w:space="0" w:color="auto"/>
            </w:tcBorders>
            <w:shd w:val="clear" w:color="auto" w:fill="auto"/>
            <w:noWrap/>
            <w:vAlign w:val="bottom"/>
            <w:hideMark/>
          </w:tcPr>
          <w:p w14:paraId="5D7777D7" w14:textId="77777777" w:rsidR="0023765B" w:rsidRPr="0023765B" w:rsidRDefault="0023765B" w:rsidP="0023765B">
            <w:pPr>
              <w:spacing w:after="0"/>
              <w:jc w:val="right"/>
              <w:rPr>
                <w:color w:val="000000"/>
                <w:sz w:val="20"/>
              </w:rPr>
            </w:pPr>
            <w:r w:rsidRPr="0023765B">
              <w:rPr>
                <w:color w:val="000000"/>
                <w:sz w:val="20"/>
              </w:rPr>
              <w:t>137,2</w:t>
            </w:r>
          </w:p>
        </w:tc>
        <w:tc>
          <w:tcPr>
            <w:tcW w:w="989" w:type="dxa"/>
            <w:tcBorders>
              <w:top w:val="nil"/>
              <w:left w:val="nil"/>
              <w:bottom w:val="single" w:sz="4" w:space="0" w:color="auto"/>
              <w:right w:val="single" w:sz="4" w:space="0" w:color="auto"/>
            </w:tcBorders>
            <w:shd w:val="clear" w:color="auto" w:fill="auto"/>
            <w:noWrap/>
            <w:vAlign w:val="bottom"/>
            <w:hideMark/>
          </w:tcPr>
          <w:p w14:paraId="4B3D5BC8" w14:textId="77777777" w:rsidR="0023765B" w:rsidRPr="0023765B" w:rsidRDefault="0023765B" w:rsidP="0023765B">
            <w:pPr>
              <w:spacing w:after="0"/>
              <w:jc w:val="right"/>
              <w:rPr>
                <w:color w:val="000000"/>
                <w:sz w:val="20"/>
              </w:rPr>
            </w:pPr>
            <w:r w:rsidRPr="0023765B">
              <w:rPr>
                <w:color w:val="000000"/>
                <w:sz w:val="20"/>
              </w:rPr>
              <w:t>144,2</w:t>
            </w:r>
          </w:p>
        </w:tc>
        <w:tc>
          <w:tcPr>
            <w:tcW w:w="793" w:type="dxa"/>
            <w:tcBorders>
              <w:top w:val="nil"/>
              <w:left w:val="nil"/>
              <w:bottom w:val="single" w:sz="4" w:space="0" w:color="auto"/>
              <w:right w:val="single" w:sz="4" w:space="0" w:color="auto"/>
            </w:tcBorders>
            <w:shd w:val="clear" w:color="auto" w:fill="auto"/>
            <w:noWrap/>
            <w:vAlign w:val="bottom"/>
            <w:hideMark/>
          </w:tcPr>
          <w:p w14:paraId="0BF6D7FC" w14:textId="77777777" w:rsidR="0023765B" w:rsidRPr="0023765B" w:rsidRDefault="0023765B" w:rsidP="0023765B">
            <w:pPr>
              <w:spacing w:after="0"/>
              <w:jc w:val="right"/>
              <w:rPr>
                <w:color w:val="000000"/>
                <w:sz w:val="20"/>
              </w:rPr>
            </w:pPr>
            <w:r w:rsidRPr="0023765B">
              <w:rPr>
                <w:color w:val="000000"/>
                <w:sz w:val="20"/>
              </w:rPr>
              <w:t>7,0</w:t>
            </w:r>
          </w:p>
        </w:tc>
        <w:tc>
          <w:tcPr>
            <w:tcW w:w="590" w:type="dxa"/>
            <w:tcBorders>
              <w:top w:val="nil"/>
              <w:left w:val="nil"/>
              <w:bottom w:val="single" w:sz="4" w:space="0" w:color="auto"/>
              <w:right w:val="single" w:sz="4" w:space="0" w:color="auto"/>
            </w:tcBorders>
            <w:shd w:val="clear" w:color="auto" w:fill="auto"/>
            <w:noWrap/>
            <w:vAlign w:val="bottom"/>
            <w:hideMark/>
          </w:tcPr>
          <w:p w14:paraId="17C8873C" w14:textId="77777777" w:rsidR="0023765B" w:rsidRPr="0023765B" w:rsidRDefault="0023765B" w:rsidP="0023765B">
            <w:pPr>
              <w:spacing w:after="0"/>
              <w:jc w:val="right"/>
              <w:rPr>
                <w:color w:val="000000"/>
                <w:sz w:val="20"/>
              </w:rPr>
            </w:pPr>
            <w:r w:rsidRPr="0023765B">
              <w:rPr>
                <w:color w:val="000000"/>
                <w:sz w:val="20"/>
              </w:rPr>
              <w:t>105,1</w:t>
            </w:r>
          </w:p>
        </w:tc>
      </w:tr>
      <w:tr w:rsidR="0023765B" w:rsidRPr="0023765B" w14:paraId="6726EB38" w14:textId="77777777" w:rsidTr="0023765B">
        <w:trPr>
          <w:trHeight w:val="300"/>
        </w:trPr>
        <w:tc>
          <w:tcPr>
            <w:tcW w:w="5151" w:type="dxa"/>
            <w:tcBorders>
              <w:top w:val="nil"/>
              <w:left w:val="single" w:sz="4" w:space="0" w:color="auto"/>
              <w:bottom w:val="single" w:sz="4" w:space="0" w:color="auto"/>
              <w:right w:val="single" w:sz="4" w:space="0" w:color="auto"/>
            </w:tcBorders>
            <w:shd w:val="clear" w:color="auto" w:fill="auto"/>
            <w:noWrap/>
            <w:vAlign w:val="bottom"/>
            <w:hideMark/>
          </w:tcPr>
          <w:p w14:paraId="1EFC1155" w14:textId="77777777" w:rsidR="0023765B" w:rsidRPr="0023765B" w:rsidRDefault="0023765B" w:rsidP="0023765B">
            <w:pPr>
              <w:spacing w:after="0"/>
              <w:ind w:firstLineChars="400" w:firstLine="800"/>
              <w:jc w:val="left"/>
              <w:rPr>
                <w:i/>
                <w:iCs/>
                <w:color w:val="000000"/>
                <w:sz w:val="20"/>
              </w:rPr>
            </w:pPr>
            <w:r w:rsidRPr="0023765B">
              <w:rPr>
                <w:i/>
                <w:iCs/>
                <w:color w:val="000000"/>
                <w:sz w:val="20"/>
              </w:rPr>
              <w:t>Gyermekgondozási díj</w:t>
            </w:r>
          </w:p>
        </w:tc>
        <w:tc>
          <w:tcPr>
            <w:tcW w:w="989" w:type="dxa"/>
            <w:tcBorders>
              <w:top w:val="nil"/>
              <w:left w:val="nil"/>
              <w:bottom w:val="single" w:sz="4" w:space="0" w:color="auto"/>
              <w:right w:val="single" w:sz="4" w:space="0" w:color="auto"/>
            </w:tcBorders>
            <w:shd w:val="clear" w:color="auto" w:fill="auto"/>
            <w:noWrap/>
            <w:vAlign w:val="bottom"/>
            <w:hideMark/>
          </w:tcPr>
          <w:p w14:paraId="4731A885" w14:textId="77777777" w:rsidR="0023765B" w:rsidRPr="0023765B" w:rsidRDefault="0023765B" w:rsidP="0023765B">
            <w:pPr>
              <w:spacing w:after="0"/>
              <w:jc w:val="right"/>
              <w:rPr>
                <w:color w:val="000000"/>
                <w:sz w:val="20"/>
              </w:rPr>
            </w:pPr>
            <w:r w:rsidRPr="0023765B">
              <w:rPr>
                <w:color w:val="000000"/>
                <w:sz w:val="20"/>
              </w:rPr>
              <w:t>110,8</w:t>
            </w:r>
          </w:p>
        </w:tc>
        <w:tc>
          <w:tcPr>
            <w:tcW w:w="989" w:type="dxa"/>
            <w:tcBorders>
              <w:top w:val="nil"/>
              <w:left w:val="nil"/>
              <w:bottom w:val="single" w:sz="4" w:space="0" w:color="auto"/>
              <w:right w:val="single" w:sz="4" w:space="0" w:color="auto"/>
            </w:tcBorders>
            <w:shd w:val="clear" w:color="auto" w:fill="auto"/>
            <w:noWrap/>
            <w:vAlign w:val="bottom"/>
            <w:hideMark/>
          </w:tcPr>
          <w:p w14:paraId="571AE176" w14:textId="77777777" w:rsidR="0023765B" w:rsidRPr="0023765B" w:rsidRDefault="0023765B" w:rsidP="0023765B">
            <w:pPr>
              <w:spacing w:after="0"/>
              <w:jc w:val="right"/>
              <w:rPr>
                <w:color w:val="000000"/>
                <w:sz w:val="20"/>
              </w:rPr>
            </w:pPr>
            <w:r w:rsidRPr="0023765B">
              <w:rPr>
                <w:color w:val="000000"/>
                <w:sz w:val="20"/>
              </w:rPr>
              <w:t>121,6</w:t>
            </w:r>
          </w:p>
        </w:tc>
        <w:tc>
          <w:tcPr>
            <w:tcW w:w="793" w:type="dxa"/>
            <w:tcBorders>
              <w:top w:val="nil"/>
              <w:left w:val="nil"/>
              <w:bottom w:val="single" w:sz="4" w:space="0" w:color="auto"/>
              <w:right w:val="single" w:sz="4" w:space="0" w:color="auto"/>
            </w:tcBorders>
            <w:shd w:val="clear" w:color="auto" w:fill="auto"/>
            <w:noWrap/>
            <w:vAlign w:val="bottom"/>
            <w:hideMark/>
          </w:tcPr>
          <w:p w14:paraId="3D486254" w14:textId="77777777" w:rsidR="0023765B" w:rsidRPr="0023765B" w:rsidRDefault="0023765B" w:rsidP="0023765B">
            <w:pPr>
              <w:spacing w:after="0"/>
              <w:jc w:val="right"/>
              <w:rPr>
                <w:color w:val="000000"/>
                <w:sz w:val="20"/>
              </w:rPr>
            </w:pPr>
            <w:r w:rsidRPr="0023765B">
              <w:rPr>
                <w:color w:val="000000"/>
                <w:sz w:val="20"/>
              </w:rPr>
              <w:t>10,8</w:t>
            </w:r>
          </w:p>
        </w:tc>
        <w:tc>
          <w:tcPr>
            <w:tcW w:w="590" w:type="dxa"/>
            <w:tcBorders>
              <w:top w:val="nil"/>
              <w:left w:val="nil"/>
              <w:bottom w:val="single" w:sz="4" w:space="0" w:color="auto"/>
              <w:right w:val="single" w:sz="4" w:space="0" w:color="auto"/>
            </w:tcBorders>
            <w:shd w:val="clear" w:color="auto" w:fill="auto"/>
            <w:noWrap/>
            <w:vAlign w:val="bottom"/>
            <w:hideMark/>
          </w:tcPr>
          <w:p w14:paraId="1CF11107" w14:textId="77777777" w:rsidR="0023765B" w:rsidRPr="0023765B" w:rsidRDefault="0023765B" w:rsidP="0023765B">
            <w:pPr>
              <w:spacing w:after="0"/>
              <w:jc w:val="right"/>
              <w:rPr>
                <w:color w:val="000000"/>
                <w:sz w:val="20"/>
              </w:rPr>
            </w:pPr>
            <w:r w:rsidRPr="0023765B">
              <w:rPr>
                <w:color w:val="000000"/>
                <w:sz w:val="20"/>
              </w:rPr>
              <w:t>109,7</w:t>
            </w:r>
          </w:p>
        </w:tc>
      </w:tr>
      <w:tr w:rsidR="0023765B" w:rsidRPr="0023765B" w14:paraId="74DB3A2D" w14:textId="77777777" w:rsidTr="0023765B">
        <w:trPr>
          <w:trHeight w:val="300"/>
        </w:trPr>
        <w:tc>
          <w:tcPr>
            <w:tcW w:w="5151" w:type="dxa"/>
            <w:tcBorders>
              <w:top w:val="nil"/>
              <w:left w:val="single" w:sz="4" w:space="0" w:color="auto"/>
              <w:bottom w:val="single" w:sz="4" w:space="0" w:color="auto"/>
              <w:right w:val="single" w:sz="4" w:space="0" w:color="auto"/>
            </w:tcBorders>
            <w:shd w:val="clear" w:color="auto" w:fill="auto"/>
            <w:noWrap/>
            <w:vAlign w:val="bottom"/>
            <w:hideMark/>
          </w:tcPr>
          <w:p w14:paraId="5B1AAD97" w14:textId="77777777" w:rsidR="0023765B" w:rsidRPr="0023765B" w:rsidRDefault="0023765B" w:rsidP="0023765B">
            <w:pPr>
              <w:spacing w:after="0"/>
              <w:ind w:firstLineChars="400" w:firstLine="800"/>
              <w:jc w:val="left"/>
              <w:rPr>
                <w:i/>
                <w:iCs/>
                <w:color w:val="000000"/>
                <w:sz w:val="20"/>
              </w:rPr>
            </w:pPr>
            <w:r w:rsidRPr="0023765B">
              <w:rPr>
                <w:i/>
                <w:iCs/>
                <w:color w:val="000000"/>
                <w:sz w:val="20"/>
              </w:rPr>
              <w:t>Táppénz</w:t>
            </w:r>
          </w:p>
        </w:tc>
        <w:tc>
          <w:tcPr>
            <w:tcW w:w="989" w:type="dxa"/>
            <w:tcBorders>
              <w:top w:val="nil"/>
              <w:left w:val="nil"/>
              <w:bottom w:val="single" w:sz="4" w:space="0" w:color="auto"/>
              <w:right w:val="single" w:sz="4" w:space="0" w:color="auto"/>
            </w:tcBorders>
            <w:shd w:val="clear" w:color="auto" w:fill="auto"/>
            <w:noWrap/>
            <w:vAlign w:val="bottom"/>
            <w:hideMark/>
          </w:tcPr>
          <w:p w14:paraId="2982696D" w14:textId="77777777" w:rsidR="0023765B" w:rsidRPr="0023765B" w:rsidRDefault="0023765B" w:rsidP="0023765B">
            <w:pPr>
              <w:spacing w:after="0"/>
              <w:jc w:val="right"/>
              <w:rPr>
                <w:color w:val="000000"/>
                <w:sz w:val="20"/>
              </w:rPr>
            </w:pPr>
            <w:r w:rsidRPr="0023765B">
              <w:rPr>
                <w:color w:val="000000"/>
                <w:sz w:val="20"/>
              </w:rPr>
              <w:t>76,2</w:t>
            </w:r>
          </w:p>
        </w:tc>
        <w:tc>
          <w:tcPr>
            <w:tcW w:w="989" w:type="dxa"/>
            <w:tcBorders>
              <w:top w:val="nil"/>
              <w:left w:val="nil"/>
              <w:bottom w:val="single" w:sz="4" w:space="0" w:color="auto"/>
              <w:right w:val="single" w:sz="4" w:space="0" w:color="auto"/>
            </w:tcBorders>
            <w:shd w:val="clear" w:color="auto" w:fill="auto"/>
            <w:noWrap/>
            <w:vAlign w:val="bottom"/>
            <w:hideMark/>
          </w:tcPr>
          <w:p w14:paraId="0B133FD6" w14:textId="77777777" w:rsidR="0023765B" w:rsidRPr="0023765B" w:rsidRDefault="0023765B" w:rsidP="0023765B">
            <w:pPr>
              <w:spacing w:after="0"/>
              <w:jc w:val="right"/>
              <w:rPr>
                <w:color w:val="000000"/>
                <w:sz w:val="20"/>
              </w:rPr>
            </w:pPr>
            <w:r w:rsidRPr="0023765B">
              <w:rPr>
                <w:color w:val="000000"/>
                <w:sz w:val="20"/>
              </w:rPr>
              <w:t>85,6</w:t>
            </w:r>
          </w:p>
        </w:tc>
        <w:tc>
          <w:tcPr>
            <w:tcW w:w="793" w:type="dxa"/>
            <w:tcBorders>
              <w:top w:val="nil"/>
              <w:left w:val="nil"/>
              <w:bottom w:val="single" w:sz="4" w:space="0" w:color="auto"/>
              <w:right w:val="single" w:sz="4" w:space="0" w:color="auto"/>
            </w:tcBorders>
            <w:shd w:val="clear" w:color="auto" w:fill="auto"/>
            <w:noWrap/>
            <w:vAlign w:val="bottom"/>
            <w:hideMark/>
          </w:tcPr>
          <w:p w14:paraId="7C84A1EC" w14:textId="77777777" w:rsidR="0023765B" w:rsidRPr="0023765B" w:rsidRDefault="0023765B" w:rsidP="0023765B">
            <w:pPr>
              <w:spacing w:after="0"/>
              <w:jc w:val="right"/>
              <w:rPr>
                <w:color w:val="000000"/>
                <w:sz w:val="20"/>
              </w:rPr>
            </w:pPr>
            <w:r w:rsidRPr="0023765B">
              <w:rPr>
                <w:color w:val="000000"/>
                <w:sz w:val="20"/>
              </w:rPr>
              <w:t>9,4</w:t>
            </w:r>
          </w:p>
        </w:tc>
        <w:tc>
          <w:tcPr>
            <w:tcW w:w="590" w:type="dxa"/>
            <w:tcBorders>
              <w:top w:val="nil"/>
              <w:left w:val="nil"/>
              <w:bottom w:val="single" w:sz="4" w:space="0" w:color="auto"/>
              <w:right w:val="single" w:sz="4" w:space="0" w:color="auto"/>
            </w:tcBorders>
            <w:shd w:val="clear" w:color="auto" w:fill="auto"/>
            <w:noWrap/>
            <w:vAlign w:val="bottom"/>
            <w:hideMark/>
          </w:tcPr>
          <w:p w14:paraId="0744C8E2" w14:textId="77777777" w:rsidR="0023765B" w:rsidRPr="0023765B" w:rsidRDefault="0023765B" w:rsidP="0023765B">
            <w:pPr>
              <w:spacing w:after="0"/>
              <w:jc w:val="right"/>
              <w:rPr>
                <w:color w:val="000000"/>
                <w:sz w:val="20"/>
              </w:rPr>
            </w:pPr>
            <w:r w:rsidRPr="0023765B">
              <w:rPr>
                <w:color w:val="000000"/>
                <w:sz w:val="20"/>
              </w:rPr>
              <w:t>112,3</w:t>
            </w:r>
          </w:p>
        </w:tc>
      </w:tr>
    </w:tbl>
    <w:p w14:paraId="2BA637F5" w14:textId="77777777" w:rsidR="0023765B" w:rsidRDefault="0023765B" w:rsidP="0023765B">
      <w:pPr>
        <w:tabs>
          <w:tab w:val="left" w:pos="4962"/>
        </w:tabs>
        <w:rPr>
          <w:rFonts w:eastAsia="Calibri"/>
        </w:rPr>
      </w:pPr>
    </w:p>
    <w:p w14:paraId="6BC4AFF8" w14:textId="63BF2093" w:rsidR="00496FF5" w:rsidRDefault="2C8D970A" w:rsidP="008952C4">
      <w:r w:rsidRPr="2C8D970A">
        <w:rPr>
          <w:b/>
          <w:bCs/>
          <w:szCs w:val="26"/>
        </w:rPr>
        <w:t>A gyógyító-megelőző ellátásokra</w:t>
      </w:r>
      <w:r w:rsidRPr="2C8D970A">
        <w:rPr>
          <w:szCs w:val="26"/>
        </w:rPr>
        <w:t xml:space="preserve"> fordított kiadás </w:t>
      </w:r>
      <w:r w:rsidR="007E114F">
        <w:rPr>
          <w:szCs w:val="26"/>
        </w:rPr>
        <w:t xml:space="preserve">a </w:t>
      </w:r>
      <w:r w:rsidRPr="2C8D970A">
        <w:rPr>
          <w:szCs w:val="26"/>
        </w:rPr>
        <w:t>2021</w:t>
      </w:r>
      <w:r w:rsidR="007E114F">
        <w:rPr>
          <w:szCs w:val="26"/>
        </w:rPr>
        <w:t xml:space="preserve"> év</w:t>
      </w:r>
      <w:r w:rsidRPr="2C8D970A">
        <w:rPr>
          <w:szCs w:val="26"/>
        </w:rPr>
        <w:t xml:space="preserve">. I-VI. </w:t>
      </w:r>
      <w:proofErr w:type="gramStart"/>
      <w:r w:rsidRPr="2C8D970A">
        <w:rPr>
          <w:szCs w:val="26"/>
        </w:rPr>
        <w:t>hónapjában</w:t>
      </w:r>
      <w:proofErr w:type="gramEnd"/>
      <w:r w:rsidRPr="2C8D970A">
        <w:rPr>
          <w:szCs w:val="26"/>
        </w:rPr>
        <w:t xml:space="preserve"> 877,4</w:t>
      </w:r>
      <w:r w:rsidR="007E114F">
        <w:rPr>
          <w:szCs w:val="26"/>
        </w:rPr>
        <w:t> </w:t>
      </w:r>
      <w:r w:rsidRPr="2C8D970A">
        <w:rPr>
          <w:szCs w:val="26"/>
        </w:rPr>
        <w:t xml:space="preserve">milliárd forintot tett ki a 2020. </w:t>
      </w:r>
      <w:r w:rsidR="004D3270">
        <w:rPr>
          <w:szCs w:val="26"/>
        </w:rPr>
        <w:t xml:space="preserve">évi </w:t>
      </w:r>
      <w:r w:rsidRPr="2C8D970A">
        <w:rPr>
          <w:szCs w:val="26"/>
        </w:rPr>
        <w:t>azonos időszaki 855,</w:t>
      </w:r>
      <w:r w:rsidR="00076551">
        <w:rPr>
          <w:szCs w:val="26"/>
        </w:rPr>
        <w:t>7</w:t>
      </w:r>
      <w:r w:rsidR="004D3270">
        <w:rPr>
          <w:szCs w:val="26"/>
        </w:rPr>
        <w:t> </w:t>
      </w:r>
      <w:r w:rsidRPr="2C8D970A">
        <w:rPr>
          <w:szCs w:val="26"/>
        </w:rPr>
        <w:t>milliárd forinttal szemben. Az előző évhez viszonyított magasabb összegű kiadás részben a 2020. novemberi 20%-os (</w:t>
      </w:r>
      <w:r w:rsidR="004D3270">
        <w:rPr>
          <w:szCs w:val="26"/>
        </w:rPr>
        <w:t xml:space="preserve">a </w:t>
      </w:r>
      <w:r w:rsidRPr="2C8D970A">
        <w:rPr>
          <w:szCs w:val="26"/>
        </w:rPr>
        <w:t xml:space="preserve">2018. évi bérhez viszonyított) egészségügyi szakdolgozói béremeléssel, valamint a 2021. januártól bevezetett, az állami és önkormányzati fekvő- és </w:t>
      </w:r>
      <w:proofErr w:type="spellStart"/>
      <w:r w:rsidRPr="2C8D970A">
        <w:rPr>
          <w:szCs w:val="26"/>
        </w:rPr>
        <w:t>járóbeteg</w:t>
      </w:r>
      <w:proofErr w:type="spellEnd"/>
      <w:r w:rsidRPr="2C8D970A">
        <w:rPr>
          <w:szCs w:val="26"/>
        </w:rPr>
        <w:t xml:space="preserve"> ellátásban dolgozó orvosok béremelésével, valamint a háziorvosok, fogorvosok és szakdolgozóik bértámogatásával, továbbá a </w:t>
      </w:r>
      <w:proofErr w:type="spellStart"/>
      <w:r w:rsidRPr="2C8D970A">
        <w:rPr>
          <w:szCs w:val="26"/>
        </w:rPr>
        <w:t>nagyértékű</w:t>
      </w:r>
      <w:proofErr w:type="spellEnd"/>
      <w:r w:rsidRPr="2C8D970A">
        <w:rPr>
          <w:szCs w:val="26"/>
        </w:rPr>
        <w:t xml:space="preserve"> gyógyszer</w:t>
      </w:r>
      <w:r w:rsidR="004130AD">
        <w:rPr>
          <w:szCs w:val="26"/>
        </w:rPr>
        <w:t>-</w:t>
      </w:r>
      <w:r w:rsidRPr="2C8D970A">
        <w:rPr>
          <w:szCs w:val="26"/>
        </w:rPr>
        <w:t>finanszírozással kapcsolatosan jelentkezik.</w:t>
      </w:r>
      <w:r w:rsidR="008952C4">
        <w:rPr>
          <w:szCs w:val="26"/>
        </w:rPr>
        <w:t xml:space="preserve"> </w:t>
      </w:r>
      <w:r w:rsidRPr="2C8D970A">
        <w:rPr>
          <w:szCs w:val="26"/>
        </w:rPr>
        <w:t xml:space="preserve">2020. júniusban a </w:t>
      </w:r>
      <w:r w:rsidR="008952C4">
        <w:rPr>
          <w:szCs w:val="26"/>
        </w:rPr>
        <w:t>„</w:t>
      </w:r>
      <w:r w:rsidRPr="2C8D970A">
        <w:rPr>
          <w:szCs w:val="26"/>
        </w:rPr>
        <w:t>Célelőirányzatoknál</w:t>
      </w:r>
      <w:r w:rsidR="008952C4">
        <w:rPr>
          <w:szCs w:val="26"/>
        </w:rPr>
        <w:t>”</w:t>
      </w:r>
      <w:r w:rsidRPr="2C8D970A">
        <w:rPr>
          <w:szCs w:val="26"/>
        </w:rPr>
        <w:t xml:space="preserve"> az egészségügyi és egészségügyben dolgozókat érintő egyszeri rendkívüli juttatás (101,</w:t>
      </w:r>
      <w:r w:rsidR="002D6D90">
        <w:rPr>
          <w:szCs w:val="26"/>
        </w:rPr>
        <w:t>3</w:t>
      </w:r>
      <w:r w:rsidR="006F7503">
        <w:rPr>
          <w:szCs w:val="26"/>
        </w:rPr>
        <w:t> </w:t>
      </w:r>
      <w:r w:rsidRPr="2C8D970A">
        <w:rPr>
          <w:szCs w:val="26"/>
        </w:rPr>
        <w:t>milliárd forint) összege miatt jelentkezett magasabb összegű kiadás.</w:t>
      </w:r>
    </w:p>
    <w:p w14:paraId="3FC7A63B" w14:textId="539AB030" w:rsidR="00496FF5" w:rsidRDefault="2C8D970A" w:rsidP="2C8D970A">
      <w:r w:rsidRPr="2C8D970A">
        <w:rPr>
          <w:szCs w:val="26"/>
        </w:rPr>
        <w:t xml:space="preserve"> </w:t>
      </w:r>
      <w:r w:rsidRPr="2C8D970A">
        <w:rPr>
          <w:b/>
          <w:bCs/>
          <w:szCs w:val="26"/>
        </w:rPr>
        <w:t>Gyógyszertámogatásra</w:t>
      </w:r>
      <w:r w:rsidRPr="2C8D970A">
        <w:rPr>
          <w:szCs w:val="26"/>
        </w:rPr>
        <w:t xml:space="preserve"> </w:t>
      </w:r>
      <w:r w:rsidR="00BE1B32">
        <w:rPr>
          <w:szCs w:val="26"/>
        </w:rPr>
        <w:t xml:space="preserve">a </w:t>
      </w:r>
      <w:r w:rsidRPr="2C8D970A">
        <w:rPr>
          <w:szCs w:val="26"/>
        </w:rPr>
        <w:t>2021.</w:t>
      </w:r>
      <w:r w:rsidR="00BE1B32">
        <w:rPr>
          <w:szCs w:val="26"/>
        </w:rPr>
        <w:t xml:space="preserve"> év</w:t>
      </w:r>
      <w:r w:rsidRPr="2C8D970A">
        <w:rPr>
          <w:szCs w:val="26"/>
        </w:rPr>
        <w:t xml:space="preserve"> I-VI. </w:t>
      </w:r>
      <w:proofErr w:type="gramStart"/>
      <w:r w:rsidRPr="2C8D970A">
        <w:rPr>
          <w:szCs w:val="26"/>
        </w:rPr>
        <w:t>hónapjában</w:t>
      </w:r>
      <w:proofErr w:type="gramEnd"/>
      <w:r w:rsidRPr="2C8D970A">
        <w:rPr>
          <w:szCs w:val="26"/>
        </w:rPr>
        <w:t xml:space="preserve"> 201,8</w:t>
      </w:r>
      <w:r w:rsidR="00BE1B32">
        <w:rPr>
          <w:szCs w:val="26"/>
        </w:rPr>
        <w:t> </w:t>
      </w:r>
      <w:r w:rsidRPr="2C8D970A">
        <w:rPr>
          <w:szCs w:val="26"/>
        </w:rPr>
        <w:t>milliárd forintot fordítottak, amely 1,2</w:t>
      </w:r>
      <w:r w:rsidR="00BE1B32">
        <w:rPr>
          <w:szCs w:val="26"/>
        </w:rPr>
        <w:t> </w:t>
      </w:r>
      <w:r w:rsidRPr="2C8D970A">
        <w:rPr>
          <w:szCs w:val="26"/>
        </w:rPr>
        <w:t>milliárd forinttal marad</w:t>
      </w:r>
      <w:r w:rsidR="00BE1B32">
        <w:rPr>
          <w:szCs w:val="26"/>
        </w:rPr>
        <w:t>t el</w:t>
      </w:r>
      <w:r w:rsidRPr="2C8D970A">
        <w:rPr>
          <w:szCs w:val="26"/>
        </w:rPr>
        <w:t xml:space="preserve"> az előző év azonos időszakában kifizetett összeg</w:t>
      </w:r>
      <w:r w:rsidR="00BE1B32">
        <w:rPr>
          <w:szCs w:val="26"/>
        </w:rPr>
        <w:t>től</w:t>
      </w:r>
      <w:r w:rsidRPr="2C8D970A">
        <w:rPr>
          <w:szCs w:val="26"/>
        </w:rPr>
        <w:t>.</w:t>
      </w:r>
    </w:p>
    <w:p w14:paraId="195D74C7" w14:textId="4F55BB41" w:rsidR="00496FF5" w:rsidRDefault="0FCC8A84" w:rsidP="18D595FA">
      <w:r>
        <w:br w:type="page"/>
      </w:r>
    </w:p>
    <w:p w14:paraId="5D4F03CB" w14:textId="6C116392" w:rsidR="003E5ED6" w:rsidRDefault="1669715F" w:rsidP="1669715F">
      <w:pPr>
        <w:pStyle w:val="Cmsor3"/>
        <w:numPr>
          <w:ilvl w:val="0"/>
          <w:numId w:val="8"/>
        </w:numPr>
        <w:spacing w:before="0" w:after="120"/>
        <w:jc w:val="left"/>
        <w:rPr>
          <w:sz w:val="26"/>
          <w:szCs w:val="26"/>
        </w:rPr>
      </w:pPr>
      <w:r w:rsidRPr="1669715F">
        <w:rPr>
          <w:sz w:val="26"/>
          <w:szCs w:val="26"/>
        </w:rPr>
        <w:lastRenderedPageBreak/>
        <w:t xml:space="preserve">A költségvetési szervek és fejezeti kezelésű előirányzatok alakulása </w:t>
      </w:r>
    </w:p>
    <w:p w14:paraId="2972818C" w14:textId="77777777" w:rsidR="00953258" w:rsidRPr="00953258" w:rsidRDefault="00953258" w:rsidP="00953258"/>
    <w:p w14:paraId="061035F1" w14:textId="53DC36C2" w:rsidR="006875A7" w:rsidRDefault="1669715F" w:rsidP="00733497">
      <w:r>
        <w:t xml:space="preserve">2021 első </w:t>
      </w:r>
      <w:r w:rsidR="00945499">
        <w:t>hat</w:t>
      </w:r>
      <w:r>
        <w:t xml:space="preserve"> hónapjában a </w:t>
      </w:r>
      <w:r w:rsidRPr="1669715F">
        <w:rPr>
          <w:b/>
          <w:bCs/>
        </w:rPr>
        <w:t>költségvetési szervek bevételei</w:t>
      </w:r>
      <w:r>
        <w:t xml:space="preserve"> összesen </w:t>
      </w:r>
      <w:r w:rsidR="00945499">
        <w:t>1042,6</w:t>
      </w:r>
      <w:r>
        <w:t xml:space="preserve"> milliárd forintot tettek ki, amely </w:t>
      </w:r>
      <w:r w:rsidR="00945499">
        <w:t>3,6</w:t>
      </w:r>
      <w:r>
        <w:t xml:space="preserve">%-kal alacsonyabb az előző év azonos időszakához képest. Az intézmények bevételei közül a következő jelentősebb tételek emelhetők ki: </w:t>
      </w:r>
      <w:r w:rsidR="00945499">
        <w:t>596,4</w:t>
      </w:r>
      <w:r>
        <w:t xml:space="preserve"> milliárd forint a Nemzeti Egészségbiztosítási Alapkezelő által az egészségügyi intézményeknek utalt támogatás, valamint </w:t>
      </w:r>
      <w:r w:rsidR="00945499">
        <w:t>104,3</w:t>
      </w:r>
      <w:r>
        <w:t> milliárd forint a 2014-2020 közötti kohéziós politikai operatív programok előirányzat-felhasználási számlájáról közvetlenül érkezett bevétel, több intézmény részére, különböző projektek támogatási előlegeként.</w:t>
      </w:r>
    </w:p>
    <w:p w14:paraId="1115C152" w14:textId="653F281E" w:rsidR="00EA4155" w:rsidRDefault="1669715F" w:rsidP="00EA4155">
      <w:r>
        <w:t xml:space="preserve">A </w:t>
      </w:r>
      <w:r w:rsidRPr="1669715F">
        <w:rPr>
          <w:b/>
          <w:bCs/>
        </w:rPr>
        <w:t>szakmai fejezeti kezelésű előirányzatok saját bevétele</w:t>
      </w:r>
      <w:r>
        <w:t xml:space="preserve"> mérlegsoron 2021 első </w:t>
      </w:r>
      <w:r w:rsidR="00945499">
        <w:t>hat</w:t>
      </w:r>
      <w:r>
        <w:t xml:space="preserve"> hónapjában </w:t>
      </w:r>
      <w:r w:rsidR="00945499">
        <w:t>312,3</w:t>
      </w:r>
      <w:r>
        <w:t xml:space="preserve"> milliárd forint bevétel keletkezett, mely </w:t>
      </w:r>
      <w:r w:rsidR="00945499">
        <w:t>18,6%-kal</w:t>
      </w:r>
      <w:r>
        <w:t xml:space="preserve"> magasabb az előző év azonos időszakának bevételeihez képest. A bevételek meghatározó részét (1</w:t>
      </w:r>
      <w:r w:rsidR="00945499">
        <w:t>82,8</w:t>
      </w:r>
      <w:r>
        <w:t> milliárd forint) az „Alapok alapja GINOP pénzügyi eszközök” törvényi sora teszi ki, mely nem uniós bevételként jóváírt tétel.</w:t>
      </w:r>
      <w:r w:rsidR="00945499">
        <w:t xml:space="preserve"> E bevétel </w:t>
      </w:r>
      <w:r w:rsidR="00E01776">
        <w:t>meg</w:t>
      </w:r>
      <w:r w:rsidR="00945499">
        <w:t>haladta az egy évvel korábbi összeget</w:t>
      </w:r>
      <w:r w:rsidR="00E01776">
        <w:t xml:space="preserve"> (152,3 milliárd forint)</w:t>
      </w:r>
      <w:r w:rsidR="00945499">
        <w:t>.</w:t>
      </w:r>
    </w:p>
    <w:p w14:paraId="7341921A" w14:textId="3A8883D2" w:rsidR="00B654A9" w:rsidRDefault="1669715F" w:rsidP="007D6662">
      <w:pPr>
        <w:spacing w:before="120"/>
      </w:pPr>
      <w:r w:rsidRPr="1669715F">
        <w:rPr>
          <w:b/>
          <w:bCs/>
        </w:rPr>
        <w:t xml:space="preserve">A 2021. </w:t>
      </w:r>
      <w:r w:rsidR="00A47AED">
        <w:rPr>
          <w:b/>
          <w:bCs/>
        </w:rPr>
        <w:t xml:space="preserve">június </w:t>
      </w:r>
      <w:r w:rsidRPr="1669715F">
        <w:rPr>
          <w:b/>
          <w:bCs/>
        </w:rPr>
        <w:t>végi</w:t>
      </w:r>
      <w:r w:rsidR="00C95C39">
        <w:rPr>
          <w:b/>
          <w:bCs/>
        </w:rPr>
        <w:t>,</w:t>
      </w:r>
      <w:r w:rsidR="00924DC7">
        <w:rPr>
          <w:b/>
          <w:bCs/>
        </w:rPr>
        <w:t xml:space="preserve"> közel </w:t>
      </w:r>
      <w:r w:rsidRPr="1669715F">
        <w:rPr>
          <w:b/>
          <w:bCs/>
        </w:rPr>
        <w:t>1</w:t>
      </w:r>
      <w:r w:rsidR="00924DC7">
        <w:rPr>
          <w:b/>
          <w:bCs/>
        </w:rPr>
        <w:t>355</w:t>
      </w:r>
      <w:r w:rsidRPr="1669715F">
        <w:rPr>
          <w:b/>
          <w:bCs/>
        </w:rPr>
        <w:t> milliárd forint összegű bevételek</w:t>
      </w:r>
      <w:r>
        <w:t xml:space="preserve"> megoszlását a következő grafikon szemlélteti:</w:t>
      </w:r>
    </w:p>
    <w:p w14:paraId="46C4C29C" w14:textId="6A53CEFC" w:rsidR="00545270" w:rsidRDefault="00545270" w:rsidP="007D6662">
      <w:pPr>
        <w:spacing w:before="120"/>
      </w:pPr>
      <w:r>
        <w:rPr>
          <w:noProof/>
        </w:rPr>
        <w:drawing>
          <wp:inline distT="0" distB="0" distL="0" distR="0" wp14:anchorId="2C3877BC" wp14:editId="572822EC">
            <wp:extent cx="5940425" cy="3099435"/>
            <wp:effectExtent l="0" t="0" r="3175" b="571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zervek_fejkezek_bevételei.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3099435"/>
                    </a:xfrm>
                    <a:prstGeom prst="rect">
                      <a:avLst/>
                    </a:prstGeom>
                  </pic:spPr>
                </pic:pic>
              </a:graphicData>
            </a:graphic>
          </wp:inline>
        </w:drawing>
      </w:r>
    </w:p>
    <w:p w14:paraId="36191587" w14:textId="3249EA9E" w:rsidR="00F12457" w:rsidRDefault="00F12457" w:rsidP="00A83A7D">
      <w:pPr>
        <w:rPr>
          <w:szCs w:val="26"/>
        </w:rPr>
      </w:pPr>
      <w:r>
        <w:rPr>
          <w:szCs w:val="26"/>
        </w:rPr>
        <w:br w:type="page"/>
      </w:r>
    </w:p>
    <w:p w14:paraId="3C9B8626" w14:textId="07CC17C8" w:rsidR="002235F8" w:rsidRDefault="1669715F" w:rsidP="002235F8">
      <w:r>
        <w:lastRenderedPageBreak/>
        <w:t>A</w:t>
      </w:r>
      <w:r w:rsidRPr="1669715F">
        <w:rPr>
          <w:b/>
          <w:bCs/>
        </w:rPr>
        <w:t xml:space="preserve"> </w:t>
      </w:r>
      <w:r>
        <w:t>„</w:t>
      </w:r>
      <w:r w:rsidRPr="1669715F">
        <w:rPr>
          <w:b/>
          <w:bCs/>
        </w:rPr>
        <w:t>Költségvetési szervek kiadásai</w:t>
      </w:r>
      <w:r>
        <w:t xml:space="preserve">” mérlegsoron 2021 első </w:t>
      </w:r>
      <w:r w:rsidR="00945499">
        <w:t>hat</w:t>
      </w:r>
      <w:r>
        <w:t xml:space="preserve"> hónapjában </w:t>
      </w:r>
      <w:r w:rsidR="00945499">
        <w:t>3304,4</w:t>
      </w:r>
      <w:r>
        <w:t> milliárd forint kiadás teljesült, mely 8,</w:t>
      </w:r>
      <w:r w:rsidR="00945499">
        <w:t>0</w:t>
      </w:r>
      <w:r>
        <w:t>%-kal volt alacsonyabb, mint az előző év azonos időszakának a kiadása. Az intézmények forgalmából 1</w:t>
      </w:r>
      <w:r w:rsidR="00945499">
        <w:t>864,8</w:t>
      </w:r>
      <w:r>
        <w:t> milliárd forintot tett ki a személyi juttatásokra és munkaadókat terhelő járulékokra kifizetett összeg, mely 1</w:t>
      </w:r>
      <w:r w:rsidR="00945499">
        <w:t>16,3</w:t>
      </w:r>
      <w:r>
        <w:t xml:space="preserve"> milliárd forinttal magasabb, mint az előző év azonos időszakának kiadása. </w:t>
      </w:r>
      <w:proofErr w:type="gramStart"/>
      <w:r>
        <w:t>Ezenkívül</w:t>
      </w:r>
      <w:proofErr w:type="gramEnd"/>
      <w:r>
        <w:t xml:space="preserve"> az alábbi nagyobb összegű kifizetések történtek: </w:t>
      </w:r>
    </w:p>
    <w:p w14:paraId="3306FAE9" w14:textId="77777777" w:rsidR="00CC7C80" w:rsidRPr="00CC7C80" w:rsidRDefault="1669715F" w:rsidP="1669715F">
      <w:pPr>
        <w:spacing w:before="120"/>
        <w:jc w:val="right"/>
        <w:rPr>
          <w:i/>
          <w:iCs/>
          <w:sz w:val="20"/>
        </w:rPr>
      </w:pPr>
      <w:proofErr w:type="gramStart"/>
      <w:r w:rsidRPr="1669715F">
        <w:rPr>
          <w:i/>
          <w:iCs/>
          <w:sz w:val="20"/>
        </w:rPr>
        <w:t>milliárd</w:t>
      </w:r>
      <w:proofErr w:type="gramEnd"/>
      <w:r w:rsidRPr="1669715F">
        <w:rPr>
          <w:i/>
          <w:iCs/>
          <w:sz w:val="20"/>
        </w:rPr>
        <w:t xml:space="preserve"> forint</w:t>
      </w:r>
    </w:p>
    <w:tbl>
      <w:tblPr>
        <w:tblStyle w:val="Rcsostblzat"/>
        <w:tblW w:w="0" w:type="auto"/>
        <w:tblLook w:val="04A0" w:firstRow="1" w:lastRow="0" w:firstColumn="1" w:lastColumn="0" w:noHBand="0" w:noVBand="1"/>
      </w:tblPr>
      <w:tblGrid>
        <w:gridCol w:w="3300"/>
        <w:gridCol w:w="5274"/>
        <w:gridCol w:w="771"/>
      </w:tblGrid>
      <w:tr w:rsidR="00CC7C80" w:rsidRPr="00CC7C80" w14:paraId="405A761B" w14:textId="77777777" w:rsidTr="2C8D970A">
        <w:tc>
          <w:tcPr>
            <w:tcW w:w="3369" w:type="dxa"/>
          </w:tcPr>
          <w:p w14:paraId="2DD48879" w14:textId="77777777" w:rsidR="00CC7C80" w:rsidRPr="00CC7C80" w:rsidRDefault="1669715F" w:rsidP="1669715F">
            <w:pPr>
              <w:spacing w:before="60" w:after="60"/>
              <w:jc w:val="left"/>
              <w:rPr>
                <w:sz w:val="20"/>
              </w:rPr>
            </w:pPr>
            <w:r w:rsidRPr="1669715F">
              <w:rPr>
                <w:sz w:val="20"/>
              </w:rPr>
              <w:t>Honvédelmi Minisztérium Védelemgazdasági Hivatal Anyagellátó Raktárbázis Központ</w:t>
            </w:r>
          </w:p>
        </w:tc>
        <w:tc>
          <w:tcPr>
            <w:tcW w:w="5426" w:type="dxa"/>
          </w:tcPr>
          <w:p w14:paraId="4D845CE7" w14:textId="166363AD" w:rsidR="00CC7C80" w:rsidRPr="00CC7C80" w:rsidRDefault="2C8D970A" w:rsidP="2C8D970A">
            <w:pPr>
              <w:spacing w:before="60" w:after="60"/>
              <w:jc w:val="left"/>
              <w:rPr>
                <w:sz w:val="20"/>
              </w:rPr>
            </w:pPr>
            <w:r w:rsidRPr="2C8D970A">
              <w:rPr>
                <w:sz w:val="20"/>
              </w:rPr>
              <w:t xml:space="preserve">Döntő részben </w:t>
            </w:r>
            <w:proofErr w:type="spellStart"/>
            <w:r w:rsidRPr="2C8D970A">
              <w:rPr>
                <w:sz w:val="20"/>
              </w:rPr>
              <w:t>helikopterbeszerzés</w:t>
            </w:r>
            <w:proofErr w:type="spellEnd"/>
            <w:r w:rsidRPr="2C8D970A">
              <w:rPr>
                <w:sz w:val="20"/>
              </w:rPr>
              <w:t xml:space="preserve"> és </w:t>
            </w:r>
            <w:proofErr w:type="spellStart"/>
            <w:r w:rsidRPr="2C8D970A">
              <w:rPr>
                <w:sz w:val="20"/>
              </w:rPr>
              <w:t>Lynx</w:t>
            </w:r>
            <w:proofErr w:type="spellEnd"/>
            <w:r w:rsidRPr="2C8D970A">
              <w:rPr>
                <w:sz w:val="20"/>
              </w:rPr>
              <w:t xml:space="preserve"> Program (gyalogsági </w:t>
            </w:r>
            <w:proofErr w:type="spellStart"/>
            <w:r w:rsidRPr="2C8D970A">
              <w:rPr>
                <w:sz w:val="20"/>
              </w:rPr>
              <w:t>harcjárműcsalád</w:t>
            </w:r>
            <w:proofErr w:type="spellEnd"/>
            <w:r w:rsidRPr="2C8D970A">
              <w:rPr>
                <w:sz w:val="20"/>
              </w:rPr>
              <w:t>)</w:t>
            </w:r>
          </w:p>
        </w:tc>
        <w:tc>
          <w:tcPr>
            <w:tcW w:w="776" w:type="dxa"/>
          </w:tcPr>
          <w:p w14:paraId="69ECE6AD" w14:textId="6BD3F0E8" w:rsidR="00CC7C80" w:rsidRPr="00CC7C80" w:rsidRDefault="2C8D970A" w:rsidP="00945499">
            <w:pPr>
              <w:spacing w:before="60" w:after="60"/>
              <w:jc w:val="right"/>
              <w:rPr>
                <w:sz w:val="20"/>
              </w:rPr>
            </w:pPr>
            <w:r w:rsidRPr="2C8D970A">
              <w:rPr>
                <w:sz w:val="20"/>
              </w:rPr>
              <w:t>14</w:t>
            </w:r>
            <w:r w:rsidR="00945499">
              <w:rPr>
                <w:sz w:val="20"/>
              </w:rPr>
              <w:t>3,7</w:t>
            </w:r>
          </w:p>
        </w:tc>
      </w:tr>
      <w:tr w:rsidR="00CC7C80" w:rsidRPr="00CC7C80" w14:paraId="7C5D78F4" w14:textId="77777777" w:rsidTr="2C8D970A">
        <w:tc>
          <w:tcPr>
            <w:tcW w:w="3369" w:type="dxa"/>
          </w:tcPr>
          <w:p w14:paraId="6971BBEE" w14:textId="77777777" w:rsidR="00CC7C80" w:rsidRPr="00CC7C80" w:rsidRDefault="1669715F" w:rsidP="1669715F">
            <w:pPr>
              <w:spacing w:before="60" w:after="60"/>
              <w:jc w:val="left"/>
              <w:rPr>
                <w:sz w:val="20"/>
              </w:rPr>
            </w:pPr>
            <w:r w:rsidRPr="1669715F">
              <w:rPr>
                <w:sz w:val="20"/>
              </w:rPr>
              <w:t>Nemzeti Népegészségügyi Központ</w:t>
            </w:r>
          </w:p>
        </w:tc>
        <w:tc>
          <w:tcPr>
            <w:tcW w:w="5426" w:type="dxa"/>
          </w:tcPr>
          <w:p w14:paraId="4B43764C" w14:textId="77777777" w:rsidR="00CC7C80" w:rsidRPr="00CC7C80" w:rsidRDefault="1669715F" w:rsidP="1669715F">
            <w:pPr>
              <w:spacing w:before="60" w:after="60"/>
              <w:jc w:val="left"/>
              <w:rPr>
                <w:sz w:val="20"/>
              </w:rPr>
            </w:pPr>
            <w:r w:rsidRPr="1669715F">
              <w:rPr>
                <w:sz w:val="20"/>
              </w:rPr>
              <w:t>Főként a koronavírus-járványhoz kapcsolódó oltóanyag beszerzése</w:t>
            </w:r>
          </w:p>
        </w:tc>
        <w:tc>
          <w:tcPr>
            <w:tcW w:w="776" w:type="dxa"/>
          </w:tcPr>
          <w:p w14:paraId="761E1D78" w14:textId="03B95433" w:rsidR="00CC7C80" w:rsidRPr="00CC7C80" w:rsidRDefault="2C8D970A" w:rsidP="00945499">
            <w:pPr>
              <w:spacing w:before="60" w:after="60"/>
              <w:jc w:val="right"/>
              <w:rPr>
                <w:sz w:val="20"/>
              </w:rPr>
            </w:pPr>
            <w:r w:rsidRPr="2C8D970A">
              <w:rPr>
                <w:sz w:val="20"/>
              </w:rPr>
              <w:t>72,</w:t>
            </w:r>
            <w:r w:rsidR="00945499">
              <w:rPr>
                <w:sz w:val="20"/>
              </w:rPr>
              <w:t>5</w:t>
            </w:r>
          </w:p>
        </w:tc>
      </w:tr>
      <w:tr w:rsidR="00CC7C80" w:rsidRPr="00CC7C80" w14:paraId="42E99B09" w14:textId="77777777" w:rsidTr="2C8D970A">
        <w:tc>
          <w:tcPr>
            <w:tcW w:w="3369" w:type="dxa"/>
          </w:tcPr>
          <w:p w14:paraId="28F62C4B" w14:textId="77777777" w:rsidR="00CC7C80" w:rsidRPr="00CC7C80" w:rsidRDefault="1669715F" w:rsidP="1669715F">
            <w:pPr>
              <w:spacing w:before="60" w:after="60"/>
              <w:jc w:val="left"/>
              <w:rPr>
                <w:sz w:val="20"/>
              </w:rPr>
            </w:pPr>
            <w:r w:rsidRPr="1669715F">
              <w:rPr>
                <w:sz w:val="20"/>
              </w:rPr>
              <w:t xml:space="preserve">Országos Kórházi Főigazgatóság </w:t>
            </w:r>
          </w:p>
        </w:tc>
        <w:tc>
          <w:tcPr>
            <w:tcW w:w="5426" w:type="dxa"/>
          </w:tcPr>
          <w:p w14:paraId="070DF245" w14:textId="77777777" w:rsidR="00CC7C80" w:rsidRPr="00CC7C80" w:rsidRDefault="1669715F" w:rsidP="1669715F">
            <w:pPr>
              <w:spacing w:before="60" w:after="60"/>
              <w:jc w:val="left"/>
              <w:rPr>
                <w:sz w:val="20"/>
              </w:rPr>
            </w:pPr>
            <w:r w:rsidRPr="1669715F">
              <w:rPr>
                <w:sz w:val="20"/>
              </w:rPr>
              <w:t>Elsősorban a koronavírus-járványhoz kapcsolódó, valamint egyéb egészségügyi eszközbeszerzések</w:t>
            </w:r>
          </w:p>
        </w:tc>
        <w:tc>
          <w:tcPr>
            <w:tcW w:w="776" w:type="dxa"/>
          </w:tcPr>
          <w:p w14:paraId="3D13FD4F" w14:textId="1301C9D1" w:rsidR="00CC7C80" w:rsidRPr="00CC7C80" w:rsidRDefault="00945499" w:rsidP="00945499">
            <w:pPr>
              <w:spacing w:before="60" w:after="60"/>
              <w:jc w:val="right"/>
              <w:rPr>
                <w:sz w:val="20"/>
              </w:rPr>
            </w:pPr>
            <w:r>
              <w:rPr>
                <w:sz w:val="20"/>
              </w:rPr>
              <w:t>69,8</w:t>
            </w:r>
          </w:p>
        </w:tc>
      </w:tr>
      <w:tr w:rsidR="00CC7C80" w:rsidRPr="00CC7C80" w14:paraId="28A201BE" w14:textId="77777777" w:rsidTr="2C8D970A">
        <w:tc>
          <w:tcPr>
            <w:tcW w:w="3369" w:type="dxa"/>
          </w:tcPr>
          <w:p w14:paraId="16ED9239" w14:textId="77777777" w:rsidR="00CC7C80" w:rsidRPr="00CC7C80" w:rsidRDefault="1669715F" w:rsidP="1669715F">
            <w:pPr>
              <w:spacing w:before="60" w:after="60"/>
              <w:jc w:val="left"/>
              <w:rPr>
                <w:sz w:val="20"/>
              </w:rPr>
            </w:pPr>
            <w:r w:rsidRPr="1669715F">
              <w:rPr>
                <w:sz w:val="20"/>
              </w:rPr>
              <w:t>Külképviseletek Igazgatása</w:t>
            </w:r>
          </w:p>
        </w:tc>
        <w:tc>
          <w:tcPr>
            <w:tcW w:w="5426" w:type="dxa"/>
          </w:tcPr>
          <w:p w14:paraId="330F420A" w14:textId="7A6808D1" w:rsidR="00CC7C80" w:rsidRPr="00CC7C80" w:rsidRDefault="1669715F" w:rsidP="00945499">
            <w:pPr>
              <w:spacing w:before="60" w:after="60"/>
              <w:jc w:val="left"/>
              <w:rPr>
                <w:sz w:val="20"/>
              </w:rPr>
            </w:pPr>
            <w:r w:rsidRPr="1669715F">
              <w:rPr>
                <w:sz w:val="20"/>
              </w:rPr>
              <w:t>Főként a koronavírus-járványhoz kapcsolódó beszerzések és a 2021. január-jú</w:t>
            </w:r>
            <w:r w:rsidR="00945499">
              <w:rPr>
                <w:sz w:val="20"/>
              </w:rPr>
              <w:t>l</w:t>
            </w:r>
            <w:r w:rsidRPr="1669715F">
              <w:rPr>
                <w:sz w:val="20"/>
              </w:rPr>
              <w:t>ius havi támogatás devizaellátmányra és a kihelyezett dolgozók részére munkabér-átutalás</w:t>
            </w:r>
          </w:p>
        </w:tc>
        <w:tc>
          <w:tcPr>
            <w:tcW w:w="776" w:type="dxa"/>
          </w:tcPr>
          <w:p w14:paraId="6B654F59" w14:textId="3B8AFFD1" w:rsidR="00CC7C80" w:rsidRPr="00CC7C80" w:rsidRDefault="2C8D970A" w:rsidP="006E20A7">
            <w:pPr>
              <w:spacing w:before="60" w:after="60"/>
              <w:jc w:val="right"/>
              <w:rPr>
                <w:sz w:val="20"/>
              </w:rPr>
            </w:pPr>
            <w:r w:rsidRPr="2C8D970A">
              <w:rPr>
                <w:sz w:val="20"/>
              </w:rPr>
              <w:t>3</w:t>
            </w:r>
            <w:r w:rsidR="006E20A7">
              <w:rPr>
                <w:sz w:val="20"/>
              </w:rPr>
              <w:t>7,9</w:t>
            </w:r>
          </w:p>
        </w:tc>
      </w:tr>
      <w:tr w:rsidR="00CC7C80" w:rsidRPr="00CC7C80" w14:paraId="1E090860" w14:textId="77777777" w:rsidTr="2C8D970A">
        <w:tc>
          <w:tcPr>
            <w:tcW w:w="3369" w:type="dxa"/>
          </w:tcPr>
          <w:p w14:paraId="6A29ABF7" w14:textId="77777777" w:rsidR="00CC7C80" w:rsidRPr="00CC7C80" w:rsidRDefault="1669715F" w:rsidP="1669715F">
            <w:pPr>
              <w:spacing w:before="60" w:after="60"/>
              <w:jc w:val="left"/>
              <w:rPr>
                <w:sz w:val="20"/>
              </w:rPr>
            </w:pPr>
            <w:r w:rsidRPr="1669715F">
              <w:rPr>
                <w:sz w:val="20"/>
              </w:rPr>
              <w:t>Országos Vérellátó Szolgálat</w:t>
            </w:r>
          </w:p>
        </w:tc>
        <w:tc>
          <w:tcPr>
            <w:tcW w:w="5426" w:type="dxa"/>
          </w:tcPr>
          <w:p w14:paraId="5BB709AE" w14:textId="655EC66A" w:rsidR="00CC7C80" w:rsidRPr="00CC7C80" w:rsidRDefault="1669715F" w:rsidP="1669715F">
            <w:pPr>
              <w:spacing w:before="60" w:after="60"/>
              <w:jc w:val="left"/>
              <w:rPr>
                <w:sz w:val="20"/>
              </w:rPr>
            </w:pPr>
            <w:r w:rsidRPr="1669715F">
              <w:rPr>
                <w:sz w:val="20"/>
              </w:rPr>
              <w:t>A koronavírussal kapcsolatos vizsgálathoz szükséges tesztek beszerzése</w:t>
            </w:r>
          </w:p>
        </w:tc>
        <w:tc>
          <w:tcPr>
            <w:tcW w:w="776" w:type="dxa"/>
          </w:tcPr>
          <w:p w14:paraId="17FB4815" w14:textId="7D9AC56C" w:rsidR="00CC7C80" w:rsidRPr="00CC7C80" w:rsidRDefault="2C8D970A" w:rsidP="2C8D970A">
            <w:pPr>
              <w:spacing w:before="60" w:after="60"/>
              <w:jc w:val="right"/>
              <w:rPr>
                <w:sz w:val="20"/>
              </w:rPr>
            </w:pPr>
            <w:r w:rsidRPr="2C8D970A">
              <w:rPr>
                <w:sz w:val="20"/>
              </w:rPr>
              <w:t>26,8</w:t>
            </w:r>
          </w:p>
        </w:tc>
      </w:tr>
    </w:tbl>
    <w:p w14:paraId="5B930DEF" w14:textId="77777777" w:rsidR="00CC7C80" w:rsidRPr="00CC7C80" w:rsidRDefault="00CC7C80" w:rsidP="00CC7C80">
      <w:pPr>
        <w:spacing w:before="120"/>
      </w:pPr>
    </w:p>
    <w:p w14:paraId="6D621A53" w14:textId="13E1B609" w:rsidR="002235F8" w:rsidRPr="002235F8" w:rsidRDefault="1669715F" w:rsidP="002235F8">
      <w:r>
        <w:t xml:space="preserve">A két év azonos hónapjainak kiadásai közötti eltérést elsősorban a Külképviseletek </w:t>
      </w:r>
      <w:r w:rsidR="009F70E1">
        <w:t>I</w:t>
      </w:r>
      <w:r>
        <w:t>gazgatásánál a koronavírus-járványhoz kapcsolódó egészségügyi beszerzés</w:t>
      </w:r>
      <w:r w:rsidR="00945499">
        <w:t>ekre fordított összegek okozzák.</w:t>
      </w:r>
    </w:p>
    <w:p w14:paraId="3941AE78" w14:textId="531CC846" w:rsidR="000B76B7" w:rsidRDefault="1669715F" w:rsidP="00686099">
      <w:pPr>
        <w:spacing w:before="120"/>
      </w:pPr>
      <w:r>
        <w:t>A „</w:t>
      </w:r>
      <w:r w:rsidRPr="1669715F">
        <w:rPr>
          <w:b/>
          <w:bCs/>
        </w:rPr>
        <w:t>Szakmai fejezeti kezelésű előirányzatok kiadásai</w:t>
      </w:r>
      <w:r>
        <w:t xml:space="preserve">” mérlegsoron 2021 első </w:t>
      </w:r>
      <w:r w:rsidR="00DD0F1B">
        <w:t>hat</w:t>
      </w:r>
      <w:r>
        <w:t xml:space="preserve"> hónapjának kiadása </w:t>
      </w:r>
      <w:r w:rsidR="00DD0F1B">
        <w:t>2020,7</w:t>
      </w:r>
      <w:r>
        <w:t xml:space="preserve"> milliárd forintot volt, mely </w:t>
      </w:r>
      <w:r w:rsidR="00DD0F1B">
        <w:t>16,</w:t>
      </w:r>
      <w:r w:rsidR="00DD6BDD">
        <w:t>2</w:t>
      </w:r>
      <w:r w:rsidR="00DD0F1B">
        <w:t xml:space="preserve">%-kal </w:t>
      </w:r>
      <w:r>
        <w:t>magasabban teljesült, mint az előző év azonos hónapjainak kiadásai.</w:t>
      </w:r>
    </w:p>
    <w:p w14:paraId="73FE5207" w14:textId="77777777" w:rsidR="000B76B7" w:rsidRPr="00686099" w:rsidRDefault="1669715F" w:rsidP="000B76B7">
      <w:pPr>
        <w:spacing w:before="120"/>
        <w:rPr>
          <w:bCs/>
        </w:rPr>
      </w:pPr>
      <w:r>
        <w:t xml:space="preserve">Ezen időszak teljesítéséből az alábbi kiadások emelhetők ki: </w:t>
      </w:r>
    </w:p>
    <w:p w14:paraId="093696A9" w14:textId="77777777" w:rsidR="00686099" w:rsidRPr="00686099" w:rsidRDefault="1669715F" w:rsidP="1669715F">
      <w:pPr>
        <w:spacing w:before="120"/>
        <w:jc w:val="right"/>
        <w:rPr>
          <w:i/>
          <w:iCs/>
          <w:sz w:val="20"/>
        </w:rPr>
      </w:pPr>
      <w:proofErr w:type="gramStart"/>
      <w:r w:rsidRPr="1669715F">
        <w:rPr>
          <w:i/>
          <w:iCs/>
          <w:sz w:val="20"/>
        </w:rPr>
        <w:t>milliárd</w:t>
      </w:r>
      <w:proofErr w:type="gramEnd"/>
      <w:r w:rsidRPr="1669715F">
        <w:rPr>
          <w:i/>
          <w:iCs/>
          <w:sz w:val="20"/>
        </w:rPr>
        <w:t xml:space="preserve"> forint</w:t>
      </w:r>
    </w:p>
    <w:tbl>
      <w:tblPr>
        <w:tblStyle w:val="Rcsostblzat"/>
        <w:tblW w:w="0" w:type="auto"/>
        <w:tblLook w:val="04A0" w:firstRow="1" w:lastRow="0" w:firstColumn="1" w:lastColumn="0" w:noHBand="0" w:noVBand="1"/>
      </w:tblPr>
      <w:tblGrid>
        <w:gridCol w:w="8516"/>
        <w:gridCol w:w="772"/>
      </w:tblGrid>
      <w:tr w:rsidR="00686099" w:rsidRPr="00686099" w14:paraId="5BC37D2A" w14:textId="77777777" w:rsidTr="2C8D970A">
        <w:tc>
          <w:tcPr>
            <w:tcW w:w="8516" w:type="dxa"/>
          </w:tcPr>
          <w:p w14:paraId="0E3E7F41" w14:textId="77777777" w:rsidR="00686099" w:rsidRPr="00686099" w:rsidRDefault="1669715F" w:rsidP="1669715F">
            <w:pPr>
              <w:spacing w:before="60" w:after="60"/>
              <w:jc w:val="left"/>
              <w:rPr>
                <w:sz w:val="20"/>
              </w:rPr>
            </w:pPr>
            <w:r w:rsidRPr="1669715F">
              <w:rPr>
                <w:sz w:val="20"/>
              </w:rPr>
              <w:t xml:space="preserve">Normatív </w:t>
            </w:r>
            <w:proofErr w:type="gramStart"/>
            <w:r w:rsidRPr="1669715F">
              <w:rPr>
                <w:sz w:val="20"/>
              </w:rPr>
              <w:t>finanszírozás</w:t>
            </w:r>
            <w:proofErr w:type="gramEnd"/>
            <w:r w:rsidRPr="1669715F">
              <w:rPr>
                <w:sz w:val="20"/>
              </w:rPr>
              <w:t xml:space="preserve"> (köznevelési célú humánszolgáltatás és működési támogatás, hit- és erkölcstanoktatás és tankönyvtámogatás, szociális, gyermekvédelmi, gyermekjóléti és fogyatékos személyek esélyegyenlőségét elősegítő célelőirányzatok, nem állami felsőoktatási intézmények támogatása)</w:t>
            </w:r>
          </w:p>
        </w:tc>
        <w:tc>
          <w:tcPr>
            <w:tcW w:w="772" w:type="dxa"/>
          </w:tcPr>
          <w:p w14:paraId="0EA49A63" w14:textId="79965BC5" w:rsidR="00686099" w:rsidRPr="00686099" w:rsidRDefault="2C8D970A" w:rsidP="00DD0F1B">
            <w:pPr>
              <w:spacing w:before="60" w:after="60"/>
              <w:jc w:val="right"/>
              <w:rPr>
                <w:sz w:val="20"/>
              </w:rPr>
            </w:pPr>
            <w:r w:rsidRPr="2C8D970A">
              <w:rPr>
                <w:sz w:val="20"/>
              </w:rPr>
              <w:t>2</w:t>
            </w:r>
            <w:r w:rsidR="00DD0F1B">
              <w:rPr>
                <w:sz w:val="20"/>
              </w:rPr>
              <w:t>74,1</w:t>
            </w:r>
          </w:p>
        </w:tc>
      </w:tr>
      <w:tr w:rsidR="00DD0F1B" w:rsidRPr="00686099" w14:paraId="7D983A38" w14:textId="77777777" w:rsidTr="00DD0F1B">
        <w:tc>
          <w:tcPr>
            <w:tcW w:w="8516" w:type="dxa"/>
          </w:tcPr>
          <w:p w14:paraId="250D797F" w14:textId="77777777" w:rsidR="00DD0F1B" w:rsidRPr="00686099" w:rsidRDefault="00DD0F1B" w:rsidP="00DD0F1B">
            <w:pPr>
              <w:spacing w:before="60" w:after="60"/>
              <w:jc w:val="left"/>
              <w:rPr>
                <w:sz w:val="20"/>
              </w:rPr>
            </w:pPr>
            <w:r w:rsidRPr="1669715F">
              <w:rPr>
                <w:sz w:val="20"/>
              </w:rPr>
              <w:t>Közúti fejlesztések</w:t>
            </w:r>
          </w:p>
        </w:tc>
        <w:tc>
          <w:tcPr>
            <w:tcW w:w="772" w:type="dxa"/>
          </w:tcPr>
          <w:p w14:paraId="10FAB902" w14:textId="77777777" w:rsidR="00DD0F1B" w:rsidRPr="00686099" w:rsidRDefault="00DD0F1B" w:rsidP="00DD0F1B">
            <w:pPr>
              <w:spacing w:before="60" w:after="60"/>
              <w:jc w:val="right"/>
              <w:rPr>
                <w:sz w:val="20"/>
              </w:rPr>
            </w:pPr>
            <w:r w:rsidRPr="2C8D970A">
              <w:rPr>
                <w:sz w:val="20"/>
              </w:rPr>
              <w:t>172,9</w:t>
            </w:r>
          </w:p>
        </w:tc>
      </w:tr>
      <w:tr w:rsidR="00DD0F1B" w:rsidRPr="009374F9" w14:paraId="0629BF11" w14:textId="77777777" w:rsidTr="00DD0F1B">
        <w:tc>
          <w:tcPr>
            <w:tcW w:w="8516" w:type="dxa"/>
          </w:tcPr>
          <w:p w14:paraId="351058D6" w14:textId="77777777" w:rsidR="00DD0F1B" w:rsidRPr="009374F9" w:rsidRDefault="00DD0F1B" w:rsidP="00DD0F1B">
            <w:pPr>
              <w:spacing w:before="60" w:after="60"/>
              <w:jc w:val="left"/>
              <w:rPr>
                <w:sz w:val="20"/>
              </w:rPr>
            </w:pPr>
            <w:r w:rsidRPr="1669715F">
              <w:rPr>
                <w:sz w:val="20"/>
              </w:rPr>
              <w:t>Közlekedési ágazati programok</w:t>
            </w:r>
          </w:p>
        </w:tc>
        <w:tc>
          <w:tcPr>
            <w:tcW w:w="772" w:type="dxa"/>
          </w:tcPr>
          <w:p w14:paraId="4F2CD665" w14:textId="75DCDA38" w:rsidR="00DD0F1B" w:rsidRPr="009374F9" w:rsidRDefault="00DD0F1B" w:rsidP="00DD0F1B">
            <w:pPr>
              <w:spacing w:before="60" w:after="60"/>
              <w:jc w:val="right"/>
              <w:rPr>
                <w:sz w:val="20"/>
              </w:rPr>
            </w:pPr>
            <w:r>
              <w:rPr>
                <w:sz w:val="20"/>
              </w:rPr>
              <w:t>112,3</w:t>
            </w:r>
          </w:p>
        </w:tc>
      </w:tr>
      <w:tr w:rsidR="00DD0F1B" w:rsidRPr="00686099" w14:paraId="714FAC77" w14:textId="77777777" w:rsidTr="00DD0F1B">
        <w:tc>
          <w:tcPr>
            <w:tcW w:w="8516" w:type="dxa"/>
          </w:tcPr>
          <w:p w14:paraId="37EC72CC" w14:textId="77777777" w:rsidR="00DD0F1B" w:rsidRPr="00686099" w:rsidRDefault="00DD0F1B" w:rsidP="00DD0F1B">
            <w:pPr>
              <w:spacing w:before="60" w:after="60"/>
              <w:jc w:val="left"/>
              <w:rPr>
                <w:sz w:val="20"/>
              </w:rPr>
            </w:pPr>
            <w:r w:rsidRPr="1669715F">
              <w:rPr>
                <w:sz w:val="20"/>
              </w:rPr>
              <w:t>A koronavírus-járvány következtében szükségessé vált versenyképesség-növelő támogatás</w:t>
            </w:r>
          </w:p>
        </w:tc>
        <w:tc>
          <w:tcPr>
            <w:tcW w:w="772" w:type="dxa"/>
          </w:tcPr>
          <w:p w14:paraId="04FCCCF6" w14:textId="0364B34C" w:rsidR="00DD0F1B" w:rsidRPr="00686099" w:rsidRDefault="00DD0F1B" w:rsidP="00DD0F1B">
            <w:pPr>
              <w:spacing w:before="60" w:after="60"/>
              <w:jc w:val="right"/>
              <w:rPr>
                <w:sz w:val="20"/>
              </w:rPr>
            </w:pPr>
            <w:r>
              <w:rPr>
                <w:sz w:val="20"/>
              </w:rPr>
              <w:t>91,6</w:t>
            </w:r>
          </w:p>
        </w:tc>
      </w:tr>
      <w:tr w:rsidR="00DD0F1B" w:rsidRPr="00CB15A6" w14:paraId="56FF7DE8" w14:textId="77777777" w:rsidTr="00DD0F1B">
        <w:tc>
          <w:tcPr>
            <w:tcW w:w="8516" w:type="dxa"/>
          </w:tcPr>
          <w:p w14:paraId="5F31CF5B" w14:textId="77777777" w:rsidR="00DD0F1B" w:rsidRPr="00CB15A6" w:rsidRDefault="00DD0F1B" w:rsidP="00DD0F1B">
            <w:pPr>
              <w:spacing w:before="60" w:after="60"/>
              <w:jc w:val="left"/>
              <w:rPr>
                <w:sz w:val="20"/>
              </w:rPr>
            </w:pPr>
            <w:r w:rsidRPr="1669715F">
              <w:rPr>
                <w:sz w:val="20"/>
              </w:rPr>
              <w:t>Autópálya rendelkezésre állási díj</w:t>
            </w:r>
          </w:p>
        </w:tc>
        <w:tc>
          <w:tcPr>
            <w:tcW w:w="772" w:type="dxa"/>
          </w:tcPr>
          <w:p w14:paraId="14ECAEED" w14:textId="2E66A2EE" w:rsidR="00DD0F1B" w:rsidRPr="00CB15A6" w:rsidRDefault="00DD0F1B" w:rsidP="00DD0F1B">
            <w:pPr>
              <w:spacing w:before="60" w:after="60"/>
              <w:jc w:val="right"/>
              <w:rPr>
                <w:sz w:val="20"/>
              </w:rPr>
            </w:pPr>
            <w:r>
              <w:rPr>
                <w:sz w:val="20"/>
              </w:rPr>
              <w:t>68,8</w:t>
            </w:r>
          </w:p>
        </w:tc>
      </w:tr>
      <w:tr w:rsidR="00DD0F1B" w:rsidRPr="00CB15A6" w14:paraId="7FA0938D" w14:textId="77777777" w:rsidTr="00DD0F1B">
        <w:tc>
          <w:tcPr>
            <w:tcW w:w="8516" w:type="dxa"/>
          </w:tcPr>
          <w:p w14:paraId="5FD1B867" w14:textId="77777777" w:rsidR="00DD0F1B" w:rsidRPr="00CB15A6" w:rsidRDefault="00DD0F1B" w:rsidP="00DD0F1B">
            <w:pPr>
              <w:spacing w:before="60" w:after="60"/>
              <w:jc w:val="left"/>
              <w:rPr>
                <w:sz w:val="20"/>
              </w:rPr>
            </w:pPr>
            <w:r w:rsidRPr="1669715F">
              <w:rPr>
                <w:sz w:val="20"/>
              </w:rPr>
              <w:t>Vasúti fejlesztések</w:t>
            </w:r>
          </w:p>
        </w:tc>
        <w:tc>
          <w:tcPr>
            <w:tcW w:w="772" w:type="dxa"/>
          </w:tcPr>
          <w:p w14:paraId="0B9C20BC" w14:textId="77777777" w:rsidR="00DD0F1B" w:rsidRPr="00CB15A6" w:rsidRDefault="00DD0F1B" w:rsidP="00DD0F1B">
            <w:pPr>
              <w:spacing w:before="60" w:after="60"/>
              <w:jc w:val="right"/>
              <w:rPr>
                <w:sz w:val="20"/>
              </w:rPr>
            </w:pPr>
            <w:r w:rsidRPr="2C8D970A">
              <w:rPr>
                <w:sz w:val="20"/>
              </w:rPr>
              <w:t>60,2</w:t>
            </w:r>
          </w:p>
        </w:tc>
      </w:tr>
      <w:tr w:rsidR="00DD0F1B" w:rsidRPr="00CB15A6" w14:paraId="22BD5702" w14:textId="77777777" w:rsidTr="00DD0F1B">
        <w:tc>
          <w:tcPr>
            <w:tcW w:w="8516" w:type="dxa"/>
          </w:tcPr>
          <w:p w14:paraId="39B631F1" w14:textId="77777777" w:rsidR="00DD0F1B" w:rsidRPr="00CB15A6" w:rsidRDefault="00DD0F1B" w:rsidP="00DD0F1B">
            <w:pPr>
              <w:spacing w:before="60" w:after="60"/>
              <w:jc w:val="left"/>
              <w:rPr>
                <w:sz w:val="20"/>
              </w:rPr>
            </w:pPr>
            <w:r w:rsidRPr="1669715F">
              <w:rPr>
                <w:sz w:val="20"/>
              </w:rPr>
              <w:t>Turisztikai fejlesztési célelőirányzat</w:t>
            </w:r>
          </w:p>
        </w:tc>
        <w:tc>
          <w:tcPr>
            <w:tcW w:w="772" w:type="dxa"/>
          </w:tcPr>
          <w:p w14:paraId="1DA6CAC3" w14:textId="7BD6804A" w:rsidR="00DD0F1B" w:rsidRPr="00CB15A6" w:rsidRDefault="00DD0F1B" w:rsidP="00DD0F1B">
            <w:pPr>
              <w:spacing w:before="60" w:after="60"/>
              <w:jc w:val="right"/>
              <w:rPr>
                <w:sz w:val="20"/>
              </w:rPr>
            </w:pPr>
            <w:r>
              <w:rPr>
                <w:sz w:val="20"/>
              </w:rPr>
              <w:t>51,0</w:t>
            </w:r>
          </w:p>
        </w:tc>
      </w:tr>
      <w:tr w:rsidR="00DD0F1B" w:rsidRPr="00CB15A6" w14:paraId="3FBEA799" w14:textId="77777777" w:rsidTr="00DD0F1B">
        <w:tc>
          <w:tcPr>
            <w:tcW w:w="8516" w:type="dxa"/>
          </w:tcPr>
          <w:p w14:paraId="7FF62B31" w14:textId="77777777" w:rsidR="00DD0F1B" w:rsidRPr="00CB15A6" w:rsidRDefault="00DD0F1B" w:rsidP="00DD0F1B">
            <w:pPr>
              <w:spacing w:before="60" w:after="60"/>
              <w:jc w:val="left"/>
              <w:rPr>
                <w:sz w:val="20"/>
              </w:rPr>
            </w:pPr>
            <w:r w:rsidRPr="1669715F">
              <w:rPr>
                <w:sz w:val="20"/>
              </w:rPr>
              <w:t>Modern Városok Program</w:t>
            </w:r>
          </w:p>
        </w:tc>
        <w:tc>
          <w:tcPr>
            <w:tcW w:w="772" w:type="dxa"/>
          </w:tcPr>
          <w:p w14:paraId="21E3EB17" w14:textId="1001A6FE" w:rsidR="00DD0F1B" w:rsidRPr="00CB15A6" w:rsidRDefault="00DD0F1B" w:rsidP="00DD0F1B">
            <w:pPr>
              <w:spacing w:before="60" w:after="60"/>
              <w:jc w:val="right"/>
              <w:rPr>
                <w:sz w:val="20"/>
              </w:rPr>
            </w:pPr>
            <w:r w:rsidRPr="2C8D970A">
              <w:rPr>
                <w:sz w:val="20"/>
              </w:rPr>
              <w:t>4</w:t>
            </w:r>
            <w:r>
              <w:rPr>
                <w:sz w:val="20"/>
              </w:rPr>
              <w:t>7,7</w:t>
            </w:r>
          </w:p>
        </w:tc>
      </w:tr>
      <w:tr w:rsidR="00DD0F1B" w:rsidRPr="00CB15A6" w14:paraId="67A119AE" w14:textId="77777777" w:rsidTr="00DD0F1B">
        <w:tc>
          <w:tcPr>
            <w:tcW w:w="8516" w:type="dxa"/>
          </w:tcPr>
          <w:p w14:paraId="1FD87BDE" w14:textId="77777777" w:rsidR="00DD0F1B" w:rsidRPr="00CB15A6" w:rsidRDefault="00DD0F1B" w:rsidP="00DD0F1B">
            <w:pPr>
              <w:spacing w:before="60" w:after="60"/>
              <w:jc w:val="left"/>
              <w:rPr>
                <w:sz w:val="20"/>
              </w:rPr>
            </w:pPr>
            <w:r w:rsidRPr="1669715F">
              <w:rPr>
                <w:sz w:val="20"/>
              </w:rPr>
              <w:t>Beruházás ösztönzési célelőirányzat</w:t>
            </w:r>
          </w:p>
        </w:tc>
        <w:tc>
          <w:tcPr>
            <w:tcW w:w="772" w:type="dxa"/>
          </w:tcPr>
          <w:p w14:paraId="4F14AF97" w14:textId="0789F715" w:rsidR="00DD0F1B" w:rsidRPr="00CB15A6" w:rsidRDefault="00DD0F1B" w:rsidP="00DD0F1B">
            <w:pPr>
              <w:spacing w:before="60" w:after="60"/>
              <w:jc w:val="right"/>
              <w:rPr>
                <w:sz w:val="20"/>
              </w:rPr>
            </w:pPr>
            <w:r>
              <w:rPr>
                <w:sz w:val="20"/>
              </w:rPr>
              <w:t>34,5</w:t>
            </w:r>
          </w:p>
        </w:tc>
      </w:tr>
      <w:tr w:rsidR="00DD0F1B" w:rsidRPr="00CB15A6" w14:paraId="43C30A35" w14:textId="77777777" w:rsidTr="00DD0F1B">
        <w:tc>
          <w:tcPr>
            <w:tcW w:w="8516" w:type="dxa"/>
          </w:tcPr>
          <w:p w14:paraId="3A1D6C86" w14:textId="77777777" w:rsidR="00DD0F1B" w:rsidRPr="00CB15A6" w:rsidRDefault="00DD0F1B" w:rsidP="00DD0F1B">
            <w:pPr>
              <w:spacing w:before="60" w:after="60"/>
              <w:jc w:val="left"/>
              <w:rPr>
                <w:sz w:val="20"/>
              </w:rPr>
            </w:pPr>
            <w:r w:rsidRPr="1669715F">
              <w:rPr>
                <w:sz w:val="20"/>
              </w:rPr>
              <w:t>Egészséges Budapest Program</w:t>
            </w:r>
          </w:p>
        </w:tc>
        <w:tc>
          <w:tcPr>
            <w:tcW w:w="772" w:type="dxa"/>
          </w:tcPr>
          <w:p w14:paraId="15D91338" w14:textId="3471A020" w:rsidR="00DD0F1B" w:rsidRPr="00CB15A6" w:rsidRDefault="00DD0F1B" w:rsidP="004915D2">
            <w:pPr>
              <w:spacing w:before="60" w:after="60"/>
              <w:jc w:val="right"/>
              <w:rPr>
                <w:sz w:val="20"/>
              </w:rPr>
            </w:pPr>
            <w:r w:rsidRPr="2C8D970A">
              <w:rPr>
                <w:sz w:val="20"/>
              </w:rPr>
              <w:t>28,</w:t>
            </w:r>
            <w:r w:rsidR="004915D2">
              <w:rPr>
                <w:sz w:val="20"/>
              </w:rPr>
              <w:t>9</w:t>
            </w:r>
          </w:p>
        </w:tc>
      </w:tr>
      <w:tr w:rsidR="00DD0F1B" w:rsidRPr="00CB15A6" w14:paraId="3ACBE240" w14:textId="77777777" w:rsidTr="00DD0F1B">
        <w:tc>
          <w:tcPr>
            <w:tcW w:w="8516" w:type="dxa"/>
          </w:tcPr>
          <w:p w14:paraId="3FDB3CFB" w14:textId="77777777" w:rsidR="00DD0F1B" w:rsidRPr="00CB15A6" w:rsidRDefault="00DD0F1B" w:rsidP="00DD0F1B">
            <w:pPr>
              <w:spacing w:before="60" w:after="60"/>
              <w:jc w:val="left"/>
              <w:rPr>
                <w:sz w:val="20"/>
              </w:rPr>
            </w:pPr>
            <w:r w:rsidRPr="1669715F">
              <w:rPr>
                <w:sz w:val="20"/>
              </w:rPr>
              <w:t>Nemzeti agrártámogatások</w:t>
            </w:r>
          </w:p>
        </w:tc>
        <w:tc>
          <w:tcPr>
            <w:tcW w:w="772" w:type="dxa"/>
          </w:tcPr>
          <w:p w14:paraId="58BF37C8" w14:textId="3EA21F7F" w:rsidR="00DD0F1B" w:rsidRPr="00CB15A6" w:rsidRDefault="00DD0F1B" w:rsidP="00DD0F1B">
            <w:pPr>
              <w:spacing w:before="60" w:after="60"/>
              <w:jc w:val="right"/>
              <w:rPr>
                <w:sz w:val="20"/>
              </w:rPr>
            </w:pPr>
            <w:r w:rsidRPr="2C8D970A">
              <w:rPr>
                <w:sz w:val="20"/>
              </w:rPr>
              <w:t>2</w:t>
            </w:r>
            <w:r>
              <w:rPr>
                <w:sz w:val="20"/>
              </w:rPr>
              <w:t>6,1</w:t>
            </w:r>
          </w:p>
        </w:tc>
      </w:tr>
    </w:tbl>
    <w:p w14:paraId="170746A0" w14:textId="77E62245" w:rsidR="00686099" w:rsidRPr="00686099" w:rsidRDefault="1669715F" w:rsidP="00686099">
      <w:r>
        <w:lastRenderedPageBreak/>
        <w:t xml:space="preserve">A két év azonos időszakának kiadásai közötti eltérést okozó tényezők közül kiemelhetők </w:t>
      </w:r>
      <w:r w:rsidRPr="1669715F">
        <w:rPr>
          <w:rFonts w:cs="Tahoma"/>
        </w:rPr>
        <w:t>– többek között –</w:t>
      </w:r>
      <w:r w:rsidRPr="1669715F">
        <w:rPr>
          <w:rFonts w:cs="Tahoma"/>
          <w:b/>
          <w:bCs/>
        </w:rPr>
        <w:t xml:space="preserve"> </w:t>
      </w:r>
      <w:r>
        <w:t xml:space="preserve">a normatív finanszírozásra, koronavírus-járvány következtében szükségessé vált versenyképesség-növelő támogatásra, a Modern Városok Programra, valamint az Egészséges Budapest Program céljaira kifizetett összegek. </w:t>
      </w:r>
    </w:p>
    <w:p w14:paraId="7BC4654B" w14:textId="1D790D85" w:rsidR="005608B8" w:rsidRPr="000F2784" w:rsidRDefault="1669715F" w:rsidP="66307C59">
      <w:pPr>
        <w:spacing w:before="240"/>
      </w:pPr>
      <w:r w:rsidRPr="2A0AB239">
        <w:rPr>
          <w:szCs w:val="26"/>
        </w:rPr>
        <w:t>Az „</w:t>
      </w:r>
      <w:r w:rsidRPr="2A0AB239">
        <w:rPr>
          <w:b/>
          <w:szCs w:val="26"/>
        </w:rPr>
        <w:t>Uniós fejezeti kezelésű előirányzatok kiadásai</w:t>
      </w:r>
      <w:r w:rsidRPr="2A0AB239">
        <w:rPr>
          <w:szCs w:val="26"/>
        </w:rPr>
        <w:t xml:space="preserve">” mérlegsoron 2021. </w:t>
      </w:r>
      <w:r w:rsidR="2A0AB239" w:rsidRPr="2A0AB239">
        <w:rPr>
          <w:szCs w:val="26"/>
        </w:rPr>
        <w:t>június</w:t>
      </w:r>
      <w:r w:rsidRPr="2A0AB239">
        <w:rPr>
          <w:szCs w:val="26"/>
        </w:rPr>
        <w:t xml:space="preserve"> végéig 4,1</w:t>
      </w:r>
      <w:r w:rsidR="00EA7761">
        <w:rPr>
          <w:szCs w:val="26"/>
        </w:rPr>
        <w:t> </w:t>
      </w:r>
      <w:r w:rsidRPr="2A0AB239">
        <w:rPr>
          <w:szCs w:val="26"/>
        </w:rPr>
        <w:t>milliárd forint összegű kifizetés történt.</w:t>
      </w:r>
      <w:r>
        <w:t xml:space="preserve"> 2021-től az uniós programokhoz kapcsolódó kiadások jelentős része központi kezelésűvé vált, ezért e kiadások már nem a „Költségvetési szervek és fejezeti kezelésű előirányzatok” körében jelennek meg.</w:t>
      </w:r>
    </w:p>
    <w:p w14:paraId="3A09333F" w14:textId="1D84E4E3" w:rsidR="009B3EF5" w:rsidRDefault="1669715F" w:rsidP="004D057C">
      <w:r>
        <w:t xml:space="preserve">A </w:t>
      </w:r>
      <w:r w:rsidRPr="1669715F">
        <w:rPr>
          <w:b/>
          <w:bCs/>
        </w:rPr>
        <w:t xml:space="preserve">2021. </w:t>
      </w:r>
      <w:r w:rsidR="00A839D4">
        <w:rPr>
          <w:b/>
          <w:bCs/>
        </w:rPr>
        <w:t>június</w:t>
      </w:r>
      <w:r w:rsidRPr="1669715F">
        <w:rPr>
          <w:b/>
          <w:bCs/>
        </w:rPr>
        <w:t xml:space="preserve"> végi, </w:t>
      </w:r>
      <w:r w:rsidR="008251D4">
        <w:rPr>
          <w:b/>
          <w:bCs/>
        </w:rPr>
        <w:t>több mint 5329</w:t>
      </w:r>
      <w:r w:rsidRPr="1669715F">
        <w:rPr>
          <w:b/>
          <w:bCs/>
        </w:rPr>
        <w:t> milliárd forint összegű kiadások</w:t>
      </w:r>
      <w:r>
        <w:t xml:space="preserve"> megoszlását a következő grafikon szemlélteti:</w:t>
      </w:r>
    </w:p>
    <w:p w14:paraId="747EC7A9" w14:textId="324FDFE6" w:rsidR="00397E5C" w:rsidRDefault="00397E5C" w:rsidP="004D057C">
      <w:r>
        <w:rPr>
          <w:noProof/>
        </w:rPr>
        <w:drawing>
          <wp:inline distT="0" distB="0" distL="0" distR="0" wp14:anchorId="3D4D4748" wp14:editId="78979E94">
            <wp:extent cx="5940425" cy="3047365"/>
            <wp:effectExtent l="0" t="0" r="3175" b="63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zervek_fejkezek_kiadásai.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047365"/>
                    </a:xfrm>
                    <a:prstGeom prst="rect">
                      <a:avLst/>
                    </a:prstGeom>
                  </pic:spPr>
                </pic:pic>
              </a:graphicData>
            </a:graphic>
          </wp:inline>
        </w:drawing>
      </w:r>
    </w:p>
    <w:p w14:paraId="5D4F03D6" w14:textId="0DFFD5ED" w:rsidR="00325D3E" w:rsidRDefault="00325D3E" w:rsidP="004D057C">
      <w:r>
        <w:br w:type="page"/>
      </w:r>
    </w:p>
    <w:p w14:paraId="5D4F03D8" w14:textId="77777777" w:rsidR="00A83A7D" w:rsidRDefault="1669715F" w:rsidP="1669715F">
      <w:pPr>
        <w:pStyle w:val="Cmsor3"/>
        <w:numPr>
          <w:ilvl w:val="0"/>
          <w:numId w:val="8"/>
        </w:numPr>
        <w:spacing w:before="0" w:after="120"/>
        <w:jc w:val="left"/>
        <w:rPr>
          <w:sz w:val="26"/>
          <w:szCs w:val="26"/>
        </w:rPr>
      </w:pPr>
      <w:r w:rsidRPr="1669715F">
        <w:rPr>
          <w:sz w:val="26"/>
          <w:szCs w:val="26"/>
        </w:rPr>
        <w:lastRenderedPageBreak/>
        <w:t>Kamategyenleg</w:t>
      </w:r>
    </w:p>
    <w:p w14:paraId="1827C763" w14:textId="44E46908" w:rsidR="003934EA" w:rsidRPr="003934EA" w:rsidRDefault="1669715F" w:rsidP="003934EA">
      <w:r>
        <w:t xml:space="preserve">A bevételek és kiadások egyenlegeként adódó </w:t>
      </w:r>
      <w:r w:rsidR="001451AA">
        <w:t>472,4</w:t>
      </w:r>
      <w:r>
        <w:t xml:space="preserve"> milliárd forint összegű </w:t>
      </w:r>
      <w:r w:rsidRPr="1669715F">
        <w:rPr>
          <w:b/>
          <w:bCs/>
        </w:rPr>
        <w:t>nettó kamatkiadás</w:t>
      </w:r>
      <w:r>
        <w:t xml:space="preserve"> </w:t>
      </w:r>
      <w:r w:rsidR="001451AA">
        <w:t>41,9</w:t>
      </w:r>
      <w:r>
        <w:t xml:space="preserve"> milliárd forinttal lett több az előző év azonos időszakához képest, mely a kamatfizetések éven belüli eltérő lefutásával és az előző évitől különböző </w:t>
      </w:r>
      <w:proofErr w:type="gramStart"/>
      <w:r>
        <w:t>finanszírozási</w:t>
      </w:r>
      <w:proofErr w:type="gramEnd"/>
      <w:r>
        <w:t xml:space="preserve"> szerkezettel magyarázható.</w:t>
      </w:r>
    </w:p>
    <w:p w14:paraId="53E1E684" w14:textId="4CD2DD68" w:rsidR="004C30D8" w:rsidRPr="004C30D8" w:rsidRDefault="1669715F" w:rsidP="1669715F">
      <w:pPr>
        <w:tabs>
          <w:tab w:val="left" w:pos="550"/>
        </w:tabs>
        <w:spacing w:before="120"/>
        <w:jc w:val="center"/>
        <w:rPr>
          <w:b/>
          <w:bCs/>
          <w:sz w:val="20"/>
        </w:rPr>
      </w:pPr>
      <w:r w:rsidRPr="1669715F">
        <w:rPr>
          <w:b/>
          <w:bCs/>
          <w:sz w:val="20"/>
        </w:rPr>
        <w:t>A kamategyenleg összetétele (milliárd forintban)</w:t>
      </w:r>
    </w:p>
    <w:tbl>
      <w:tblPr>
        <w:tblW w:w="7165" w:type="dxa"/>
        <w:jc w:val="center"/>
        <w:tblCellMar>
          <w:left w:w="70" w:type="dxa"/>
          <w:right w:w="70" w:type="dxa"/>
        </w:tblCellMar>
        <w:tblLook w:val="04A0" w:firstRow="1" w:lastRow="0" w:firstColumn="1" w:lastColumn="0" w:noHBand="0" w:noVBand="1"/>
      </w:tblPr>
      <w:tblGrid>
        <w:gridCol w:w="195"/>
        <w:gridCol w:w="368"/>
        <w:gridCol w:w="4192"/>
        <w:gridCol w:w="1134"/>
        <w:gridCol w:w="1276"/>
      </w:tblGrid>
      <w:tr w:rsidR="004C30D8" w:rsidRPr="004C30D8" w14:paraId="2B7CD0E6" w14:textId="77777777" w:rsidTr="2C8D970A">
        <w:trPr>
          <w:trHeight w:val="285"/>
          <w:jc w:val="center"/>
        </w:trPr>
        <w:tc>
          <w:tcPr>
            <w:tcW w:w="4755"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03CB3B67" w14:textId="77777777" w:rsidR="004C30D8" w:rsidRPr="004C30D8" w:rsidRDefault="2C8D970A" w:rsidP="2C8D970A">
            <w:pPr>
              <w:spacing w:after="0"/>
              <w:jc w:val="center"/>
              <w:rPr>
                <w:b/>
                <w:bCs/>
                <w:sz w:val="22"/>
                <w:szCs w:val="22"/>
              </w:rPr>
            </w:pPr>
            <w:r w:rsidRPr="2C8D970A">
              <w:rPr>
                <w:b/>
                <w:bCs/>
                <w:sz w:val="22"/>
                <w:szCs w:val="22"/>
              </w:rPr>
              <w:t> </w:t>
            </w:r>
          </w:p>
        </w:tc>
        <w:tc>
          <w:tcPr>
            <w:tcW w:w="2410" w:type="dxa"/>
            <w:gridSpan w:val="2"/>
            <w:tcBorders>
              <w:top w:val="single" w:sz="4" w:space="0" w:color="auto"/>
              <w:left w:val="nil"/>
              <w:bottom w:val="nil"/>
              <w:right w:val="single" w:sz="4" w:space="0" w:color="000000" w:themeColor="text1"/>
            </w:tcBorders>
            <w:shd w:val="clear" w:color="auto" w:fill="auto"/>
            <w:noWrap/>
            <w:vAlign w:val="bottom"/>
            <w:hideMark/>
          </w:tcPr>
          <w:p w14:paraId="26B2914C" w14:textId="4D72ECF3" w:rsidR="004C30D8" w:rsidRPr="004C30D8" w:rsidRDefault="1669715F" w:rsidP="1669715F">
            <w:pPr>
              <w:spacing w:after="0"/>
              <w:jc w:val="center"/>
              <w:rPr>
                <w:b/>
                <w:bCs/>
                <w:sz w:val="22"/>
                <w:szCs w:val="22"/>
              </w:rPr>
            </w:pPr>
            <w:r w:rsidRPr="1669715F">
              <w:rPr>
                <w:b/>
                <w:bCs/>
                <w:sz w:val="22"/>
                <w:szCs w:val="22"/>
              </w:rPr>
              <w:t>I-V</w:t>
            </w:r>
            <w:r w:rsidR="001451AA">
              <w:rPr>
                <w:b/>
                <w:bCs/>
                <w:sz w:val="22"/>
                <w:szCs w:val="22"/>
              </w:rPr>
              <w:t>I</w:t>
            </w:r>
            <w:r w:rsidRPr="1669715F">
              <w:rPr>
                <w:b/>
                <w:bCs/>
                <w:sz w:val="22"/>
                <w:szCs w:val="22"/>
              </w:rPr>
              <w:t>. hó</w:t>
            </w:r>
          </w:p>
        </w:tc>
      </w:tr>
      <w:tr w:rsidR="004C30D8" w:rsidRPr="004C30D8" w14:paraId="5F451AD5" w14:textId="77777777" w:rsidTr="2C8D970A">
        <w:trPr>
          <w:trHeight w:val="285"/>
          <w:jc w:val="center"/>
        </w:trPr>
        <w:tc>
          <w:tcPr>
            <w:tcW w:w="4755" w:type="dxa"/>
            <w:gridSpan w:val="3"/>
            <w:vMerge/>
            <w:tcBorders>
              <w:top w:val="single" w:sz="4" w:space="0" w:color="auto"/>
              <w:left w:val="single" w:sz="4" w:space="0" w:color="auto"/>
              <w:bottom w:val="single" w:sz="4" w:space="0" w:color="000000"/>
              <w:right w:val="single" w:sz="4" w:space="0" w:color="auto"/>
            </w:tcBorders>
            <w:vAlign w:val="center"/>
            <w:hideMark/>
          </w:tcPr>
          <w:p w14:paraId="6E66DB8C" w14:textId="77777777" w:rsidR="004C30D8" w:rsidRPr="004C30D8" w:rsidRDefault="004C30D8" w:rsidP="004C30D8">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17B73" w14:textId="6B91DA66" w:rsidR="004C30D8" w:rsidRPr="004C30D8" w:rsidRDefault="2C8D970A" w:rsidP="2C8D970A">
            <w:pPr>
              <w:spacing w:after="0"/>
              <w:jc w:val="center"/>
              <w:rPr>
                <w:b/>
                <w:bCs/>
                <w:sz w:val="22"/>
                <w:szCs w:val="22"/>
              </w:rPr>
            </w:pPr>
            <w:r w:rsidRPr="2C8D970A">
              <w:rPr>
                <w:b/>
                <w:bCs/>
                <w:sz w:val="22"/>
                <w:szCs w:val="22"/>
              </w:rPr>
              <w:t>2020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E9D2B5" w14:textId="7075A70C" w:rsidR="004C30D8" w:rsidRPr="004C30D8" w:rsidRDefault="2C8D970A" w:rsidP="2C8D970A">
            <w:pPr>
              <w:spacing w:after="0"/>
              <w:jc w:val="center"/>
              <w:rPr>
                <w:b/>
                <w:bCs/>
                <w:sz w:val="22"/>
                <w:szCs w:val="22"/>
              </w:rPr>
            </w:pPr>
            <w:r w:rsidRPr="2C8D970A">
              <w:rPr>
                <w:b/>
                <w:bCs/>
                <w:sz w:val="22"/>
                <w:szCs w:val="22"/>
              </w:rPr>
              <w:t>2021</w:t>
            </w:r>
          </w:p>
        </w:tc>
      </w:tr>
      <w:tr w:rsidR="001451AA" w:rsidRPr="004C30D8" w14:paraId="6DB9F97D" w14:textId="77777777" w:rsidTr="2C8D970A">
        <w:trPr>
          <w:trHeight w:val="285"/>
          <w:jc w:val="center"/>
        </w:trPr>
        <w:tc>
          <w:tcPr>
            <w:tcW w:w="47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3363E" w14:textId="77777777" w:rsidR="001451AA" w:rsidRPr="004C30D8" w:rsidRDefault="001451AA" w:rsidP="001451AA">
            <w:pPr>
              <w:spacing w:after="0"/>
              <w:jc w:val="left"/>
              <w:rPr>
                <w:b/>
                <w:bCs/>
                <w:sz w:val="22"/>
                <w:szCs w:val="22"/>
              </w:rPr>
            </w:pPr>
            <w:r w:rsidRPr="1669715F">
              <w:rPr>
                <w:b/>
                <w:bCs/>
                <w:sz w:val="22"/>
                <w:szCs w:val="22"/>
              </w:rPr>
              <w:t>1. Bevétel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4E9B3" w14:textId="61931DC4" w:rsidR="001451AA" w:rsidRPr="004C30D8" w:rsidRDefault="001451AA" w:rsidP="001451AA">
            <w:pPr>
              <w:spacing w:after="0"/>
              <w:jc w:val="right"/>
              <w:rPr>
                <w:b/>
                <w:bCs/>
                <w:sz w:val="22"/>
                <w:szCs w:val="22"/>
              </w:rPr>
            </w:pPr>
            <w:r>
              <w:rPr>
                <w:b/>
                <w:bCs/>
                <w:sz w:val="22"/>
                <w:szCs w:val="22"/>
              </w:rPr>
              <w:t>82,8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6E65790" w14:textId="1D98B599" w:rsidR="001451AA" w:rsidRPr="004C30D8" w:rsidRDefault="001451AA" w:rsidP="001451AA">
            <w:pPr>
              <w:spacing w:after="0"/>
              <w:jc w:val="right"/>
              <w:rPr>
                <w:b/>
                <w:bCs/>
                <w:sz w:val="22"/>
                <w:szCs w:val="22"/>
              </w:rPr>
            </w:pPr>
            <w:r>
              <w:rPr>
                <w:b/>
                <w:bCs/>
                <w:sz w:val="22"/>
                <w:szCs w:val="22"/>
              </w:rPr>
              <w:t>46,5</w:t>
            </w:r>
          </w:p>
        </w:tc>
      </w:tr>
      <w:tr w:rsidR="001451AA" w:rsidRPr="004C30D8" w14:paraId="18A0C2F2" w14:textId="77777777" w:rsidTr="2C8D970A">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12A529DF" w14:textId="54FF5E60" w:rsidR="001451AA" w:rsidRPr="004C30D8" w:rsidRDefault="001451AA" w:rsidP="001451AA">
            <w:pPr>
              <w:spacing w:after="0"/>
              <w:jc w:val="left"/>
              <w:rPr>
                <w:sz w:val="22"/>
                <w:szCs w:val="22"/>
              </w:rPr>
            </w:pPr>
            <w:r w:rsidRPr="2C8D970A">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44146B" w14:textId="77777777" w:rsidR="001451AA" w:rsidRPr="004C30D8" w:rsidRDefault="001451AA" w:rsidP="001451AA">
            <w:pPr>
              <w:spacing w:after="0"/>
              <w:jc w:val="left"/>
              <w:rPr>
                <w:b/>
                <w:bCs/>
                <w:sz w:val="22"/>
                <w:szCs w:val="22"/>
              </w:rPr>
            </w:pPr>
            <w:r w:rsidRPr="1669715F">
              <w:rPr>
                <w:b/>
                <w:bCs/>
                <w:sz w:val="22"/>
                <w:szCs w:val="22"/>
              </w:rPr>
              <w:t>1.1. Forint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046DA" w14:textId="6012B2F6" w:rsidR="001451AA" w:rsidRPr="004C30D8" w:rsidRDefault="001451AA" w:rsidP="001451AA">
            <w:pPr>
              <w:spacing w:after="0"/>
              <w:jc w:val="right"/>
              <w:rPr>
                <w:b/>
                <w:bCs/>
                <w:sz w:val="22"/>
                <w:szCs w:val="22"/>
              </w:rPr>
            </w:pPr>
            <w:r>
              <w:rPr>
                <w:b/>
                <w:bCs/>
                <w:sz w:val="22"/>
                <w:szCs w:val="22"/>
              </w:rPr>
              <w:t>83,3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43B0E4E" w14:textId="69FE020D" w:rsidR="001451AA" w:rsidRPr="004C30D8" w:rsidRDefault="001451AA" w:rsidP="001451AA">
            <w:pPr>
              <w:spacing w:after="0"/>
              <w:jc w:val="right"/>
              <w:rPr>
                <w:b/>
                <w:bCs/>
                <w:sz w:val="22"/>
                <w:szCs w:val="22"/>
              </w:rPr>
            </w:pPr>
            <w:r>
              <w:rPr>
                <w:b/>
                <w:bCs/>
                <w:sz w:val="22"/>
                <w:szCs w:val="22"/>
              </w:rPr>
              <w:t>44,3</w:t>
            </w:r>
          </w:p>
        </w:tc>
      </w:tr>
      <w:tr w:rsidR="001451AA" w:rsidRPr="004C30D8" w14:paraId="070AC738" w14:textId="77777777" w:rsidTr="2C8D970A">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6A637416" w14:textId="1C4BA02F" w:rsidR="001451AA" w:rsidRPr="004C30D8" w:rsidRDefault="001451AA" w:rsidP="001451AA">
            <w:pPr>
              <w:spacing w:after="0"/>
              <w:jc w:val="left"/>
              <w:rPr>
                <w:sz w:val="22"/>
                <w:szCs w:val="22"/>
              </w:rPr>
            </w:pPr>
            <w:r w:rsidRPr="2C8D970A">
              <w:rPr>
                <w:sz w:val="22"/>
                <w:szCs w:val="22"/>
              </w:rPr>
              <w:t> </w:t>
            </w:r>
          </w:p>
        </w:tc>
        <w:tc>
          <w:tcPr>
            <w:tcW w:w="368" w:type="dxa"/>
            <w:tcBorders>
              <w:top w:val="nil"/>
              <w:left w:val="nil"/>
              <w:bottom w:val="nil"/>
              <w:right w:val="nil"/>
            </w:tcBorders>
            <w:shd w:val="clear" w:color="auto" w:fill="FFFFFF" w:themeFill="background1"/>
            <w:noWrap/>
            <w:vAlign w:val="bottom"/>
            <w:hideMark/>
          </w:tcPr>
          <w:p w14:paraId="04695659"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8224C74" w14:textId="77777777" w:rsidR="001451AA" w:rsidRPr="004C30D8" w:rsidRDefault="001451AA" w:rsidP="001451AA">
            <w:pPr>
              <w:spacing w:after="0"/>
              <w:jc w:val="left"/>
              <w:rPr>
                <w:i/>
                <w:iCs/>
                <w:sz w:val="22"/>
                <w:szCs w:val="22"/>
              </w:rPr>
            </w:pPr>
            <w:r w:rsidRPr="1669715F">
              <w:rPr>
                <w:i/>
                <w:iCs/>
                <w:sz w:val="22"/>
                <w:szCs w:val="22"/>
              </w:rPr>
              <w:t>1.1.1.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36DBD9DB" w14:textId="653363B2" w:rsidR="001451AA" w:rsidRPr="004C30D8" w:rsidRDefault="001451AA" w:rsidP="001451AA">
            <w:pPr>
              <w:spacing w:after="0"/>
              <w:jc w:val="right"/>
              <w:rPr>
                <w:i/>
                <w:iCs/>
                <w:sz w:val="22"/>
                <w:szCs w:val="22"/>
              </w:rPr>
            </w:pPr>
            <w:r>
              <w:rPr>
                <w:i/>
                <w:iCs/>
                <w:sz w:val="22"/>
                <w:szCs w:val="22"/>
              </w:rPr>
              <w:t>81,0</w:t>
            </w:r>
          </w:p>
        </w:tc>
        <w:tc>
          <w:tcPr>
            <w:tcW w:w="1276" w:type="dxa"/>
            <w:tcBorders>
              <w:top w:val="nil"/>
              <w:left w:val="nil"/>
              <w:bottom w:val="nil"/>
              <w:right w:val="single" w:sz="4" w:space="0" w:color="auto"/>
            </w:tcBorders>
            <w:shd w:val="clear" w:color="auto" w:fill="auto"/>
            <w:noWrap/>
            <w:vAlign w:val="bottom"/>
          </w:tcPr>
          <w:p w14:paraId="2B4166A0" w14:textId="18C9CFCC" w:rsidR="001451AA" w:rsidRPr="004C30D8" w:rsidRDefault="001451AA" w:rsidP="001451AA">
            <w:pPr>
              <w:spacing w:after="0"/>
              <w:jc w:val="right"/>
              <w:rPr>
                <w:i/>
                <w:iCs/>
                <w:sz w:val="22"/>
                <w:szCs w:val="22"/>
              </w:rPr>
            </w:pPr>
            <w:r>
              <w:rPr>
                <w:i/>
                <w:iCs/>
                <w:sz w:val="22"/>
                <w:szCs w:val="22"/>
              </w:rPr>
              <w:t>38,8</w:t>
            </w:r>
          </w:p>
        </w:tc>
      </w:tr>
      <w:tr w:rsidR="001451AA" w:rsidRPr="004C30D8" w14:paraId="48DED23A" w14:textId="77777777" w:rsidTr="2C8D970A">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43896092" w14:textId="7EFAD314" w:rsidR="001451AA" w:rsidRPr="004C30D8" w:rsidRDefault="001451AA" w:rsidP="001451AA">
            <w:pPr>
              <w:spacing w:after="0"/>
              <w:jc w:val="left"/>
              <w:rPr>
                <w:sz w:val="22"/>
                <w:szCs w:val="22"/>
              </w:rPr>
            </w:pPr>
            <w:r w:rsidRPr="2C8D970A">
              <w:rPr>
                <w:sz w:val="22"/>
                <w:szCs w:val="22"/>
              </w:rPr>
              <w:t> </w:t>
            </w:r>
          </w:p>
        </w:tc>
        <w:tc>
          <w:tcPr>
            <w:tcW w:w="368" w:type="dxa"/>
            <w:tcBorders>
              <w:top w:val="nil"/>
              <w:left w:val="nil"/>
              <w:bottom w:val="nil"/>
              <w:right w:val="nil"/>
            </w:tcBorders>
            <w:shd w:val="clear" w:color="auto" w:fill="FFFFFF" w:themeFill="background1"/>
            <w:noWrap/>
            <w:vAlign w:val="bottom"/>
            <w:hideMark/>
          </w:tcPr>
          <w:p w14:paraId="084AA7D8"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315C50A" w14:textId="77777777" w:rsidR="001451AA" w:rsidRPr="004C30D8" w:rsidRDefault="001451AA" w:rsidP="001451AA">
            <w:pPr>
              <w:spacing w:after="0"/>
              <w:jc w:val="left"/>
              <w:rPr>
                <w:i/>
                <w:iCs/>
                <w:sz w:val="22"/>
                <w:szCs w:val="22"/>
              </w:rPr>
            </w:pPr>
            <w:r w:rsidRPr="1669715F">
              <w:rPr>
                <w:i/>
                <w:iCs/>
                <w:sz w:val="22"/>
                <w:szCs w:val="22"/>
              </w:rPr>
              <w:t>1.1.2.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6534D39E" w14:textId="4C8AD6B7" w:rsidR="001451AA" w:rsidRPr="004C30D8" w:rsidRDefault="001451AA" w:rsidP="001451AA">
            <w:pPr>
              <w:spacing w:after="0"/>
              <w:jc w:val="right"/>
              <w:rPr>
                <w:i/>
                <w:iCs/>
                <w:sz w:val="22"/>
                <w:szCs w:val="22"/>
              </w:rPr>
            </w:pPr>
            <w:r>
              <w:rPr>
                <w:i/>
                <w:iCs/>
                <w:sz w:val="22"/>
                <w:szCs w:val="22"/>
              </w:rPr>
              <w:t>0,</w:t>
            </w:r>
            <w:proofErr w:type="spellStart"/>
            <w:r>
              <w:rPr>
                <w:i/>
                <w:iCs/>
                <w:sz w:val="22"/>
                <w:szCs w:val="22"/>
              </w:rPr>
              <w:t>0</w:t>
            </w:r>
            <w:proofErr w:type="spellEnd"/>
          </w:p>
        </w:tc>
        <w:tc>
          <w:tcPr>
            <w:tcW w:w="1276" w:type="dxa"/>
            <w:tcBorders>
              <w:top w:val="nil"/>
              <w:left w:val="nil"/>
              <w:bottom w:val="nil"/>
              <w:right w:val="single" w:sz="4" w:space="0" w:color="auto"/>
            </w:tcBorders>
            <w:shd w:val="clear" w:color="auto" w:fill="auto"/>
            <w:noWrap/>
            <w:vAlign w:val="bottom"/>
          </w:tcPr>
          <w:p w14:paraId="36A73D13" w14:textId="35105B9E" w:rsidR="001451AA" w:rsidRPr="004C30D8" w:rsidRDefault="001451AA" w:rsidP="001451AA">
            <w:pPr>
              <w:spacing w:after="0"/>
              <w:jc w:val="right"/>
              <w:rPr>
                <w:i/>
                <w:iCs/>
                <w:sz w:val="22"/>
                <w:szCs w:val="22"/>
              </w:rPr>
            </w:pPr>
            <w:r>
              <w:rPr>
                <w:i/>
                <w:iCs/>
                <w:sz w:val="22"/>
                <w:szCs w:val="22"/>
              </w:rPr>
              <w:t>0,</w:t>
            </w:r>
            <w:proofErr w:type="spellStart"/>
            <w:r>
              <w:rPr>
                <w:i/>
                <w:iCs/>
                <w:sz w:val="22"/>
                <w:szCs w:val="22"/>
              </w:rPr>
              <w:t>0</w:t>
            </w:r>
            <w:proofErr w:type="spellEnd"/>
          </w:p>
        </w:tc>
      </w:tr>
      <w:tr w:rsidR="001451AA" w:rsidRPr="004C30D8" w14:paraId="5E8B8A2F" w14:textId="77777777" w:rsidTr="2C8D970A">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733CA1F" w14:textId="22DC9139" w:rsidR="001451AA" w:rsidRPr="004C30D8" w:rsidRDefault="001451AA" w:rsidP="001451AA">
            <w:pPr>
              <w:spacing w:after="0"/>
              <w:jc w:val="left"/>
              <w:rPr>
                <w:sz w:val="22"/>
                <w:szCs w:val="22"/>
              </w:rPr>
            </w:pPr>
            <w:r w:rsidRPr="2C8D970A">
              <w:rPr>
                <w:sz w:val="22"/>
                <w:szCs w:val="22"/>
              </w:rPr>
              <w:t> </w:t>
            </w:r>
          </w:p>
        </w:tc>
        <w:tc>
          <w:tcPr>
            <w:tcW w:w="368" w:type="dxa"/>
            <w:tcBorders>
              <w:top w:val="nil"/>
              <w:left w:val="nil"/>
              <w:bottom w:val="nil"/>
              <w:right w:val="nil"/>
            </w:tcBorders>
            <w:shd w:val="clear" w:color="auto" w:fill="FFFFFF" w:themeFill="background1"/>
            <w:noWrap/>
            <w:vAlign w:val="bottom"/>
            <w:hideMark/>
          </w:tcPr>
          <w:p w14:paraId="08DDD2F1"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0F22C8F" w14:textId="77777777" w:rsidR="001451AA" w:rsidRPr="004C30D8" w:rsidRDefault="001451AA" w:rsidP="001451AA">
            <w:pPr>
              <w:spacing w:after="0"/>
              <w:jc w:val="left"/>
              <w:rPr>
                <w:i/>
                <w:iCs/>
                <w:sz w:val="22"/>
                <w:szCs w:val="22"/>
              </w:rPr>
            </w:pPr>
            <w:r w:rsidRPr="2C8D970A">
              <w:rPr>
                <w:i/>
                <w:iCs/>
                <w:sz w:val="22"/>
                <w:szCs w:val="22"/>
              </w:rPr>
              <w:t xml:space="preserve">1.1.3. </w:t>
            </w:r>
            <w:proofErr w:type="spellStart"/>
            <w:r w:rsidRPr="2C8D970A">
              <w:rPr>
                <w:i/>
                <w:iCs/>
                <w:sz w:val="22"/>
                <w:szCs w:val="22"/>
              </w:rPr>
              <w:t>Repóügyletek</w:t>
            </w:r>
            <w:proofErr w:type="spellEnd"/>
            <w:r w:rsidRPr="2C8D970A">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25A44EF4" w14:textId="05E9EE25" w:rsidR="001451AA" w:rsidRPr="004C30D8" w:rsidRDefault="001451AA" w:rsidP="001451AA">
            <w:pPr>
              <w:spacing w:after="0"/>
              <w:jc w:val="right"/>
              <w:rPr>
                <w:i/>
                <w:iCs/>
                <w:sz w:val="22"/>
                <w:szCs w:val="22"/>
              </w:rPr>
            </w:pPr>
            <w:r>
              <w:rPr>
                <w:i/>
                <w:iCs/>
                <w:sz w:val="22"/>
                <w:szCs w:val="22"/>
              </w:rPr>
              <w:t>0,2</w:t>
            </w:r>
          </w:p>
        </w:tc>
        <w:tc>
          <w:tcPr>
            <w:tcW w:w="1276" w:type="dxa"/>
            <w:tcBorders>
              <w:top w:val="nil"/>
              <w:left w:val="nil"/>
              <w:bottom w:val="nil"/>
              <w:right w:val="single" w:sz="4" w:space="0" w:color="auto"/>
            </w:tcBorders>
            <w:shd w:val="clear" w:color="auto" w:fill="auto"/>
            <w:noWrap/>
            <w:vAlign w:val="bottom"/>
          </w:tcPr>
          <w:p w14:paraId="2B75BAC9" w14:textId="12E79BB7" w:rsidR="001451AA" w:rsidRPr="004C30D8" w:rsidRDefault="001451AA" w:rsidP="001451AA">
            <w:pPr>
              <w:spacing w:after="0"/>
              <w:jc w:val="right"/>
              <w:rPr>
                <w:i/>
                <w:iCs/>
                <w:sz w:val="22"/>
                <w:szCs w:val="22"/>
              </w:rPr>
            </w:pPr>
            <w:r>
              <w:rPr>
                <w:i/>
                <w:iCs/>
                <w:sz w:val="22"/>
                <w:szCs w:val="22"/>
              </w:rPr>
              <w:t>0,7</w:t>
            </w:r>
          </w:p>
        </w:tc>
      </w:tr>
      <w:tr w:rsidR="001451AA" w:rsidRPr="004C30D8" w14:paraId="68D79656" w14:textId="77777777" w:rsidTr="2C8D970A">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2A410CC2" w14:textId="4C0FDA20" w:rsidR="001451AA" w:rsidRPr="004C30D8" w:rsidRDefault="001451AA" w:rsidP="001451AA">
            <w:pPr>
              <w:spacing w:after="0"/>
              <w:jc w:val="left"/>
              <w:rPr>
                <w:sz w:val="22"/>
                <w:szCs w:val="22"/>
              </w:rPr>
            </w:pPr>
            <w:r w:rsidRPr="2C8D970A">
              <w:rPr>
                <w:sz w:val="22"/>
                <w:szCs w:val="22"/>
              </w:rPr>
              <w:t> </w:t>
            </w:r>
          </w:p>
        </w:tc>
        <w:tc>
          <w:tcPr>
            <w:tcW w:w="368" w:type="dxa"/>
            <w:tcBorders>
              <w:top w:val="nil"/>
              <w:left w:val="nil"/>
              <w:bottom w:val="single" w:sz="4" w:space="0" w:color="auto"/>
              <w:right w:val="nil"/>
            </w:tcBorders>
            <w:shd w:val="clear" w:color="auto" w:fill="FFFFFF" w:themeFill="background1"/>
            <w:noWrap/>
            <w:vAlign w:val="bottom"/>
            <w:hideMark/>
          </w:tcPr>
          <w:p w14:paraId="1C934698"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59080012" w14:textId="77777777" w:rsidR="001451AA" w:rsidRPr="004C30D8" w:rsidRDefault="001451AA" w:rsidP="001451AA">
            <w:pPr>
              <w:spacing w:after="0"/>
              <w:jc w:val="left"/>
              <w:rPr>
                <w:i/>
                <w:iCs/>
                <w:sz w:val="22"/>
                <w:szCs w:val="22"/>
              </w:rPr>
            </w:pPr>
            <w:r w:rsidRPr="1669715F">
              <w:rPr>
                <w:i/>
                <w:iCs/>
                <w:sz w:val="22"/>
                <w:szCs w:val="22"/>
              </w:rPr>
              <w:t>1.1.4. KESZ forint-betét kamata</w:t>
            </w:r>
          </w:p>
        </w:tc>
        <w:tc>
          <w:tcPr>
            <w:tcW w:w="1134" w:type="dxa"/>
            <w:tcBorders>
              <w:top w:val="nil"/>
              <w:left w:val="single" w:sz="4" w:space="0" w:color="auto"/>
              <w:bottom w:val="nil"/>
              <w:right w:val="single" w:sz="4" w:space="0" w:color="auto"/>
            </w:tcBorders>
            <w:shd w:val="clear" w:color="auto" w:fill="auto"/>
            <w:noWrap/>
            <w:vAlign w:val="bottom"/>
          </w:tcPr>
          <w:p w14:paraId="22F79DFD" w14:textId="6B10575C" w:rsidR="001451AA" w:rsidRPr="004C30D8" w:rsidRDefault="001451AA" w:rsidP="001451AA">
            <w:pPr>
              <w:spacing w:after="0"/>
              <w:jc w:val="right"/>
              <w:rPr>
                <w:i/>
                <w:iCs/>
                <w:sz w:val="22"/>
                <w:szCs w:val="22"/>
              </w:rPr>
            </w:pPr>
            <w:r>
              <w:rPr>
                <w:i/>
                <w:iCs/>
                <w:sz w:val="22"/>
                <w:szCs w:val="22"/>
              </w:rPr>
              <w:t>2,1</w:t>
            </w:r>
          </w:p>
        </w:tc>
        <w:tc>
          <w:tcPr>
            <w:tcW w:w="1276" w:type="dxa"/>
            <w:tcBorders>
              <w:top w:val="nil"/>
              <w:left w:val="nil"/>
              <w:bottom w:val="nil"/>
              <w:right w:val="single" w:sz="4" w:space="0" w:color="auto"/>
            </w:tcBorders>
            <w:shd w:val="clear" w:color="auto" w:fill="auto"/>
            <w:noWrap/>
            <w:vAlign w:val="bottom"/>
          </w:tcPr>
          <w:p w14:paraId="1074B886" w14:textId="72EE0C19" w:rsidR="001451AA" w:rsidRPr="004C30D8" w:rsidRDefault="001451AA" w:rsidP="001451AA">
            <w:pPr>
              <w:spacing w:after="0"/>
              <w:jc w:val="right"/>
              <w:rPr>
                <w:i/>
                <w:iCs/>
                <w:sz w:val="22"/>
                <w:szCs w:val="22"/>
              </w:rPr>
            </w:pPr>
            <w:r>
              <w:rPr>
                <w:i/>
                <w:iCs/>
                <w:sz w:val="22"/>
                <w:szCs w:val="22"/>
              </w:rPr>
              <w:t>4,8</w:t>
            </w:r>
          </w:p>
        </w:tc>
      </w:tr>
      <w:tr w:rsidR="001451AA" w:rsidRPr="004C30D8" w14:paraId="3D745D4B" w14:textId="77777777" w:rsidTr="2C8D970A">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1AF6125" w14:textId="2A92472B" w:rsidR="001451AA" w:rsidRPr="004C30D8" w:rsidRDefault="001451AA" w:rsidP="001451AA">
            <w:pPr>
              <w:spacing w:after="0"/>
              <w:jc w:val="left"/>
              <w:rPr>
                <w:sz w:val="22"/>
                <w:szCs w:val="22"/>
              </w:rPr>
            </w:pPr>
            <w:r w:rsidRPr="2C8D970A">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EA49B" w14:textId="77777777" w:rsidR="001451AA" w:rsidRPr="004C30D8" w:rsidRDefault="001451AA" w:rsidP="001451AA">
            <w:pPr>
              <w:spacing w:after="0"/>
              <w:jc w:val="left"/>
              <w:rPr>
                <w:b/>
                <w:bCs/>
                <w:sz w:val="22"/>
                <w:szCs w:val="22"/>
              </w:rPr>
            </w:pPr>
            <w:r w:rsidRPr="1669715F">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D91D3" w14:textId="1ED2CD61" w:rsidR="001451AA" w:rsidRPr="004C30D8" w:rsidRDefault="001451AA" w:rsidP="001451AA">
            <w:pPr>
              <w:spacing w:after="0"/>
              <w:jc w:val="right"/>
              <w:rPr>
                <w:b/>
                <w:bCs/>
                <w:sz w:val="22"/>
                <w:szCs w:val="22"/>
              </w:rPr>
            </w:pPr>
            <w:r>
              <w:rPr>
                <w:b/>
                <w:bCs/>
                <w:sz w:val="22"/>
                <w:szCs w:val="22"/>
              </w:rPr>
              <w:t>-0,5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E7FF203" w14:textId="48C248C7" w:rsidR="001451AA" w:rsidRPr="004C30D8" w:rsidRDefault="001451AA" w:rsidP="001451AA">
            <w:pPr>
              <w:spacing w:after="0"/>
              <w:jc w:val="right"/>
              <w:rPr>
                <w:b/>
                <w:bCs/>
                <w:sz w:val="22"/>
                <w:szCs w:val="22"/>
              </w:rPr>
            </w:pPr>
            <w:r>
              <w:rPr>
                <w:b/>
                <w:bCs/>
                <w:sz w:val="22"/>
                <w:szCs w:val="22"/>
              </w:rPr>
              <w:t>2,</w:t>
            </w:r>
            <w:proofErr w:type="spellStart"/>
            <w:r>
              <w:rPr>
                <w:b/>
                <w:bCs/>
                <w:sz w:val="22"/>
                <w:szCs w:val="22"/>
              </w:rPr>
              <w:t>2</w:t>
            </w:r>
            <w:proofErr w:type="spellEnd"/>
          </w:p>
        </w:tc>
      </w:tr>
      <w:tr w:rsidR="001451AA" w:rsidRPr="004C30D8" w14:paraId="3C5A578D" w14:textId="77777777" w:rsidTr="2C8D970A">
        <w:trPr>
          <w:trHeight w:val="300"/>
          <w:jc w:val="center"/>
        </w:trPr>
        <w:tc>
          <w:tcPr>
            <w:tcW w:w="195" w:type="dxa"/>
            <w:tcBorders>
              <w:top w:val="single" w:sz="4" w:space="0" w:color="auto"/>
              <w:left w:val="single" w:sz="4" w:space="0" w:color="auto"/>
              <w:right w:val="nil"/>
            </w:tcBorders>
            <w:shd w:val="clear" w:color="auto" w:fill="FFFFFF" w:themeFill="background1"/>
            <w:noWrap/>
            <w:vAlign w:val="bottom"/>
            <w:hideMark/>
          </w:tcPr>
          <w:p w14:paraId="342BD7FE" w14:textId="5E170DD7" w:rsidR="001451AA" w:rsidRPr="004C30D8" w:rsidRDefault="001451AA" w:rsidP="001451AA">
            <w:pPr>
              <w:spacing w:after="0"/>
              <w:jc w:val="left"/>
              <w:rPr>
                <w:sz w:val="22"/>
                <w:szCs w:val="22"/>
              </w:rPr>
            </w:pPr>
            <w:r w:rsidRPr="2C8D970A">
              <w:rPr>
                <w:sz w:val="22"/>
                <w:szCs w:val="22"/>
              </w:rPr>
              <w:t> </w:t>
            </w:r>
          </w:p>
        </w:tc>
        <w:tc>
          <w:tcPr>
            <w:tcW w:w="368" w:type="dxa"/>
            <w:tcBorders>
              <w:top w:val="single" w:sz="4" w:space="0" w:color="auto"/>
              <w:left w:val="nil"/>
              <w:right w:val="nil"/>
            </w:tcBorders>
            <w:shd w:val="clear" w:color="auto" w:fill="FFFFFF" w:themeFill="background1"/>
            <w:noWrap/>
            <w:vAlign w:val="bottom"/>
            <w:hideMark/>
          </w:tcPr>
          <w:p w14:paraId="110A0BA2"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single" w:sz="4" w:space="0" w:color="auto"/>
              <w:left w:val="nil"/>
              <w:right w:val="single" w:sz="4" w:space="0" w:color="auto"/>
            </w:tcBorders>
            <w:shd w:val="clear" w:color="auto" w:fill="FFFFFF" w:themeFill="background1"/>
            <w:noWrap/>
            <w:vAlign w:val="bottom"/>
            <w:hideMark/>
          </w:tcPr>
          <w:p w14:paraId="496D0FF5" w14:textId="77777777" w:rsidR="001451AA" w:rsidRPr="004C30D8" w:rsidRDefault="001451AA" w:rsidP="001451AA">
            <w:pPr>
              <w:spacing w:after="0"/>
              <w:jc w:val="left"/>
              <w:rPr>
                <w:i/>
                <w:iCs/>
                <w:sz w:val="22"/>
                <w:szCs w:val="22"/>
              </w:rPr>
            </w:pPr>
            <w:r w:rsidRPr="1669715F">
              <w:rPr>
                <w:i/>
                <w:iCs/>
                <w:sz w:val="22"/>
                <w:szCs w:val="22"/>
              </w:rPr>
              <w:t>1.2.1. Devizaműveletek kamatelszámolásai</w:t>
            </w:r>
          </w:p>
        </w:tc>
        <w:tc>
          <w:tcPr>
            <w:tcW w:w="1134" w:type="dxa"/>
            <w:tcBorders>
              <w:top w:val="nil"/>
              <w:left w:val="single" w:sz="4" w:space="0" w:color="auto"/>
              <w:right w:val="single" w:sz="4" w:space="0" w:color="auto"/>
            </w:tcBorders>
            <w:shd w:val="clear" w:color="auto" w:fill="auto"/>
            <w:noWrap/>
            <w:vAlign w:val="bottom"/>
          </w:tcPr>
          <w:p w14:paraId="7809F621" w14:textId="74DC50E3" w:rsidR="001451AA" w:rsidRPr="004C30D8" w:rsidRDefault="001451AA" w:rsidP="001451AA">
            <w:pPr>
              <w:spacing w:after="0"/>
              <w:jc w:val="right"/>
              <w:rPr>
                <w:i/>
                <w:iCs/>
                <w:sz w:val="22"/>
                <w:szCs w:val="22"/>
              </w:rPr>
            </w:pPr>
            <w:r>
              <w:rPr>
                <w:i/>
                <w:iCs/>
                <w:sz w:val="22"/>
                <w:szCs w:val="22"/>
              </w:rPr>
              <w:t>-0,5</w:t>
            </w:r>
          </w:p>
        </w:tc>
        <w:tc>
          <w:tcPr>
            <w:tcW w:w="1276" w:type="dxa"/>
            <w:tcBorders>
              <w:top w:val="nil"/>
              <w:left w:val="nil"/>
              <w:right w:val="single" w:sz="4" w:space="0" w:color="auto"/>
            </w:tcBorders>
            <w:shd w:val="clear" w:color="auto" w:fill="auto"/>
            <w:noWrap/>
            <w:vAlign w:val="bottom"/>
          </w:tcPr>
          <w:p w14:paraId="31343ECF" w14:textId="0E539C08" w:rsidR="001451AA" w:rsidRPr="004C30D8" w:rsidRDefault="001451AA" w:rsidP="001451AA">
            <w:pPr>
              <w:spacing w:after="0"/>
              <w:jc w:val="right"/>
              <w:rPr>
                <w:i/>
                <w:iCs/>
                <w:sz w:val="22"/>
                <w:szCs w:val="22"/>
              </w:rPr>
            </w:pPr>
            <w:r>
              <w:rPr>
                <w:i/>
                <w:iCs/>
                <w:sz w:val="22"/>
                <w:szCs w:val="22"/>
              </w:rPr>
              <w:t>-2,2</w:t>
            </w:r>
          </w:p>
        </w:tc>
      </w:tr>
      <w:tr w:rsidR="001451AA" w:rsidRPr="004C30D8" w14:paraId="73CD69D7" w14:textId="77777777" w:rsidTr="2C8D970A">
        <w:trPr>
          <w:trHeight w:val="300"/>
          <w:jc w:val="center"/>
        </w:trPr>
        <w:tc>
          <w:tcPr>
            <w:tcW w:w="195" w:type="dxa"/>
            <w:tcBorders>
              <w:left w:val="single" w:sz="4" w:space="0" w:color="auto"/>
              <w:bottom w:val="single" w:sz="4" w:space="0" w:color="auto"/>
              <w:right w:val="nil"/>
            </w:tcBorders>
            <w:shd w:val="clear" w:color="auto" w:fill="FFFFFF" w:themeFill="background1"/>
            <w:noWrap/>
            <w:vAlign w:val="bottom"/>
            <w:hideMark/>
          </w:tcPr>
          <w:p w14:paraId="70DD9995" w14:textId="2B28DC5D" w:rsidR="001451AA" w:rsidRPr="004C30D8" w:rsidRDefault="001451AA" w:rsidP="001451AA">
            <w:pPr>
              <w:spacing w:after="0"/>
              <w:jc w:val="left"/>
              <w:rPr>
                <w:sz w:val="22"/>
                <w:szCs w:val="22"/>
              </w:rPr>
            </w:pPr>
            <w:r w:rsidRPr="2C8D970A">
              <w:rPr>
                <w:sz w:val="22"/>
                <w:szCs w:val="22"/>
              </w:rPr>
              <w:t> </w:t>
            </w:r>
          </w:p>
        </w:tc>
        <w:tc>
          <w:tcPr>
            <w:tcW w:w="368" w:type="dxa"/>
            <w:tcBorders>
              <w:left w:val="nil"/>
              <w:bottom w:val="single" w:sz="4" w:space="0" w:color="auto"/>
              <w:right w:val="nil"/>
            </w:tcBorders>
            <w:shd w:val="clear" w:color="auto" w:fill="FFFFFF" w:themeFill="background1"/>
            <w:noWrap/>
            <w:vAlign w:val="bottom"/>
            <w:hideMark/>
          </w:tcPr>
          <w:p w14:paraId="0059CF69" w14:textId="77777777" w:rsidR="001451AA" w:rsidRPr="004C30D8" w:rsidRDefault="001451AA" w:rsidP="001451AA">
            <w:pPr>
              <w:spacing w:after="0"/>
              <w:jc w:val="left"/>
              <w:rPr>
                <w:sz w:val="22"/>
                <w:szCs w:val="22"/>
              </w:rPr>
            </w:pPr>
            <w:r w:rsidRPr="2C8D970A">
              <w:rPr>
                <w:sz w:val="22"/>
                <w:szCs w:val="22"/>
              </w:rPr>
              <w:t> </w:t>
            </w:r>
          </w:p>
        </w:tc>
        <w:tc>
          <w:tcPr>
            <w:tcW w:w="4192" w:type="dxa"/>
            <w:tcBorders>
              <w:left w:val="nil"/>
              <w:bottom w:val="single" w:sz="4" w:space="0" w:color="auto"/>
              <w:right w:val="single" w:sz="4" w:space="0" w:color="auto"/>
            </w:tcBorders>
            <w:shd w:val="clear" w:color="auto" w:fill="FFFFFF" w:themeFill="background1"/>
            <w:noWrap/>
            <w:vAlign w:val="bottom"/>
            <w:hideMark/>
          </w:tcPr>
          <w:p w14:paraId="1076A060" w14:textId="19A99876" w:rsidR="001451AA" w:rsidRPr="004C30D8" w:rsidRDefault="001451AA" w:rsidP="001451AA">
            <w:pPr>
              <w:spacing w:after="0"/>
              <w:jc w:val="left"/>
              <w:rPr>
                <w:i/>
                <w:iCs/>
                <w:sz w:val="22"/>
                <w:szCs w:val="22"/>
              </w:rPr>
            </w:pPr>
            <w:r w:rsidRPr="1669715F">
              <w:rPr>
                <w:i/>
                <w:iCs/>
                <w:sz w:val="22"/>
                <w:szCs w:val="22"/>
              </w:rPr>
              <w:t>1.2.2. Felvett hitel kamatjellegű bevétele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1F34351" w14:textId="6050C66A" w:rsidR="001451AA" w:rsidRPr="004C30D8" w:rsidRDefault="001451AA" w:rsidP="001451AA">
            <w:pPr>
              <w:spacing w:after="0"/>
              <w:jc w:val="right"/>
              <w:rPr>
                <w:i/>
                <w:iCs/>
                <w:sz w:val="22"/>
                <w:szCs w:val="22"/>
              </w:rPr>
            </w:pPr>
            <w:r>
              <w:rPr>
                <w:i/>
                <w:iCs/>
                <w:sz w:val="22"/>
                <w:szCs w:val="22"/>
              </w:rPr>
              <w:t>0,</w:t>
            </w:r>
            <w:proofErr w:type="spellStart"/>
            <w:r>
              <w:rPr>
                <w:i/>
                <w:iCs/>
                <w:sz w:val="22"/>
                <w:szCs w:val="22"/>
              </w:rPr>
              <w:t>0</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5C6A445C" w14:textId="01130909" w:rsidR="001451AA" w:rsidRPr="004C30D8" w:rsidRDefault="001451AA" w:rsidP="00F45606">
            <w:pPr>
              <w:spacing w:after="0"/>
              <w:jc w:val="right"/>
              <w:rPr>
                <w:i/>
                <w:iCs/>
                <w:sz w:val="22"/>
                <w:szCs w:val="22"/>
              </w:rPr>
            </w:pPr>
            <w:r>
              <w:rPr>
                <w:i/>
                <w:iCs/>
                <w:sz w:val="22"/>
                <w:szCs w:val="22"/>
              </w:rPr>
              <w:t>4,</w:t>
            </w:r>
            <w:proofErr w:type="spellStart"/>
            <w:r w:rsidR="00F45606">
              <w:rPr>
                <w:i/>
                <w:iCs/>
                <w:sz w:val="22"/>
                <w:szCs w:val="22"/>
              </w:rPr>
              <w:t>4</w:t>
            </w:r>
            <w:proofErr w:type="spellEnd"/>
          </w:p>
        </w:tc>
      </w:tr>
      <w:tr w:rsidR="001451AA" w:rsidRPr="004C30D8" w14:paraId="06C524E9" w14:textId="77777777" w:rsidTr="2C8D970A">
        <w:trPr>
          <w:trHeight w:val="285"/>
          <w:jc w:val="center"/>
        </w:trPr>
        <w:tc>
          <w:tcPr>
            <w:tcW w:w="4755"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256F1" w14:textId="2E0C10C1" w:rsidR="001451AA" w:rsidRPr="004C30D8" w:rsidRDefault="001451AA" w:rsidP="001451AA">
            <w:pPr>
              <w:spacing w:after="0"/>
              <w:jc w:val="left"/>
              <w:rPr>
                <w:b/>
                <w:bCs/>
                <w:sz w:val="22"/>
                <w:szCs w:val="22"/>
              </w:rPr>
            </w:pPr>
            <w:r w:rsidRPr="1669715F">
              <w:rPr>
                <w:b/>
                <w:bCs/>
                <w:sz w:val="22"/>
                <w:szCs w:val="22"/>
              </w:rPr>
              <w:t>2. Kiadás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E1C5E" w14:textId="4BFBF930" w:rsidR="001451AA" w:rsidRPr="004C30D8" w:rsidRDefault="001451AA" w:rsidP="001451AA">
            <w:pPr>
              <w:spacing w:after="0"/>
              <w:jc w:val="right"/>
              <w:rPr>
                <w:b/>
                <w:bCs/>
                <w:sz w:val="22"/>
                <w:szCs w:val="22"/>
              </w:rPr>
            </w:pPr>
            <w:r>
              <w:rPr>
                <w:b/>
                <w:bCs/>
                <w:sz w:val="22"/>
                <w:szCs w:val="22"/>
              </w:rPr>
              <w:t>513,3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782FA32" w14:textId="6173780D" w:rsidR="001451AA" w:rsidRPr="004C30D8" w:rsidRDefault="001451AA" w:rsidP="001451AA">
            <w:pPr>
              <w:spacing w:after="0"/>
              <w:jc w:val="right"/>
              <w:rPr>
                <w:b/>
                <w:bCs/>
                <w:sz w:val="22"/>
                <w:szCs w:val="22"/>
              </w:rPr>
            </w:pPr>
            <w:r>
              <w:rPr>
                <w:b/>
                <w:bCs/>
                <w:sz w:val="22"/>
                <w:szCs w:val="22"/>
              </w:rPr>
              <w:t>518,9</w:t>
            </w:r>
          </w:p>
        </w:tc>
      </w:tr>
      <w:tr w:rsidR="001451AA" w:rsidRPr="004C30D8" w14:paraId="7F40CE4A" w14:textId="77777777" w:rsidTr="2C8D970A">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425C2D4" w14:textId="3E37B0F8" w:rsidR="001451AA" w:rsidRPr="004C30D8" w:rsidRDefault="001451AA" w:rsidP="001451AA">
            <w:pPr>
              <w:spacing w:after="0"/>
              <w:jc w:val="left"/>
              <w:rPr>
                <w:sz w:val="22"/>
                <w:szCs w:val="22"/>
              </w:rPr>
            </w:pPr>
            <w:r w:rsidRPr="2C8D970A">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B02418" w14:textId="77777777" w:rsidR="001451AA" w:rsidRPr="004C30D8" w:rsidRDefault="001451AA" w:rsidP="001451AA">
            <w:pPr>
              <w:spacing w:after="0"/>
              <w:jc w:val="left"/>
              <w:rPr>
                <w:b/>
                <w:bCs/>
                <w:sz w:val="22"/>
                <w:szCs w:val="22"/>
              </w:rPr>
            </w:pPr>
            <w:r w:rsidRPr="1669715F">
              <w:rPr>
                <w:b/>
                <w:bCs/>
                <w:sz w:val="22"/>
                <w:szCs w:val="22"/>
              </w:rPr>
              <w:t>2.1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6587D5" w14:textId="25609198" w:rsidR="001451AA" w:rsidRPr="004C30D8" w:rsidRDefault="001451AA" w:rsidP="001451AA">
            <w:pPr>
              <w:spacing w:after="0"/>
              <w:jc w:val="right"/>
              <w:rPr>
                <w:b/>
                <w:bCs/>
                <w:sz w:val="22"/>
                <w:szCs w:val="22"/>
              </w:rPr>
            </w:pPr>
            <w:r>
              <w:rPr>
                <w:b/>
                <w:bCs/>
                <w:sz w:val="22"/>
                <w:szCs w:val="22"/>
              </w:rPr>
              <w:t>383,9</w:t>
            </w:r>
          </w:p>
        </w:tc>
        <w:tc>
          <w:tcPr>
            <w:tcW w:w="1276" w:type="dxa"/>
            <w:tcBorders>
              <w:top w:val="nil"/>
              <w:left w:val="nil"/>
              <w:bottom w:val="single" w:sz="4" w:space="0" w:color="auto"/>
              <w:right w:val="single" w:sz="4" w:space="0" w:color="auto"/>
            </w:tcBorders>
            <w:shd w:val="clear" w:color="auto" w:fill="auto"/>
            <w:noWrap/>
            <w:vAlign w:val="bottom"/>
          </w:tcPr>
          <w:p w14:paraId="1118CB6D" w14:textId="127DB5DE" w:rsidR="001451AA" w:rsidRPr="004C30D8" w:rsidRDefault="001451AA" w:rsidP="001451AA">
            <w:pPr>
              <w:spacing w:after="0"/>
              <w:jc w:val="right"/>
              <w:rPr>
                <w:b/>
                <w:bCs/>
                <w:sz w:val="22"/>
                <w:szCs w:val="22"/>
              </w:rPr>
            </w:pPr>
            <w:r>
              <w:rPr>
                <w:b/>
                <w:bCs/>
                <w:sz w:val="22"/>
                <w:szCs w:val="22"/>
              </w:rPr>
              <w:t>436,5</w:t>
            </w:r>
          </w:p>
        </w:tc>
      </w:tr>
      <w:tr w:rsidR="001451AA" w:rsidRPr="004C30D8" w14:paraId="3182E062" w14:textId="77777777" w:rsidTr="2C8D970A">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436E7D6" w14:textId="62003125" w:rsidR="001451AA" w:rsidRPr="004C30D8" w:rsidRDefault="001451AA" w:rsidP="001451AA">
            <w:pPr>
              <w:spacing w:after="0"/>
              <w:jc w:val="left"/>
              <w:rPr>
                <w:sz w:val="22"/>
                <w:szCs w:val="22"/>
              </w:rPr>
            </w:pPr>
            <w:r w:rsidRPr="2C8D970A">
              <w:rPr>
                <w:sz w:val="22"/>
                <w:szCs w:val="22"/>
              </w:rPr>
              <w:t> </w:t>
            </w:r>
          </w:p>
        </w:tc>
        <w:tc>
          <w:tcPr>
            <w:tcW w:w="368" w:type="dxa"/>
            <w:tcBorders>
              <w:top w:val="nil"/>
              <w:left w:val="nil"/>
              <w:bottom w:val="nil"/>
              <w:right w:val="nil"/>
            </w:tcBorders>
            <w:shd w:val="clear" w:color="auto" w:fill="FFFFFF" w:themeFill="background1"/>
            <w:noWrap/>
            <w:vAlign w:val="bottom"/>
            <w:hideMark/>
          </w:tcPr>
          <w:p w14:paraId="7968FFCA"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C29DCBF" w14:textId="77777777" w:rsidR="001451AA" w:rsidRPr="004C30D8" w:rsidRDefault="001451AA" w:rsidP="001451AA">
            <w:pPr>
              <w:spacing w:after="0"/>
              <w:jc w:val="left"/>
              <w:rPr>
                <w:i/>
                <w:iCs/>
                <w:sz w:val="22"/>
                <w:szCs w:val="22"/>
              </w:rPr>
            </w:pPr>
            <w:r w:rsidRPr="1669715F">
              <w:rPr>
                <w:i/>
                <w:iCs/>
                <w:sz w:val="22"/>
                <w:szCs w:val="22"/>
              </w:rPr>
              <w:t>2.1.1. Forinthitelek kamata</w:t>
            </w:r>
          </w:p>
        </w:tc>
        <w:tc>
          <w:tcPr>
            <w:tcW w:w="1134" w:type="dxa"/>
            <w:tcBorders>
              <w:top w:val="nil"/>
              <w:left w:val="single" w:sz="4" w:space="0" w:color="auto"/>
              <w:bottom w:val="nil"/>
              <w:right w:val="single" w:sz="4" w:space="0" w:color="auto"/>
            </w:tcBorders>
            <w:shd w:val="clear" w:color="auto" w:fill="auto"/>
            <w:noWrap/>
            <w:vAlign w:val="bottom"/>
          </w:tcPr>
          <w:p w14:paraId="7D0668AB" w14:textId="75067925" w:rsidR="001451AA" w:rsidRPr="004C30D8" w:rsidRDefault="001451AA" w:rsidP="001451AA">
            <w:pPr>
              <w:spacing w:after="0"/>
              <w:jc w:val="right"/>
              <w:rPr>
                <w:i/>
                <w:iCs/>
                <w:sz w:val="22"/>
                <w:szCs w:val="22"/>
              </w:rPr>
            </w:pPr>
            <w:r>
              <w:rPr>
                <w:i/>
                <w:iCs/>
                <w:sz w:val="22"/>
                <w:szCs w:val="22"/>
              </w:rPr>
              <w:t>15,8</w:t>
            </w:r>
          </w:p>
        </w:tc>
        <w:tc>
          <w:tcPr>
            <w:tcW w:w="1276" w:type="dxa"/>
            <w:tcBorders>
              <w:top w:val="nil"/>
              <w:left w:val="nil"/>
              <w:bottom w:val="nil"/>
              <w:right w:val="single" w:sz="4" w:space="0" w:color="auto"/>
            </w:tcBorders>
            <w:shd w:val="clear" w:color="auto" w:fill="auto"/>
            <w:noWrap/>
            <w:vAlign w:val="bottom"/>
          </w:tcPr>
          <w:p w14:paraId="79EA6DCA" w14:textId="2110B5B9" w:rsidR="001451AA" w:rsidRPr="004C30D8" w:rsidRDefault="001451AA" w:rsidP="001451AA">
            <w:pPr>
              <w:spacing w:after="0"/>
              <w:jc w:val="right"/>
              <w:rPr>
                <w:i/>
                <w:iCs/>
                <w:sz w:val="22"/>
                <w:szCs w:val="22"/>
              </w:rPr>
            </w:pPr>
            <w:r>
              <w:rPr>
                <w:i/>
                <w:iCs/>
                <w:sz w:val="22"/>
                <w:szCs w:val="22"/>
              </w:rPr>
              <w:t>10,5</w:t>
            </w:r>
          </w:p>
        </w:tc>
      </w:tr>
      <w:tr w:rsidR="001451AA" w:rsidRPr="004C30D8" w14:paraId="54BAEB82" w14:textId="77777777" w:rsidTr="2C8D970A">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4E6EF24" w14:textId="13588766" w:rsidR="001451AA" w:rsidRPr="004C30D8" w:rsidRDefault="001451AA" w:rsidP="001451AA">
            <w:pPr>
              <w:spacing w:after="0"/>
              <w:jc w:val="left"/>
              <w:rPr>
                <w:sz w:val="22"/>
                <w:szCs w:val="22"/>
              </w:rPr>
            </w:pPr>
            <w:r w:rsidRPr="2C8D970A">
              <w:rPr>
                <w:sz w:val="22"/>
                <w:szCs w:val="22"/>
              </w:rPr>
              <w:t> </w:t>
            </w:r>
          </w:p>
        </w:tc>
        <w:tc>
          <w:tcPr>
            <w:tcW w:w="368" w:type="dxa"/>
            <w:tcBorders>
              <w:top w:val="nil"/>
              <w:left w:val="nil"/>
              <w:bottom w:val="nil"/>
              <w:right w:val="nil"/>
            </w:tcBorders>
            <w:shd w:val="clear" w:color="auto" w:fill="FFFFFF" w:themeFill="background1"/>
            <w:noWrap/>
            <w:vAlign w:val="bottom"/>
            <w:hideMark/>
          </w:tcPr>
          <w:p w14:paraId="2A70DBE5"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6B0B349" w14:textId="77777777" w:rsidR="001451AA" w:rsidRPr="004C30D8" w:rsidRDefault="001451AA" w:rsidP="001451AA">
            <w:pPr>
              <w:spacing w:after="0"/>
              <w:jc w:val="left"/>
              <w:rPr>
                <w:i/>
                <w:iCs/>
                <w:sz w:val="22"/>
                <w:szCs w:val="22"/>
              </w:rPr>
            </w:pPr>
            <w:r w:rsidRPr="1669715F">
              <w:rPr>
                <w:i/>
                <w:iCs/>
                <w:sz w:val="22"/>
                <w:szCs w:val="22"/>
              </w:rPr>
              <w:t>2.1.2.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03DAE239" w14:textId="53325AFE" w:rsidR="001451AA" w:rsidRPr="004C30D8" w:rsidRDefault="001451AA" w:rsidP="001451AA">
            <w:pPr>
              <w:spacing w:after="0"/>
              <w:jc w:val="right"/>
              <w:rPr>
                <w:i/>
                <w:iCs/>
                <w:sz w:val="22"/>
                <w:szCs w:val="22"/>
              </w:rPr>
            </w:pPr>
            <w:r>
              <w:rPr>
                <w:i/>
                <w:iCs/>
                <w:sz w:val="22"/>
                <w:szCs w:val="22"/>
              </w:rPr>
              <w:t>324,9</w:t>
            </w:r>
          </w:p>
        </w:tc>
        <w:tc>
          <w:tcPr>
            <w:tcW w:w="1276" w:type="dxa"/>
            <w:tcBorders>
              <w:top w:val="nil"/>
              <w:left w:val="nil"/>
              <w:bottom w:val="nil"/>
              <w:right w:val="single" w:sz="4" w:space="0" w:color="auto"/>
            </w:tcBorders>
            <w:shd w:val="clear" w:color="auto" w:fill="auto"/>
            <w:noWrap/>
            <w:vAlign w:val="bottom"/>
          </w:tcPr>
          <w:p w14:paraId="7F254AFE" w14:textId="44AD70C5" w:rsidR="001451AA" w:rsidRPr="004C30D8" w:rsidRDefault="001451AA" w:rsidP="00F45606">
            <w:pPr>
              <w:spacing w:after="0"/>
              <w:jc w:val="right"/>
              <w:rPr>
                <w:i/>
                <w:iCs/>
                <w:sz w:val="22"/>
                <w:szCs w:val="22"/>
              </w:rPr>
            </w:pPr>
            <w:r>
              <w:rPr>
                <w:i/>
                <w:iCs/>
                <w:sz w:val="22"/>
                <w:szCs w:val="22"/>
              </w:rPr>
              <w:t>408,</w:t>
            </w:r>
            <w:r w:rsidR="00F45606">
              <w:rPr>
                <w:i/>
                <w:iCs/>
                <w:sz w:val="22"/>
                <w:szCs w:val="22"/>
              </w:rPr>
              <w:t>2</w:t>
            </w:r>
          </w:p>
        </w:tc>
      </w:tr>
      <w:tr w:rsidR="001451AA" w:rsidRPr="004C30D8" w14:paraId="51F007CB" w14:textId="77777777" w:rsidTr="2C8D970A">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1E9B006" w14:textId="2D38D2B7" w:rsidR="001451AA" w:rsidRPr="004C30D8" w:rsidRDefault="001451AA" w:rsidP="001451AA">
            <w:pPr>
              <w:spacing w:after="0"/>
              <w:jc w:val="left"/>
              <w:rPr>
                <w:sz w:val="22"/>
                <w:szCs w:val="22"/>
              </w:rPr>
            </w:pPr>
            <w:r w:rsidRPr="2C8D970A">
              <w:rPr>
                <w:sz w:val="22"/>
                <w:szCs w:val="22"/>
              </w:rPr>
              <w:t> </w:t>
            </w:r>
          </w:p>
        </w:tc>
        <w:tc>
          <w:tcPr>
            <w:tcW w:w="368" w:type="dxa"/>
            <w:tcBorders>
              <w:top w:val="nil"/>
              <w:left w:val="nil"/>
              <w:bottom w:val="nil"/>
              <w:right w:val="nil"/>
            </w:tcBorders>
            <w:shd w:val="clear" w:color="auto" w:fill="FFFFFF" w:themeFill="background1"/>
            <w:noWrap/>
            <w:vAlign w:val="bottom"/>
            <w:hideMark/>
          </w:tcPr>
          <w:p w14:paraId="1D1288D5"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6B182520" w14:textId="77777777" w:rsidR="001451AA" w:rsidRPr="004C30D8" w:rsidRDefault="001451AA" w:rsidP="001451AA">
            <w:pPr>
              <w:spacing w:after="0"/>
              <w:jc w:val="left"/>
              <w:rPr>
                <w:i/>
                <w:iCs/>
                <w:sz w:val="22"/>
                <w:szCs w:val="22"/>
              </w:rPr>
            </w:pPr>
            <w:r w:rsidRPr="1669715F">
              <w:rPr>
                <w:i/>
                <w:iCs/>
                <w:sz w:val="22"/>
                <w:szCs w:val="22"/>
              </w:rPr>
              <w:t>2.1.3.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18551CFC" w14:textId="0DAA232D" w:rsidR="001451AA" w:rsidRPr="004C30D8" w:rsidRDefault="001451AA" w:rsidP="001451AA">
            <w:pPr>
              <w:spacing w:after="0"/>
              <w:jc w:val="right"/>
              <w:rPr>
                <w:i/>
                <w:iCs/>
                <w:sz w:val="22"/>
                <w:szCs w:val="22"/>
              </w:rPr>
            </w:pPr>
            <w:r>
              <w:rPr>
                <w:i/>
                <w:iCs/>
                <w:sz w:val="22"/>
                <w:szCs w:val="22"/>
              </w:rPr>
              <w:t>43,2</w:t>
            </w:r>
          </w:p>
        </w:tc>
        <w:tc>
          <w:tcPr>
            <w:tcW w:w="1276" w:type="dxa"/>
            <w:tcBorders>
              <w:top w:val="nil"/>
              <w:left w:val="nil"/>
              <w:bottom w:val="nil"/>
              <w:right w:val="single" w:sz="4" w:space="0" w:color="auto"/>
            </w:tcBorders>
            <w:shd w:val="clear" w:color="auto" w:fill="auto"/>
            <w:noWrap/>
            <w:vAlign w:val="bottom"/>
          </w:tcPr>
          <w:p w14:paraId="1445B9A7" w14:textId="460D683B" w:rsidR="001451AA" w:rsidRPr="004C30D8" w:rsidRDefault="001451AA" w:rsidP="001451AA">
            <w:pPr>
              <w:spacing w:after="0"/>
              <w:jc w:val="right"/>
              <w:rPr>
                <w:i/>
                <w:iCs/>
                <w:sz w:val="22"/>
                <w:szCs w:val="22"/>
              </w:rPr>
            </w:pPr>
            <w:r>
              <w:rPr>
                <w:i/>
                <w:iCs/>
                <w:sz w:val="22"/>
                <w:szCs w:val="22"/>
              </w:rPr>
              <w:t>17,7</w:t>
            </w:r>
          </w:p>
        </w:tc>
      </w:tr>
      <w:tr w:rsidR="001451AA" w:rsidRPr="004C30D8" w14:paraId="3B42D0AF" w14:textId="77777777" w:rsidTr="2C8D970A">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067E592" w14:textId="27E48173" w:rsidR="001451AA" w:rsidRPr="004C30D8" w:rsidRDefault="001451AA" w:rsidP="001451AA">
            <w:pPr>
              <w:spacing w:after="0"/>
              <w:jc w:val="left"/>
              <w:rPr>
                <w:sz w:val="22"/>
                <w:szCs w:val="22"/>
              </w:rPr>
            </w:pPr>
            <w:r w:rsidRPr="2C8D970A">
              <w:rPr>
                <w:sz w:val="22"/>
                <w:szCs w:val="22"/>
              </w:rPr>
              <w:t> </w:t>
            </w:r>
          </w:p>
        </w:tc>
        <w:tc>
          <w:tcPr>
            <w:tcW w:w="368" w:type="dxa"/>
            <w:tcBorders>
              <w:top w:val="nil"/>
              <w:left w:val="nil"/>
              <w:bottom w:val="nil"/>
              <w:right w:val="nil"/>
            </w:tcBorders>
            <w:shd w:val="clear" w:color="auto" w:fill="FFFFFF" w:themeFill="background1"/>
            <w:noWrap/>
            <w:vAlign w:val="bottom"/>
            <w:hideMark/>
          </w:tcPr>
          <w:p w14:paraId="2CDEB7F4"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7743E208" w14:textId="77777777" w:rsidR="001451AA" w:rsidRPr="004C30D8" w:rsidRDefault="001451AA" w:rsidP="001451AA">
            <w:pPr>
              <w:spacing w:after="0"/>
              <w:jc w:val="left"/>
              <w:rPr>
                <w:i/>
                <w:iCs/>
                <w:sz w:val="22"/>
                <w:szCs w:val="22"/>
              </w:rPr>
            </w:pPr>
            <w:r w:rsidRPr="2C8D970A">
              <w:rPr>
                <w:i/>
                <w:iCs/>
                <w:sz w:val="22"/>
                <w:szCs w:val="22"/>
              </w:rPr>
              <w:t xml:space="preserve">2.1.4. </w:t>
            </w:r>
            <w:proofErr w:type="spellStart"/>
            <w:r w:rsidRPr="2C8D970A">
              <w:rPr>
                <w:i/>
                <w:iCs/>
                <w:sz w:val="22"/>
                <w:szCs w:val="22"/>
              </w:rPr>
              <w:t>Repóügyletek</w:t>
            </w:r>
            <w:proofErr w:type="spellEnd"/>
            <w:r w:rsidRPr="2C8D970A">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024345B2" w14:textId="29B556C8" w:rsidR="001451AA" w:rsidRPr="004C30D8" w:rsidRDefault="001451AA" w:rsidP="001451AA">
            <w:pPr>
              <w:spacing w:after="0"/>
              <w:jc w:val="right"/>
              <w:rPr>
                <w:i/>
                <w:iCs/>
                <w:sz w:val="22"/>
                <w:szCs w:val="22"/>
              </w:rPr>
            </w:pPr>
            <w:r>
              <w:rPr>
                <w:i/>
                <w:iCs/>
                <w:sz w:val="22"/>
                <w:szCs w:val="22"/>
              </w:rPr>
              <w:t>0,</w:t>
            </w:r>
            <w:proofErr w:type="spellStart"/>
            <w:r>
              <w:rPr>
                <w:i/>
                <w:iCs/>
                <w:sz w:val="22"/>
                <w:szCs w:val="22"/>
              </w:rPr>
              <w:t>0</w:t>
            </w:r>
            <w:proofErr w:type="spellEnd"/>
          </w:p>
        </w:tc>
        <w:tc>
          <w:tcPr>
            <w:tcW w:w="1276" w:type="dxa"/>
            <w:tcBorders>
              <w:top w:val="nil"/>
              <w:left w:val="nil"/>
              <w:bottom w:val="nil"/>
              <w:right w:val="single" w:sz="4" w:space="0" w:color="auto"/>
            </w:tcBorders>
            <w:shd w:val="clear" w:color="auto" w:fill="auto"/>
            <w:noWrap/>
            <w:vAlign w:val="bottom"/>
          </w:tcPr>
          <w:p w14:paraId="69D569A5" w14:textId="1E488EDB" w:rsidR="001451AA" w:rsidRPr="004C30D8" w:rsidRDefault="001451AA" w:rsidP="001451AA">
            <w:pPr>
              <w:spacing w:after="0"/>
              <w:jc w:val="right"/>
              <w:rPr>
                <w:i/>
                <w:iCs/>
                <w:sz w:val="22"/>
                <w:szCs w:val="22"/>
              </w:rPr>
            </w:pPr>
            <w:r>
              <w:rPr>
                <w:i/>
                <w:iCs/>
                <w:sz w:val="22"/>
                <w:szCs w:val="22"/>
              </w:rPr>
              <w:t>0,1</w:t>
            </w:r>
          </w:p>
        </w:tc>
      </w:tr>
      <w:tr w:rsidR="001451AA" w:rsidRPr="004C30D8" w14:paraId="3CDF4154" w14:textId="77777777" w:rsidTr="2C8D970A">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0D4CB014" w14:textId="2F3914BB" w:rsidR="001451AA" w:rsidRPr="0026157A" w:rsidRDefault="001451AA" w:rsidP="001451AA">
            <w:pPr>
              <w:spacing w:after="0"/>
              <w:jc w:val="left"/>
              <w:rPr>
                <w:i/>
                <w:sz w:val="22"/>
                <w:szCs w:val="22"/>
              </w:rPr>
            </w:pPr>
          </w:p>
        </w:tc>
        <w:tc>
          <w:tcPr>
            <w:tcW w:w="368" w:type="dxa"/>
            <w:tcBorders>
              <w:top w:val="nil"/>
              <w:left w:val="nil"/>
              <w:bottom w:val="single" w:sz="4" w:space="0" w:color="auto"/>
              <w:right w:val="nil"/>
            </w:tcBorders>
            <w:shd w:val="clear" w:color="auto" w:fill="FFFFFF" w:themeFill="background1"/>
            <w:noWrap/>
            <w:vAlign w:val="bottom"/>
            <w:hideMark/>
          </w:tcPr>
          <w:p w14:paraId="520BB553" w14:textId="77777777" w:rsidR="001451AA" w:rsidRPr="0026157A" w:rsidRDefault="001451AA" w:rsidP="001451AA">
            <w:pPr>
              <w:spacing w:after="0"/>
              <w:jc w:val="left"/>
              <w:rPr>
                <w:i/>
                <w:iCs/>
                <w:sz w:val="22"/>
                <w:szCs w:val="22"/>
              </w:rPr>
            </w:pPr>
            <w:r w:rsidRPr="2C8D970A">
              <w:rPr>
                <w:i/>
                <w:iCs/>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263804A0" w14:textId="77777777" w:rsidR="001451AA" w:rsidRPr="0026157A" w:rsidRDefault="001451AA" w:rsidP="001451AA">
            <w:pPr>
              <w:spacing w:after="0"/>
              <w:jc w:val="left"/>
              <w:rPr>
                <w:i/>
                <w:iCs/>
                <w:sz w:val="22"/>
                <w:szCs w:val="22"/>
              </w:rPr>
            </w:pPr>
            <w:r w:rsidRPr="1669715F">
              <w:rPr>
                <w:i/>
                <w:iCs/>
                <w:sz w:val="22"/>
                <w:szCs w:val="22"/>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162EF0" w14:textId="07288E2D" w:rsidR="001451AA" w:rsidRPr="004C30D8" w:rsidRDefault="001451AA" w:rsidP="001451AA">
            <w:pPr>
              <w:spacing w:after="0"/>
              <w:jc w:val="right"/>
              <w:rPr>
                <w:i/>
                <w:iCs/>
                <w:sz w:val="22"/>
                <w:szCs w:val="22"/>
              </w:rPr>
            </w:pPr>
            <w:r>
              <w:rPr>
                <w:i/>
                <w:iCs/>
                <w:sz w:val="22"/>
                <w:szCs w:val="22"/>
              </w:rPr>
              <w:t>0,</w:t>
            </w:r>
            <w:proofErr w:type="spellStart"/>
            <w:r>
              <w:rPr>
                <w:i/>
                <w:iCs/>
                <w:sz w:val="22"/>
                <w:szCs w:val="22"/>
              </w:rPr>
              <w:t>0</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44138B99" w14:textId="56E94D3A" w:rsidR="001451AA" w:rsidRPr="004C30D8" w:rsidRDefault="001451AA" w:rsidP="001451AA">
            <w:pPr>
              <w:spacing w:after="0"/>
              <w:jc w:val="right"/>
              <w:rPr>
                <w:i/>
                <w:iCs/>
                <w:sz w:val="22"/>
                <w:szCs w:val="22"/>
              </w:rPr>
            </w:pPr>
            <w:r>
              <w:rPr>
                <w:i/>
                <w:iCs/>
                <w:sz w:val="22"/>
                <w:szCs w:val="22"/>
              </w:rPr>
              <w:t>0,</w:t>
            </w:r>
            <w:proofErr w:type="spellStart"/>
            <w:r>
              <w:rPr>
                <w:i/>
                <w:iCs/>
                <w:sz w:val="22"/>
                <w:szCs w:val="22"/>
              </w:rPr>
              <w:t>0</w:t>
            </w:r>
            <w:proofErr w:type="spellEnd"/>
          </w:p>
        </w:tc>
      </w:tr>
      <w:tr w:rsidR="001451AA" w:rsidRPr="004C30D8" w14:paraId="3E05B15A" w14:textId="77777777" w:rsidTr="2C8D970A">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BD9F7B3" w14:textId="0A82A650" w:rsidR="001451AA" w:rsidRPr="004C30D8" w:rsidRDefault="001451AA" w:rsidP="001451AA">
            <w:pPr>
              <w:spacing w:after="0"/>
              <w:jc w:val="left"/>
              <w:rPr>
                <w:sz w:val="22"/>
                <w:szCs w:val="22"/>
              </w:rPr>
            </w:pPr>
            <w:r w:rsidRPr="2C8D970A">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00731B" w14:textId="77777777" w:rsidR="001451AA" w:rsidRPr="004C30D8" w:rsidRDefault="001451AA" w:rsidP="001451AA">
            <w:pPr>
              <w:spacing w:after="0"/>
              <w:jc w:val="left"/>
              <w:rPr>
                <w:b/>
                <w:bCs/>
                <w:sz w:val="22"/>
                <w:szCs w:val="22"/>
              </w:rPr>
            </w:pPr>
            <w:r w:rsidRPr="1669715F">
              <w:rPr>
                <w:b/>
                <w:bCs/>
                <w:sz w:val="22"/>
                <w:szCs w:val="22"/>
              </w:rPr>
              <w:t>2.2. Deviza</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04CADEC" w14:textId="373A4915" w:rsidR="001451AA" w:rsidRPr="004C30D8" w:rsidRDefault="001451AA" w:rsidP="001451AA">
            <w:pPr>
              <w:spacing w:after="0"/>
              <w:jc w:val="right"/>
              <w:rPr>
                <w:b/>
                <w:bCs/>
                <w:sz w:val="22"/>
                <w:szCs w:val="22"/>
              </w:rPr>
            </w:pPr>
            <w:r>
              <w:rPr>
                <w:b/>
                <w:bCs/>
                <w:sz w:val="22"/>
                <w:szCs w:val="22"/>
              </w:rPr>
              <w:t>129,4</w:t>
            </w:r>
          </w:p>
        </w:tc>
        <w:tc>
          <w:tcPr>
            <w:tcW w:w="1276" w:type="dxa"/>
            <w:tcBorders>
              <w:top w:val="nil"/>
              <w:left w:val="nil"/>
              <w:bottom w:val="single" w:sz="4" w:space="0" w:color="auto"/>
              <w:right w:val="single" w:sz="4" w:space="0" w:color="auto"/>
            </w:tcBorders>
            <w:shd w:val="clear" w:color="auto" w:fill="auto"/>
            <w:noWrap/>
            <w:vAlign w:val="bottom"/>
          </w:tcPr>
          <w:p w14:paraId="08B90BC8" w14:textId="2C7C153D" w:rsidR="001451AA" w:rsidRPr="004C30D8" w:rsidRDefault="001451AA" w:rsidP="001451AA">
            <w:pPr>
              <w:spacing w:after="0"/>
              <w:jc w:val="right"/>
              <w:rPr>
                <w:b/>
                <w:bCs/>
                <w:sz w:val="22"/>
                <w:szCs w:val="22"/>
              </w:rPr>
            </w:pPr>
            <w:r>
              <w:rPr>
                <w:b/>
                <w:bCs/>
                <w:sz w:val="22"/>
                <w:szCs w:val="22"/>
              </w:rPr>
              <w:t>82,4</w:t>
            </w:r>
          </w:p>
        </w:tc>
      </w:tr>
      <w:tr w:rsidR="001451AA" w:rsidRPr="004C30D8" w14:paraId="3DD0AB63" w14:textId="77777777" w:rsidTr="2C8D970A">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B719E49" w14:textId="3110D33F" w:rsidR="001451AA" w:rsidRPr="004C30D8" w:rsidRDefault="001451AA" w:rsidP="001451AA">
            <w:pPr>
              <w:spacing w:after="0"/>
              <w:jc w:val="left"/>
              <w:rPr>
                <w:sz w:val="22"/>
                <w:szCs w:val="22"/>
              </w:rPr>
            </w:pPr>
            <w:r w:rsidRPr="2C8D970A">
              <w:rPr>
                <w:sz w:val="22"/>
                <w:szCs w:val="22"/>
              </w:rPr>
              <w:t> </w:t>
            </w:r>
          </w:p>
        </w:tc>
        <w:tc>
          <w:tcPr>
            <w:tcW w:w="368" w:type="dxa"/>
            <w:tcBorders>
              <w:top w:val="nil"/>
              <w:left w:val="nil"/>
              <w:bottom w:val="nil"/>
              <w:right w:val="nil"/>
            </w:tcBorders>
            <w:shd w:val="clear" w:color="auto" w:fill="FFFFFF" w:themeFill="background1"/>
            <w:noWrap/>
            <w:vAlign w:val="bottom"/>
            <w:hideMark/>
          </w:tcPr>
          <w:p w14:paraId="50D2597E"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0C02418" w14:textId="77777777" w:rsidR="001451AA" w:rsidRPr="004C30D8" w:rsidRDefault="001451AA" w:rsidP="001451AA">
            <w:pPr>
              <w:spacing w:after="0"/>
              <w:jc w:val="left"/>
              <w:rPr>
                <w:i/>
                <w:iCs/>
                <w:sz w:val="22"/>
                <w:szCs w:val="22"/>
              </w:rPr>
            </w:pPr>
            <w:r w:rsidRPr="1669715F">
              <w:rPr>
                <w:i/>
                <w:iCs/>
                <w:sz w:val="22"/>
                <w:szCs w:val="22"/>
              </w:rPr>
              <w:t>2.2.1. Devizahitelek kamata</w:t>
            </w:r>
          </w:p>
        </w:tc>
        <w:tc>
          <w:tcPr>
            <w:tcW w:w="1134" w:type="dxa"/>
            <w:tcBorders>
              <w:top w:val="nil"/>
              <w:left w:val="single" w:sz="4" w:space="0" w:color="auto"/>
              <w:bottom w:val="nil"/>
              <w:right w:val="single" w:sz="4" w:space="0" w:color="auto"/>
            </w:tcBorders>
            <w:shd w:val="clear" w:color="auto" w:fill="auto"/>
            <w:noWrap/>
            <w:vAlign w:val="bottom"/>
          </w:tcPr>
          <w:p w14:paraId="56358715" w14:textId="053B230D" w:rsidR="001451AA" w:rsidRPr="004C30D8" w:rsidRDefault="001451AA" w:rsidP="001451AA">
            <w:pPr>
              <w:spacing w:after="0"/>
              <w:jc w:val="right"/>
              <w:rPr>
                <w:i/>
                <w:iCs/>
                <w:sz w:val="22"/>
                <w:szCs w:val="22"/>
              </w:rPr>
            </w:pPr>
            <w:r>
              <w:rPr>
                <w:i/>
                <w:iCs/>
                <w:sz w:val="22"/>
                <w:szCs w:val="22"/>
              </w:rPr>
              <w:t>7,3</w:t>
            </w:r>
          </w:p>
        </w:tc>
        <w:tc>
          <w:tcPr>
            <w:tcW w:w="1276" w:type="dxa"/>
            <w:tcBorders>
              <w:top w:val="nil"/>
              <w:left w:val="nil"/>
              <w:bottom w:val="nil"/>
              <w:right w:val="single" w:sz="4" w:space="0" w:color="auto"/>
            </w:tcBorders>
            <w:shd w:val="clear" w:color="auto" w:fill="auto"/>
            <w:noWrap/>
            <w:vAlign w:val="bottom"/>
          </w:tcPr>
          <w:p w14:paraId="5E8C0CB7" w14:textId="7C8CC7FD" w:rsidR="001451AA" w:rsidRPr="004C30D8" w:rsidRDefault="001451AA" w:rsidP="001451AA">
            <w:pPr>
              <w:spacing w:after="0"/>
              <w:jc w:val="right"/>
              <w:rPr>
                <w:i/>
                <w:iCs/>
                <w:sz w:val="22"/>
                <w:szCs w:val="22"/>
              </w:rPr>
            </w:pPr>
            <w:r>
              <w:rPr>
                <w:i/>
                <w:iCs/>
                <w:sz w:val="22"/>
                <w:szCs w:val="22"/>
              </w:rPr>
              <w:t>7,</w:t>
            </w:r>
            <w:proofErr w:type="spellStart"/>
            <w:r>
              <w:rPr>
                <w:i/>
                <w:iCs/>
                <w:sz w:val="22"/>
                <w:szCs w:val="22"/>
              </w:rPr>
              <w:t>7</w:t>
            </w:r>
            <w:proofErr w:type="spellEnd"/>
          </w:p>
        </w:tc>
      </w:tr>
      <w:tr w:rsidR="001451AA" w:rsidRPr="004C30D8" w14:paraId="127E54F2" w14:textId="77777777" w:rsidTr="2C8D970A">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94BC5D1" w14:textId="593BE509" w:rsidR="001451AA" w:rsidRPr="004C30D8" w:rsidRDefault="001451AA" w:rsidP="001451AA">
            <w:pPr>
              <w:spacing w:after="0"/>
              <w:jc w:val="left"/>
              <w:rPr>
                <w:sz w:val="22"/>
                <w:szCs w:val="22"/>
              </w:rPr>
            </w:pPr>
            <w:r w:rsidRPr="2C8D970A">
              <w:rPr>
                <w:sz w:val="22"/>
                <w:szCs w:val="22"/>
              </w:rPr>
              <w:t> </w:t>
            </w:r>
          </w:p>
        </w:tc>
        <w:tc>
          <w:tcPr>
            <w:tcW w:w="368" w:type="dxa"/>
            <w:tcBorders>
              <w:top w:val="nil"/>
              <w:left w:val="nil"/>
              <w:bottom w:val="nil"/>
              <w:right w:val="nil"/>
            </w:tcBorders>
            <w:shd w:val="clear" w:color="auto" w:fill="FFFFFF" w:themeFill="background1"/>
            <w:noWrap/>
            <w:vAlign w:val="bottom"/>
            <w:hideMark/>
          </w:tcPr>
          <w:p w14:paraId="3AF09607" w14:textId="77777777" w:rsidR="001451AA" w:rsidRPr="004C30D8" w:rsidRDefault="001451AA" w:rsidP="001451AA">
            <w:pPr>
              <w:spacing w:after="0"/>
              <w:jc w:val="left"/>
              <w:rPr>
                <w:sz w:val="22"/>
                <w:szCs w:val="22"/>
              </w:rPr>
            </w:pPr>
            <w:r w:rsidRPr="2C8D970A">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AB85FBD" w14:textId="77777777" w:rsidR="001451AA" w:rsidRPr="004C30D8" w:rsidRDefault="001451AA" w:rsidP="001451AA">
            <w:pPr>
              <w:spacing w:after="0"/>
              <w:jc w:val="left"/>
              <w:rPr>
                <w:i/>
                <w:iCs/>
                <w:sz w:val="22"/>
                <w:szCs w:val="22"/>
              </w:rPr>
            </w:pPr>
            <w:r w:rsidRPr="1669715F">
              <w:rPr>
                <w:i/>
                <w:iCs/>
                <w:sz w:val="22"/>
                <w:szCs w:val="22"/>
              </w:rPr>
              <w:t>2.2.2. Devizakötvények kamata</w:t>
            </w:r>
          </w:p>
        </w:tc>
        <w:tc>
          <w:tcPr>
            <w:tcW w:w="1134" w:type="dxa"/>
            <w:tcBorders>
              <w:top w:val="nil"/>
              <w:left w:val="single" w:sz="4" w:space="0" w:color="auto"/>
              <w:bottom w:val="nil"/>
              <w:right w:val="single" w:sz="4" w:space="0" w:color="auto"/>
            </w:tcBorders>
            <w:shd w:val="clear" w:color="auto" w:fill="auto"/>
            <w:noWrap/>
            <w:vAlign w:val="bottom"/>
          </w:tcPr>
          <w:p w14:paraId="4E3D9D4B" w14:textId="3F6E97E2" w:rsidR="001451AA" w:rsidRPr="004C30D8" w:rsidRDefault="001451AA" w:rsidP="001451AA">
            <w:pPr>
              <w:spacing w:after="0"/>
              <w:jc w:val="right"/>
              <w:rPr>
                <w:i/>
                <w:iCs/>
                <w:sz w:val="22"/>
                <w:szCs w:val="22"/>
              </w:rPr>
            </w:pPr>
            <w:r>
              <w:rPr>
                <w:i/>
                <w:iCs/>
                <w:sz w:val="22"/>
                <w:szCs w:val="22"/>
              </w:rPr>
              <w:t>122,1</w:t>
            </w:r>
          </w:p>
        </w:tc>
        <w:tc>
          <w:tcPr>
            <w:tcW w:w="1276" w:type="dxa"/>
            <w:tcBorders>
              <w:top w:val="nil"/>
              <w:left w:val="nil"/>
              <w:bottom w:val="nil"/>
              <w:right w:val="single" w:sz="4" w:space="0" w:color="auto"/>
            </w:tcBorders>
            <w:shd w:val="clear" w:color="auto" w:fill="auto"/>
            <w:noWrap/>
            <w:vAlign w:val="bottom"/>
          </w:tcPr>
          <w:p w14:paraId="2CC81299" w14:textId="06F6557A" w:rsidR="001451AA" w:rsidRPr="004C30D8" w:rsidRDefault="001451AA" w:rsidP="001451AA">
            <w:pPr>
              <w:spacing w:after="0"/>
              <w:jc w:val="right"/>
              <w:rPr>
                <w:i/>
                <w:iCs/>
                <w:sz w:val="22"/>
                <w:szCs w:val="22"/>
              </w:rPr>
            </w:pPr>
            <w:r>
              <w:rPr>
                <w:i/>
                <w:iCs/>
                <w:sz w:val="22"/>
                <w:szCs w:val="22"/>
              </w:rPr>
              <w:t>74,7</w:t>
            </w:r>
          </w:p>
        </w:tc>
      </w:tr>
      <w:tr w:rsidR="00C2195F" w:rsidRPr="004C30D8" w14:paraId="123C030E" w14:textId="77777777" w:rsidTr="2C8D970A">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138D87D5" w14:textId="44036FC5" w:rsidR="00C2195F" w:rsidRPr="004C30D8" w:rsidRDefault="2C8D970A" w:rsidP="2C8D970A">
            <w:pPr>
              <w:spacing w:after="0"/>
              <w:jc w:val="left"/>
              <w:rPr>
                <w:sz w:val="22"/>
                <w:szCs w:val="22"/>
              </w:rPr>
            </w:pPr>
            <w:r w:rsidRPr="2C8D970A">
              <w:rPr>
                <w:sz w:val="22"/>
                <w:szCs w:val="22"/>
              </w:rPr>
              <w:t> </w:t>
            </w:r>
          </w:p>
        </w:tc>
        <w:tc>
          <w:tcPr>
            <w:tcW w:w="368" w:type="dxa"/>
            <w:tcBorders>
              <w:top w:val="single" w:sz="4" w:space="0" w:color="auto"/>
              <w:left w:val="nil"/>
              <w:bottom w:val="single" w:sz="4" w:space="0" w:color="auto"/>
              <w:right w:val="nil"/>
            </w:tcBorders>
            <w:shd w:val="clear" w:color="auto" w:fill="FFFFFF" w:themeFill="background1"/>
            <w:noWrap/>
            <w:vAlign w:val="bottom"/>
            <w:hideMark/>
          </w:tcPr>
          <w:p w14:paraId="37A0A788" w14:textId="77777777" w:rsidR="00C2195F" w:rsidRPr="004C30D8" w:rsidRDefault="2C8D970A" w:rsidP="2C8D970A">
            <w:pPr>
              <w:spacing w:after="0"/>
              <w:jc w:val="left"/>
              <w:rPr>
                <w:sz w:val="22"/>
                <w:szCs w:val="22"/>
              </w:rPr>
            </w:pPr>
            <w:r w:rsidRPr="2C8D970A">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7EC3E" w14:textId="77777777" w:rsidR="00C2195F" w:rsidRPr="004C30D8" w:rsidRDefault="2C8D970A" w:rsidP="2C8D970A">
            <w:pPr>
              <w:spacing w:after="0"/>
              <w:jc w:val="left"/>
              <w:rPr>
                <w:sz w:val="22"/>
                <w:szCs w:val="22"/>
              </w:rPr>
            </w:pPr>
            <w:r w:rsidRPr="2C8D970A">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C636" w14:textId="6D850F3C" w:rsidR="00C2195F" w:rsidRPr="004C30D8" w:rsidRDefault="00C2195F" w:rsidP="00C2195F">
            <w:pPr>
              <w:spacing w:after="0"/>
              <w:jc w:val="left"/>
              <w:rPr>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E46EE97" w14:textId="5DA2A792" w:rsidR="00C2195F" w:rsidRPr="004C30D8" w:rsidRDefault="00C2195F" w:rsidP="00C2195F">
            <w:pPr>
              <w:spacing w:after="0"/>
              <w:jc w:val="left"/>
              <w:rPr>
                <w:sz w:val="22"/>
                <w:szCs w:val="22"/>
              </w:rPr>
            </w:pPr>
          </w:p>
        </w:tc>
      </w:tr>
      <w:tr w:rsidR="001451AA" w:rsidRPr="004C30D8" w14:paraId="18498B80" w14:textId="77777777" w:rsidTr="2C8D970A">
        <w:trPr>
          <w:trHeight w:val="285"/>
          <w:jc w:val="center"/>
        </w:trPr>
        <w:tc>
          <w:tcPr>
            <w:tcW w:w="475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34DEEA7" w14:textId="24F23E32" w:rsidR="001451AA" w:rsidRPr="004C30D8" w:rsidRDefault="001451AA" w:rsidP="001451AA">
            <w:pPr>
              <w:spacing w:after="0"/>
              <w:jc w:val="left"/>
              <w:rPr>
                <w:b/>
                <w:bCs/>
                <w:sz w:val="22"/>
                <w:szCs w:val="22"/>
              </w:rPr>
            </w:pPr>
            <w:r w:rsidRPr="1669715F">
              <w:rPr>
                <w:b/>
                <w:bCs/>
                <w:sz w:val="22"/>
                <w:szCs w:val="22"/>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C949D7" w14:textId="3508D4B3" w:rsidR="001451AA" w:rsidRPr="004C30D8" w:rsidRDefault="001451AA" w:rsidP="001451AA">
            <w:pPr>
              <w:spacing w:after="0"/>
              <w:jc w:val="right"/>
              <w:rPr>
                <w:b/>
                <w:bCs/>
                <w:sz w:val="22"/>
                <w:szCs w:val="22"/>
              </w:rPr>
            </w:pPr>
            <w:r>
              <w:rPr>
                <w:b/>
                <w:bCs/>
                <w:sz w:val="22"/>
                <w:szCs w:val="22"/>
              </w:rPr>
              <w:t>430,5</w:t>
            </w:r>
          </w:p>
        </w:tc>
        <w:tc>
          <w:tcPr>
            <w:tcW w:w="1276" w:type="dxa"/>
            <w:tcBorders>
              <w:top w:val="nil"/>
              <w:left w:val="nil"/>
              <w:bottom w:val="single" w:sz="4" w:space="0" w:color="auto"/>
              <w:right w:val="single" w:sz="4" w:space="0" w:color="auto"/>
            </w:tcBorders>
            <w:shd w:val="clear" w:color="auto" w:fill="auto"/>
            <w:noWrap/>
            <w:vAlign w:val="center"/>
          </w:tcPr>
          <w:p w14:paraId="6822C0C1" w14:textId="30BD2462" w:rsidR="001451AA" w:rsidRPr="004C30D8" w:rsidRDefault="001451AA" w:rsidP="001451AA">
            <w:pPr>
              <w:spacing w:after="0"/>
              <w:jc w:val="right"/>
              <w:rPr>
                <w:b/>
                <w:bCs/>
                <w:sz w:val="22"/>
                <w:szCs w:val="22"/>
              </w:rPr>
            </w:pPr>
            <w:r>
              <w:rPr>
                <w:b/>
                <w:bCs/>
                <w:sz w:val="22"/>
                <w:szCs w:val="22"/>
              </w:rPr>
              <w:t>472,4</w:t>
            </w:r>
          </w:p>
        </w:tc>
      </w:tr>
    </w:tbl>
    <w:p w14:paraId="5D4F03D9" w14:textId="07AF30E8" w:rsidR="00D52A69" w:rsidRPr="29F45AC7" w:rsidRDefault="00E4079D" w:rsidP="00D52A69">
      <w:pPr>
        <w:tabs>
          <w:tab w:val="left" w:pos="550"/>
        </w:tabs>
        <w:spacing w:before="120"/>
        <w:rPr>
          <w:caps/>
        </w:rPr>
      </w:pPr>
      <w:r w:rsidRPr="113728CE">
        <w:rPr>
          <w:caps/>
        </w:rPr>
        <w:br w:type="page"/>
      </w:r>
    </w:p>
    <w:p w14:paraId="5D4F0440" w14:textId="417C1316" w:rsidR="00B93477" w:rsidRDefault="1669715F" w:rsidP="1669715F">
      <w:pPr>
        <w:pStyle w:val="Cmsor4"/>
        <w:ind w:right="-1"/>
        <w:jc w:val="center"/>
        <w:rPr>
          <w:caps/>
        </w:rPr>
      </w:pPr>
      <w:r w:rsidRPr="1669715F">
        <w:rPr>
          <w:caps/>
        </w:rPr>
        <w:lastRenderedPageBreak/>
        <w:t>II.</w:t>
      </w:r>
      <w:r w:rsidR="0FCC8A84">
        <w:br/>
      </w:r>
      <w:r w:rsidRPr="1669715F">
        <w:rPr>
          <w:caps/>
        </w:rPr>
        <w:t>Az államháztartás központi alrendszerének finanszírozása</w:t>
      </w:r>
    </w:p>
    <w:p w14:paraId="64D3034E" w14:textId="77777777" w:rsidR="00650CB3" w:rsidRPr="00650CB3" w:rsidRDefault="00650CB3" w:rsidP="00650CB3"/>
    <w:p w14:paraId="5D4F0441" w14:textId="77777777" w:rsidR="006E2559" w:rsidRDefault="1669715F" w:rsidP="27083F14">
      <w:pPr>
        <w:pStyle w:val="Cmsor4"/>
        <w:numPr>
          <w:ilvl w:val="0"/>
          <w:numId w:val="5"/>
        </w:numPr>
        <w:spacing w:before="120"/>
        <w:ind w:left="567" w:hanging="567"/>
      </w:pPr>
      <w:r>
        <w:t xml:space="preserve">Állományi adatok </w:t>
      </w:r>
    </w:p>
    <w:p w14:paraId="589C55E4" w14:textId="77777777" w:rsidR="005D009C" w:rsidRDefault="005D009C" w:rsidP="005D009C"/>
    <w:p w14:paraId="7B84E825" w14:textId="77777777" w:rsidR="00085492" w:rsidRPr="001261D5" w:rsidRDefault="00085492" w:rsidP="00085492">
      <w:pPr>
        <w:spacing w:after="240"/>
        <w:ind w:right="23"/>
        <w:rPr>
          <w:bCs/>
          <w:szCs w:val="26"/>
        </w:rPr>
      </w:pPr>
      <w:r w:rsidRPr="001261D5">
        <w:rPr>
          <w:b/>
          <w:bCs/>
          <w:szCs w:val="26"/>
        </w:rPr>
        <w:t xml:space="preserve">A központi költségvetés adóssága június </w:t>
      </w:r>
      <w:r w:rsidRPr="001261D5">
        <w:rPr>
          <w:bCs/>
          <w:szCs w:val="26"/>
        </w:rPr>
        <w:t>végéig 731,0</w:t>
      </w:r>
      <w:r>
        <w:rPr>
          <w:bCs/>
          <w:szCs w:val="26"/>
        </w:rPr>
        <w:t> milliárd</w:t>
      </w:r>
      <w:r w:rsidRPr="001261D5">
        <w:rPr>
          <w:bCs/>
          <w:szCs w:val="26"/>
        </w:rPr>
        <w:t xml:space="preserve"> forinttal </w:t>
      </w:r>
      <w:r w:rsidRPr="001261D5">
        <w:rPr>
          <w:b/>
          <w:bCs/>
          <w:szCs w:val="26"/>
        </w:rPr>
        <w:t xml:space="preserve">növekedett </w:t>
      </w:r>
      <w:r w:rsidRPr="001261D5">
        <w:rPr>
          <w:bCs/>
          <w:szCs w:val="26"/>
        </w:rPr>
        <w:t>a következő négy tényező eredményeképpen:</w:t>
      </w:r>
    </w:p>
    <w:p w14:paraId="34CABB71" w14:textId="77777777" w:rsidR="00085492" w:rsidRPr="001261D5" w:rsidRDefault="00085492" w:rsidP="00085492">
      <w:pPr>
        <w:numPr>
          <w:ilvl w:val="0"/>
          <w:numId w:val="7"/>
        </w:numPr>
        <w:spacing w:before="120" w:after="240"/>
        <w:ind w:left="714" w:right="23" w:hanging="357"/>
        <w:rPr>
          <w:b/>
          <w:bCs/>
          <w:szCs w:val="26"/>
        </w:rPr>
      </w:pPr>
      <w:r w:rsidRPr="001261D5">
        <w:rPr>
          <w:b/>
          <w:bCs/>
          <w:szCs w:val="26"/>
        </w:rPr>
        <w:t>Az első tényező</w:t>
      </w:r>
      <w:r w:rsidRPr="001261D5">
        <w:rPr>
          <w:bCs/>
          <w:szCs w:val="26"/>
        </w:rPr>
        <w:t xml:space="preserve"> a nettó forintkibocsátás 1427,3</w:t>
      </w:r>
      <w:r>
        <w:rPr>
          <w:bCs/>
          <w:szCs w:val="26"/>
        </w:rPr>
        <w:t> milliárd</w:t>
      </w:r>
      <w:r w:rsidRPr="001261D5">
        <w:rPr>
          <w:bCs/>
          <w:szCs w:val="26"/>
        </w:rPr>
        <w:t xml:space="preserve"> forint összegben, ami a költségvetés hiányát </w:t>
      </w:r>
      <w:proofErr w:type="gramStart"/>
      <w:r w:rsidRPr="001261D5">
        <w:rPr>
          <w:bCs/>
          <w:szCs w:val="26"/>
        </w:rPr>
        <w:t>finanszírozza</w:t>
      </w:r>
      <w:proofErr w:type="gramEnd"/>
      <w:r w:rsidRPr="001261D5">
        <w:rPr>
          <w:bCs/>
          <w:szCs w:val="26"/>
        </w:rPr>
        <w:t>.</w:t>
      </w:r>
    </w:p>
    <w:p w14:paraId="6085BC62" w14:textId="77777777" w:rsidR="00085492" w:rsidRPr="001261D5" w:rsidRDefault="00085492" w:rsidP="00085492">
      <w:pPr>
        <w:numPr>
          <w:ilvl w:val="0"/>
          <w:numId w:val="7"/>
        </w:numPr>
        <w:spacing w:after="240"/>
        <w:ind w:right="23"/>
        <w:rPr>
          <w:bCs/>
          <w:szCs w:val="26"/>
        </w:rPr>
      </w:pPr>
      <w:r w:rsidRPr="001261D5">
        <w:rPr>
          <w:b/>
          <w:bCs/>
          <w:szCs w:val="26"/>
        </w:rPr>
        <w:t xml:space="preserve">A második – növelő hatású – tényező </w:t>
      </w:r>
      <w:r w:rsidRPr="001261D5">
        <w:rPr>
          <w:bCs/>
          <w:szCs w:val="26"/>
        </w:rPr>
        <w:t xml:space="preserve">a deviza-keresztárfolyamok változása és egyéb tényezők miatt bekövetkezett </w:t>
      </w:r>
      <w:proofErr w:type="spellStart"/>
      <w:r w:rsidRPr="001261D5">
        <w:rPr>
          <w:bCs/>
          <w:szCs w:val="26"/>
        </w:rPr>
        <w:t>mark-to-market</w:t>
      </w:r>
      <w:proofErr w:type="spellEnd"/>
      <w:r w:rsidRPr="001261D5">
        <w:rPr>
          <w:bCs/>
          <w:szCs w:val="26"/>
        </w:rPr>
        <w:t xml:space="preserve"> betétállományok növekedése 10,7</w:t>
      </w:r>
      <w:r>
        <w:rPr>
          <w:bCs/>
          <w:szCs w:val="26"/>
        </w:rPr>
        <w:t> milliárd</w:t>
      </w:r>
      <w:r w:rsidRPr="001261D5">
        <w:rPr>
          <w:bCs/>
          <w:szCs w:val="26"/>
        </w:rPr>
        <w:t xml:space="preserve"> forint összegben.</w:t>
      </w:r>
    </w:p>
    <w:p w14:paraId="0598EFBF" w14:textId="77777777" w:rsidR="00085492" w:rsidRPr="001261D5" w:rsidRDefault="00085492" w:rsidP="00085492">
      <w:pPr>
        <w:numPr>
          <w:ilvl w:val="0"/>
          <w:numId w:val="7"/>
        </w:numPr>
        <w:spacing w:before="120" w:after="240"/>
        <w:ind w:left="714" w:right="23" w:hanging="357"/>
        <w:rPr>
          <w:b/>
          <w:bCs/>
          <w:szCs w:val="26"/>
        </w:rPr>
      </w:pPr>
      <w:r w:rsidRPr="001261D5">
        <w:rPr>
          <w:b/>
          <w:bCs/>
          <w:szCs w:val="26"/>
        </w:rPr>
        <w:t xml:space="preserve">A harmadik – a fentiekkel ellentétes, csökkentő hatású – tényező </w:t>
      </w:r>
      <w:r w:rsidRPr="001261D5">
        <w:rPr>
          <w:bCs/>
          <w:szCs w:val="26"/>
        </w:rPr>
        <w:t>a nettó devizatörlesztés, amely 459,6</w:t>
      </w:r>
      <w:r>
        <w:rPr>
          <w:bCs/>
          <w:szCs w:val="26"/>
        </w:rPr>
        <w:t> milliárd</w:t>
      </w:r>
      <w:r w:rsidRPr="001261D5">
        <w:rPr>
          <w:bCs/>
          <w:szCs w:val="26"/>
        </w:rPr>
        <w:t xml:space="preserve"> forinttal csökkentette a költségvetés adósságát.</w:t>
      </w:r>
    </w:p>
    <w:p w14:paraId="01373EF5" w14:textId="57321454" w:rsidR="000A0E01" w:rsidRPr="00A53393" w:rsidRDefault="00085492" w:rsidP="00085492">
      <w:pPr>
        <w:numPr>
          <w:ilvl w:val="0"/>
          <w:numId w:val="7"/>
        </w:numPr>
        <w:spacing w:after="240"/>
        <w:ind w:right="23"/>
      </w:pPr>
      <w:r w:rsidRPr="001261D5">
        <w:rPr>
          <w:b/>
          <w:bCs/>
          <w:szCs w:val="26"/>
        </w:rPr>
        <w:t xml:space="preserve">A negyedik – szintén csökkentő hatású – tényező </w:t>
      </w:r>
      <w:r w:rsidRPr="001261D5">
        <w:rPr>
          <w:bCs/>
          <w:szCs w:val="26"/>
        </w:rPr>
        <w:t>a forint árfolyamának az elmúlt év végéhez képest bekövetkezett erősödése, amely az adósság devizában fennálló részének forintban számított nyilvántartási értékét 247,4</w:t>
      </w:r>
      <w:r>
        <w:rPr>
          <w:bCs/>
          <w:szCs w:val="26"/>
        </w:rPr>
        <w:t> milliárd</w:t>
      </w:r>
      <w:r w:rsidRPr="001261D5">
        <w:rPr>
          <w:bCs/>
          <w:szCs w:val="26"/>
        </w:rPr>
        <w:t xml:space="preserve"> forinttal csökkentette</w:t>
      </w:r>
      <w:r w:rsidR="2C8D970A">
        <w:t>.</w:t>
      </w:r>
    </w:p>
    <w:p w14:paraId="62DBEE8B" w14:textId="77777777" w:rsidR="005D009C" w:rsidRDefault="005D009C" w:rsidP="005D009C"/>
    <w:p w14:paraId="2A5B3AF7" w14:textId="77777777" w:rsidR="005D009C" w:rsidRPr="005D009C" w:rsidRDefault="005D009C" w:rsidP="005D009C"/>
    <w:p w14:paraId="509339C9" w14:textId="77777777" w:rsidR="00427794" w:rsidRDefault="00427794" w:rsidP="005D009C">
      <w:pPr>
        <w:spacing w:before="120"/>
        <w:ind w:right="23"/>
        <w:rPr>
          <w:bCs/>
          <w:szCs w:val="26"/>
        </w:rPr>
        <w:sectPr w:rsidR="00427794" w:rsidSect="00D46179">
          <w:headerReference w:type="default" r:id="rId24"/>
          <w:headerReference w:type="first" r:id="rId25"/>
          <w:footnotePr>
            <w:numRestart w:val="eachPage"/>
          </w:footnotePr>
          <w:pgSz w:w="11907" w:h="16840" w:code="9"/>
          <w:pgMar w:top="1134" w:right="1134" w:bottom="1418" w:left="1418" w:header="709" w:footer="709" w:gutter="0"/>
          <w:pgNumType w:start="1"/>
          <w:cols w:space="708"/>
          <w:docGrid w:linePitch="354"/>
        </w:sectPr>
      </w:pPr>
    </w:p>
    <w:p w14:paraId="405D8FE5" w14:textId="31E86B88" w:rsidR="00256EE8" w:rsidRPr="00256EE8" w:rsidRDefault="1669715F" w:rsidP="00D94F6F">
      <w:pPr>
        <w:ind w:right="23"/>
        <w:rPr>
          <w:bCs/>
          <w:szCs w:val="26"/>
        </w:rPr>
      </w:pPr>
      <w:r>
        <w:lastRenderedPageBreak/>
        <w:t xml:space="preserve">Az előzetes adatok szerint </w:t>
      </w:r>
      <w:r w:rsidR="00085492">
        <w:t>június</w:t>
      </w:r>
      <w:r>
        <w:t xml:space="preserve"> végén a </w:t>
      </w:r>
      <w:r w:rsidRPr="1669715F">
        <w:rPr>
          <w:b/>
          <w:bCs/>
        </w:rPr>
        <w:t xml:space="preserve">központi költségvetés forint- és devizaadóssága </w:t>
      </w:r>
      <w:r>
        <w:t>az alábbiak szerint alakult:</w:t>
      </w:r>
    </w:p>
    <w:p w14:paraId="45726EA9" w14:textId="0C270895" w:rsidR="00BF18EE" w:rsidRDefault="1669715F" w:rsidP="00D94F6F">
      <w:pPr>
        <w:overflowPunct w:val="0"/>
        <w:autoSpaceDE w:val="0"/>
        <w:autoSpaceDN w:val="0"/>
        <w:adjustRightInd w:val="0"/>
        <w:spacing w:before="240" w:after="240"/>
        <w:ind w:right="23"/>
        <w:jc w:val="center"/>
        <w:textAlignment w:val="baseline"/>
      </w:pPr>
      <w:r>
        <w:t>A központi költségvetés adósságának alakulása 2021-ben, milliárd forint</w:t>
      </w:r>
    </w:p>
    <w:p w14:paraId="689D04B3" w14:textId="28E54337" w:rsidR="009773BE" w:rsidRDefault="00085492" w:rsidP="00D94F6F">
      <w:pPr>
        <w:overflowPunct w:val="0"/>
        <w:autoSpaceDE w:val="0"/>
        <w:autoSpaceDN w:val="0"/>
        <w:adjustRightInd w:val="0"/>
        <w:ind w:right="23"/>
        <w:jc w:val="center"/>
        <w:textAlignment w:val="baseline"/>
      </w:pPr>
      <w:r w:rsidRPr="00085492">
        <w:rPr>
          <w:noProof/>
        </w:rPr>
        <w:drawing>
          <wp:inline distT="0" distB="0" distL="0" distR="0" wp14:anchorId="7FBEA6C5" wp14:editId="19A87303">
            <wp:extent cx="9072880" cy="3978210"/>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2880" cy="3978210"/>
                    </a:xfrm>
                    <a:prstGeom prst="rect">
                      <a:avLst/>
                    </a:prstGeom>
                    <a:noFill/>
                    <a:ln>
                      <a:noFill/>
                    </a:ln>
                  </pic:spPr>
                </pic:pic>
              </a:graphicData>
            </a:graphic>
          </wp:inline>
        </w:drawing>
      </w:r>
    </w:p>
    <w:p w14:paraId="6ECE2FDE" w14:textId="12A9786E" w:rsidR="00E6275A" w:rsidRPr="00DB479B" w:rsidRDefault="1669715F" w:rsidP="1669715F">
      <w:pPr>
        <w:rPr>
          <w:sz w:val="20"/>
        </w:rPr>
      </w:pPr>
      <w:r w:rsidRPr="1669715F">
        <w:rPr>
          <w:i/>
          <w:iCs/>
          <w:sz w:val="20"/>
        </w:rPr>
        <w:t>Megjegyzés: a táblában szereplő tizedes eltérések kerekítésből adódnak.</w:t>
      </w:r>
    </w:p>
    <w:p w14:paraId="5D4F044B" w14:textId="77777777" w:rsidR="00881044" w:rsidRDefault="00881044" w:rsidP="00694CFA">
      <w:pPr>
        <w:overflowPunct w:val="0"/>
        <w:autoSpaceDE w:val="0"/>
        <w:autoSpaceDN w:val="0"/>
        <w:adjustRightInd w:val="0"/>
        <w:spacing w:before="120"/>
        <w:ind w:right="23"/>
        <w:textAlignment w:val="baseline"/>
        <w:rPr>
          <w:b/>
          <w:bCs/>
          <w:szCs w:val="26"/>
        </w:rPr>
        <w:sectPr w:rsidR="00881044" w:rsidSect="00D46179">
          <w:headerReference w:type="default" r:id="rId27"/>
          <w:headerReference w:type="first" r:id="rId28"/>
          <w:footnotePr>
            <w:numRestart w:val="eachPage"/>
          </w:footnotePr>
          <w:pgSz w:w="16840" w:h="11907" w:orient="landscape" w:code="9"/>
          <w:pgMar w:top="993" w:right="1134" w:bottom="1134" w:left="1418" w:header="709" w:footer="709" w:gutter="0"/>
          <w:cols w:space="708"/>
          <w:titlePg/>
        </w:sectPr>
      </w:pPr>
    </w:p>
    <w:p w14:paraId="012E4C08" w14:textId="2F4F0F21" w:rsidR="00783FB5" w:rsidRPr="00085492" w:rsidRDefault="00085492" w:rsidP="1669715F">
      <w:pPr>
        <w:pStyle w:val="Szvegtrzs"/>
        <w:rPr>
          <w:rFonts w:eastAsiaTheme="minorEastAsia"/>
          <w:color w:val="auto"/>
          <w:lang w:eastAsia="en-US"/>
        </w:rPr>
      </w:pPr>
      <w:r w:rsidRPr="00085492">
        <w:rPr>
          <w:b/>
          <w:bCs/>
          <w:color w:val="auto"/>
          <w:szCs w:val="26"/>
        </w:rPr>
        <w:lastRenderedPageBreak/>
        <w:t>A központi költségvetés devizaadóssága</w:t>
      </w:r>
      <w:r w:rsidRPr="00085492">
        <w:rPr>
          <w:color w:val="auto"/>
          <w:szCs w:val="26"/>
        </w:rPr>
        <w:t xml:space="preserve"> 2021-ben 707,1 milliárd forinttal 6611,2 milliárd forintra csökkent az elmúlt év végéhez képest. A devizaadósság részaránya a 2020. év végi 19,9%-os szintről 17,7%-os szintre mérséklődött a teljes adósságon belül</w:t>
      </w:r>
      <w:r w:rsidR="1669715F" w:rsidRPr="00085492">
        <w:rPr>
          <w:rFonts w:eastAsiaTheme="minorEastAsia"/>
          <w:color w:val="auto"/>
          <w:lang w:eastAsia="en-US"/>
        </w:rPr>
        <w:t>.</w:t>
      </w:r>
    </w:p>
    <w:p w14:paraId="543876A5" w14:textId="2C07ADA0" w:rsidR="00085492" w:rsidRPr="001261D5" w:rsidRDefault="00085492" w:rsidP="00085492">
      <w:pPr>
        <w:spacing w:before="240"/>
        <w:rPr>
          <w:szCs w:val="26"/>
        </w:rPr>
      </w:pPr>
      <w:r w:rsidRPr="001261D5">
        <w:rPr>
          <w:b/>
          <w:bCs/>
          <w:szCs w:val="26"/>
        </w:rPr>
        <w:t>A költségvetés forintadóssága</w:t>
      </w:r>
      <w:r w:rsidRPr="001261D5">
        <w:rPr>
          <w:szCs w:val="26"/>
        </w:rPr>
        <w:t xml:space="preserve"> június</w:t>
      </w:r>
      <w:r w:rsidRPr="001261D5">
        <w:rPr>
          <w:bCs/>
          <w:szCs w:val="26"/>
        </w:rPr>
        <w:t xml:space="preserve"> végéig 1427,3</w:t>
      </w:r>
      <w:r>
        <w:rPr>
          <w:bCs/>
          <w:szCs w:val="26"/>
        </w:rPr>
        <w:t> milliárd</w:t>
      </w:r>
      <w:r w:rsidRPr="001261D5">
        <w:rPr>
          <w:szCs w:val="26"/>
        </w:rPr>
        <w:t xml:space="preserve"> forinttal növekedett, és 30 664,6</w:t>
      </w:r>
      <w:r>
        <w:rPr>
          <w:szCs w:val="26"/>
        </w:rPr>
        <w:t> milliárd</w:t>
      </w:r>
      <w:r w:rsidRPr="001261D5">
        <w:rPr>
          <w:szCs w:val="26"/>
        </w:rPr>
        <w:t xml:space="preserve"> forintot ért el, a forint részarány a teljes államadósság 82,0%-át teszi ki. 2020 decemberében ez az arány 79,7</w:t>
      </w:r>
      <w:r>
        <w:rPr>
          <w:szCs w:val="26"/>
        </w:rPr>
        <w:t>% volt.</w:t>
      </w:r>
    </w:p>
    <w:p w14:paraId="152C7694" w14:textId="77777777" w:rsidR="00085492" w:rsidRPr="001261D5" w:rsidRDefault="00085492" w:rsidP="00085492">
      <w:pPr>
        <w:spacing w:before="120"/>
        <w:rPr>
          <w:bCs/>
          <w:szCs w:val="26"/>
        </w:rPr>
      </w:pPr>
      <w:r w:rsidRPr="001261D5">
        <w:rPr>
          <w:szCs w:val="26"/>
        </w:rPr>
        <w:t>2021.</w:t>
      </w:r>
      <w:r w:rsidRPr="001261D5">
        <w:rPr>
          <w:bCs/>
          <w:szCs w:val="26"/>
        </w:rPr>
        <w:t xml:space="preserve"> június </w:t>
      </w:r>
      <w:r w:rsidRPr="001261D5">
        <w:rPr>
          <w:szCs w:val="26"/>
        </w:rPr>
        <w:t>végén a lakossági állampapírok állománya 9618,4</w:t>
      </w:r>
      <w:r>
        <w:rPr>
          <w:szCs w:val="26"/>
        </w:rPr>
        <w:t> milliárd</w:t>
      </w:r>
      <w:r w:rsidRPr="001261D5">
        <w:rPr>
          <w:szCs w:val="26"/>
        </w:rPr>
        <w:t xml:space="preserve"> forintot tett ki, ami 446,7</w:t>
      </w:r>
      <w:r>
        <w:rPr>
          <w:szCs w:val="26"/>
        </w:rPr>
        <w:t> milliárd</w:t>
      </w:r>
      <w:r w:rsidRPr="001261D5">
        <w:rPr>
          <w:szCs w:val="26"/>
        </w:rPr>
        <w:t xml:space="preserve"> </w:t>
      </w:r>
      <w:proofErr w:type="gramStart"/>
      <w:r w:rsidRPr="001261D5">
        <w:rPr>
          <w:szCs w:val="26"/>
        </w:rPr>
        <w:t>forint növekedést</w:t>
      </w:r>
      <w:proofErr w:type="gramEnd"/>
      <w:r w:rsidRPr="001261D5">
        <w:rPr>
          <w:szCs w:val="26"/>
        </w:rPr>
        <w:t xml:space="preserve"> jelent 2020. december vége óta.</w:t>
      </w:r>
    </w:p>
    <w:p w14:paraId="65CDCF0D" w14:textId="5D45C457" w:rsidR="00085492" w:rsidRPr="001261D5" w:rsidRDefault="00085492" w:rsidP="00085492">
      <w:pPr>
        <w:spacing w:before="120"/>
        <w:rPr>
          <w:szCs w:val="26"/>
        </w:rPr>
      </w:pPr>
      <w:r w:rsidRPr="001261D5">
        <w:rPr>
          <w:bCs/>
          <w:szCs w:val="26"/>
        </w:rPr>
        <w:t xml:space="preserve">A </w:t>
      </w:r>
      <w:r w:rsidRPr="001261D5">
        <w:rPr>
          <w:szCs w:val="26"/>
        </w:rPr>
        <w:t xml:space="preserve">lakossági </w:t>
      </w:r>
      <w:proofErr w:type="gramStart"/>
      <w:r w:rsidRPr="001261D5">
        <w:rPr>
          <w:szCs w:val="26"/>
        </w:rPr>
        <w:t>állampapír</w:t>
      </w:r>
      <w:r w:rsidR="004A0DAB">
        <w:rPr>
          <w:szCs w:val="26"/>
        </w:rPr>
        <w:t>-</w:t>
      </w:r>
      <w:r w:rsidRPr="001261D5">
        <w:rPr>
          <w:szCs w:val="26"/>
        </w:rPr>
        <w:t>kereslet döntő</w:t>
      </w:r>
      <w:proofErr w:type="gramEnd"/>
      <w:r w:rsidRPr="001261D5">
        <w:rPr>
          <w:szCs w:val="26"/>
        </w:rPr>
        <w:t xml:space="preserve"> hányadát </w:t>
      </w:r>
      <w:r w:rsidRPr="001261D5">
        <w:rPr>
          <w:bCs/>
          <w:szCs w:val="26"/>
        </w:rPr>
        <w:t xml:space="preserve">a Magyar Állampapír Plusz értékesítése képezte. </w:t>
      </w:r>
      <w:r w:rsidRPr="001261D5">
        <w:rPr>
          <w:szCs w:val="26"/>
        </w:rPr>
        <w:t xml:space="preserve">A kizárólag lakossági ügyfelek által vásárolható </w:t>
      </w:r>
      <w:r w:rsidRPr="001261D5">
        <w:rPr>
          <w:bCs/>
          <w:szCs w:val="26"/>
        </w:rPr>
        <w:t>Magyar Állampapír Plusz állomány június végéig 486,5</w:t>
      </w:r>
      <w:r>
        <w:rPr>
          <w:bCs/>
          <w:szCs w:val="26"/>
        </w:rPr>
        <w:t> milliárd</w:t>
      </w:r>
      <w:r w:rsidRPr="001261D5">
        <w:rPr>
          <w:bCs/>
          <w:szCs w:val="26"/>
        </w:rPr>
        <w:t xml:space="preserve"> forinttal 5448,7</w:t>
      </w:r>
      <w:r>
        <w:rPr>
          <w:bCs/>
          <w:szCs w:val="26"/>
        </w:rPr>
        <w:t> milliárd</w:t>
      </w:r>
      <w:r w:rsidRPr="001261D5">
        <w:rPr>
          <w:bCs/>
          <w:szCs w:val="26"/>
        </w:rPr>
        <w:t xml:space="preserve"> forintra növekedett. A nyomdai úton előállított Magyar Állampapír Plusz állománya 68,4</w:t>
      </w:r>
      <w:r>
        <w:rPr>
          <w:bCs/>
          <w:szCs w:val="26"/>
        </w:rPr>
        <w:t> milliárd</w:t>
      </w:r>
      <w:r w:rsidRPr="001261D5">
        <w:rPr>
          <w:bCs/>
          <w:szCs w:val="26"/>
        </w:rPr>
        <w:t xml:space="preserve"> forint</w:t>
      </w:r>
      <w:r w:rsidR="001C1474">
        <w:rPr>
          <w:bCs/>
          <w:szCs w:val="26"/>
        </w:rPr>
        <w:t>os</w:t>
      </w:r>
      <w:r w:rsidRPr="001261D5">
        <w:rPr>
          <w:bCs/>
          <w:szCs w:val="26"/>
        </w:rPr>
        <w:t xml:space="preserve"> növekedés következtében 327,4</w:t>
      </w:r>
      <w:r>
        <w:rPr>
          <w:bCs/>
          <w:szCs w:val="26"/>
        </w:rPr>
        <w:t> milliárd</w:t>
      </w:r>
      <w:r w:rsidRPr="001261D5">
        <w:rPr>
          <w:bCs/>
          <w:szCs w:val="26"/>
        </w:rPr>
        <w:t xml:space="preserve"> forint volt hó végén. Az</w:t>
      </w:r>
      <w:r w:rsidRPr="001261D5">
        <w:rPr>
          <w:szCs w:val="26"/>
        </w:rPr>
        <w:t xml:space="preserve"> egy évnél hosszabb futamidejű Prémium Magyar Állampapír állománya 2021. június végére 48,3</w:t>
      </w:r>
      <w:r>
        <w:rPr>
          <w:szCs w:val="26"/>
        </w:rPr>
        <w:t> milliárd</w:t>
      </w:r>
      <w:r w:rsidRPr="001261D5">
        <w:rPr>
          <w:szCs w:val="26"/>
        </w:rPr>
        <w:t xml:space="preserve"> forinttal növekedett, amely így 2358,3</w:t>
      </w:r>
      <w:r>
        <w:rPr>
          <w:szCs w:val="26"/>
        </w:rPr>
        <w:t> milliárd</w:t>
      </w:r>
      <w:r w:rsidRPr="001261D5">
        <w:rPr>
          <w:szCs w:val="26"/>
        </w:rPr>
        <w:t xml:space="preserve"> forintot tett ki.</w:t>
      </w:r>
    </w:p>
    <w:p w14:paraId="238D03E9" w14:textId="1C4C5FCF" w:rsidR="00085492" w:rsidRPr="001261D5" w:rsidRDefault="00085492" w:rsidP="00085492">
      <w:pPr>
        <w:pStyle w:val="Default"/>
        <w:spacing w:before="120"/>
        <w:jc w:val="both"/>
        <w:rPr>
          <w:rFonts w:ascii="Times New Roman" w:hAnsi="Times New Roman" w:cs="Times New Roman"/>
          <w:sz w:val="26"/>
          <w:szCs w:val="26"/>
        </w:rPr>
      </w:pPr>
      <w:r w:rsidRPr="001261D5">
        <w:rPr>
          <w:rFonts w:ascii="Times New Roman" w:hAnsi="Times New Roman" w:cs="Times New Roman"/>
          <w:sz w:val="26"/>
          <w:szCs w:val="26"/>
        </w:rPr>
        <w:t>Az Egyéves Magyar Állampapír állománya 1013,3</w:t>
      </w:r>
      <w:r>
        <w:rPr>
          <w:rFonts w:ascii="Times New Roman" w:hAnsi="Times New Roman" w:cs="Times New Roman"/>
          <w:sz w:val="26"/>
          <w:szCs w:val="26"/>
        </w:rPr>
        <w:t> milliárd</w:t>
      </w:r>
      <w:r w:rsidRPr="001261D5">
        <w:rPr>
          <w:rFonts w:ascii="Times New Roman" w:hAnsi="Times New Roman" w:cs="Times New Roman"/>
          <w:sz w:val="26"/>
          <w:szCs w:val="26"/>
        </w:rPr>
        <w:t xml:space="preserve"> forint volt június</w:t>
      </w:r>
      <w:r w:rsidRPr="001261D5">
        <w:rPr>
          <w:rFonts w:ascii="Times New Roman" w:hAnsi="Times New Roman" w:cs="Times New Roman"/>
          <w:bCs/>
          <w:sz w:val="26"/>
          <w:szCs w:val="26"/>
        </w:rPr>
        <w:t xml:space="preserve"> </w:t>
      </w:r>
      <w:r w:rsidRPr="001261D5">
        <w:rPr>
          <w:rFonts w:ascii="Times New Roman" w:hAnsi="Times New Roman" w:cs="Times New Roman"/>
          <w:sz w:val="26"/>
          <w:szCs w:val="26"/>
        </w:rPr>
        <w:t>végén, ami 75,1</w:t>
      </w:r>
      <w:r>
        <w:rPr>
          <w:rFonts w:ascii="Times New Roman" w:hAnsi="Times New Roman" w:cs="Times New Roman"/>
          <w:sz w:val="26"/>
          <w:szCs w:val="26"/>
        </w:rPr>
        <w:t> milliárd</w:t>
      </w:r>
      <w:r w:rsidRPr="001261D5">
        <w:rPr>
          <w:rFonts w:ascii="Times New Roman" w:hAnsi="Times New Roman" w:cs="Times New Roman"/>
          <w:sz w:val="26"/>
          <w:szCs w:val="26"/>
        </w:rPr>
        <w:t xml:space="preserve"> forinttal alacsonyabb a 2020. év végi állománynál. Az Egyéves Magyar Állampapír állománycsökkenés</w:t>
      </w:r>
      <w:r w:rsidR="00655B40">
        <w:rPr>
          <w:rFonts w:ascii="Times New Roman" w:hAnsi="Times New Roman" w:cs="Times New Roman"/>
          <w:sz w:val="26"/>
          <w:szCs w:val="26"/>
        </w:rPr>
        <w:t>e</w:t>
      </w:r>
      <w:r w:rsidRPr="001261D5">
        <w:rPr>
          <w:rFonts w:ascii="Times New Roman" w:hAnsi="Times New Roman" w:cs="Times New Roman"/>
          <w:sz w:val="26"/>
          <w:szCs w:val="26"/>
        </w:rPr>
        <w:t xml:space="preserve"> mutatja, hogy a lakossági befektetők lejáró értékpapírjaik egy részéből Magyar Állampapír Pluszt vásárolnak, azonban ennek mértéke jóval kisebb a 2020-as évben tapasztaltnál. A Bónusz Magyar Állampapír és a Kétéves Magyar Állampapír állománya 59,7</w:t>
      </w:r>
      <w:r>
        <w:rPr>
          <w:rFonts w:ascii="Times New Roman" w:hAnsi="Times New Roman" w:cs="Times New Roman"/>
          <w:sz w:val="26"/>
          <w:szCs w:val="26"/>
        </w:rPr>
        <w:t> milliárd</w:t>
      </w:r>
      <w:r w:rsidRPr="001261D5">
        <w:rPr>
          <w:rFonts w:ascii="Times New Roman" w:hAnsi="Times New Roman" w:cs="Times New Roman"/>
          <w:sz w:val="26"/>
          <w:szCs w:val="26"/>
        </w:rPr>
        <w:t xml:space="preserve"> forinttal csökkent az év során. A Kétéves Magyar Állampapír utolsó sorozata áprilisban lejárt, így kizárólag a Bónusz Magyar Állampapír 61,1</w:t>
      </w:r>
      <w:r>
        <w:rPr>
          <w:rFonts w:ascii="Times New Roman" w:hAnsi="Times New Roman" w:cs="Times New Roman"/>
          <w:sz w:val="26"/>
          <w:szCs w:val="26"/>
        </w:rPr>
        <w:t> milliárd</w:t>
      </w:r>
      <w:r w:rsidRPr="001261D5">
        <w:rPr>
          <w:rFonts w:ascii="Times New Roman" w:hAnsi="Times New Roman" w:cs="Times New Roman"/>
          <w:sz w:val="26"/>
          <w:szCs w:val="26"/>
        </w:rPr>
        <w:t xml:space="preserve"> forintos állománnyal zárt június végén.</w:t>
      </w:r>
    </w:p>
    <w:p w14:paraId="73DBC17B" w14:textId="77777777" w:rsidR="00085492" w:rsidRPr="001261D5" w:rsidRDefault="00085492" w:rsidP="00085492">
      <w:pPr>
        <w:pStyle w:val="Default"/>
        <w:spacing w:before="120"/>
        <w:jc w:val="both"/>
        <w:rPr>
          <w:rFonts w:ascii="Times New Roman" w:hAnsi="Times New Roman" w:cs="Times New Roman"/>
          <w:sz w:val="26"/>
          <w:szCs w:val="26"/>
        </w:rPr>
      </w:pPr>
      <w:r w:rsidRPr="001261D5">
        <w:rPr>
          <w:rFonts w:ascii="Times New Roman" w:hAnsi="Times New Roman" w:cs="Times New Roman"/>
          <w:sz w:val="26"/>
          <w:szCs w:val="26"/>
        </w:rPr>
        <w:t xml:space="preserve">Az ÁKK </w:t>
      </w:r>
      <w:proofErr w:type="spellStart"/>
      <w:r w:rsidRPr="001261D5">
        <w:rPr>
          <w:rFonts w:ascii="Times New Roman" w:hAnsi="Times New Roman" w:cs="Times New Roman"/>
          <w:sz w:val="26"/>
          <w:szCs w:val="26"/>
        </w:rPr>
        <w:t>Zrt</w:t>
      </w:r>
      <w:proofErr w:type="spellEnd"/>
      <w:r w:rsidRPr="001261D5">
        <w:rPr>
          <w:rFonts w:ascii="Times New Roman" w:hAnsi="Times New Roman" w:cs="Times New Roman"/>
          <w:sz w:val="26"/>
          <w:szCs w:val="26"/>
        </w:rPr>
        <w:t>. június hó folyamán összesen 78,8</w:t>
      </w:r>
      <w:r>
        <w:rPr>
          <w:rFonts w:ascii="Times New Roman" w:hAnsi="Times New Roman" w:cs="Times New Roman"/>
          <w:sz w:val="26"/>
          <w:szCs w:val="26"/>
        </w:rPr>
        <w:t> milliárd</w:t>
      </w:r>
      <w:r w:rsidRPr="001261D5">
        <w:rPr>
          <w:rFonts w:ascii="Times New Roman" w:hAnsi="Times New Roman" w:cs="Times New Roman"/>
          <w:sz w:val="26"/>
          <w:szCs w:val="26"/>
        </w:rPr>
        <w:t xml:space="preserve"> forint összegben vásárolt vissza lakossági állampapírokat a forgalmazó bankoktól.</w:t>
      </w:r>
    </w:p>
    <w:p w14:paraId="509A8298" w14:textId="179B1A63" w:rsidR="00085492" w:rsidRPr="001261D5" w:rsidRDefault="00085492" w:rsidP="00085492">
      <w:pPr>
        <w:spacing w:before="240"/>
        <w:ind w:right="23"/>
        <w:rPr>
          <w:szCs w:val="26"/>
        </w:rPr>
      </w:pPr>
      <w:r w:rsidRPr="001261D5">
        <w:rPr>
          <w:szCs w:val="26"/>
        </w:rPr>
        <w:t xml:space="preserve">A </w:t>
      </w:r>
      <w:r w:rsidRPr="001261D5">
        <w:rPr>
          <w:iCs/>
          <w:szCs w:val="26"/>
        </w:rPr>
        <w:t>külföldi befektetők állampapír</w:t>
      </w:r>
      <w:r w:rsidR="00FC661B">
        <w:rPr>
          <w:iCs/>
          <w:szCs w:val="26"/>
        </w:rPr>
        <w:t>-</w:t>
      </w:r>
      <w:r w:rsidRPr="001261D5">
        <w:rPr>
          <w:iCs/>
          <w:szCs w:val="26"/>
        </w:rPr>
        <w:t>állománya júniusban</w:t>
      </w:r>
      <w:r w:rsidRPr="001261D5">
        <w:rPr>
          <w:szCs w:val="26"/>
        </w:rPr>
        <w:t xml:space="preserve"> 232,6</w:t>
      </w:r>
      <w:r>
        <w:rPr>
          <w:szCs w:val="26"/>
        </w:rPr>
        <w:t> milliárd</w:t>
      </w:r>
      <w:r w:rsidRPr="001261D5">
        <w:rPr>
          <w:szCs w:val="26"/>
        </w:rPr>
        <w:t xml:space="preserve"> forinttal csökkent az előző hónaphoz képest. A külföldi állomány 99,7%-</w:t>
      </w:r>
      <w:proofErr w:type="gramStart"/>
      <w:r w:rsidRPr="001261D5">
        <w:rPr>
          <w:szCs w:val="26"/>
        </w:rPr>
        <w:t>a</w:t>
      </w:r>
      <w:proofErr w:type="gramEnd"/>
      <w:r w:rsidRPr="001261D5">
        <w:rPr>
          <w:szCs w:val="26"/>
        </w:rPr>
        <w:t>, 4246,7</w:t>
      </w:r>
      <w:r>
        <w:rPr>
          <w:szCs w:val="26"/>
        </w:rPr>
        <w:t> milliárd</w:t>
      </w:r>
      <w:r w:rsidRPr="001261D5">
        <w:rPr>
          <w:szCs w:val="26"/>
        </w:rPr>
        <w:t xml:space="preserve"> forint államkötvény és 0,3%-a, 14,1</w:t>
      </w:r>
      <w:r>
        <w:rPr>
          <w:szCs w:val="26"/>
        </w:rPr>
        <w:t> milliárd</w:t>
      </w:r>
      <w:r w:rsidRPr="001261D5">
        <w:rPr>
          <w:szCs w:val="26"/>
        </w:rPr>
        <w:t xml:space="preserve"> forint diszkontkincstárjegy. A külföldi állomány átlagos hátralévő futamideje június végén 6,1 év volt, amely növekedett az előző hónap végéhez képest.</w:t>
      </w:r>
    </w:p>
    <w:p w14:paraId="35876082" w14:textId="253D2D10" w:rsidR="00783FB5" w:rsidRPr="00E16729" w:rsidRDefault="00085492" w:rsidP="00085492">
      <w:pPr>
        <w:spacing w:before="120"/>
        <w:ind w:right="23"/>
        <w:rPr>
          <w:szCs w:val="26"/>
        </w:rPr>
      </w:pPr>
      <w:r w:rsidRPr="001261D5">
        <w:rPr>
          <w:szCs w:val="26"/>
        </w:rPr>
        <w:t xml:space="preserve">A deviza-államadósság kockázatainak csökkentése érdekében az ÁKK </w:t>
      </w:r>
      <w:proofErr w:type="spellStart"/>
      <w:r w:rsidRPr="001261D5">
        <w:rPr>
          <w:szCs w:val="26"/>
        </w:rPr>
        <w:t>Zrt</w:t>
      </w:r>
      <w:proofErr w:type="spellEnd"/>
      <w:r w:rsidRPr="001261D5">
        <w:rPr>
          <w:szCs w:val="26"/>
        </w:rPr>
        <w:t xml:space="preserve">. </w:t>
      </w:r>
      <w:proofErr w:type="spellStart"/>
      <w:r w:rsidRPr="001261D5">
        <w:rPr>
          <w:szCs w:val="26"/>
        </w:rPr>
        <w:t>swapműveleteket</w:t>
      </w:r>
      <w:proofErr w:type="spellEnd"/>
      <w:r w:rsidRPr="001261D5">
        <w:rPr>
          <w:szCs w:val="26"/>
        </w:rPr>
        <w:t xml:space="preserve"> köt, amiből az adósságállomány részét képezik az ezen ügyletek után az ÁKK </w:t>
      </w:r>
      <w:proofErr w:type="spellStart"/>
      <w:r w:rsidRPr="001261D5">
        <w:rPr>
          <w:szCs w:val="26"/>
        </w:rPr>
        <w:t>Zrt.-nél</w:t>
      </w:r>
      <w:proofErr w:type="spellEnd"/>
      <w:r w:rsidRPr="001261D5">
        <w:rPr>
          <w:szCs w:val="26"/>
        </w:rPr>
        <w:t xml:space="preserve"> elhelyezésre kerülő fedezeti összegek (az ún. </w:t>
      </w:r>
      <w:proofErr w:type="spellStart"/>
      <w:r w:rsidRPr="001261D5">
        <w:rPr>
          <w:szCs w:val="26"/>
        </w:rPr>
        <w:t>mark-to-market</w:t>
      </w:r>
      <w:proofErr w:type="spellEnd"/>
      <w:r w:rsidRPr="001261D5">
        <w:rPr>
          <w:szCs w:val="26"/>
        </w:rPr>
        <w:t xml:space="preserve"> betétek) az egyéb kötelezettségek soron. A dollárkötvény kibocsátásaink óta eltelt időszakban az egyéb devizák (főként az USD) jelentősen felértékelődtek az euróhoz képest, az emiatt keletkező többletadósságot viszont a </w:t>
      </w:r>
      <w:proofErr w:type="spellStart"/>
      <w:r w:rsidRPr="001261D5">
        <w:rPr>
          <w:szCs w:val="26"/>
        </w:rPr>
        <w:t>swapkötéssel</w:t>
      </w:r>
      <w:proofErr w:type="spellEnd"/>
      <w:r w:rsidRPr="001261D5">
        <w:rPr>
          <w:szCs w:val="26"/>
        </w:rPr>
        <w:t xml:space="preserve"> sikerült kizárni. A vizsgált időszakban az egyéb kötelezettségek állománya 10,7</w:t>
      </w:r>
      <w:r>
        <w:rPr>
          <w:szCs w:val="26"/>
        </w:rPr>
        <w:t> milliárd</w:t>
      </w:r>
      <w:r w:rsidRPr="001261D5">
        <w:rPr>
          <w:szCs w:val="26"/>
        </w:rPr>
        <w:t xml:space="preserve"> forinttal növekedett. Június végén az állomány 139,5</w:t>
      </w:r>
      <w:r>
        <w:rPr>
          <w:szCs w:val="26"/>
        </w:rPr>
        <w:t> milliárd</w:t>
      </w:r>
      <w:r w:rsidRPr="001261D5">
        <w:rPr>
          <w:szCs w:val="26"/>
        </w:rPr>
        <w:t xml:space="preserve"> forintot tett ki, ami a teljes államadósság 0,4%-</w:t>
      </w:r>
      <w:proofErr w:type="gramStart"/>
      <w:r w:rsidR="000830AD">
        <w:rPr>
          <w:szCs w:val="26"/>
        </w:rPr>
        <w:t>a.</w:t>
      </w:r>
      <w:proofErr w:type="gramEnd"/>
    </w:p>
    <w:sectPr w:rsidR="00783FB5" w:rsidRPr="00E16729"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CA430" w14:textId="77777777" w:rsidR="00961A8E" w:rsidRDefault="00961A8E">
      <w:r>
        <w:separator/>
      </w:r>
    </w:p>
  </w:endnote>
  <w:endnote w:type="continuationSeparator" w:id="0">
    <w:p w14:paraId="615A04AD" w14:textId="77777777" w:rsidR="00961A8E" w:rsidRDefault="00961A8E">
      <w:r>
        <w:continuationSeparator/>
      </w:r>
    </w:p>
  </w:endnote>
  <w:endnote w:type="continuationNotice" w:id="1">
    <w:p w14:paraId="1D6FBF03" w14:textId="77777777" w:rsidR="00961A8E" w:rsidRDefault="00961A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88387"/>
      <w:docPartObj>
        <w:docPartGallery w:val="Page Numbers (Bottom of Page)"/>
        <w:docPartUnique/>
      </w:docPartObj>
    </w:sdtPr>
    <w:sdtEndPr/>
    <w:sdtContent>
      <w:p w14:paraId="47A602DE" w14:textId="68ED254C" w:rsidR="00961A8E" w:rsidRDefault="00961A8E">
        <w:pPr>
          <w:pStyle w:val="llb"/>
          <w:jc w:val="center"/>
        </w:pPr>
        <w:r>
          <w:fldChar w:fldCharType="begin"/>
        </w:r>
        <w:r>
          <w:instrText>PAGE   \* MERGEFORMAT</w:instrText>
        </w:r>
        <w:r>
          <w:fldChar w:fldCharType="separate"/>
        </w:r>
        <w:r w:rsidR="00FF4635">
          <w:rPr>
            <w:noProof/>
          </w:rPr>
          <w:t>22</w:t>
        </w:r>
        <w:r>
          <w:fldChar w:fldCharType="end"/>
        </w:r>
      </w:p>
    </w:sdtContent>
  </w:sdt>
  <w:p w14:paraId="5D4F0473" w14:textId="77777777" w:rsidR="00961A8E" w:rsidRPr="00B65D56" w:rsidRDefault="00961A8E" w:rsidP="00B65D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20635"/>
      <w:docPartObj>
        <w:docPartGallery w:val="Page Numbers (Bottom of Page)"/>
        <w:docPartUnique/>
      </w:docPartObj>
    </w:sdtPr>
    <w:sdtEndPr/>
    <w:sdtContent>
      <w:p w14:paraId="5FB57992" w14:textId="25467ADB" w:rsidR="00961A8E" w:rsidRDefault="00961A8E">
        <w:pPr>
          <w:pStyle w:val="llb"/>
          <w:jc w:val="center"/>
        </w:pPr>
        <w:r>
          <w:fldChar w:fldCharType="begin"/>
        </w:r>
        <w:r>
          <w:instrText>PAGE   \* MERGEFORMAT</w:instrText>
        </w:r>
        <w:r>
          <w:fldChar w:fldCharType="separate"/>
        </w:r>
        <w:r w:rsidR="00FF4635">
          <w:rPr>
            <w:noProof/>
          </w:rPr>
          <w:t>24</w:t>
        </w:r>
        <w:r>
          <w:fldChar w:fldCharType="end"/>
        </w:r>
      </w:p>
    </w:sdtContent>
  </w:sdt>
  <w:p w14:paraId="2F25FF07" w14:textId="77777777" w:rsidR="00961A8E" w:rsidRDefault="00961A8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0FD3F" w14:textId="77777777" w:rsidR="00961A8E" w:rsidRDefault="00961A8E">
      <w:r>
        <w:separator/>
      </w:r>
    </w:p>
  </w:footnote>
  <w:footnote w:type="continuationSeparator" w:id="0">
    <w:p w14:paraId="7BED2996" w14:textId="77777777" w:rsidR="00961A8E" w:rsidRDefault="00961A8E">
      <w:r>
        <w:continuationSeparator/>
      </w:r>
    </w:p>
  </w:footnote>
  <w:footnote w:type="continuationNotice" w:id="1">
    <w:p w14:paraId="3786F711" w14:textId="77777777" w:rsidR="00961A8E" w:rsidRDefault="00961A8E">
      <w:pPr>
        <w:spacing w:after="0"/>
      </w:pPr>
    </w:p>
  </w:footnote>
  <w:footnote w:id="2">
    <w:p w14:paraId="5D4F0478" w14:textId="77777777" w:rsidR="00961A8E" w:rsidRDefault="00961A8E" w:rsidP="1669715F">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C22A" w14:textId="77777777" w:rsidR="00961A8E" w:rsidRPr="00881044" w:rsidRDefault="00961A8E"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92FB" w14:textId="77777777" w:rsidR="00961A8E" w:rsidRPr="00FE4DD1" w:rsidRDefault="00961A8E"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6" w14:textId="77777777" w:rsidR="00961A8E" w:rsidRPr="00881044" w:rsidRDefault="00961A8E"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7" w14:textId="77777777" w:rsidR="00961A8E" w:rsidRPr="00FE4DD1" w:rsidRDefault="00961A8E"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6A2F41"/>
    <w:multiLevelType w:val="hybridMultilevel"/>
    <w:tmpl w:val="1D885B00"/>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hu-HU" w:vendorID="7" w:dllVersion="513" w:checkStyle="0"/>
  <w:activeWritingStyle w:appName="MSWord" w:lang="hu-HU" w:vendorID="7" w:dllVersion="52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186369"/>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9A"/>
    <w:rsid w:val="00000262"/>
    <w:rsid w:val="0000053E"/>
    <w:rsid w:val="00000779"/>
    <w:rsid w:val="000007F2"/>
    <w:rsid w:val="00000892"/>
    <w:rsid w:val="00000BD9"/>
    <w:rsid w:val="00000C40"/>
    <w:rsid w:val="00000C70"/>
    <w:rsid w:val="00000FA7"/>
    <w:rsid w:val="0000167C"/>
    <w:rsid w:val="00001A1C"/>
    <w:rsid w:val="00001A2F"/>
    <w:rsid w:val="000021BC"/>
    <w:rsid w:val="000024F5"/>
    <w:rsid w:val="00002710"/>
    <w:rsid w:val="00002D44"/>
    <w:rsid w:val="00002EBA"/>
    <w:rsid w:val="00002F1F"/>
    <w:rsid w:val="00002F32"/>
    <w:rsid w:val="0000319C"/>
    <w:rsid w:val="000031E7"/>
    <w:rsid w:val="0000346F"/>
    <w:rsid w:val="0000366C"/>
    <w:rsid w:val="00003860"/>
    <w:rsid w:val="000039C4"/>
    <w:rsid w:val="00003A0A"/>
    <w:rsid w:val="00003AB5"/>
    <w:rsid w:val="00003BDF"/>
    <w:rsid w:val="00003D71"/>
    <w:rsid w:val="00003DAA"/>
    <w:rsid w:val="00003E72"/>
    <w:rsid w:val="000040A1"/>
    <w:rsid w:val="000041CC"/>
    <w:rsid w:val="0000447C"/>
    <w:rsid w:val="00004A2B"/>
    <w:rsid w:val="00004B11"/>
    <w:rsid w:val="00004C60"/>
    <w:rsid w:val="000050A4"/>
    <w:rsid w:val="00005414"/>
    <w:rsid w:val="00005653"/>
    <w:rsid w:val="00006BEB"/>
    <w:rsid w:val="00006E83"/>
    <w:rsid w:val="00007429"/>
    <w:rsid w:val="0000786D"/>
    <w:rsid w:val="00007C32"/>
    <w:rsid w:val="00010472"/>
    <w:rsid w:val="00010851"/>
    <w:rsid w:val="00010E9B"/>
    <w:rsid w:val="00010EF9"/>
    <w:rsid w:val="00010FD3"/>
    <w:rsid w:val="00010FED"/>
    <w:rsid w:val="000111EE"/>
    <w:rsid w:val="000115A7"/>
    <w:rsid w:val="00011735"/>
    <w:rsid w:val="000118A8"/>
    <w:rsid w:val="00011A1C"/>
    <w:rsid w:val="00011AEC"/>
    <w:rsid w:val="00011CA1"/>
    <w:rsid w:val="000122E0"/>
    <w:rsid w:val="00012954"/>
    <w:rsid w:val="00012962"/>
    <w:rsid w:val="00012FB0"/>
    <w:rsid w:val="00012FE4"/>
    <w:rsid w:val="00013057"/>
    <w:rsid w:val="000133DD"/>
    <w:rsid w:val="000134F5"/>
    <w:rsid w:val="00013907"/>
    <w:rsid w:val="00013A33"/>
    <w:rsid w:val="00013CD2"/>
    <w:rsid w:val="000140C0"/>
    <w:rsid w:val="00014401"/>
    <w:rsid w:val="000146D8"/>
    <w:rsid w:val="000148D6"/>
    <w:rsid w:val="00014A69"/>
    <w:rsid w:val="00014D97"/>
    <w:rsid w:val="000150A0"/>
    <w:rsid w:val="00015137"/>
    <w:rsid w:val="000158B9"/>
    <w:rsid w:val="000159D2"/>
    <w:rsid w:val="00015C76"/>
    <w:rsid w:val="000162DD"/>
    <w:rsid w:val="00016501"/>
    <w:rsid w:val="000169B9"/>
    <w:rsid w:val="000171BE"/>
    <w:rsid w:val="0001738B"/>
    <w:rsid w:val="000173CF"/>
    <w:rsid w:val="00017505"/>
    <w:rsid w:val="000176FF"/>
    <w:rsid w:val="00017AB9"/>
    <w:rsid w:val="00017D30"/>
    <w:rsid w:val="00017D97"/>
    <w:rsid w:val="0002048B"/>
    <w:rsid w:val="00020553"/>
    <w:rsid w:val="0002080A"/>
    <w:rsid w:val="000208DE"/>
    <w:rsid w:val="0002092A"/>
    <w:rsid w:val="000209F2"/>
    <w:rsid w:val="00021491"/>
    <w:rsid w:val="00021768"/>
    <w:rsid w:val="00021A79"/>
    <w:rsid w:val="00022190"/>
    <w:rsid w:val="0002269C"/>
    <w:rsid w:val="0002286F"/>
    <w:rsid w:val="000228D4"/>
    <w:rsid w:val="00022BAE"/>
    <w:rsid w:val="00022C6B"/>
    <w:rsid w:val="00022FBD"/>
    <w:rsid w:val="000230A1"/>
    <w:rsid w:val="0002313D"/>
    <w:rsid w:val="00023277"/>
    <w:rsid w:val="00023497"/>
    <w:rsid w:val="00023517"/>
    <w:rsid w:val="000235DE"/>
    <w:rsid w:val="00023977"/>
    <w:rsid w:val="00023B1E"/>
    <w:rsid w:val="00023D4A"/>
    <w:rsid w:val="000244AA"/>
    <w:rsid w:val="000249CF"/>
    <w:rsid w:val="00024A56"/>
    <w:rsid w:val="00024D6D"/>
    <w:rsid w:val="00024F61"/>
    <w:rsid w:val="00025088"/>
    <w:rsid w:val="0002532C"/>
    <w:rsid w:val="0002542B"/>
    <w:rsid w:val="00025486"/>
    <w:rsid w:val="00025629"/>
    <w:rsid w:val="00025BA3"/>
    <w:rsid w:val="00025C6B"/>
    <w:rsid w:val="00025EAC"/>
    <w:rsid w:val="0002604D"/>
    <w:rsid w:val="00026280"/>
    <w:rsid w:val="000264E2"/>
    <w:rsid w:val="000266DF"/>
    <w:rsid w:val="00026701"/>
    <w:rsid w:val="00026718"/>
    <w:rsid w:val="000267A2"/>
    <w:rsid w:val="000268B5"/>
    <w:rsid w:val="00026C3E"/>
    <w:rsid w:val="00026CF8"/>
    <w:rsid w:val="00026D90"/>
    <w:rsid w:val="00027046"/>
    <w:rsid w:val="0002735F"/>
    <w:rsid w:val="00027464"/>
    <w:rsid w:val="000274E3"/>
    <w:rsid w:val="000278D7"/>
    <w:rsid w:val="000301B5"/>
    <w:rsid w:val="000302F7"/>
    <w:rsid w:val="0003042E"/>
    <w:rsid w:val="00030D6D"/>
    <w:rsid w:val="00031079"/>
    <w:rsid w:val="00031114"/>
    <w:rsid w:val="00031212"/>
    <w:rsid w:val="00031676"/>
    <w:rsid w:val="00031A7F"/>
    <w:rsid w:val="00031EE0"/>
    <w:rsid w:val="00032036"/>
    <w:rsid w:val="0003206C"/>
    <w:rsid w:val="0003279A"/>
    <w:rsid w:val="000327EC"/>
    <w:rsid w:val="00032981"/>
    <w:rsid w:val="000329B0"/>
    <w:rsid w:val="000329C3"/>
    <w:rsid w:val="00032B54"/>
    <w:rsid w:val="00032F08"/>
    <w:rsid w:val="000336BA"/>
    <w:rsid w:val="00033817"/>
    <w:rsid w:val="00033B0A"/>
    <w:rsid w:val="000341D4"/>
    <w:rsid w:val="00034A1C"/>
    <w:rsid w:val="00034E9F"/>
    <w:rsid w:val="0003506A"/>
    <w:rsid w:val="000356B8"/>
    <w:rsid w:val="00035846"/>
    <w:rsid w:val="000359D1"/>
    <w:rsid w:val="00035B72"/>
    <w:rsid w:val="00035DFD"/>
    <w:rsid w:val="00035E6C"/>
    <w:rsid w:val="00035FC8"/>
    <w:rsid w:val="00036A80"/>
    <w:rsid w:val="00036B13"/>
    <w:rsid w:val="00036CEF"/>
    <w:rsid w:val="00036DC4"/>
    <w:rsid w:val="000371AA"/>
    <w:rsid w:val="0003742C"/>
    <w:rsid w:val="000374B0"/>
    <w:rsid w:val="000374D9"/>
    <w:rsid w:val="000375DB"/>
    <w:rsid w:val="0003779F"/>
    <w:rsid w:val="00037A25"/>
    <w:rsid w:val="00037DE9"/>
    <w:rsid w:val="00037E5D"/>
    <w:rsid w:val="00040071"/>
    <w:rsid w:val="00040819"/>
    <w:rsid w:val="00040D56"/>
    <w:rsid w:val="000411F7"/>
    <w:rsid w:val="00041242"/>
    <w:rsid w:val="00041265"/>
    <w:rsid w:val="00041496"/>
    <w:rsid w:val="000415D6"/>
    <w:rsid w:val="00041712"/>
    <w:rsid w:val="00041DA5"/>
    <w:rsid w:val="00041E51"/>
    <w:rsid w:val="00041F52"/>
    <w:rsid w:val="000424F9"/>
    <w:rsid w:val="0004255E"/>
    <w:rsid w:val="00042AAC"/>
    <w:rsid w:val="00042E08"/>
    <w:rsid w:val="00042F3F"/>
    <w:rsid w:val="0004309A"/>
    <w:rsid w:val="0004312B"/>
    <w:rsid w:val="000433B5"/>
    <w:rsid w:val="00043F64"/>
    <w:rsid w:val="000443E6"/>
    <w:rsid w:val="000444EE"/>
    <w:rsid w:val="0004453C"/>
    <w:rsid w:val="0004489D"/>
    <w:rsid w:val="00044996"/>
    <w:rsid w:val="00044B91"/>
    <w:rsid w:val="00044E9F"/>
    <w:rsid w:val="000450BB"/>
    <w:rsid w:val="00045390"/>
    <w:rsid w:val="0004560C"/>
    <w:rsid w:val="000459B0"/>
    <w:rsid w:val="00045EDE"/>
    <w:rsid w:val="00046118"/>
    <w:rsid w:val="00046204"/>
    <w:rsid w:val="00046229"/>
    <w:rsid w:val="0004639A"/>
    <w:rsid w:val="000463F7"/>
    <w:rsid w:val="000464B0"/>
    <w:rsid w:val="000464EB"/>
    <w:rsid w:val="00046834"/>
    <w:rsid w:val="000468C4"/>
    <w:rsid w:val="000468D4"/>
    <w:rsid w:val="00046908"/>
    <w:rsid w:val="00046D1C"/>
    <w:rsid w:val="00047379"/>
    <w:rsid w:val="0004748D"/>
    <w:rsid w:val="0004754D"/>
    <w:rsid w:val="0004788F"/>
    <w:rsid w:val="000478D9"/>
    <w:rsid w:val="00047986"/>
    <w:rsid w:val="00047A20"/>
    <w:rsid w:val="00050055"/>
    <w:rsid w:val="00050561"/>
    <w:rsid w:val="00050A93"/>
    <w:rsid w:val="00050BE9"/>
    <w:rsid w:val="00050C3F"/>
    <w:rsid w:val="00050CE4"/>
    <w:rsid w:val="00050E7F"/>
    <w:rsid w:val="000513D6"/>
    <w:rsid w:val="00051653"/>
    <w:rsid w:val="00051D83"/>
    <w:rsid w:val="00051E51"/>
    <w:rsid w:val="00051F8F"/>
    <w:rsid w:val="000521E9"/>
    <w:rsid w:val="00052378"/>
    <w:rsid w:val="0005257C"/>
    <w:rsid w:val="000526FB"/>
    <w:rsid w:val="00052889"/>
    <w:rsid w:val="0005295B"/>
    <w:rsid w:val="00052C8F"/>
    <w:rsid w:val="00052DE7"/>
    <w:rsid w:val="00052E9D"/>
    <w:rsid w:val="00052F73"/>
    <w:rsid w:val="00053202"/>
    <w:rsid w:val="00053627"/>
    <w:rsid w:val="00053733"/>
    <w:rsid w:val="000538D8"/>
    <w:rsid w:val="00053930"/>
    <w:rsid w:val="00053BEC"/>
    <w:rsid w:val="00053CEC"/>
    <w:rsid w:val="0005407D"/>
    <w:rsid w:val="000540CA"/>
    <w:rsid w:val="000540E7"/>
    <w:rsid w:val="00054213"/>
    <w:rsid w:val="0005467E"/>
    <w:rsid w:val="00054697"/>
    <w:rsid w:val="00054721"/>
    <w:rsid w:val="000547CF"/>
    <w:rsid w:val="0005486C"/>
    <w:rsid w:val="00054FE3"/>
    <w:rsid w:val="00055097"/>
    <w:rsid w:val="000551F1"/>
    <w:rsid w:val="000552D1"/>
    <w:rsid w:val="000556FC"/>
    <w:rsid w:val="000557AC"/>
    <w:rsid w:val="00055A48"/>
    <w:rsid w:val="00055D3F"/>
    <w:rsid w:val="00056922"/>
    <w:rsid w:val="00056BC3"/>
    <w:rsid w:val="00056FDD"/>
    <w:rsid w:val="00057672"/>
    <w:rsid w:val="0005769C"/>
    <w:rsid w:val="000577AA"/>
    <w:rsid w:val="00057912"/>
    <w:rsid w:val="00057F9F"/>
    <w:rsid w:val="0006001E"/>
    <w:rsid w:val="00060784"/>
    <w:rsid w:val="00060826"/>
    <w:rsid w:val="00060844"/>
    <w:rsid w:val="00060866"/>
    <w:rsid w:val="00060AF3"/>
    <w:rsid w:val="00060D40"/>
    <w:rsid w:val="00060E00"/>
    <w:rsid w:val="000610CB"/>
    <w:rsid w:val="000612EA"/>
    <w:rsid w:val="00061530"/>
    <w:rsid w:val="00061C42"/>
    <w:rsid w:val="00061DFB"/>
    <w:rsid w:val="00061E39"/>
    <w:rsid w:val="000621F4"/>
    <w:rsid w:val="000622F9"/>
    <w:rsid w:val="00062332"/>
    <w:rsid w:val="000625BF"/>
    <w:rsid w:val="00062A7C"/>
    <w:rsid w:val="00062F01"/>
    <w:rsid w:val="0006326A"/>
    <w:rsid w:val="00063356"/>
    <w:rsid w:val="0006342C"/>
    <w:rsid w:val="000636B7"/>
    <w:rsid w:val="00063730"/>
    <w:rsid w:val="0006386C"/>
    <w:rsid w:val="000639D7"/>
    <w:rsid w:val="00063B10"/>
    <w:rsid w:val="00063BB3"/>
    <w:rsid w:val="00063D43"/>
    <w:rsid w:val="000640FE"/>
    <w:rsid w:val="0006470B"/>
    <w:rsid w:val="0006483D"/>
    <w:rsid w:val="00064A55"/>
    <w:rsid w:val="00064E97"/>
    <w:rsid w:val="00065234"/>
    <w:rsid w:val="000652D1"/>
    <w:rsid w:val="00065767"/>
    <w:rsid w:val="00065AAD"/>
    <w:rsid w:val="00065B27"/>
    <w:rsid w:val="00065B4D"/>
    <w:rsid w:val="00065C49"/>
    <w:rsid w:val="00065CEB"/>
    <w:rsid w:val="0006642A"/>
    <w:rsid w:val="0006644F"/>
    <w:rsid w:val="0006662A"/>
    <w:rsid w:val="00066A73"/>
    <w:rsid w:val="00066F74"/>
    <w:rsid w:val="0006735A"/>
    <w:rsid w:val="000676EC"/>
    <w:rsid w:val="0006777F"/>
    <w:rsid w:val="00067BCE"/>
    <w:rsid w:val="00067C20"/>
    <w:rsid w:val="000702D0"/>
    <w:rsid w:val="00070362"/>
    <w:rsid w:val="000704E9"/>
    <w:rsid w:val="00071166"/>
    <w:rsid w:val="000712BF"/>
    <w:rsid w:val="0007134D"/>
    <w:rsid w:val="00071668"/>
    <w:rsid w:val="00071860"/>
    <w:rsid w:val="00071BE9"/>
    <w:rsid w:val="000720C3"/>
    <w:rsid w:val="0007223D"/>
    <w:rsid w:val="00072FC7"/>
    <w:rsid w:val="00073031"/>
    <w:rsid w:val="00073170"/>
    <w:rsid w:val="00073450"/>
    <w:rsid w:val="000736A3"/>
    <w:rsid w:val="000738A3"/>
    <w:rsid w:val="00073991"/>
    <w:rsid w:val="00073A61"/>
    <w:rsid w:val="00073D4B"/>
    <w:rsid w:val="00073EB1"/>
    <w:rsid w:val="00074329"/>
    <w:rsid w:val="00074544"/>
    <w:rsid w:val="0007454D"/>
    <w:rsid w:val="00074742"/>
    <w:rsid w:val="00074C6F"/>
    <w:rsid w:val="00074D2D"/>
    <w:rsid w:val="0007523F"/>
    <w:rsid w:val="000754B7"/>
    <w:rsid w:val="000756AB"/>
    <w:rsid w:val="00075A68"/>
    <w:rsid w:val="00075B4B"/>
    <w:rsid w:val="00075EA6"/>
    <w:rsid w:val="00075FCE"/>
    <w:rsid w:val="00076374"/>
    <w:rsid w:val="00076551"/>
    <w:rsid w:val="00076937"/>
    <w:rsid w:val="00076F7E"/>
    <w:rsid w:val="00076FC7"/>
    <w:rsid w:val="0007709B"/>
    <w:rsid w:val="000772FD"/>
    <w:rsid w:val="0007731E"/>
    <w:rsid w:val="000774D1"/>
    <w:rsid w:val="000806E9"/>
    <w:rsid w:val="00080A8A"/>
    <w:rsid w:val="00080BF9"/>
    <w:rsid w:val="00080C35"/>
    <w:rsid w:val="00080E92"/>
    <w:rsid w:val="0008118D"/>
    <w:rsid w:val="0008129E"/>
    <w:rsid w:val="0008147F"/>
    <w:rsid w:val="000818EC"/>
    <w:rsid w:val="00081900"/>
    <w:rsid w:val="00081A82"/>
    <w:rsid w:val="00081FB2"/>
    <w:rsid w:val="00082010"/>
    <w:rsid w:val="0008235E"/>
    <w:rsid w:val="0008236A"/>
    <w:rsid w:val="0008240A"/>
    <w:rsid w:val="000827C1"/>
    <w:rsid w:val="000828B9"/>
    <w:rsid w:val="00082A5E"/>
    <w:rsid w:val="000830AD"/>
    <w:rsid w:val="00083625"/>
    <w:rsid w:val="00083647"/>
    <w:rsid w:val="00083873"/>
    <w:rsid w:val="000838E8"/>
    <w:rsid w:val="00083928"/>
    <w:rsid w:val="000839C4"/>
    <w:rsid w:val="00083D48"/>
    <w:rsid w:val="00083DB7"/>
    <w:rsid w:val="000841DC"/>
    <w:rsid w:val="0008442C"/>
    <w:rsid w:val="000846B0"/>
    <w:rsid w:val="00084ACD"/>
    <w:rsid w:val="00084C35"/>
    <w:rsid w:val="00084E94"/>
    <w:rsid w:val="00084F8F"/>
    <w:rsid w:val="00084F95"/>
    <w:rsid w:val="0008512A"/>
    <w:rsid w:val="00085183"/>
    <w:rsid w:val="000851FF"/>
    <w:rsid w:val="00085492"/>
    <w:rsid w:val="00086040"/>
    <w:rsid w:val="0008659E"/>
    <w:rsid w:val="000865F4"/>
    <w:rsid w:val="00086785"/>
    <w:rsid w:val="00086830"/>
    <w:rsid w:val="00086F21"/>
    <w:rsid w:val="00086F64"/>
    <w:rsid w:val="00087150"/>
    <w:rsid w:val="00087423"/>
    <w:rsid w:val="00087444"/>
    <w:rsid w:val="000875CA"/>
    <w:rsid w:val="000876A5"/>
    <w:rsid w:val="00087987"/>
    <w:rsid w:val="00087CD3"/>
    <w:rsid w:val="00087DB4"/>
    <w:rsid w:val="0009025B"/>
    <w:rsid w:val="00090271"/>
    <w:rsid w:val="0009055D"/>
    <w:rsid w:val="0009067F"/>
    <w:rsid w:val="000908E7"/>
    <w:rsid w:val="00090AB4"/>
    <w:rsid w:val="00090C97"/>
    <w:rsid w:val="00090CE7"/>
    <w:rsid w:val="00091084"/>
    <w:rsid w:val="0009121C"/>
    <w:rsid w:val="000912AA"/>
    <w:rsid w:val="00091774"/>
    <w:rsid w:val="00091B8D"/>
    <w:rsid w:val="00091B97"/>
    <w:rsid w:val="00091C45"/>
    <w:rsid w:val="00091E96"/>
    <w:rsid w:val="0009222C"/>
    <w:rsid w:val="0009228A"/>
    <w:rsid w:val="00092529"/>
    <w:rsid w:val="00092834"/>
    <w:rsid w:val="00092B62"/>
    <w:rsid w:val="0009307E"/>
    <w:rsid w:val="00093352"/>
    <w:rsid w:val="00093382"/>
    <w:rsid w:val="000933D7"/>
    <w:rsid w:val="0009352F"/>
    <w:rsid w:val="00093854"/>
    <w:rsid w:val="000938C6"/>
    <w:rsid w:val="00093B1E"/>
    <w:rsid w:val="00093BA4"/>
    <w:rsid w:val="00093CEC"/>
    <w:rsid w:val="00093D38"/>
    <w:rsid w:val="00094808"/>
    <w:rsid w:val="00094843"/>
    <w:rsid w:val="000950E4"/>
    <w:rsid w:val="00095E87"/>
    <w:rsid w:val="000961B9"/>
    <w:rsid w:val="00096B6E"/>
    <w:rsid w:val="00096BD2"/>
    <w:rsid w:val="00096D11"/>
    <w:rsid w:val="00096FF2"/>
    <w:rsid w:val="0009729E"/>
    <w:rsid w:val="00097EC8"/>
    <w:rsid w:val="00097ED1"/>
    <w:rsid w:val="000A0825"/>
    <w:rsid w:val="000A0852"/>
    <w:rsid w:val="000A0935"/>
    <w:rsid w:val="000A0A12"/>
    <w:rsid w:val="000A0A38"/>
    <w:rsid w:val="000A0E01"/>
    <w:rsid w:val="000A10BA"/>
    <w:rsid w:val="000A10BD"/>
    <w:rsid w:val="000A1E01"/>
    <w:rsid w:val="000A1EE8"/>
    <w:rsid w:val="000A1FC2"/>
    <w:rsid w:val="000A209E"/>
    <w:rsid w:val="000A271A"/>
    <w:rsid w:val="000A2F0B"/>
    <w:rsid w:val="000A30EA"/>
    <w:rsid w:val="000A3113"/>
    <w:rsid w:val="000A3214"/>
    <w:rsid w:val="000A3327"/>
    <w:rsid w:val="000A38EF"/>
    <w:rsid w:val="000A3BEE"/>
    <w:rsid w:val="000A3E99"/>
    <w:rsid w:val="000A41AF"/>
    <w:rsid w:val="000A42B7"/>
    <w:rsid w:val="000A45CB"/>
    <w:rsid w:val="000A4F88"/>
    <w:rsid w:val="000A55BD"/>
    <w:rsid w:val="000A5DF1"/>
    <w:rsid w:val="000A5E92"/>
    <w:rsid w:val="000A64D5"/>
    <w:rsid w:val="000A683F"/>
    <w:rsid w:val="000A6F73"/>
    <w:rsid w:val="000A741E"/>
    <w:rsid w:val="000A74A9"/>
    <w:rsid w:val="000A7E87"/>
    <w:rsid w:val="000B0157"/>
    <w:rsid w:val="000B0206"/>
    <w:rsid w:val="000B068E"/>
    <w:rsid w:val="000B0A30"/>
    <w:rsid w:val="000B0CF3"/>
    <w:rsid w:val="000B0E2B"/>
    <w:rsid w:val="000B0FC9"/>
    <w:rsid w:val="000B1186"/>
    <w:rsid w:val="000B11F1"/>
    <w:rsid w:val="000B13EA"/>
    <w:rsid w:val="000B15CB"/>
    <w:rsid w:val="000B18F1"/>
    <w:rsid w:val="000B1EEB"/>
    <w:rsid w:val="000B2692"/>
    <w:rsid w:val="000B2ED2"/>
    <w:rsid w:val="000B379C"/>
    <w:rsid w:val="000B3C1C"/>
    <w:rsid w:val="000B3DC8"/>
    <w:rsid w:val="000B3EC9"/>
    <w:rsid w:val="000B427F"/>
    <w:rsid w:val="000B459B"/>
    <w:rsid w:val="000B4653"/>
    <w:rsid w:val="000B4A7E"/>
    <w:rsid w:val="000B594E"/>
    <w:rsid w:val="000B5BB2"/>
    <w:rsid w:val="000B615B"/>
    <w:rsid w:val="000B65B0"/>
    <w:rsid w:val="000B66DA"/>
    <w:rsid w:val="000B6A3F"/>
    <w:rsid w:val="000B6AC4"/>
    <w:rsid w:val="000B6C0E"/>
    <w:rsid w:val="000B6C94"/>
    <w:rsid w:val="000B6ECD"/>
    <w:rsid w:val="000B6FDC"/>
    <w:rsid w:val="000B72A3"/>
    <w:rsid w:val="000B74D4"/>
    <w:rsid w:val="000B76B7"/>
    <w:rsid w:val="000B7925"/>
    <w:rsid w:val="000B79EC"/>
    <w:rsid w:val="000B7D3E"/>
    <w:rsid w:val="000C0263"/>
    <w:rsid w:val="000C037A"/>
    <w:rsid w:val="000C040F"/>
    <w:rsid w:val="000C0E4E"/>
    <w:rsid w:val="000C10AD"/>
    <w:rsid w:val="000C1110"/>
    <w:rsid w:val="000C11C6"/>
    <w:rsid w:val="000C17B1"/>
    <w:rsid w:val="000C18B6"/>
    <w:rsid w:val="000C22FD"/>
    <w:rsid w:val="000C23BC"/>
    <w:rsid w:val="000C243D"/>
    <w:rsid w:val="000C2553"/>
    <w:rsid w:val="000C25CA"/>
    <w:rsid w:val="000C2C75"/>
    <w:rsid w:val="000C3448"/>
    <w:rsid w:val="000C398C"/>
    <w:rsid w:val="000C3A8C"/>
    <w:rsid w:val="000C3DA0"/>
    <w:rsid w:val="000C3E03"/>
    <w:rsid w:val="000C3E3E"/>
    <w:rsid w:val="000C41ED"/>
    <w:rsid w:val="000C45BE"/>
    <w:rsid w:val="000C463E"/>
    <w:rsid w:val="000C4664"/>
    <w:rsid w:val="000C4867"/>
    <w:rsid w:val="000C508F"/>
    <w:rsid w:val="000C5241"/>
    <w:rsid w:val="000C549B"/>
    <w:rsid w:val="000C5604"/>
    <w:rsid w:val="000C56CA"/>
    <w:rsid w:val="000C58F6"/>
    <w:rsid w:val="000C5968"/>
    <w:rsid w:val="000C5B66"/>
    <w:rsid w:val="000C6061"/>
    <w:rsid w:val="000C624F"/>
    <w:rsid w:val="000C6929"/>
    <w:rsid w:val="000C6BCD"/>
    <w:rsid w:val="000C6BD0"/>
    <w:rsid w:val="000C6FB4"/>
    <w:rsid w:val="000C733A"/>
    <w:rsid w:val="000C7391"/>
    <w:rsid w:val="000C73AD"/>
    <w:rsid w:val="000C7453"/>
    <w:rsid w:val="000C75BD"/>
    <w:rsid w:val="000C76A6"/>
    <w:rsid w:val="000C794C"/>
    <w:rsid w:val="000C7B8F"/>
    <w:rsid w:val="000D0012"/>
    <w:rsid w:val="000D02C7"/>
    <w:rsid w:val="000D0735"/>
    <w:rsid w:val="000D07ED"/>
    <w:rsid w:val="000D0B9E"/>
    <w:rsid w:val="000D0BC4"/>
    <w:rsid w:val="000D0BC6"/>
    <w:rsid w:val="000D0CCF"/>
    <w:rsid w:val="000D0EC8"/>
    <w:rsid w:val="000D1080"/>
    <w:rsid w:val="000D143E"/>
    <w:rsid w:val="000D1AEC"/>
    <w:rsid w:val="000D20D0"/>
    <w:rsid w:val="000D2162"/>
    <w:rsid w:val="000D2222"/>
    <w:rsid w:val="000D22A1"/>
    <w:rsid w:val="000D22DD"/>
    <w:rsid w:val="000D2A91"/>
    <w:rsid w:val="000D2ACD"/>
    <w:rsid w:val="000D2BFD"/>
    <w:rsid w:val="000D3AF7"/>
    <w:rsid w:val="000D3CDF"/>
    <w:rsid w:val="000D3EB0"/>
    <w:rsid w:val="000D3F95"/>
    <w:rsid w:val="000D46AE"/>
    <w:rsid w:val="000D4AA9"/>
    <w:rsid w:val="000D4BD6"/>
    <w:rsid w:val="000D4EF1"/>
    <w:rsid w:val="000D51E1"/>
    <w:rsid w:val="000D542F"/>
    <w:rsid w:val="000D54C4"/>
    <w:rsid w:val="000D577A"/>
    <w:rsid w:val="000D5CCD"/>
    <w:rsid w:val="000D5D99"/>
    <w:rsid w:val="000D5F9E"/>
    <w:rsid w:val="000D6810"/>
    <w:rsid w:val="000D6C76"/>
    <w:rsid w:val="000D6E2E"/>
    <w:rsid w:val="000D6E87"/>
    <w:rsid w:val="000D6FE6"/>
    <w:rsid w:val="000D75C1"/>
    <w:rsid w:val="000D79F5"/>
    <w:rsid w:val="000D7C17"/>
    <w:rsid w:val="000D7D3C"/>
    <w:rsid w:val="000E0020"/>
    <w:rsid w:val="000E05E5"/>
    <w:rsid w:val="000E07AE"/>
    <w:rsid w:val="000E0B80"/>
    <w:rsid w:val="000E0F46"/>
    <w:rsid w:val="000E108E"/>
    <w:rsid w:val="000E12F9"/>
    <w:rsid w:val="000E1AFF"/>
    <w:rsid w:val="000E1DE7"/>
    <w:rsid w:val="000E20B0"/>
    <w:rsid w:val="000E223E"/>
    <w:rsid w:val="000E2466"/>
    <w:rsid w:val="000E26F1"/>
    <w:rsid w:val="000E2940"/>
    <w:rsid w:val="000E29A2"/>
    <w:rsid w:val="000E2DA0"/>
    <w:rsid w:val="000E312F"/>
    <w:rsid w:val="000E3278"/>
    <w:rsid w:val="000E3420"/>
    <w:rsid w:val="000E3430"/>
    <w:rsid w:val="000E3A0B"/>
    <w:rsid w:val="000E3D46"/>
    <w:rsid w:val="000E41DC"/>
    <w:rsid w:val="000E420F"/>
    <w:rsid w:val="000E4277"/>
    <w:rsid w:val="000E47AC"/>
    <w:rsid w:val="000E49CE"/>
    <w:rsid w:val="000E503A"/>
    <w:rsid w:val="000E5591"/>
    <w:rsid w:val="000E5A34"/>
    <w:rsid w:val="000E5D10"/>
    <w:rsid w:val="000E5F7D"/>
    <w:rsid w:val="000E6041"/>
    <w:rsid w:val="000E62B5"/>
    <w:rsid w:val="000E63F4"/>
    <w:rsid w:val="000E662E"/>
    <w:rsid w:val="000E6721"/>
    <w:rsid w:val="000E6909"/>
    <w:rsid w:val="000E6B85"/>
    <w:rsid w:val="000E6E60"/>
    <w:rsid w:val="000E6F1C"/>
    <w:rsid w:val="000E6FB7"/>
    <w:rsid w:val="000E7350"/>
    <w:rsid w:val="000E745B"/>
    <w:rsid w:val="000E7B7C"/>
    <w:rsid w:val="000E7BAC"/>
    <w:rsid w:val="000F098D"/>
    <w:rsid w:val="000F0C80"/>
    <w:rsid w:val="000F0E46"/>
    <w:rsid w:val="000F154F"/>
    <w:rsid w:val="000F184F"/>
    <w:rsid w:val="000F1BD8"/>
    <w:rsid w:val="000F1E65"/>
    <w:rsid w:val="000F24A1"/>
    <w:rsid w:val="000F24A3"/>
    <w:rsid w:val="000F2784"/>
    <w:rsid w:val="000F2FB7"/>
    <w:rsid w:val="000F341F"/>
    <w:rsid w:val="000F363A"/>
    <w:rsid w:val="000F366E"/>
    <w:rsid w:val="000F3838"/>
    <w:rsid w:val="000F3ADD"/>
    <w:rsid w:val="000F3C2E"/>
    <w:rsid w:val="000F3DCE"/>
    <w:rsid w:val="000F3E1A"/>
    <w:rsid w:val="000F3F4D"/>
    <w:rsid w:val="000F4030"/>
    <w:rsid w:val="000F43D9"/>
    <w:rsid w:val="000F49B7"/>
    <w:rsid w:val="000F5CD3"/>
    <w:rsid w:val="000F5DF9"/>
    <w:rsid w:val="000F5FF7"/>
    <w:rsid w:val="000F6073"/>
    <w:rsid w:val="000F63E3"/>
    <w:rsid w:val="000F6D0F"/>
    <w:rsid w:val="000F7060"/>
    <w:rsid w:val="000F7170"/>
    <w:rsid w:val="000F744F"/>
    <w:rsid w:val="000F7849"/>
    <w:rsid w:val="000F7A1F"/>
    <w:rsid w:val="000F7B58"/>
    <w:rsid w:val="000F7F23"/>
    <w:rsid w:val="001006F2"/>
    <w:rsid w:val="00100AED"/>
    <w:rsid w:val="00100E92"/>
    <w:rsid w:val="00101701"/>
    <w:rsid w:val="0010181C"/>
    <w:rsid w:val="0010199E"/>
    <w:rsid w:val="001019BC"/>
    <w:rsid w:val="00101B9B"/>
    <w:rsid w:val="00101BC2"/>
    <w:rsid w:val="00101FDA"/>
    <w:rsid w:val="0010208B"/>
    <w:rsid w:val="00102255"/>
    <w:rsid w:val="00102343"/>
    <w:rsid w:val="001024C6"/>
    <w:rsid w:val="001027C3"/>
    <w:rsid w:val="001029B6"/>
    <w:rsid w:val="00102ABC"/>
    <w:rsid w:val="00102D54"/>
    <w:rsid w:val="00103AF9"/>
    <w:rsid w:val="00104479"/>
    <w:rsid w:val="00104728"/>
    <w:rsid w:val="0010496A"/>
    <w:rsid w:val="00104AEE"/>
    <w:rsid w:val="00104BAF"/>
    <w:rsid w:val="00104D97"/>
    <w:rsid w:val="00105314"/>
    <w:rsid w:val="00105777"/>
    <w:rsid w:val="00105951"/>
    <w:rsid w:val="00105CA3"/>
    <w:rsid w:val="00105D1F"/>
    <w:rsid w:val="001063AD"/>
    <w:rsid w:val="00106752"/>
    <w:rsid w:val="00106791"/>
    <w:rsid w:val="001069E7"/>
    <w:rsid w:val="00106BC7"/>
    <w:rsid w:val="00106CDC"/>
    <w:rsid w:val="00106F31"/>
    <w:rsid w:val="00107058"/>
    <w:rsid w:val="001071AB"/>
    <w:rsid w:val="0010724A"/>
    <w:rsid w:val="00107827"/>
    <w:rsid w:val="00110091"/>
    <w:rsid w:val="0011034D"/>
    <w:rsid w:val="00110748"/>
    <w:rsid w:val="00110B6A"/>
    <w:rsid w:val="00111517"/>
    <w:rsid w:val="00111635"/>
    <w:rsid w:val="00111904"/>
    <w:rsid w:val="00111B0B"/>
    <w:rsid w:val="001121BA"/>
    <w:rsid w:val="001121FA"/>
    <w:rsid w:val="001127E1"/>
    <w:rsid w:val="00112BAF"/>
    <w:rsid w:val="00112BB6"/>
    <w:rsid w:val="00112BE5"/>
    <w:rsid w:val="00113119"/>
    <w:rsid w:val="001136A2"/>
    <w:rsid w:val="001136F6"/>
    <w:rsid w:val="001139C5"/>
    <w:rsid w:val="00113ABD"/>
    <w:rsid w:val="00113B53"/>
    <w:rsid w:val="00113BAF"/>
    <w:rsid w:val="00113C91"/>
    <w:rsid w:val="001149F9"/>
    <w:rsid w:val="0011508B"/>
    <w:rsid w:val="001150A8"/>
    <w:rsid w:val="00115546"/>
    <w:rsid w:val="00115750"/>
    <w:rsid w:val="0011595F"/>
    <w:rsid w:val="00115D33"/>
    <w:rsid w:val="00116066"/>
    <w:rsid w:val="00116176"/>
    <w:rsid w:val="00116427"/>
    <w:rsid w:val="00116AB1"/>
    <w:rsid w:val="00116DAD"/>
    <w:rsid w:val="00116DBB"/>
    <w:rsid w:val="00116E10"/>
    <w:rsid w:val="00116FB4"/>
    <w:rsid w:val="00117574"/>
    <w:rsid w:val="00117717"/>
    <w:rsid w:val="0011792F"/>
    <w:rsid w:val="00117C41"/>
    <w:rsid w:val="0012048C"/>
    <w:rsid w:val="001204FC"/>
    <w:rsid w:val="00120A2C"/>
    <w:rsid w:val="00120F4A"/>
    <w:rsid w:val="00120FEB"/>
    <w:rsid w:val="001210AF"/>
    <w:rsid w:val="001212C9"/>
    <w:rsid w:val="0012135A"/>
    <w:rsid w:val="00121410"/>
    <w:rsid w:val="00121619"/>
    <w:rsid w:val="001217A5"/>
    <w:rsid w:val="00121D45"/>
    <w:rsid w:val="00121DE4"/>
    <w:rsid w:val="00121E1C"/>
    <w:rsid w:val="0012263B"/>
    <w:rsid w:val="001226AA"/>
    <w:rsid w:val="00122EB2"/>
    <w:rsid w:val="00122F03"/>
    <w:rsid w:val="00122FFE"/>
    <w:rsid w:val="001239CC"/>
    <w:rsid w:val="00123CD0"/>
    <w:rsid w:val="00124225"/>
    <w:rsid w:val="00124607"/>
    <w:rsid w:val="0012462D"/>
    <w:rsid w:val="0012476B"/>
    <w:rsid w:val="0012477D"/>
    <w:rsid w:val="00124897"/>
    <w:rsid w:val="00124967"/>
    <w:rsid w:val="00125076"/>
    <w:rsid w:val="0012513D"/>
    <w:rsid w:val="00125141"/>
    <w:rsid w:val="0012535B"/>
    <w:rsid w:val="00125AC8"/>
    <w:rsid w:val="00125B76"/>
    <w:rsid w:val="00125D2F"/>
    <w:rsid w:val="00125D90"/>
    <w:rsid w:val="00125EE5"/>
    <w:rsid w:val="0012618A"/>
    <w:rsid w:val="00126262"/>
    <w:rsid w:val="00126620"/>
    <w:rsid w:val="00126867"/>
    <w:rsid w:val="00126945"/>
    <w:rsid w:val="00126A1B"/>
    <w:rsid w:val="00126E66"/>
    <w:rsid w:val="00127139"/>
    <w:rsid w:val="0012794E"/>
    <w:rsid w:val="00127C84"/>
    <w:rsid w:val="00127E38"/>
    <w:rsid w:val="0013003B"/>
    <w:rsid w:val="00130ABA"/>
    <w:rsid w:val="00130B55"/>
    <w:rsid w:val="001312D1"/>
    <w:rsid w:val="0013137D"/>
    <w:rsid w:val="00131485"/>
    <w:rsid w:val="00131848"/>
    <w:rsid w:val="00131900"/>
    <w:rsid w:val="00131A61"/>
    <w:rsid w:val="00131DFB"/>
    <w:rsid w:val="0013241C"/>
    <w:rsid w:val="00132592"/>
    <w:rsid w:val="00132E8F"/>
    <w:rsid w:val="00133100"/>
    <w:rsid w:val="00133101"/>
    <w:rsid w:val="00133884"/>
    <w:rsid w:val="00133D79"/>
    <w:rsid w:val="00133DFA"/>
    <w:rsid w:val="0013409A"/>
    <w:rsid w:val="0013447D"/>
    <w:rsid w:val="00134C90"/>
    <w:rsid w:val="00134F0C"/>
    <w:rsid w:val="00134F63"/>
    <w:rsid w:val="0013513D"/>
    <w:rsid w:val="0013527B"/>
    <w:rsid w:val="00135388"/>
    <w:rsid w:val="00135696"/>
    <w:rsid w:val="00135AEC"/>
    <w:rsid w:val="00135B77"/>
    <w:rsid w:val="00135D7A"/>
    <w:rsid w:val="00135E8F"/>
    <w:rsid w:val="00136092"/>
    <w:rsid w:val="0013609D"/>
    <w:rsid w:val="00136531"/>
    <w:rsid w:val="001365AE"/>
    <w:rsid w:val="0013661D"/>
    <w:rsid w:val="00136AEA"/>
    <w:rsid w:val="00136DD0"/>
    <w:rsid w:val="00136DD3"/>
    <w:rsid w:val="00136EB9"/>
    <w:rsid w:val="00137097"/>
    <w:rsid w:val="001376D7"/>
    <w:rsid w:val="00137A21"/>
    <w:rsid w:val="00137B29"/>
    <w:rsid w:val="00137C45"/>
    <w:rsid w:val="00137D4B"/>
    <w:rsid w:val="00140219"/>
    <w:rsid w:val="001402FD"/>
    <w:rsid w:val="00140314"/>
    <w:rsid w:val="0014031C"/>
    <w:rsid w:val="0014082F"/>
    <w:rsid w:val="00140F6E"/>
    <w:rsid w:val="00141062"/>
    <w:rsid w:val="001411DD"/>
    <w:rsid w:val="0014126A"/>
    <w:rsid w:val="0014129D"/>
    <w:rsid w:val="0014148F"/>
    <w:rsid w:val="00142036"/>
    <w:rsid w:val="00142069"/>
    <w:rsid w:val="001423BA"/>
    <w:rsid w:val="0014298A"/>
    <w:rsid w:val="00142E30"/>
    <w:rsid w:val="00142F34"/>
    <w:rsid w:val="00142F57"/>
    <w:rsid w:val="0014316A"/>
    <w:rsid w:val="00143392"/>
    <w:rsid w:val="00143671"/>
    <w:rsid w:val="001437F8"/>
    <w:rsid w:val="001438EA"/>
    <w:rsid w:val="001439FE"/>
    <w:rsid w:val="00143A35"/>
    <w:rsid w:val="00143C04"/>
    <w:rsid w:val="00143C5A"/>
    <w:rsid w:val="00143DD0"/>
    <w:rsid w:val="00143E8D"/>
    <w:rsid w:val="0014446E"/>
    <w:rsid w:val="0014479F"/>
    <w:rsid w:val="00144B94"/>
    <w:rsid w:val="001451AA"/>
    <w:rsid w:val="0014569E"/>
    <w:rsid w:val="00145A32"/>
    <w:rsid w:val="00145D01"/>
    <w:rsid w:val="00145D9D"/>
    <w:rsid w:val="00145F80"/>
    <w:rsid w:val="00145FF7"/>
    <w:rsid w:val="00146A4C"/>
    <w:rsid w:val="00146AE4"/>
    <w:rsid w:val="00146F36"/>
    <w:rsid w:val="0014703F"/>
    <w:rsid w:val="001473C4"/>
    <w:rsid w:val="00147585"/>
    <w:rsid w:val="00147A25"/>
    <w:rsid w:val="00147C45"/>
    <w:rsid w:val="00147CB3"/>
    <w:rsid w:val="001501D7"/>
    <w:rsid w:val="0015045E"/>
    <w:rsid w:val="00150A96"/>
    <w:rsid w:val="00150EC6"/>
    <w:rsid w:val="00150ECC"/>
    <w:rsid w:val="00151165"/>
    <w:rsid w:val="00151DFA"/>
    <w:rsid w:val="00151E44"/>
    <w:rsid w:val="0015205B"/>
    <w:rsid w:val="00152292"/>
    <w:rsid w:val="001522F1"/>
    <w:rsid w:val="001526E0"/>
    <w:rsid w:val="00152B78"/>
    <w:rsid w:val="00152C6F"/>
    <w:rsid w:val="00152E35"/>
    <w:rsid w:val="00152EB0"/>
    <w:rsid w:val="00153027"/>
    <w:rsid w:val="0015307F"/>
    <w:rsid w:val="001532A4"/>
    <w:rsid w:val="0015383C"/>
    <w:rsid w:val="00153905"/>
    <w:rsid w:val="00154FFA"/>
    <w:rsid w:val="00155223"/>
    <w:rsid w:val="0015540C"/>
    <w:rsid w:val="00155ED0"/>
    <w:rsid w:val="00155F30"/>
    <w:rsid w:val="001560DC"/>
    <w:rsid w:val="0015681C"/>
    <w:rsid w:val="00156D2A"/>
    <w:rsid w:val="0015742E"/>
    <w:rsid w:val="00157964"/>
    <w:rsid w:val="00157B12"/>
    <w:rsid w:val="00157E6F"/>
    <w:rsid w:val="00157ECB"/>
    <w:rsid w:val="00160175"/>
    <w:rsid w:val="0016092E"/>
    <w:rsid w:val="00160AFF"/>
    <w:rsid w:val="00160CEB"/>
    <w:rsid w:val="00160D8C"/>
    <w:rsid w:val="0016103C"/>
    <w:rsid w:val="001615B7"/>
    <w:rsid w:val="001616CB"/>
    <w:rsid w:val="001619E6"/>
    <w:rsid w:val="00161DA4"/>
    <w:rsid w:val="00161E2D"/>
    <w:rsid w:val="001621EF"/>
    <w:rsid w:val="001624B0"/>
    <w:rsid w:val="0016263B"/>
    <w:rsid w:val="00162ABA"/>
    <w:rsid w:val="00162AC3"/>
    <w:rsid w:val="00162D32"/>
    <w:rsid w:val="00162F2A"/>
    <w:rsid w:val="001631A9"/>
    <w:rsid w:val="00163243"/>
    <w:rsid w:val="001637A1"/>
    <w:rsid w:val="001637DC"/>
    <w:rsid w:val="00163BF1"/>
    <w:rsid w:val="00163C01"/>
    <w:rsid w:val="00163D1F"/>
    <w:rsid w:val="00163E20"/>
    <w:rsid w:val="00163EC1"/>
    <w:rsid w:val="0016436C"/>
    <w:rsid w:val="0016444F"/>
    <w:rsid w:val="0016451C"/>
    <w:rsid w:val="00164878"/>
    <w:rsid w:val="00164A1E"/>
    <w:rsid w:val="00164F57"/>
    <w:rsid w:val="00164FAC"/>
    <w:rsid w:val="00165003"/>
    <w:rsid w:val="00166196"/>
    <w:rsid w:val="001664BB"/>
    <w:rsid w:val="00166855"/>
    <w:rsid w:val="00166B2D"/>
    <w:rsid w:val="00166F66"/>
    <w:rsid w:val="00167475"/>
    <w:rsid w:val="001674CB"/>
    <w:rsid w:val="00167B8E"/>
    <w:rsid w:val="00167EA0"/>
    <w:rsid w:val="00167FF6"/>
    <w:rsid w:val="00170138"/>
    <w:rsid w:val="001701CA"/>
    <w:rsid w:val="001702A3"/>
    <w:rsid w:val="00170361"/>
    <w:rsid w:val="0017042D"/>
    <w:rsid w:val="0017045C"/>
    <w:rsid w:val="0017098E"/>
    <w:rsid w:val="00171261"/>
    <w:rsid w:val="00171283"/>
    <w:rsid w:val="00171427"/>
    <w:rsid w:val="00171C3F"/>
    <w:rsid w:val="00171DAF"/>
    <w:rsid w:val="00171E2F"/>
    <w:rsid w:val="00171F73"/>
    <w:rsid w:val="0017229E"/>
    <w:rsid w:val="0017242D"/>
    <w:rsid w:val="0017256B"/>
    <w:rsid w:val="00172BE9"/>
    <w:rsid w:val="00172E1B"/>
    <w:rsid w:val="00173014"/>
    <w:rsid w:val="001730DE"/>
    <w:rsid w:val="00173160"/>
    <w:rsid w:val="00173290"/>
    <w:rsid w:val="001732DA"/>
    <w:rsid w:val="0017353F"/>
    <w:rsid w:val="001735E5"/>
    <w:rsid w:val="001736C2"/>
    <w:rsid w:val="00173BFB"/>
    <w:rsid w:val="00173F4F"/>
    <w:rsid w:val="00174315"/>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7104"/>
    <w:rsid w:val="00177593"/>
    <w:rsid w:val="00177711"/>
    <w:rsid w:val="00177B0B"/>
    <w:rsid w:val="00177C38"/>
    <w:rsid w:val="00177CFE"/>
    <w:rsid w:val="00177E5D"/>
    <w:rsid w:val="00177EE6"/>
    <w:rsid w:val="001808E8"/>
    <w:rsid w:val="0018091B"/>
    <w:rsid w:val="00180932"/>
    <w:rsid w:val="00180A1B"/>
    <w:rsid w:val="00180C76"/>
    <w:rsid w:val="00180CB2"/>
    <w:rsid w:val="00181096"/>
    <w:rsid w:val="001812A7"/>
    <w:rsid w:val="001813A7"/>
    <w:rsid w:val="001819C2"/>
    <w:rsid w:val="00181F9E"/>
    <w:rsid w:val="0018208B"/>
    <w:rsid w:val="00182593"/>
    <w:rsid w:val="00182747"/>
    <w:rsid w:val="001828D0"/>
    <w:rsid w:val="00182E26"/>
    <w:rsid w:val="00182EAC"/>
    <w:rsid w:val="00182F8D"/>
    <w:rsid w:val="00182FAF"/>
    <w:rsid w:val="00183087"/>
    <w:rsid w:val="001830DA"/>
    <w:rsid w:val="0018317F"/>
    <w:rsid w:val="001831E4"/>
    <w:rsid w:val="001834FC"/>
    <w:rsid w:val="00183501"/>
    <w:rsid w:val="00183580"/>
    <w:rsid w:val="001835EC"/>
    <w:rsid w:val="00183C61"/>
    <w:rsid w:val="00184119"/>
    <w:rsid w:val="001844D8"/>
    <w:rsid w:val="00184754"/>
    <w:rsid w:val="001848FF"/>
    <w:rsid w:val="00184C77"/>
    <w:rsid w:val="00184CFF"/>
    <w:rsid w:val="00184D31"/>
    <w:rsid w:val="00184D61"/>
    <w:rsid w:val="00184FA0"/>
    <w:rsid w:val="00185114"/>
    <w:rsid w:val="001855AD"/>
    <w:rsid w:val="00185792"/>
    <w:rsid w:val="00185957"/>
    <w:rsid w:val="00185C47"/>
    <w:rsid w:val="0018608A"/>
    <w:rsid w:val="001863D5"/>
    <w:rsid w:val="00186629"/>
    <w:rsid w:val="00186FB8"/>
    <w:rsid w:val="00186FD4"/>
    <w:rsid w:val="001871F1"/>
    <w:rsid w:val="001872BD"/>
    <w:rsid w:val="0018754E"/>
    <w:rsid w:val="00187693"/>
    <w:rsid w:val="0018779E"/>
    <w:rsid w:val="00187A34"/>
    <w:rsid w:val="00187DFE"/>
    <w:rsid w:val="001907A0"/>
    <w:rsid w:val="001909EA"/>
    <w:rsid w:val="00190A7E"/>
    <w:rsid w:val="00190BAC"/>
    <w:rsid w:val="00190C46"/>
    <w:rsid w:val="00190F89"/>
    <w:rsid w:val="00191196"/>
    <w:rsid w:val="00191462"/>
    <w:rsid w:val="001916BE"/>
    <w:rsid w:val="00191925"/>
    <w:rsid w:val="00191C2B"/>
    <w:rsid w:val="00192427"/>
    <w:rsid w:val="00192667"/>
    <w:rsid w:val="001927BA"/>
    <w:rsid w:val="00192C0D"/>
    <w:rsid w:val="00193225"/>
    <w:rsid w:val="00193579"/>
    <w:rsid w:val="00193C6A"/>
    <w:rsid w:val="00194256"/>
    <w:rsid w:val="001943CB"/>
    <w:rsid w:val="00194B05"/>
    <w:rsid w:val="00194B3F"/>
    <w:rsid w:val="00195214"/>
    <w:rsid w:val="00195224"/>
    <w:rsid w:val="00195236"/>
    <w:rsid w:val="0019548C"/>
    <w:rsid w:val="001956D7"/>
    <w:rsid w:val="001960A1"/>
    <w:rsid w:val="001960EB"/>
    <w:rsid w:val="00196207"/>
    <w:rsid w:val="00196366"/>
    <w:rsid w:val="001963B1"/>
    <w:rsid w:val="001966C8"/>
    <w:rsid w:val="0019688A"/>
    <w:rsid w:val="00196C0C"/>
    <w:rsid w:val="00196EB7"/>
    <w:rsid w:val="0019705B"/>
    <w:rsid w:val="001972BC"/>
    <w:rsid w:val="0019732A"/>
    <w:rsid w:val="001973AC"/>
    <w:rsid w:val="00197428"/>
    <w:rsid w:val="0019766B"/>
    <w:rsid w:val="00197758"/>
    <w:rsid w:val="0019780A"/>
    <w:rsid w:val="00197BF4"/>
    <w:rsid w:val="00197E5D"/>
    <w:rsid w:val="001A0137"/>
    <w:rsid w:val="001A0367"/>
    <w:rsid w:val="001A084F"/>
    <w:rsid w:val="001A11AE"/>
    <w:rsid w:val="001A1324"/>
    <w:rsid w:val="001A1354"/>
    <w:rsid w:val="001A13B2"/>
    <w:rsid w:val="001A143D"/>
    <w:rsid w:val="001A1B7A"/>
    <w:rsid w:val="001A1FDD"/>
    <w:rsid w:val="001A20AE"/>
    <w:rsid w:val="001A22C7"/>
    <w:rsid w:val="001A2601"/>
    <w:rsid w:val="001A27D2"/>
    <w:rsid w:val="001A2CC7"/>
    <w:rsid w:val="001A2E56"/>
    <w:rsid w:val="001A33B6"/>
    <w:rsid w:val="001A3540"/>
    <w:rsid w:val="001A3624"/>
    <w:rsid w:val="001A3CC8"/>
    <w:rsid w:val="001A3DC7"/>
    <w:rsid w:val="001A3E96"/>
    <w:rsid w:val="001A3EFD"/>
    <w:rsid w:val="001A40BE"/>
    <w:rsid w:val="001A42A0"/>
    <w:rsid w:val="001A4555"/>
    <w:rsid w:val="001A51C1"/>
    <w:rsid w:val="001A5268"/>
    <w:rsid w:val="001A541E"/>
    <w:rsid w:val="001A56D0"/>
    <w:rsid w:val="001A56DC"/>
    <w:rsid w:val="001A570B"/>
    <w:rsid w:val="001A5A54"/>
    <w:rsid w:val="001A5F47"/>
    <w:rsid w:val="001A6102"/>
    <w:rsid w:val="001A72C9"/>
    <w:rsid w:val="001A7A0E"/>
    <w:rsid w:val="001A7A40"/>
    <w:rsid w:val="001A7E52"/>
    <w:rsid w:val="001A7E84"/>
    <w:rsid w:val="001A7ECE"/>
    <w:rsid w:val="001B0B96"/>
    <w:rsid w:val="001B0F06"/>
    <w:rsid w:val="001B1635"/>
    <w:rsid w:val="001B188F"/>
    <w:rsid w:val="001B1A2F"/>
    <w:rsid w:val="001B1E31"/>
    <w:rsid w:val="001B20B6"/>
    <w:rsid w:val="001B21EB"/>
    <w:rsid w:val="001B22DA"/>
    <w:rsid w:val="001B2540"/>
    <w:rsid w:val="001B2574"/>
    <w:rsid w:val="001B26F3"/>
    <w:rsid w:val="001B2772"/>
    <w:rsid w:val="001B27E4"/>
    <w:rsid w:val="001B2AA1"/>
    <w:rsid w:val="001B35F2"/>
    <w:rsid w:val="001B3F9A"/>
    <w:rsid w:val="001B40BB"/>
    <w:rsid w:val="001B4158"/>
    <w:rsid w:val="001B4207"/>
    <w:rsid w:val="001B425B"/>
    <w:rsid w:val="001B474F"/>
    <w:rsid w:val="001B47A9"/>
    <w:rsid w:val="001B495D"/>
    <w:rsid w:val="001B4BE2"/>
    <w:rsid w:val="001B4E0E"/>
    <w:rsid w:val="001B4E58"/>
    <w:rsid w:val="001B4E5B"/>
    <w:rsid w:val="001B5764"/>
    <w:rsid w:val="001B59C2"/>
    <w:rsid w:val="001B59DA"/>
    <w:rsid w:val="001B5D7C"/>
    <w:rsid w:val="001B609D"/>
    <w:rsid w:val="001B6293"/>
    <w:rsid w:val="001B64BC"/>
    <w:rsid w:val="001B64E6"/>
    <w:rsid w:val="001B667D"/>
    <w:rsid w:val="001B7291"/>
    <w:rsid w:val="001B79C0"/>
    <w:rsid w:val="001B7AE9"/>
    <w:rsid w:val="001B7B2E"/>
    <w:rsid w:val="001B7EC3"/>
    <w:rsid w:val="001C00FC"/>
    <w:rsid w:val="001C0822"/>
    <w:rsid w:val="001C097A"/>
    <w:rsid w:val="001C09F1"/>
    <w:rsid w:val="001C1474"/>
    <w:rsid w:val="001C160A"/>
    <w:rsid w:val="001C185F"/>
    <w:rsid w:val="001C189D"/>
    <w:rsid w:val="001C196C"/>
    <w:rsid w:val="001C1A94"/>
    <w:rsid w:val="001C1EED"/>
    <w:rsid w:val="001C1EF5"/>
    <w:rsid w:val="001C202A"/>
    <w:rsid w:val="001C230B"/>
    <w:rsid w:val="001C2558"/>
    <w:rsid w:val="001C255B"/>
    <w:rsid w:val="001C27A9"/>
    <w:rsid w:val="001C2D9E"/>
    <w:rsid w:val="001C2EA3"/>
    <w:rsid w:val="001C301E"/>
    <w:rsid w:val="001C3B09"/>
    <w:rsid w:val="001C4050"/>
    <w:rsid w:val="001C4384"/>
    <w:rsid w:val="001C4AF1"/>
    <w:rsid w:val="001C4BE4"/>
    <w:rsid w:val="001C4D7A"/>
    <w:rsid w:val="001C505A"/>
    <w:rsid w:val="001C5E20"/>
    <w:rsid w:val="001C5E6E"/>
    <w:rsid w:val="001C5F2E"/>
    <w:rsid w:val="001C694B"/>
    <w:rsid w:val="001C6C81"/>
    <w:rsid w:val="001C6EC0"/>
    <w:rsid w:val="001C714E"/>
    <w:rsid w:val="001C7188"/>
    <w:rsid w:val="001C7231"/>
    <w:rsid w:val="001C77AE"/>
    <w:rsid w:val="001C7834"/>
    <w:rsid w:val="001D0049"/>
    <w:rsid w:val="001D01AE"/>
    <w:rsid w:val="001D024E"/>
    <w:rsid w:val="001D046D"/>
    <w:rsid w:val="001D0563"/>
    <w:rsid w:val="001D0C13"/>
    <w:rsid w:val="001D1C7F"/>
    <w:rsid w:val="001D21DA"/>
    <w:rsid w:val="001D3178"/>
    <w:rsid w:val="001D351B"/>
    <w:rsid w:val="001D3702"/>
    <w:rsid w:val="001D3709"/>
    <w:rsid w:val="001D3C35"/>
    <w:rsid w:val="001D42BF"/>
    <w:rsid w:val="001D48C1"/>
    <w:rsid w:val="001D4938"/>
    <w:rsid w:val="001D4A12"/>
    <w:rsid w:val="001D4C9B"/>
    <w:rsid w:val="001D51CE"/>
    <w:rsid w:val="001D5317"/>
    <w:rsid w:val="001D5468"/>
    <w:rsid w:val="001D570B"/>
    <w:rsid w:val="001D5C19"/>
    <w:rsid w:val="001D5C83"/>
    <w:rsid w:val="001D603C"/>
    <w:rsid w:val="001D67C4"/>
    <w:rsid w:val="001D67FE"/>
    <w:rsid w:val="001D6B71"/>
    <w:rsid w:val="001D6C5B"/>
    <w:rsid w:val="001D6CAE"/>
    <w:rsid w:val="001D6DF6"/>
    <w:rsid w:val="001D6EC6"/>
    <w:rsid w:val="001D6F83"/>
    <w:rsid w:val="001D70A4"/>
    <w:rsid w:val="001D73E3"/>
    <w:rsid w:val="001D758F"/>
    <w:rsid w:val="001D75F1"/>
    <w:rsid w:val="001D7682"/>
    <w:rsid w:val="001D7A65"/>
    <w:rsid w:val="001D7B57"/>
    <w:rsid w:val="001D7BE0"/>
    <w:rsid w:val="001D7E9D"/>
    <w:rsid w:val="001D7EBA"/>
    <w:rsid w:val="001E0026"/>
    <w:rsid w:val="001E005B"/>
    <w:rsid w:val="001E024A"/>
    <w:rsid w:val="001E039B"/>
    <w:rsid w:val="001E0447"/>
    <w:rsid w:val="001E053A"/>
    <w:rsid w:val="001E0CA7"/>
    <w:rsid w:val="001E1334"/>
    <w:rsid w:val="001E142E"/>
    <w:rsid w:val="001E144D"/>
    <w:rsid w:val="001E155D"/>
    <w:rsid w:val="001E19AD"/>
    <w:rsid w:val="001E20FE"/>
    <w:rsid w:val="001E259E"/>
    <w:rsid w:val="001E2C86"/>
    <w:rsid w:val="001E2DF0"/>
    <w:rsid w:val="001E3297"/>
    <w:rsid w:val="001E33F7"/>
    <w:rsid w:val="001E35C3"/>
    <w:rsid w:val="001E37AA"/>
    <w:rsid w:val="001E37D3"/>
    <w:rsid w:val="001E43E5"/>
    <w:rsid w:val="001E4959"/>
    <w:rsid w:val="001E4AB1"/>
    <w:rsid w:val="001E4B09"/>
    <w:rsid w:val="001E4CCC"/>
    <w:rsid w:val="001E4DA2"/>
    <w:rsid w:val="001E4F63"/>
    <w:rsid w:val="001E5323"/>
    <w:rsid w:val="001E5D38"/>
    <w:rsid w:val="001E5EA9"/>
    <w:rsid w:val="001E677B"/>
    <w:rsid w:val="001E6840"/>
    <w:rsid w:val="001E6BD1"/>
    <w:rsid w:val="001E6EDC"/>
    <w:rsid w:val="001E6F96"/>
    <w:rsid w:val="001E73DE"/>
    <w:rsid w:val="001F0049"/>
    <w:rsid w:val="001F06B9"/>
    <w:rsid w:val="001F0997"/>
    <w:rsid w:val="001F0A97"/>
    <w:rsid w:val="001F0A99"/>
    <w:rsid w:val="001F0DC5"/>
    <w:rsid w:val="001F1095"/>
    <w:rsid w:val="001F1299"/>
    <w:rsid w:val="001F1369"/>
    <w:rsid w:val="001F14DF"/>
    <w:rsid w:val="001F1507"/>
    <w:rsid w:val="001F207C"/>
    <w:rsid w:val="001F22F3"/>
    <w:rsid w:val="001F29AE"/>
    <w:rsid w:val="001F2CEA"/>
    <w:rsid w:val="001F2D4F"/>
    <w:rsid w:val="001F32A7"/>
    <w:rsid w:val="001F3BFF"/>
    <w:rsid w:val="001F3CD9"/>
    <w:rsid w:val="001F3F4E"/>
    <w:rsid w:val="001F4520"/>
    <w:rsid w:val="001F4A79"/>
    <w:rsid w:val="001F4BF3"/>
    <w:rsid w:val="001F4C6C"/>
    <w:rsid w:val="001F4E40"/>
    <w:rsid w:val="001F57E2"/>
    <w:rsid w:val="001F5CC3"/>
    <w:rsid w:val="001F5DB3"/>
    <w:rsid w:val="001F5F28"/>
    <w:rsid w:val="001F63F8"/>
    <w:rsid w:val="001F6543"/>
    <w:rsid w:val="001F6889"/>
    <w:rsid w:val="001F6E41"/>
    <w:rsid w:val="001F70CF"/>
    <w:rsid w:val="001F7206"/>
    <w:rsid w:val="001F7308"/>
    <w:rsid w:val="001F7461"/>
    <w:rsid w:val="001F7742"/>
    <w:rsid w:val="001F78F1"/>
    <w:rsid w:val="001F7CAF"/>
    <w:rsid w:val="001F7E56"/>
    <w:rsid w:val="001F7F01"/>
    <w:rsid w:val="001F7FE0"/>
    <w:rsid w:val="0020021A"/>
    <w:rsid w:val="002003B0"/>
    <w:rsid w:val="00200654"/>
    <w:rsid w:val="002009DE"/>
    <w:rsid w:val="00200A15"/>
    <w:rsid w:val="0020136C"/>
    <w:rsid w:val="0020142B"/>
    <w:rsid w:val="00201628"/>
    <w:rsid w:val="00201781"/>
    <w:rsid w:val="0020181C"/>
    <w:rsid w:val="0020185F"/>
    <w:rsid w:val="00201A65"/>
    <w:rsid w:val="00201D02"/>
    <w:rsid w:val="00201F00"/>
    <w:rsid w:val="00202F08"/>
    <w:rsid w:val="00202FAB"/>
    <w:rsid w:val="00203303"/>
    <w:rsid w:val="0020334E"/>
    <w:rsid w:val="00203483"/>
    <w:rsid w:val="002037B2"/>
    <w:rsid w:val="00203AAD"/>
    <w:rsid w:val="00203BC0"/>
    <w:rsid w:val="00203FE0"/>
    <w:rsid w:val="00204100"/>
    <w:rsid w:val="00204621"/>
    <w:rsid w:val="00204CE2"/>
    <w:rsid w:val="00205693"/>
    <w:rsid w:val="00205950"/>
    <w:rsid w:val="00205A89"/>
    <w:rsid w:val="00205C0D"/>
    <w:rsid w:val="00205DA5"/>
    <w:rsid w:val="0020650C"/>
    <w:rsid w:val="00206AF2"/>
    <w:rsid w:val="00206F45"/>
    <w:rsid w:val="00207C0F"/>
    <w:rsid w:val="00207D62"/>
    <w:rsid w:val="00207E25"/>
    <w:rsid w:val="00207F81"/>
    <w:rsid w:val="00210147"/>
    <w:rsid w:val="002105C1"/>
    <w:rsid w:val="0021062E"/>
    <w:rsid w:val="002106A7"/>
    <w:rsid w:val="00210721"/>
    <w:rsid w:val="0021079F"/>
    <w:rsid w:val="00210948"/>
    <w:rsid w:val="002109BE"/>
    <w:rsid w:val="002109C0"/>
    <w:rsid w:val="002109F5"/>
    <w:rsid w:val="00210A98"/>
    <w:rsid w:val="00210B67"/>
    <w:rsid w:val="00210C92"/>
    <w:rsid w:val="00211167"/>
    <w:rsid w:val="0021130F"/>
    <w:rsid w:val="002113A3"/>
    <w:rsid w:val="00211A60"/>
    <w:rsid w:val="00212185"/>
    <w:rsid w:val="00212205"/>
    <w:rsid w:val="00212432"/>
    <w:rsid w:val="0021243C"/>
    <w:rsid w:val="00212752"/>
    <w:rsid w:val="00212784"/>
    <w:rsid w:val="00212A87"/>
    <w:rsid w:val="00212AA3"/>
    <w:rsid w:val="00212BFA"/>
    <w:rsid w:val="00212E05"/>
    <w:rsid w:val="00213791"/>
    <w:rsid w:val="002139BD"/>
    <w:rsid w:val="00213A05"/>
    <w:rsid w:val="00214548"/>
    <w:rsid w:val="00214BF3"/>
    <w:rsid w:val="002153E3"/>
    <w:rsid w:val="002153EF"/>
    <w:rsid w:val="00215474"/>
    <w:rsid w:val="002154AB"/>
    <w:rsid w:val="00215514"/>
    <w:rsid w:val="00215716"/>
    <w:rsid w:val="002163E0"/>
    <w:rsid w:val="00216571"/>
    <w:rsid w:val="0021667F"/>
    <w:rsid w:val="00216A25"/>
    <w:rsid w:val="00216B10"/>
    <w:rsid w:val="00216BC3"/>
    <w:rsid w:val="00216FEB"/>
    <w:rsid w:val="00216FFE"/>
    <w:rsid w:val="002173DB"/>
    <w:rsid w:val="00217903"/>
    <w:rsid w:val="002179B2"/>
    <w:rsid w:val="00217BE8"/>
    <w:rsid w:val="00217F2A"/>
    <w:rsid w:val="00220093"/>
    <w:rsid w:val="0022065B"/>
    <w:rsid w:val="00220AFD"/>
    <w:rsid w:val="00220BB8"/>
    <w:rsid w:val="002210F4"/>
    <w:rsid w:val="002212E8"/>
    <w:rsid w:val="00221615"/>
    <w:rsid w:val="0022162F"/>
    <w:rsid w:val="002216E0"/>
    <w:rsid w:val="0022178D"/>
    <w:rsid w:val="0022179D"/>
    <w:rsid w:val="0022185C"/>
    <w:rsid w:val="002218A2"/>
    <w:rsid w:val="002218A4"/>
    <w:rsid w:val="002219C4"/>
    <w:rsid w:val="00221DB6"/>
    <w:rsid w:val="00221ED8"/>
    <w:rsid w:val="0022223D"/>
    <w:rsid w:val="002227D9"/>
    <w:rsid w:val="00222A7E"/>
    <w:rsid w:val="00222B24"/>
    <w:rsid w:val="00222F82"/>
    <w:rsid w:val="00223142"/>
    <w:rsid w:val="002235F8"/>
    <w:rsid w:val="00223956"/>
    <w:rsid w:val="00223AD3"/>
    <w:rsid w:val="00223BA0"/>
    <w:rsid w:val="0022431D"/>
    <w:rsid w:val="002251C6"/>
    <w:rsid w:val="00225366"/>
    <w:rsid w:val="002254D0"/>
    <w:rsid w:val="00225793"/>
    <w:rsid w:val="00225967"/>
    <w:rsid w:val="002259F3"/>
    <w:rsid w:val="00225AF9"/>
    <w:rsid w:val="00226188"/>
    <w:rsid w:val="002264DD"/>
    <w:rsid w:val="00226C21"/>
    <w:rsid w:val="00226C84"/>
    <w:rsid w:val="002272CF"/>
    <w:rsid w:val="00227320"/>
    <w:rsid w:val="00227424"/>
    <w:rsid w:val="00227549"/>
    <w:rsid w:val="002276C4"/>
    <w:rsid w:val="00230033"/>
    <w:rsid w:val="002300BB"/>
    <w:rsid w:val="002309A7"/>
    <w:rsid w:val="00230CE2"/>
    <w:rsid w:val="002311B8"/>
    <w:rsid w:val="002314D5"/>
    <w:rsid w:val="00231664"/>
    <w:rsid w:val="00231949"/>
    <w:rsid w:val="00231B39"/>
    <w:rsid w:val="00231BFE"/>
    <w:rsid w:val="00231F22"/>
    <w:rsid w:val="00231FBD"/>
    <w:rsid w:val="0023231A"/>
    <w:rsid w:val="002324E8"/>
    <w:rsid w:val="00232763"/>
    <w:rsid w:val="00232A2E"/>
    <w:rsid w:val="00232FA9"/>
    <w:rsid w:val="00233082"/>
    <w:rsid w:val="00233180"/>
    <w:rsid w:val="00233474"/>
    <w:rsid w:val="00233674"/>
    <w:rsid w:val="002336C5"/>
    <w:rsid w:val="002339F0"/>
    <w:rsid w:val="00233D8E"/>
    <w:rsid w:val="00233E42"/>
    <w:rsid w:val="00233E7F"/>
    <w:rsid w:val="00234110"/>
    <w:rsid w:val="00234437"/>
    <w:rsid w:val="002349CF"/>
    <w:rsid w:val="002349ED"/>
    <w:rsid w:val="00234F4A"/>
    <w:rsid w:val="0023538F"/>
    <w:rsid w:val="00235518"/>
    <w:rsid w:val="002355D3"/>
    <w:rsid w:val="002358F8"/>
    <w:rsid w:val="00235AE2"/>
    <w:rsid w:val="00236294"/>
    <w:rsid w:val="002368F6"/>
    <w:rsid w:val="00236F99"/>
    <w:rsid w:val="0023716E"/>
    <w:rsid w:val="0023730D"/>
    <w:rsid w:val="0023731C"/>
    <w:rsid w:val="002375E3"/>
    <w:rsid w:val="0023765B"/>
    <w:rsid w:val="00237681"/>
    <w:rsid w:val="002377C2"/>
    <w:rsid w:val="002378CB"/>
    <w:rsid w:val="00237963"/>
    <w:rsid w:val="00240682"/>
    <w:rsid w:val="002406E0"/>
    <w:rsid w:val="00240D1D"/>
    <w:rsid w:val="0024119A"/>
    <w:rsid w:val="002414B9"/>
    <w:rsid w:val="00241A63"/>
    <w:rsid w:val="00241C3E"/>
    <w:rsid w:val="00241CF4"/>
    <w:rsid w:val="00241E2B"/>
    <w:rsid w:val="00241E82"/>
    <w:rsid w:val="00241FB3"/>
    <w:rsid w:val="00242439"/>
    <w:rsid w:val="00242A5F"/>
    <w:rsid w:val="00242BC3"/>
    <w:rsid w:val="00242C51"/>
    <w:rsid w:val="00242D3A"/>
    <w:rsid w:val="00242D74"/>
    <w:rsid w:val="002434A9"/>
    <w:rsid w:val="00243535"/>
    <w:rsid w:val="0024379F"/>
    <w:rsid w:val="0024442A"/>
    <w:rsid w:val="00244709"/>
    <w:rsid w:val="00244AE7"/>
    <w:rsid w:val="002452CA"/>
    <w:rsid w:val="00245571"/>
    <w:rsid w:val="00245DB2"/>
    <w:rsid w:val="00245F5B"/>
    <w:rsid w:val="002469EA"/>
    <w:rsid w:val="00246D63"/>
    <w:rsid w:val="00246DC2"/>
    <w:rsid w:val="0024709B"/>
    <w:rsid w:val="00247638"/>
    <w:rsid w:val="0024776A"/>
    <w:rsid w:val="0024778E"/>
    <w:rsid w:val="0024784E"/>
    <w:rsid w:val="002479A4"/>
    <w:rsid w:val="002479B9"/>
    <w:rsid w:val="00247BCC"/>
    <w:rsid w:val="00247D0F"/>
    <w:rsid w:val="00247F3C"/>
    <w:rsid w:val="002504FE"/>
    <w:rsid w:val="002508E0"/>
    <w:rsid w:val="00250A11"/>
    <w:rsid w:val="00250A2F"/>
    <w:rsid w:val="00250C9F"/>
    <w:rsid w:val="00251099"/>
    <w:rsid w:val="0025172B"/>
    <w:rsid w:val="00251984"/>
    <w:rsid w:val="00251A60"/>
    <w:rsid w:val="00251CDB"/>
    <w:rsid w:val="00251D1C"/>
    <w:rsid w:val="0025220B"/>
    <w:rsid w:val="002525C6"/>
    <w:rsid w:val="00252662"/>
    <w:rsid w:val="00252677"/>
    <w:rsid w:val="00252696"/>
    <w:rsid w:val="002528F9"/>
    <w:rsid w:val="00252B28"/>
    <w:rsid w:val="00252BAF"/>
    <w:rsid w:val="00252CF7"/>
    <w:rsid w:val="00252D36"/>
    <w:rsid w:val="002530F8"/>
    <w:rsid w:val="0025390E"/>
    <w:rsid w:val="002539B2"/>
    <w:rsid w:val="002539C0"/>
    <w:rsid w:val="00253E19"/>
    <w:rsid w:val="00253F11"/>
    <w:rsid w:val="002542CD"/>
    <w:rsid w:val="00254597"/>
    <w:rsid w:val="00254AD2"/>
    <w:rsid w:val="00254E63"/>
    <w:rsid w:val="0025508A"/>
    <w:rsid w:val="002551C0"/>
    <w:rsid w:val="002551D2"/>
    <w:rsid w:val="002554F4"/>
    <w:rsid w:val="0025560B"/>
    <w:rsid w:val="002557C7"/>
    <w:rsid w:val="00255A26"/>
    <w:rsid w:val="00255BC0"/>
    <w:rsid w:val="00256069"/>
    <w:rsid w:val="002562B9"/>
    <w:rsid w:val="00256495"/>
    <w:rsid w:val="002564EE"/>
    <w:rsid w:val="00256E1E"/>
    <w:rsid w:val="00256EE8"/>
    <w:rsid w:val="00257080"/>
    <w:rsid w:val="002570D5"/>
    <w:rsid w:val="002577A0"/>
    <w:rsid w:val="00257DF6"/>
    <w:rsid w:val="00257FF2"/>
    <w:rsid w:val="002601E8"/>
    <w:rsid w:val="002602D7"/>
    <w:rsid w:val="00260386"/>
    <w:rsid w:val="00260485"/>
    <w:rsid w:val="00260651"/>
    <w:rsid w:val="00260742"/>
    <w:rsid w:val="0026078A"/>
    <w:rsid w:val="002609BB"/>
    <w:rsid w:val="002610F3"/>
    <w:rsid w:val="00261261"/>
    <w:rsid w:val="00261279"/>
    <w:rsid w:val="002612E6"/>
    <w:rsid w:val="0026157A"/>
    <w:rsid w:val="0026187B"/>
    <w:rsid w:val="00261B90"/>
    <w:rsid w:val="00261C2C"/>
    <w:rsid w:val="0026201C"/>
    <w:rsid w:val="00262460"/>
    <w:rsid w:val="0026266D"/>
    <w:rsid w:val="0026278D"/>
    <w:rsid w:val="0026289F"/>
    <w:rsid w:val="00262EC5"/>
    <w:rsid w:val="002630DF"/>
    <w:rsid w:val="002636DB"/>
    <w:rsid w:val="002637FC"/>
    <w:rsid w:val="00263A57"/>
    <w:rsid w:val="00263DC4"/>
    <w:rsid w:val="00263E15"/>
    <w:rsid w:val="0026400C"/>
    <w:rsid w:val="00264679"/>
    <w:rsid w:val="00264A3D"/>
    <w:rsid w:val="00264A5E"/>
    <w:rsid w:val="00264B01"/>
    <w:rsid w:val="00265193"/>
    <w:rsid w:val="00265249"/>
    <w:rsid w:val="002652EE"/>
    <w:rsid w:val="002656F3"/>
    <w:rsid w:val="00265736"/>
    <w:rsid w:val="00265739"/>
    <w:rsid w:val="00265830"/>
    <w:rsid w:val="00265B2D"/>
    <w:rsid w:val="00265B74"/>
    <w:rsid w:val="00265CF4"/>
    <w:rsid w:val="00265D82"/>
    <w:rsid w:val="002660E7"/>
    <w:rsid w:val="0026610C"/>
    <w:rsid w:val="00266436"/>
    <w:rsid w:val="002665F7"/>
    <w:rsid w:val="002665F8"/>
    <w:rsid w:val="00266749"/>
    <w:rsid w:val="00266816"/>
    <w:rsid w:val="00266AE8"/>
    <w:rsid w:val="00266B7D"/>
    <w:rsid w:val="00266CF4"/>
    <w:rsid w:val="00266D0B"/>
    <w:rsid w:val="002674CE"/>
    <w:rsid w:val="0026790D"/>
    <w:rsid w:val="00267B57"/>
    <w:rsid w:val="00267F66"/>
    <w:rsid w:val="0027009D"/>
    <w:rsid w:val="00270562"/>
    <w:rsid w:val="002706AA"/>
    <w:rsid w:val="002708D5"/>
    <w:rsid w:val="00270C7F"/>
    <w:rsid w:val="002711E2"/>
    <w:rsid w:val="00271439"/>
    <w:rsid w:val="002724A5"/>
    <w:rsid w:val="00272916"/>
    <w:rsid w:val="00272BF4"/>
    <w:rsid w:val="00272C18"/>
    <w:rsid w:val="00272EF5"/>
    <w:rsid w:val="002736CA"/>
    <w:rsid w:val="0027391A"/>
    <w:rsid w:val="00273B49"/>
    <w:rsid w:val="00273C12"/>
    <w:rsid w:val="00273D39"/>
    <w:rsid w:val="00273D64"/>
    <w:rsid w:val="00273D8C"/>
    <w:rsid w:val="00274014"/>
    <w:rsid w:val="002741B7"/>
    <w:rsid w:val="00274470"/>
    <w:rsid w:val="00274500"/>
    <w:rsid w:val="00274787"/>
    <w:rsid w:val="00274B2C"/>
    <w:rsid w:val="00274E5F"/>
    <w:rsid w:val="00275201"/>
    <w:rsid w:val="0027531C"/>
    <w:rsid w:val="00275977"/>
    <w:rsid w:val="00275D02"/>
    <w:rsid w:val="00275D19"/>
    <w:rsid w:val="002764A8"/>
    <w:rsid w:val="002765B4"/>
    <w:rsid w:val="00276C52"/>
    <w:rsid w:val="00276FA2"/>
    <w:rsid w:val="002770BA"/>
    <w:rsid w:val="002771EA"/>
    <w:rsid w:val="00277507"/>
    <w:rsid w:val="002776A7"/>
    <w:rsid w:val="002776F1"/>
    <w:rsid w:val="00277764"/>
    <w:rsid w:val="00277AC3"/>
    <w:rsid w:val="00277B59"/>
    <w:rsid w:val="00277D42"/>
    <w:rsid w:val="00277FE2"/>
    <w:rsid w:val="0028000B"/>
    <w:rsid w:val="00280129"/>
    <w:rsid w:val="002801BE"/>
    <w:rsid w:val="002803D4"/>
    <w:rsid w:val="0028055C"/>
    <w:rsid w:val="00280AFB"/>
    <w:rsid w:val="00280E19"/>
    <w:rsid w:val="00280EE2"/>
    <w:rsid w:val="0028121E"/>
    <w:rsid w:val="002812DE"/>
    <w:rsid w:val="0028150E"/>
    <w:rsid w:val="00281636"/>
    <w:rsid w:val="0028181E"/>
    <w:rsid w:val="00281A9D"/>
    <w:rsid w:val="00281C3B"/>
    <w:rsid w:val="00281D7B"/>
    <w:rsid w:val="0028228D"/>
    <w:rsid w:val="002822F7"/>
    <w:rsid w:val="002829AF"/>
    <w:rsid w:val="00282A0E"/>
    <w:rsid w:val="00282B45"/>
    <w:rsid w:val="0028325B"/>
    <w:rsid w:val="00283527"/>
    <w:rsid w:val="00283599"/>
    <w:rsid w:val="002835EB"/>
    <w:rsid w:val="00283EC1"/>
    <w:rsid w:val="00284188"/>
    <w:rsid w:val="00284219"/>
    <w:rsid w:val="002842B4"/>
    <w:rsid w:val="002846D2"/>
    <w:rsid w:val="00284D48"/>
    <w:rsid w:val="00285259"/>
    <w:rsid w:val="00285296"/>
    <w:rsid w:val="002854A2"/>
    <w:rsid w:val="002859E6"/>
    <w:rsid w:val="00285F8A"/>
    <w:rsid w:val="00286081"/>
    <w:rsid w:val="00286186"/>
    <w:rsid w:val="002861AF"/>
    <w:rsid w:val="00286A48"/>
    <w:rsid w:val="00286FA6"/>
    <w:rsid w:val="00287165"/>
    <w:rsid w:val="00287236"/>
    <w:rsid w:val="0028723D"/>
    <w:rsid w:val="00287749"/>
    <w:rsid w:val="00287F4C"/>
    <w:rsid w:val="0029009D"/>
    <w:rsid w:val="00290547"/>
    <w:rsid w:val="00290623"/>
    <w:rsid w:val="002908C3"/>
    <w:rsid w:val="00290921"/>
    <w:rsid w:val="00290D74"/>
    <w:rsid w:val="002913E1"/>
    <w:rsid w:val="00291B73"/>
    <w:rsid w:val="00291D28"/>
    <w:rsid w:val="00291D78"/>
    <w:rsid w:val="00291E7F"/>
    <w:rsid w:val="00291FFE"/>
    <w:rsid w:val="00292187"/>
    <w:rsid w:val="0029230C"/>
    <w:rsid w:val="0029270C"/>
    <w:rsid w:val="00292763"/>
    <w:rsid w:val="00293002"/>
    <w:rsid w:val="0029331F"/>
    <w:rsid w:val="00293377"/>
    <w:rsid w:val="002933D6"/>
    <w:rsid w:val="002933DF"/>
    <w:rsid w:val="002934DC"/>
    <w:rsid w:val="0029355C"/>
    <w:rsid w:val="00293838"/>
    <w:rsid w:val="002938B3"/>
    <w:rsid w:val="00293C73"/>
    <w:rsid w:val="00293E30"/>
    <w:rsid w:val="00294001"/>
    <w:rsid w:val="00294019"/>
    <w:rsid w:val="00294309"/>
    <w:rsid w:val="002946B9"/>
    <w:rsid w:val="00294888"/>
    <w:rsid w:val="002949D6"/>
    <w:rsid w:val="00294B4F"/>
    <w:rsid w:val="00294B9E"/>
    <w:rsid w:val="00295095"/>
    <w:rsid w:val="00295E02"/>
    <w:rsid w:val="00295F5D"/>
    <w:rsid w:val="0029601F"/>
    <w:rsid w:val="00296320"/>
    <w:rsid w:val="00296476"/>
    <w:rsid w:val="00296BB7"/>
    <w:rsid w:val="00296ED9"/>
    <w:rsid w:val="0029743E"/>
    <w:rsid w:val="002974BF"/>
    <w:rsid w:val="002977F4"/>
    <w:rsid w:val="00297BE8"/>
    <w:rsid w:val="00297C51"/>
    <w:rsid w:val="00297D2B"/>
    <w:rsid w:val="00297FD5"/>
    <w:rsid w:val="002A0DBF"/>
    <w:rsid w:val="002A11CD"/>
    <w:rsid w:val="002A1607"/>
    <w:rsid w:val="002A1668"/>
    <w:rsid w:val="002A187F"/>
    <w:rsid w:val="002A2116"/>
    <w:rsid w:val="002A285F"/>
    <w:rsid w:val="002A2D70"/>
    <w:rsid w:val="002A343D"/>
    <w:rsid w:val="002A348C"/>
    <w:rsid w:val="002A3624"/>
    <w:rsid w:val="002A3678"/>
    <w:rsid w:val="002A381F"/>
    <w:rsid w:val="002A3DBC"/>
    <w:rsid w:val="002A4297"/>
    <w:rsid w:val="002A462A"/>
    <w:rsid w:val="002A4F06"/>
    <w:rsid w:val="002A536A"/>
    <w:rsid w:val="002A5CFF"/>
    <w:rsid w:val="002A5E7F"/>
    <w:rsid w:val="002A5F7A"/>
    <w:rsid w:val="002A66F5"/>
    <w:rsid w:val="002A6760"/>
    <w:rsid w:val="002A6843"/>
    <w:rsid w:val="002A698D"/>
    <w:rsid w:val="002A6CAB"/>
    <w:rsid w:val="002A6E34"/>
    <w:rsid w:val="002A71A3"/>
    <w:rsid w:val="002A77DD"/>
    <w:rsid w:val="002A7D24"/>
    <w:rsid w:val="002B02B6"/>
    <w:rsid w:val="002B02C9"/>
    <w:rsid w:val="002B0473"/>
    <w:rsid w:val="002B0504"/>
    <w:rsid w:val="002B055D"/>
    <w:rsid w:val="002B05D4"/>
    <w:rsid w:val="002B0A1C"/>
    <w:rsid w:val="002B0D00"/>
    <w:rsid w:val="002B118B"/>
    <w:rsid w:val="002B122F"/>
    <w:rsid w:val="002B138A"/>
    <w:rsid w:val="002B1646"/>
    <w:rsid w:val="002B1811"/>
    <w:rsid w:val="002B190B"/>
    <w:rsid w:val="002B1E21"/>
    <w:rsid w:val="002B22F8"/>
    <w:rsid w:val="002B24E1"/>
    <w:rsid w:val="002B25CB"/>
    <w:rsid w:val="002B2CA1"/>
    <w:rsid w:val="002B2D5E"/>
    <w:rsid w:val="002B316D"/>
    <w:rsid w:val="002B3201"/>
    <w:rsid w:val="002B37DA"/>
    <w:rsid w:val="002B3B31"/>
    <w:rsid w:val="002B400C"/>
    <w:rsid w:val="002B40E3"/>
    <w:rsid w:val="002B422A"/>
    <w:rsid w:val="002B4431"/>
    <w:rsid w:val="002B4485"/>
    <w:rsid w:val="002B4693"/>
    <w:rsid w:val="002B48C2"/>
    <w:rsid w:val="002B4B8F"/>
    <w:rsid w:val="002B5037"/>
    <w:rsid w:val="002B51F5"/>
    <w:rsid w:val="002B5504"/>
    <w:rsid w:val="002B5A80"/>
    <w:rsid w:val="002B6141"/>
    <w:rsid w:val="002B6B28"/>
    <w:rsid w:val="002C0826"/>
    <w:rsid w:val="002C0985"/>
    <w:rsid w:val="002C0BEF"/>
    <w:rsid w:val="002C0D29"/>
    <w:rsid w:val="002C109F"/>
    <w:rsid w:val="002C157F"/>
    <w:rsid w:val="002C1817"/>
    <w:rsid w:val="002C18AD"/>
    <w:rsid w:val="002C1E64"/>
    <w:rsid w:val="002C201C"/>
    <w:rsid w:val="002C216E"/>
    <w:rsid w:val="002C21B6"/>
    <w:rsid w:val="002C23EF"/>
    <w:rsid w:val="002C27F3"/>
    <w:rsid w:val="002C298C"/>
    <w:rsid w:val="002C29D1"/>
    <w:rsid w:val="002C2B8C"/>
    <w:rsid w:val="002C2BCB"/>
    <w:rsid w:val="002C2BF9"/>
    <w:rsid w:val="002C2C23"/>
    <w:rsid w:val="002C30D0"/>
    <w:rsid w:val="002C3122"/>
    <w:rsid w:val="002C31DD"/>
    <w:rsid w:val="002C340D"/>
    <w:rsid w:val="002C350A"/>
    <w:rsid w:val="002C3F27"/>
    <w:rsid w:val="002C459B"/>
    <w:rsid w:val="002C4A86"/>
    <w:rsid w:val="002C4DA2"/>
    <w:rsid w:val="002C4E4B"/>
    <w:rsid w:val="002C4E50"/>
    <w:rsid w:val="002C4FA3"/>
    <w:rsid w:val="002C5092"/>
    <w:rsid w:val="002C50F7"/>
    <w:rsid w:val="002C5187"/>
    <w:rsid w:val="002C5996"/>
    <w:rsid w:val="002C5F6E"/>
    <w:rsid w:val="002C653C"/>
    <w:rsid w:val="002C66A5"/>
    <w:rsid w:val="002C6A04"/>
    <w:rsid w:val="002C6B51"/>
    <w:rsid w:val="002C6F4F"/>
    <w:rsid w:val="002C6F6E"/>
    <w:rsid w:val="002C7014"/>
    <w:rsid w:val="002C7175"/>
    <w:rsid w:val="002C7621"/>
    <w:rsid w:val="002C7671"/>
    <w:rsid w:val="002C7A6E"/>
    <w:rsid w:val="002C7CC1"/>
    <w:rsid w:val="002C7ED6"/>
    <w:rsid w:val="002C7EFD"/>
    <w:rsid w:val="002D029A"/>
    <w:rsid w:val="002D0407"/>
    <w:rsid w:val="002D0480"/>
    <w:rsid w:val="002D0606"/>
    <w:rsid w:val="002D07BD"/>
    <w:rsid w:val="002D0C6C"/>
    <w:rsid w:val="002D0CC9"/>
    <w:rsid w:val="002D0D9F"/>
    <w:rsid w:val="002D0E1C"/>
    <w:rsid w:val="002D10E8"/>
    <w:rsid w:val="002D17C2"/>
    <w:rsid w:val="002D1888"/>
    <w:rsid w:val="002D19F7"/>
    <w:rsid w:val="002D1BA4"/>
    <w:rsid w:val="002D1E69"/>
    <w:rsid w:val="002D211F"/>
    <w:rsid w:val="002D2222"/>
    <w:rsid w:val="002D22FB"/>
    <w:rsid w:val="002D23D5"/>
    <w:rsid w:val="002D26E7"/>
    <w:rsid w:val="002D2918"/>
    <w:rsid w:val="002D2B2C"/>
    <w:rsid w:val="002D30B3"/>
    <w:rsid w:val="002D328A"/>
    <w:rsid w:val="002D3E79"/>
    <w:rsid w:val="002D4087"/>
    <w:rsid w:val="002D40C3"/>
    <w:rsid w:val="002D512D"/>
    <w:rsid w:val="002D550F"/>
    <w:rsid w:val="002D5790"/>
    <w:rsid w:val="002D5A48"/>
    <w:rsid w:val="002D5E76"/>
    <w:rsid w:val="002D5F18"/>
    <w:rsid w:val="002D6296"/>
    <w:rsid w:val="002D659B"/>
    <w:rsid w:val="002D666A"/>
    <w:rsid w:val="002D683A"/>
    <w:rsid w:val="002D69FC"/>
    <w:rsid w:val="002D6B72"/>
    <w:rsid w:val="002D6D39"/>
    <w:rsid w:val="002D6D90"/>
    <w:rsid w:val="002D6FD7"/>
    <w:rsid w:val="002D72DF"/>
    <w:rsid w:val="002D7306"/>
    <w:rsid w:val="002D748D"/>
    <w:rsid w:val="002D7D04"/>
    <w:rsid w:val="002D7E68"/>
    <w:rsid w:val="002E0082"/>
    <w:rsid w:val="002E058F"/>
    <w:rsid w:val="002E0617"/>
    <w:rsid w:val="002E0925"/>
    <w:rsid w:val="002E09EC"/>
    <w:rsid w:val="002E0D51"/>
    <w:rsid w:val="002E16BA"/>
    <w:rsid w:val="002E1772"/>
    <w:rsid w:val="002E1808"/>
    <w:rsid w:val="002E1DF6"/>
    <w:rsid w:val="002E2818"/>
    <w:rsid w:val="002E300F"/>
    <w:rsid w:val="002E3DAA"/>
    <w:rsid w:val="002E47B9"/>
    <w:rsid w:val="002E495B"/>
    <w:rsid w:val="002E53E0"/>
    <w:rsid w:val="002E5A13"/>
    <w:rsid w:val="002E5C94"/>
    <w:rsid w:val="002E5FED"/>
    <w:rsid w:val="002E615D"/>
    <w:rsid w:val="002E61E6"/>
    <w:rsid w:val="002E67C3"/>
    <w:rsid w:val="002E6851"/>
    <w:rsid w:val="002E6907"/>
    <w:rsid w:val="002E6916"/>
    <w:rsid w:val="002E6B2D"/>
    <w:rsid w:val="002E6CC7"/>
    <w:rsid w:val="002E7220"/>
    <w:rsid w:val="002E7BDC"/>
    <w:rsid w:val="002E7D35"/>
    <w:rsid w:val="002E7DD9"/>
    <w:rsid w:val="002E7E02"/>
    <w:rsid w:val="002F020F"/>
    <w:rsid w:val="002F08A7"/>
    <w:rsid w:val="002F0999"/>
    <w:rsid w:val="002F0B40"/>
    <w:rsid w:val="002F0BFE"/>
    <w:rsid w:val="002F1AC3"/>
    <w:rsid w:val="002F1E10"/>
    <w:rsid w:val="002F1E9E"/>
    <w:rsid w:val="002F1EBE"/>
    <w:rsid w:val="002F23EF"/>
    <w:rsid w:val="002F2404"/>
    <w:rsid w:val="002F25E1"/>
    <w:rsid w:val="002F272E"/>
    <w:rsid w:val="002F278B"/>
    <w:rsid w:val="002F2A64"/>
    <w:rsid w:val="002F2B19"/>
    <w:rsid w:val="002F2B88"/>
    <w:rsid w:val="002F2F47"/>
    <w:rsid w:val="002F33C4"/>
    <w:rsid w:val="002F3C17"/>
    <w:rsid w:val="002F3EC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2F7AE1"/>
    <w:rsid w:val="003004AE"/>
    <w:rsid w:val="00300646"/>
    <w:rsid w:val="00300690"/>
    <w:rsid w:val="00300BFA"/>
    <w:rsid w:val="00300C12"/>
    <w:rsid w:val="00300C27"/>
    <w:rsid w:val="00300D25"/>
    <w:rsid w:val="00300D96"/>
    <w:rsid w:val="00300E6A"/>
    <w:rsid w:val="003013FF"/>
    <w:rsid w:val="00301498"/>
    <w:rsid w:val="00301678"/>
    <w:rsid w:val="00301767"/>
    <w:rsid w:val="0030178B"/>
    <w:rsid w:val="00301F0E"/>
    <w:rsid w:val="00301FF1"/>
    <w:rsid w:val="00302031"/>
    <w:rsid w:val="00302521"/>
    <w:rsid w:val="0030270D"/>
    <w:rsid w:val="00302B9E"/>
    <w:rsid w:val="00302C30"/>
    <w:rsid w:val="00302DEA"/>
    <w:rsid w:val="0030303F"/>
    <w:rsid w:val="00303333"/>
    <w:rsid w:val="00303513"/>
    <w:rsid w:val="00303A4F"/>
    <w:rsid w:val="00303BDC"/>
    <w:rsid w:val="00303DB8"/>
    <w:rsid w:val="0030405E"/>
    <w:rsid w:val="0030452B"/>
    <w:rsid w:val="0030455D"/>
    <w:rsid w:val="00304666"/>
    <w:rsid w:val="00304835"/>
    <w:rsid w:val="0030487D"/>
    <w:rsid w:val="00304B91"/>
    <w:rsid w:val="00304FB8"/>
    <w:rsid w:val="003051DB"/>
    <w:rsid w:val="00305892"/>
    <w:rsid w:val="00305957"/>
    <w:rsid w:val="00305E1F"/>
    <w:rsid w:val="0030600D"/>
    <w:rsid w:val="003061CB"/>
    <w:rsid w:val="0030623C"/>
    <w:rsid w:val="00306842"/>
    <w:rsid w:val="00306958"/>
    <w:rsid w:val="00306A87"/>
    <w:rsid w:val="00306B2C"/>
    <w:rsid w:val="0030702F"/>
    <w:rsid w:val="003070F7"/>
    <w:rsid w:val="00307153"/>
    <w:rsid w:val="0030796F"/>
    <w:rsid w:val="00307D41"/>
    <w:rsid w:val="00307D93"/>
    <w:rsid w:val="00310063"/>
    <w:rsid w:val="003100FD"/>
    <w:rsid w:val="0031067F"/>
    <w:rsid w:val="00311013"/>
    <w:rsid w:val="00311152"/>
    <w:rsid w:val="00311186"/>
    <w:rsid w:val="003113C0"/>
    <w:rsid w:val="003116E8"/>
    <w:rsid w:val="003116E9"/>
    <w:rsid w:val="003117B1"/>
    <w:rsid w:val="00311851"/>
    <w:rsid w:val="00311AAA"/>
    <w:rsid w:val="00311E0B"/>
    <w:rsid w:val="003121B8"/>
    <w:rsid w:val="003122E3"/>
    <w:rsid w:val="003125B7"/>
    <w:rsid w:val="003126D8"/>
    <w:rsid w:val="003129FE"/>
    <w:rsid w:val="00312BE0"/>
    <w:rsid w:val="00312E0C"/>
    <w:rsid w:val="00312EC5"/>
    <w:rsid w:val="00312F98"/>
    <w:rsid w:val="00313119"/>
    <w:rsid w:val="003131B9"/>
    <w:rsid w:val="00313341"/>
    <w:rsid w:val="0031341A"/>
    <w:rsid w:val="00313A5F"/>
    <w:rsid w:val="00313C49"/>
    <w:rsid w:val="0031426C"/>
    <w:rsid w:val="0031454E"/>
    <w:rsid w:val="003145E4"/>
    <w:rsid w:val="003149E2"/>
    <w:rsid w:val="00314F8B"/>
    <w:rsid w:val="00314FC6"/>
    <w:rsid w:val="00315781"/>
    <w:rsid w:val="00315A8A"/>
    <w:rsid w:val="00315B33"/>
    <w:rsid w:val="00315E92"/>
    <w:rsid w:val="003160D7"/>
    <w:rsid w:val="003165F7"/>
    <w:rsid w:val="003166A8"/>
    <w:rsid w:val="00316759"/>
    <w:rsid w:val="0031697D"/>
    <w:rsid w:val="003169A3"/>
    <w:rsid w:val="00316D5C"/>
    <w:rsid w:val="00316DDA"/>
    <w:rsid w:val="00316EBC"/>
    <w:rsid w:val="00316F22"/>
    <w:rsid w:val="003172E1"/>
    <w:rsid w:val="00317430"/>
    <w:rsid w:val="00317BA8"/>
    <w:rsid w:val="00317C77"/>
    <w:rsid w:val="00317C9E"/>
    <w:rsid w:val="00317D3C"/>
    <w:rsid w:val="00317DAF"/>
    <w:rsid w:val="00317DC6"/>
    <w:rsid w:val="00317F0D"/>
    <w:rsid w:val="00317F2F"/>
    <w:rsid w:val="00317F7C"/>
    <w:rsid w:val="00320102"/>
    <w:rsid w:val="00320651"/>
    <w:rsid w:val="00320923"/>
    <w:rsid w:val="003210FA"/>
    <w:rsid w:val="0032142C"/>
    <w:rsid w:val="00321527"/>
    <w:rsid w:val="00321A47"/>
    <w:rsid w:val="00321DC5"/>
    <w:rsid w:val="00322382"/>
    <w:rsid w:val="003223DA"/>
    <w:rsid w:val="00322433"/>
    <w:rsid w:val="00322462"/>
    <w:rsid w:val="0032263A"/>
    <w:rsid w:val="0032276E"/>
    <w:rsid w:val="003228CB"/>
    <w:rsid w:val="003229EC"/>
    <w:rsid w:val="00322CF5"/>
    <w:rsid w:val="003232D1"/>
    <w:rsid w:val="0032342F"/>
    <w:rsid w:val="00323533"/>
    <w:rsid w:val="00323ECC"/>
    <w:rsid w:val="00324111"/>
    <w:rsid w:val="00324162"/>
    <w:rsid w:val="003243CE"/>
    <w:rsid w:val="0032444A"/>
    <w:rsid w:val="00324582"/>
    <w:rsid w:val="0032466A"/>
    <w:rsid w:val="003248AA"/>
    <w:rsid w:val="00324A87"/>
    <w:rsid w:val="00324C63"/>
    <w:rsid w:val="00324D7D"/>
    <w:rsid w:val="00325292"/>
    <w:rsid w:val="00325395"/>
    <w:rsid w:val="0032547D"/>
    <w:rsid w:val="0032555B"/>
    <w:rsid w:val="00325576"/>
    <w:rsid w:val="00325B64"/>
    <w:rsid w:val="00325C41"/>
    <w:rsid w:val="00325D3E"/>
    <w:rsid w:val="00325E85"/>
    <w:rsid w:val="00325F83"/>
    <w:rsid w:val="003265F4"/>
    <w:rsid w:val="00327069"/>
    <w:rsid w:val="003272D6"/>
    <w:rsid w:val="00327457"/>
    <w:rsid w:val="00327476"/>
    <w:rsid w:val="003275F1"/>
    <w:rsid w:val="0032774E"/>
    <w:rsid w:val="00327A5F"/>
    <w:rsid w:val="00327F83"/>
    <w:rsid w:val="003302DF"/>
    <w:rsid w:val="00330640"/>
    <w:rsid w:val="00330655"/>
    <w:rsid w:val="003313F2"/>
    <w:rsid w:val="00331524"/>
    <w:rsid w:val="003315AE"/>
    <w:rsid w:val="003316FA"/>
    <w:rsid w:val="00332462"/>
    <w:rsid w:val="00332704"/>
    <w:rsid w:val="00332ADB"/>
    <w:rsid w:val="00332B8F"/>
    <w:rsid w:val="00333841"/>
    <w:rsid w:val="003343DE"/>
    <w:rsid w:val="00335205"/>
    <w:rsid w:val="0033560D"/>
    <w:rsid w:val="00335A5F"/>
    <w:rsid w:val="00335D7A"/>
    <w:rsid w:val="00335F09"/>
    <w:rsid w:val="00336169"/>
    <w:rsid w:val="00336247"/>
    <w:rsid w:val="0033647B"/>
    <w:rsid w:val="003365D7"/>
    <w:rsid w:val="00336992"/>
    <w:rsid w:val="00336B57"/>
    <w:rsid w:val="00336EE1"/>
    <w:rsid w:val="003373FA"/>
    <w:rsid w:val="003374A5"/>
    <w:rsid w:val="00337529"/>
    <w:rsid w:val="003378F7"/>
    <w:rsid w:val="003379EB"/>
    <w:rsid w:val="00337F6F"/>
    <w:rsid w:val="00337FB8"/>
    <w:rsid w:val="0034045D"/>
    <w:rsid w:val="003405DF"/>
    <w:rsid w:val="00340733"/>
    <w:rsid w:val="00340911"/>
    <w:rsid w:val="00340F30"/>
    <w:rsid w:val="003413EA"/>
    <w:rsid w:val="00341524"/>
    <w:rsid w:val="003420F2"/>
    <w:rsid w:val="00342590"/>
    <w:rsid w:val="00342A8D"/>
    <w:rsid w:val="00342DCF"/>
    <w:rsid w:val="003434C1"/>
    <w:rsid w:val="00343551"/>
    <w:rsid w:val="00344565"/>
    <w:rsid w:val="0034467A"/>
    <w:rsid w:val="00344741"/>
    <w:rsid w:val="0034474A"/>
    <w:rsid w:val="00344BD2"/>
    <w:rsid w:val="00344E92"/>
    <w:rsid w:val="00344EEA"/>
    <w:rsid w:val="00345043"/>
    <w:rsid w:val="0034510C"/>
    <w:rsid w:val="003454DD"/>
    <w:rsid w:val="00345B3F"/>
    <w:rsid w:val="0034663B"/>
    <w:rsid w:val="00346B3C"/>
    <w:rsid w:val="00346D8F"/>
    <w:rsid w:val="00346F5A"/>
    <w:rsid w:val="00347012"/>
    <w:rsid w:val="003470B4"/>
    <w:rsid w:val="00347761"/>
    <w:rsid w:val="00347BA9"/>
    <w:rsid w:val="00350451"/>
    <w:rsid w:val="00350A71"/>
    <w:rsid w:val="00350A98"/>
    <w:rsid w:val="00350D4C"/>
    <w:rsid w:val="00351170"/>
    <w:rsid w:val="0035166B"/>
    <w:rsid w:val="00351C81"/>
    <w:rsid w:val="00352499"/>
    <w:rsid w:val="00352863"/>
    <w:rsid w:val="003528B5"/>
    <w:rsid w:val="00352AD3"/>
    <w:rsid w:val="00352F8E"/>
    <w:rsid w:val="00352FCF"/>
    <w:rsid w:val="00353147"/>
    <w:rsid w:val="003532A6"/>
    <w:rsid w:val="00353318"/>
    <w:rsid w:val="00353909"/>
    <w:rsid w:val="00353ACA"/>
    <w:rsid w:val="00353B7E"/>
    <w:rsid w:val="00353F37"/>
    <w:rsid w:val="0035402B"/>
    <w:rsid w:val="00354443"/>
    <w:rsid w:val="00354CD5"/>
    <w:rsid w:val="00354E31"/>
    <w:rsid w:val="00354F11"/>
    <w:rsid w:val="0035500F"/>
    <w:rsid w:val="00355772"/>
    <w:rsid w:val="003559EA"/>
    <w:rsid w:val="00355DB0"/>
    <w:rsid w:val="00355DBF"/>
    <w:rsid w:val="00355F23"/>
    <w:rsid w:val="003561B8"/>
    <w:rsid w:val="00356260"/>
    <w:rsid w:val="0035628B"/>
    <w:rsid w:val="0035666F"/>
    <w:rsid w:val="0035679D"/>
    <w:rsid w:val="00356841"/>
    <w:rsid w:val="00356CE1"/>
    <w:rsid w:val="00356ED7"/>
    <w:rsid w:val="00357114"/>
    <w:rsid w:val="00357588"/>
    <w:rsid w:val="003577A5"/>
    <w:rsid w:val="00357C68"/>
    <w:rsid w:val="0036011E"/>
    <w:rsid w:val="00360375"/>
    <w:rsid w:val="00360714"/>
    <w:rsid w:val="00360928"/>
    <w:rsid w:val="00360C33"/>
    <w:rsid w:val="00360DE2"/>
    <w:rsid w:val="00360ECE"/>
    <w:rsid w:val="00361272"/>
    <w:rsid w:val="00361522"/>
    <w:rsid w:val="003617E9"/>
    <w:rsid w:val="00361AAA"/>
    <w:rsid w:val="00361AFB"/>
    <w:rsid w:val="00362333"/>
    <w:rsid w:val="00362373"/>
    <w:rsid w:val="003626EA"/>
    <w:rsid w:val="00362BA1"/>
    <w:rsid w:val="00362F33"/>
    <w:rsid w:val="003635F6"/>
    <w:rsid w:val="00363A81"/>
    <w:rsid w:val="00363B34"/>
    <w:rsid w:val="00363B51"/>
    <w:rsid w:val="00363DEE"/>
    <w:rsid w:val="00363EEE"/>
    <w:rsid w:val="00364032"/>
    <w:rsid w:val="00364670"/>
    <w:rsid w:val="0036508B"/>
    <w:rsid w:val="00365118"/>
    <w:rsid w:val="0036524A"/>
    <w:rsid w:val="00365F16"/>
    <w:rsid w:val="00365F9C"/>
    <w:rsid w:val="00366186"/>
    <w:rsid w:val="00366238"/>
    <w:rsid w:val="00366543"/>
    <w:rsid w:val="00366731"/>
    <w:rsid w:val="0036677B"/>
    <w:rsid w:val="0036688C"/>
    <w:rsid w:val="00366F22"/>
    <w:rsid w:val="00367395"/>
    <w:rsid w:val="0036777E"/>
    <w:rsid w:val="00367990"/>
    <w:rsid w:val="00367DF1"/>
    <w:rsid w:val="003701D9"/>
    <w:rsid w:val="003702B5"/>
    <w:rsid w:val="003703D6"/>
    <w:rsid w:val="0037040D"/>
    <w:rsid w:val="003708A7"/>
    <w:rsid w:val="0037140F"/>
    <w:rsid w:val="00372100"/>
    <w:rsid w:val="0037223B"/>
    <w:rsid w:val="00372468"/>
    <w:rsid w:val="00372475"/>
    <w:rsid w:val="0037248B"/>
    <w:rsid w:val="00372605"/>
    <w:rsid w:val="003726C1"/>
    <w:rsid w:val="003727F6"/>
    <w:rsid w:val="00372ACF"/>
    <w:rsid w:val="00372DCB"/>
    <w:rsid w:val="00373151"/>
    <w:rsid w:val="00373294"/>
    <w:rsid w:val="003734EE"/>
    <w:rsid w:val="003737C0"/>
    <w:rsid w:val="00373A77"/>
    <w:rsid w:val="00373B0D"/>
    <w:rsid w:val="00373CF0"/>
    <w:rsid w:val="00373E66"/>
    <w:rsid w:val="00373F12"/>
    <w:rsid w:val="00374107"/>
    <w:rsid w:val="00374317"/>
    <w:rsid w:val="003744C9"/>
    <w:rsid w:val="00374655"/>
    <w:rsid w:val="0037521B"/>
    <w:rsid w:val="0037535E"/>
    <w:rsid w:val="00375454"/>
    <w:rsid w:val="003759CE"/>
    <w:rsid w:val="00375AE9"/>
    <w:rsid w:val="00375BB0"/>
    <w:rsid w:val="003762B3"/>
    <w:rsid w:val="003762C2"/>
    <w:rsid w:val="003771B4"/>
    <w:rsid w:val="00377379"/>
    <w:rsid w:val="00377460"/>
    <w:rsid w:val="003776B8"/>
    <w:rsid w:val="003778D9"/>
    <w:rsid w:val="0037792D"/>
    <w:rsid w:val="003779C3"/>
    <w:rsid w:val="00377CC6"/>
    <w:rsid w:val="0038031E"/>
    <w:rsid w:val="003805D1"/>
    <w:rsid w:val="00380BC8"/>
    <w:rsid w:val="00380DD8"/>
    <w:rsid w:val="0038103B"/>
    <w:rsid w:val="0038113C"/>
    <w:rsid w:val="0038139F"/>
    <w:rsid w:val="00381C53"/>
    <w:rsid w:val="00381E75"/>
    <w:rsid w:val="0038217C"/>
    <w:rsid w:val="0038229E"/>
    <w:rsid w:val="00382311"/>
    <w:rsid w:val="00382729"/>
    <w:rsid w:val="00382CE0"/>
    <w:rsid w:val="003832DB"/>
    <w:rsid w:val="0038333B"/>
    <w:rsid w:val="00383999"/>
    <w:rsid w:val="00383AEB"/>
    <w:rsid w:val="00383AF2"/>
    <w:rsid w:val="00383DB0"/>
    <w:rsid w:val="00383FC4"/>
    <w:rsid w:val="00384101"/>
    <w:rsid w:val="003842E0"/>
    <w:rsid w:val="0038464F"/>
    <w:rsid w:val="003846CD"/>
    <w:rsid w:val="00384807"/>
    <w:rsid w:val="003848E8"/>
    <w:rsid w:val="0038494D"/>
    <w:rsid w:val="00384A2B"/>
    <w:rsid w:val="00385C0A"/>
    <w:rsid w:val="00385CF6"/>
    <w:rsid w:val="00385D82"/>
    <w:rsid w:val="00385E6F"/>
    <w:rsid w:val="00385FD8"/>
    <w:rsid w:val="00385FFB"/>
    <w:rsid w:val="0038600B"/>
    <w:rsid w:val="003869C6"/>
    <w:rsid w:val="00386BC5"/>
    <w:rsid w:val="00387A85"/>
    <w:rsid w:val="00387B10"/>
    <w:rsid w:val="003900D2"/>
    <w:rsid w:val="0039030A"/>
    <w:rsid w:val="00390493"/>
    <w:rsid w:val="00390575"/>
    <w:rsid w:val="003908B8"/>
    <w:rsid w:val="00390984"/>
    <w:rsid w:val="00390B1B"/>
    <w:rsid w:val="00390DCB"/>
    <w:rsid w:val="00390FEA"/>
    <w:rsid w:val="00391232"/>
    <w:rsid w:val="00391B3B"/>
    <w:rsid w:val="00391D38"/>
    <w:rsid w:val="0039211A"/>
    <w:rsid w:val="0039241B"/>
    <w:rsid w:val="00392713"/>
    <w:rsid w:val="00392948"/>
    <w:rsid w:val="00392B55"/>
    <w:rsid w:val="00392B5A"/>
    <w:rsid w:val="00392C84"/>
    <w:rsid w:val="00392CDD"/>
    <w:rsid w:val="00393167"/>
    <w:rsid w:val="003933A8"/>
    <w:rsid w:val="003934EA"/>
    <w:rsid w:val="00393567"/>
    <w:rsid w:val="0039356D"/>
    <w:rsid w:val="003937A8"/>
    <w:rsid w:val="00393B66"/>
    <w:rsid w:val="00393E50"/>
    <w:rsid w:val="00394D69"/>
    <w:rsid w:val="00394E50"/>
    <w:rsid w:val="0039503A"/>
    <w:rsid w:val="00395135"/>
    <w:rsid w:val="003958D7"/>
    <w:rsid w:val="00395CE9"/>
    <w:rsid w:val="00395D64"/>
    <w:rsid w:val="0039604C"/>
    <w:rsid w:val="003960D4"/>
    <w:rsid w:val="003963F2"/>
    <w:rsid w:val="0039680F"/>
    <w:rsid w:val="00396AC0"/>
    <w:rsid w:val="00396AEA"/>
    <w:rsid w:val="00396C09"/>
    <w:rsid w:val="00396C54"/>
    <w:rsid w:val="00396D31"/>
    <w:rsid w:val="00396FB0"/>
    <w:rsid w:val="00397379"/>
    <w:rsid w:val="0039753B"/>
    <w:rsid w:val="00397641"/>
    <w:rsid w:val="003977E2"/>
    <w:rsid w:val="00397B76"/>
    <w:rsid w:val="00397CF1"/>
    <w:rsid w:val="00397E5C"/>
    <w:rsid w:val="003A027F"/>
    <w:rsid w:val="003A03D9"/>
    <w:rsid w:val="003A0415"/>
    <w:rsid w:val="003A0438"/>
    <w:rsid w:val="003A0533"/>
    <w:rsid w:val="003A07D0"/>
    <w:rsid w:val="003A0B63"/>
    <w:rsid w:val="003A0E17"/>
    <w:rsid w:val="003A1352"/>
    <w:rsid w:val="003A14FC"/>
    <w:rsid w:val="003A17E5"/>
    <w:rsid w:val="003A1A21"/>
    <w:rsid w:val="003A1D91"/>
    <w:rsid w:val="003A1FA6"/>
    <w:rsid w:val="003A2331"/>
    <w:rsid w:val="003A23EF"/>
    <w:rsid w:val="003A2877"/>
    <w:rsid w:val="003A2A86"/>
    <w:rsid w:val="003A2B97"/>
    <w:rsid w:val="003A2CBC"/>
    <w:rsid w:val="003A3B71"/>
    <w:rsid w:val="003A4581"/>
    <w:rsid w:val="003A4A96"/>
    <w:rsid w:val="003A4AF3"/>
    <w:rsid w:val="003A4C92"/>
    <w:rsid w:val="003A4EF6"/>
    <w:rsid w:val="003A511F"/>
    <w:rsid w:val="003A52D9"/>
    <w:rsid w:val="003A5336"/>
    <w:rsid w:val="003A53FE"/>
    <w:rsid w:val="003A5522"/>
    <w:rsid w:val="003A5902"/>
    <w:rsid w:val="003A5ACB"/>
    <w:rsid w:val="003A5B1C"/>
    <w:rsid w:val="003A5B9E"/>
    <w:rsid w:val="003A5F5A"/>
    <w:rsid w:val="003A5FBA"/>
    <w:rsid w:val="003A61C2"/>
    <w:rsid w:val="003A61C5"/>
    <w:rsid w:val="003A652C"/>
    <w:rsid w:val="003A66C1"/>
    <w:rsid w:val="003A6860"/>
    <w:rsid w:val="003A6A40"/>
    <w:rsid w:val="003A6BAB"/>
    <w:rsid w:val="003A71E6"/>
    <w:rsid w:val="003A74A3"/>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90B"/>
    <w:rsid w:val="003B1C2D"/>
    <w:rsid w:val="003B1C34"/>
    <w:rsid w:val="003B2164"/>
    <w:rsid w:val="003B25E5"/>
    <w:rsid w:val="003B2816"/>
    <w:rsid w:val="003B2901"/>
    <w:rsid w:val="003B2B28"/>
    <w:rsid w:val="003B2D76"/>
    <w:rsid w:val="003B3220"/>
    <w:rsid w:val="003B328D"/>
    <w:rsid w:val="003B39BE"/>
    <w:rsid w:val="003B3A8D"/>
    <w:rsid w:val="003B3C6D"/>
    <w:rsid w:val="003B3E95"/>
    <w:rsid w:val="003B4422"/>
    <w:rsid w:val="003B45AE"/>
    <w:rsid w:val="003B47B1"/>
    <w:rsid w:val="003B482B"/>
    <w:rsid w:val="003B48D5"/>
    <w:rsid w:val="003B4A5D"/>
    <w:rsid w:val="003B4A7A"/>
    <w:rsid w:val="003B4B20"/>
    <w:rsid w:val="003B4CDD"/>
    <w:rsid w:val="003B5133"/>
    <w:rsid w:val="003B515D"/>
    <w:rsid w:val="003B59BE"/>
    <w:rsid w:val="003B5B99"/>
    <w:rsid w:val="003B5B9E"/>
    <w:rsid w:val="003B5DC3"/>
    <w:rsid w:val="003B674C"/>
    <w:rsid w:val="003B6A06"/>
    <w:rsid w:val="003B6A60"/>
    <w:rsid w:val="003B6DC7"/>
    <w:rsid w:val="003B6E7F"/>
    <w:rsid w:val="003B6E95"/>
    <w:rsid w:val="003B7723"/>
    <w:rsid w:val="003B7847"/>
    <w:rsid w:val="003B7DC4"/>
    <w:rsid w:val="003B7E2D"/>
    <w:rsid w:val="003C0658"/>
    <w:rsid w:val="003C09DC"/>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F8B"/>
    <w:rsid w:val="003C30C4"/>
    <w:rsid w:val="003C3310"/>
    <w:rsid w:val="003C3333"/>
    <w:rsid w:val="003C353F"/>
    <w:rsid w:val="003C3E6F"/>
    <w:rsid w:val="003C3F4D"/>
    <w:rsid w:val="003C416A"/>
    <w:rsid w:val="003C50E3"/>
    <w:rsid w:val="003C5135"/>
    <w:rsid w:val="003C59B9"/>
    <w:rsid w:val="003C5DA5"/>
    <w:rsid w:val="003C5ED6"/>
    <w:rsid w:val="003C5EEE"/>
    <w:rsid w:val="003C638B"/>
    <w:rsid w:val="003C6549"/>
    <w:rsid w:val="003C665F"/>
    <w:rsid w:val="003C676E"/>
    <w:rsid w:val="003C67EA"/>
    <w:rsid w:val="003C6CC4"/>
    <w:rsid w:val="003C6DB8"/>
    <w:rsid w:val="003C6F30"/>
    <w:rsid w:val="003C73A6"/>
    <w:rsid w:val="003C73E7"/>
    <w:rsid w:val="003C7779"/>
    <w:rsid w:val="003C7785"/>
    <w:rsid w:val="003C77B4"/>
    <w:rsid w:val="003C790E"/>
    <w:rsid w:val="003C7A26"/>
    <w:rsid w:val="003C7BA2"/>
    <w:rsid w:val="003C7C11"/>
    <w:rsid w:val="003D02DD"/>
    <w:rsid w:val="003D037A"/>
    <w:rsid w:val="003D03E0"/>
    <w:rsid w:val="003D04E8"/>
    <w:rsid w:val="003D0699"/>
    <w:rsid w:val="003D08B0"/>
    <w:rsid w:val="003D09E1"/>
    <w:rsid w:val="003D0B03"/>
    <w:rsid w:val="003D0BEC"/>
    <w:rsid w:val="003D0F0B"/>
    <w:rsid w:val="003D11A9"/>
    <w:rsid w:val="003D12E0"/>
    <w:rsid w:val="003D12ED"/>
    <w:rsid w:val="003D1F22"/>
    <w:rsid w:val="003D2835"/>
    <w:rsid w:val="003D28F1"/>
    <w:rsid w:val="003D2DA7"/>
    <w:rsid w:val="003D2F5C"/>
    <w:rsid w:val="003D344E"/>
    <w:rsid w:val="003D38CE"/>
    <w:rsid w:val="003D3A51"/>
    <w:rsid w:val="003D3DCF"/>
    <w:rsid w:val="003D432F"/>
    <w:rsid w:val="003D4411"/>
    <w:rsid w:val="003D4548"/>
    <w:rsid w:val="003D4B83"/>
    <w:rsid w:val="003D5238"/>
    <w:rsid w:val="003D52F8"/>
    <w:rsid w:val="003D5782"/>
    <w:rsid w:val="003D59F4"/>
    <w:rsid w:val="003D5D37"/>
    <w:rsid w:val="003D5D7C"/>
    <w:rsid w:val="003D5E7B"/>
    <w:rsid w:val="003D5F4B"/>
    <w:rsid w:val="003D601A"/>
    <w:rsid w:val="003D6246"/>
    <w:rsid w:val="003D686F"/>
    <w:rsid w:val="003D6A64"/>
    <w:rsid w:val="003D759B"/>
    <w:rsid w:val="003D78A5"/>
    <w:rsid w:val="003D7F6E"/>
    <w:rsid w:val="003E0025"/>
    <w:rsid w:val="003E0337"/>
    <w:rsid w:val="003E033D"/>
    <w:rsid w:val="003E03BB"/>
    <w:rsid w:val="003E03DC"/>
    <w:rsid w:val="003E068B"/>
    <w:rsid w:val="003E07DF"/>
    <w:rsid w:val="003E0BCE"/>
    <w:rsid w:val="003E0D11"/>
    <w:rsid w:val="003E0F89"/>
    <w:rsid w:val="003E11E0"/>
    <w:rsid w:val="003E16C4"/>
    <w:rsid w:val="003E16FC"/>
    <w:rsid w:val="003E1C37"/>
    <w:rsid w:val="003E1D30"/>
    <w:rsid w:val="003E1EBB"/>
    <w:rsid w:val="003E205A"/>
    <w:rsid w:val="003E2C08"/>
    <w:rsid w:val="003E2CB5"/>
    <w:rsid w:val="003E2D84"/>
    <w:rsid w:val="003E341E"/>
    <w:rsid w:val="003E3D6A"/>
    <w:rsid w:val="003E3E72"/>
    <w:rsid w:val="003E416F"/>
    <w:rsid w:val="003E4220"/>
    <w:rsid w:val="003E42C4"/>
    <w:rsid w:val="003E42E8"/>
    <w:rsid w:val="003E44D4"/>
    <w:rsid w:val="003E4AAF"/>
    <w:rsid w:val="003E4D6D"/>
    <w:rsid w:val="003E4E42"/>
    <w:rsid w:val="003E51C3"/>
    <w:rsid w:val="003E5985"/>
    <w:rsid w:val="003E5CD0"/>
    <w:rsid w:val="003E5ED6"/>
    <w:rsid w:val="003E6044"/>
    <w:rsid w:val="003E6120"/>
    <w:rsid w:val="003E66BC"/>
    <w:rsid w:val="003E6725"/>
    <w:rsid w:val="003E6FCE"/>
    <w:rsid w:val="003E7143"/>
    <w:rsid w:val="003E72F7"/>
    <w:rsid w:val="003E7569"/>
    <w:rsid w:val="003E7693"/>
    <w:rsid w:val="003E76D9"/>
    <w:rsid w:val="003E771A"/>
    <w:rsid w:val="003E77BC"/>
    <w:rsid w:val="003E7A02"/>
    <w:rsid w:val="003E7BF6"/>
    <w:rsid w:val="003E7C51"/>
    <w:rsid w:val="003E7E1D"/>
    <w:rsid w:val="003E7FDA"/>
    <w:rsid w:val="003F06E0"/>
    <w:rsid w:val="003F0722"/>
    <w:rsid w:val="003F0957"/>
    <w:rsid w:val="003F0B64"/>
    <w:rsid w:val="003F0B80"/>
    <w:rsid w:val="003F0C86"/>
    <w:rsid w:val="003F12BD"/>
    <w:rsid w:val="003F1341"/>
    <w:rsid w:val="003F1352"/>
    <w:rsid w:val="003F1CB2"/>
    <w:rsid w:val="003F1F70"/>
    <w:rsid w:val="003F20FD"/>
    <w:rsid w:val="003F2580"/>
    <w:rsid w:val="003F2787"/>
    <w:rsid w:val="003F2BA5"/>
    <w:rsid w:val="003F2FB9"/>
    <w:rsid w:val="003F3257"/>
    <w:rsid w:val="003F32F0"/>
    <w:rsid w:val="003F33B9"/>
    <w:rsid w:val="003F34B5"/>
    <w:rsid w:val="003F34B7"/>
    <w:rsid w:val="003F365C"/>
    <w:rsid w:val="003F36DA"/>
    <w:rsid w:val="003F36E5"/>
    <w:rsid w:val="003F38DE"/>
    <w:rsid w:val="003F4ABF"/>
    <w:rsid w:val="003F4C65"/>
    <w:rsid w:val="003F4FD5"/>
    <w:rsid w:val="003F514D"/>
    <w:rsid w:val="003F5839"/>
    <w:rsid w:val="003F6175"/>
    <w:rsid w:val="003F66E5"/>
    <w:rsid w:val="003F66EB"/>
    <w:rsid w:val="003F6B2B"/>
    <w:rsid w:val="003F6CAC"/>
    <w:rsid w:val="003F702F"/>
    <w:rsid w:val="003F7347"/>
    <w:rsid w:val="003F76B0"/>
    <w:rsid w:val="003F76CB"/>
    <w:rsid w:val="003F7A55"/>
    <w:rsid w:val="003F7F61"/>
    <w:rsid w:val="0040000D"/>
    <w:rsid w:val="004000A1"/>
    <w:rsid w:val="004001FF"/>
    <w:rsid w:val="00400482"/>
    <w:rsid w:val="00400522"/>
    <w:rsid w:val="0040066B"/>
    <w:rsid w:val="004007A7"/>
    <w:rsid w:val="0040097D"/>
    <w:rsid w:val="00400A7F"/>
    <w:rsid w:val="00400CB6"/>
    <w:rsid w:val="00400DA4"/>
    <w:rsid w:val="00400EF8"/>
    <w:rsid w:val="0040107A"/>
    <w:rsid w:val="0040120C"/>
    <w:rsid w:val="004012B4"/>
    <w:rsid w:val="004014FF"/>
    <w:rsid w:val="00401798"/>
    <w:rsid w:val="004017C0"/>
    <w:rsid w:val="00401EA7"/>
    <w:rsid w:val="00402139"/>
    <w:rsid w:val="00402601"/>
    <w:rsid w:val="004026C5"/>
    <w:rsid w:val="004026D3"/>
    <w:rsid w:val="00402AC5"/>
    <w:rsid w:val="00402F9C"/>
    <w:rsid w:val="00403014"/>
    <w:rsid w:val="004036D0"/>
    <w:rsid w:val="00403D99"/>
    <w:rsid w:val="00403E1D"/>
    <w:rsid w:val="00404061"/>
    <w:rsid w:val="00404518"/>
    <w:rsid w:val="00404845"/>
    <w:rsid w:val="00404DFC"/>
    <w:rsid w:val="0040524C"/>
    <w:rsid w:val="00405258"/>
    <w:rsid w:val="0040563A"/>
    <w:rsid w:val="00405B50"/>
    <w:rsid w:val="00406144"/>
    <w:rsid w:val="004064FF"/>
    <w:rsid w:val="0040666D"/>
    <w:rsid w:val="00406786"/>
    <w:rsid w:val="004069E6"/>
    <w:rsid w:val="00406A98"/>
    <w:rsid w:val="00406B87"/>
    <w:rsid w:val="00406D3F"/>
    <w:rsid w:val="004078AB"/>
    <w:rsid w:val="00410263"/>
    <w:rsid w:val="0041038D"/>
    <w:rsid w:val="004103CB"/>
    <w:rsid w:val="004104FC"/>
    <w:rsid w:val="0041050B"/>
    <w:rsid w:val="00410B6B"/>
    <w:rsid w:val="00410FAC"/>
    <w:rsid w:val="0041107F"/>
    <w:rsid w:val="004111D3"/>
    <w:rsid w:val="004111F9"/>
    <w:rsid w:val="00411B3B"/>
    <w:rsid w:val="00411D7C"/>
    <w:rsid w:val="00412219"/>
    <w:rsid w:val="004122A9"/>
    <w:rsid w:val="00412319"/>
    <w:rsid w:val="00412476"/>
    <w:rsid w:val="00412B19"/>
    <w:rsid w:val="004130AD"/>
    <w:rsid w:val="00413183"/>
    <w:rsid w:val="004135BD"/>
    <w:rsid w:val="00413712"/>
    <w:rsid w:val="004137CB"/>
    <w:rsid w:val="004138D7"/>
    <w:rsid w:val="00413AD3"/>
    <w:rsid w:val="00413FEB"/>
    <w:rsid w:val="00414162"/>
    <w:rsid w:val="00414BB1"/>
    <w:rsid w:val="00414E7B"/>
    <w:rsid w:val="00414EF6"/>
    <w:rsid w:val="00414F4F"/>
    <w:rsid w:val="0041536F"/>
    <w:rsid w:val="00415634"/>
    <w:rsid w:val="00415E52"/>
    <w:rsid w:val="00415F9B"/>
    <w:rsid w:val="004160BD"/>
    <w:rsid w:val="004164B9"/>
    <w:rsid w:val="0041657E"/>
    <w:rsid w:val="004167FC"/>
    <w:rsid w:val="0041713E"/>
    <w:rsid w:val="004172E9"/>
    <w:rsid w:val="004174CF"/>
    <w:rsid w:val="00417924"/>
    <w:rsid w:val="00417E5C"/>
    <w:rsid w:val="00417FC4"/>
    <w:rsid w:val="00417FD4"/>
    <w:rsid w:val="00420025"/>
    <w:rsid w:val="0042080C"/>
    <w:rsid w:val="0042086B"/>
    <w:rsid w:val="00420B88"/>
    <w:rsid w:val="0042110A"/>
    <w:rsid w:val="0042127C"/>
    <w:rsid w:val="004212BF"/>
    <w:rsid w:val="00421756"/>
    <w:rsid w:val="004218EF"/>
    <w:rsid w:val="0042195B"/>
    <w:rsid w:val="00421D71"/>
    <w:rsid w:val="00422054"/>
    <w:rsid w:val="0042217D"/>
    <w:rsid w:val="004221DA"/>
    <w:rsid w:val="00422304"/>
    <w:rsid w:val="00422642"/>
    <w:rsid w:val="00422EED"/>
    <w:rsid w:val="0042316A"/>
    <w:rsid w:val="00423230"/>
    <w:rsid w:val="0042382F"/>
    <w:rsid w:val="0042386C"/>
    <w:rsid w:val="00423B28"/>
    <w:rsid w:val="00423C94"/>
    <w:rsid w:val="00423DF5"/>
    <w:rsid w:val="00424007"/>
    <w:rsid w:val="00424156"/>
    <w:rsid w:val="00424499"/>
    <w:rsid w:val="0042467C"/>
    <w:rsid w:val="00424834"/>
    <w:rsid w:val="0042486F"/>
    <w:rsid w:val="004249F9"/>
    <w:rsid w:val="00425331"/>
    <w:rsid w:val="004253A5"/>
    <w:rsid w:val="0042564B"/>
    <w:rsid w:val="00425770"/>
    <w:rsid w:val="00425818"/>
    <w:rsid w:val="004258A8"/>
    <w:rsid w:val="004258D7"/>
    <w:rsid w:val="00425BBC"/>
    <w:rsid w:val="00425E07"/>
    <w:rsid w:val="00426200"/>
    <w:rsid w:val="00426469"/>
    <w:rsid w:val="0042664D"/>
    <w:rsid w:val="00426752"/>
    <w:rsid w:val="00426B0A"/>
    <w:rsid w:val="00426BD3"/>
    <w:rsid w:val="0042712E"/>
    <w:rsid w:val="00427411"/>
    <w:rsid w:val="00427696"/>
    <w:rsid w:val="00427794"/>
    <w:rsid w:val="004277EE"/>
    <w:rsid w:val="00427EDA"/>
    <w:rsid w:val="00430348"/>
    <w:rsid w:val="004303C7"/>
    <w:rsid w:val="004307AD"/>
    <w:rsid w:val="0043092A"/>
    <w:rsid w:val="00430F07"/>
    <w:rsid w:val="00430F78"/>
    <w:rsid w:val="004311A0"/>
    <w:rsid w:val="0043189E"/>
    <w:rsid w:val="00431C28"/>
    <w:rsid w:val="00431D3B"/>
    <w:rsid w:val="00431E56"/>
    <w:rsid w:val="00432356"/>
    <w:rsid w:val="00432379"/>
    <w:rsid w:val="0043254A"/>
    <w:rsid w:val="00432984"/>
    <w:rsid w:val="00432A08"/>
    <w:rsid w:val="004332F6"/>
    <w:rsid w:val="00433365"/>
    <w:rsid w:val="0043382A"/>
    <w:rsid w:val="00433D8F"/>
    <w:rsid w:val="00433F60"/>
    <w:rsid w:val="00434102"/>
    <w:rsid w:val="0043434C"/>
    <w:rsid w:val="00434613"/>
    <w:rsid w:val="00434A24"/>
    <w:rsid w:val="004358C4"/>
    <w:rsid w:val="00435C49"/>
    <w:rsid w:val="00436349"/>
    <w:rsid w:val="00436463"/>
    <w:rsid w:val="004365E3"/>
    <w:rsid w:val="00436760"/>
    <w:rsid w:val="004368C3"/>
    <w:rsid w:val="00436CA9"/>
    <w:rsid w:val="004374ED"/>
    <w:rsid w:val="004376B2"/>
    <w:rsid w:val="004407D5"/>
    <w:rsid w:val="00441BF2"/>
    <w:rsid w:val="00441ED1"/>
    <w:rsid w:val="004423F8"/>
    <w:rsid w:val="004432D2"/>
    <w:rsid w:val="004438E3"/>
    <w:rsid w:val="0044392D"/>
    <w:rsid w:val="00443E58"/>
    <w:rsid w:val="004442D3"/>
    <w:rsid w:val="004442E2"/>
    <w:rsid w:val="0044465C"/>
    <w:rsid w:val="004448B3"/>
    <w:rsid w:val="004448CD"/>
    <w:rsid w:val="00444921"/>
    <w:rsid w:val="00444A34"/>
    <w:rsid w:val="00444D99"/>
    <w:rsid w:val="00444F31"/>
    <w:rsid w:val="004453FD"/>
    <w:rsid w:val="00445895"/>
    <w:rsid w:val="00445AA5"/>
    <w:rsid w:val="00445D0B"/>
    <w:rsid w:val="00445D50"/>
    <w:rsid w:val="00445E4D"/>
    <w:rsid w:val="00446060"/>
    <w:rsid w:val="004461E9"/>
    <w:rsid w:val="0044643B"/>
    <w:rsid w:val="00446938"/>
    <w:rsid w:val="00446CCE"/>
    <w:rsid w:val="00446E21"/>
    <w:rsid w:val="004470B1"/>
    <w:rsid w:val="00447AE9"/>
    <w:rsid w:val="00447D2B"/>
    <w:rsid w:val="0045003B"/>
    <w:rsid w:val="004500FC"/>
    <w:rsid w:val="00450791"/>
    <w:rsid w:val="00450A34"/>
    <w:rsid w:val="00450F11"/>
    <w:rsid w:val="004513CB"/>
    <w:rsid w:val="00451601"/>
    <w:rsid w:val="0045180E"/>
    <w:rsid w:val="00451B7A"/>
    <w:rsid w:val="00452218"/>
    <w:rsid w:val="00452413"/>
    <w:rsid w:val="0045257F"/>
    <w:rsid w:val="00452A10"/>
    <w:rsid w:val="00452DF6"/>
    <w:rsid w:val="00452F82"/>
    <w:rsid w:val="00453007"/>
    <w:rsid w:val="004530CD"/>
    <w:rsid w:val="0045374D"/>
    <w:rsid w:val="00454145"/>
    <w:rsid w:val="004541C4"/>
    <w:rsid w:val="00454553"/>
    <w:rsid w:val="00454974"/>
    <w:rsid w:val="00454D13"/>
    <w:rsid w:val="00454E4D"/>
    <w:rsid w:val="00454ECC"/>
    <w:rsid w:val="00454F56"/>
    <w:rsid w:val="00455189"/>
    <w:rsid w:val="0045530E"/>
    <w:rsid w:val="00455477"/>
    <w:rsid w:val="00455569"/>
    <w:rsid w:val="00455B50"/>
    <w:rsid w:val="00455E7A"/>
    <w:rsid w:val="00455F14"/>
    <w:rsid w:val="00456935"/>
    <w:rsid w:val="00456FA7"/>
    <w:rsid w:val="004576D0"/>
    <w:rsid w:val="0045790C"/>
    <w:rsid w:val="00457ECB"/>
    <w:rsid w:val="00460237"/>
    <w:rsid w:val="00460492"/>
    <w:rsid w:val="00460543"/>
    <w:rsid w:val="0046067F"/>
    <w:rsid w:val="004607AA"/>
    <w:rsid w:val="004608FB"/>
    <w:rsid w:val="004609D1"/>
    <w:rsid w:val="00460B56"/>
    <w:rsid w:val="00460CE1"/>
    <w:rsid w:val="00460E72"/>
    <w:rsid w:val="00460FC2"/>
    <w:rsid w:val="004610D8"/>
    <w:rsid w:val="004616A1"/>
    <w:rsid w:val="00461A02"/>
    <w:rsid w:val="004624E2"/>
    <w:rsid w:val="00462755"/>
    <w:rsid w:val="00463182"/>
    <w:rsid w:val="004633BA"/>
    <w:rsid w:val="00463924"/>
    <w:rsid w:val="00463B47"/>
    <w:rsid w:val="00463E26"/>
    <w:rsid w:val="00463E6A"/>
    <w:rsid w:val="0046437C"/>
    <w:rsid w:val="0046438A"/>
    <w:rsid w:val="00464B4B"/>
    <w:rsid w:val="00464C76"/>
    <w:rsid w:val="00464E2B"/>
    <w:rsid w:val="00464F08"/>
    <w:rsid w:val="0046500C"/>
    <w:rsid w:val="00465154"/>
    <w:rsid w:val="004653F2"/>
    <w:rsid w:val="0046547C"/>
    <w:rsid w:val="004654BC"/>
    <w:rsid w:val="00465ADF"/>
    <w:rsid w:val="00465BAD"/>
    <w:rsid w:val="00465BE6"/>
    <w:rsid w:val="00465F7C"/>
    <w:rsid w:val="004660EF"/>
    <w:rsid w:val="00466281"/>
    <w:rsid w:val="004665C7"/>
    <w:rsid w:val="00466B0F"/>
    <w:rsid w:val="00466C67"/>
    <w:rsid w:val="00466D70"/>
    <w:rsid w:val="00467136"/>
    <w:rsid w:val="00467148"/>
    <w:rsid w:val="0046783F"/>
    <w:rsid w:val="00467B6B"/>
    <w:rsid w:val="00467E17"/>
    <w:rsid w:val="00467EAF"/>
    <w:rsid w:val="004702E7"/>
    <w:rsid w:val="004704CF"/>
    <w:rsid w:val="00470811"/>
    <w:rsid w:val="00470EB5"/>
    <w:rsid w:val="004711B2"/>
    <w:rsid w:val="004713AB"/>
    <w:rsid w:val="004716E4"/>
    <w:rsid w:val="00471D0C"/>
    <w:rsid w:val="00471D78"/>
    <w:rsid w:val="00471F27"/>
    <w:rsid w:val="0047263B"/>
    <w:rsid w:val="0047279A"/>
    <w:rsid w:val="00472C25"/>
    <w:rsid w:val="00473070"/>
    <w:rsid w:val="00473071"/>
    <w:rsid w:val="0047336E"/>
    <w:rsid w:val="004737B7"/>
    <w:rsid w:val="00473B72"/>
    <w:rsid w:val="00473C85"/>
    <w:rsid w:val="004740CB"/>
    <w:rsid w:val="004742BB"/>
    <w:rsid w:val="00474E06"/>
    <w:rsid w:val="00474F7B"/>
    <w:rsid w:val="0047501D"/>
    <w:rsid w:val="0047595C"/>
    <w:rsid w:val="004759D3"/>
    <w:rsid w:val="00475BA4"/>
    <w:rsid w:val="00475C23"/>
    <w:rsid w:val="00475E0D"/>
    <w:rsid w:val="00475EB2"/>
    <w:rsid w:val="0047607E"/>
    <w:rsid w:val="0047610F"/>
    <w:rsid w:val="004764C7"/>
    <w:rsid w:val="0047671B"/>
    <w:rsid w:val="00476CE7"/>
    <w:rsid w:val="00476FB5"/>
    <w:rsid w:val="00477238"/>
    <w:rsid w:val="00477411"/>
    <w:rsid w:val="0047758F"/>
    <w:rsid w:val="004776F8"/>
    <w:rsid w:val="00477CDE"/>
    <w:rsid w:val="00477DB5"/>
    <w:rsid w:val="0048007C"/>
    <w:rsid w:val="004808BF"/>
    <w:rsid w:val="00481265"/>
    <w:rsid w:val="004813CF"/>
    <w:rsid w:val="004814B2"/>
    <w:rsid w:val="004814ED"/>
    <w:rsid w:val="004815B4"/>
    <w:rsid w:val="0048167D"/>
    <w:rsid w:val="0048193C"/>
    <w:rsid w:val="00481A37"/>
    <w:rsid w:val="00481BD0"/>
    <w:rsid w:val="00481C9A"/>
    <w:rsid w:val="00481FE7"/>
    <w:rsid w:val="004825F3"/>
    <w:rsid w:val="00482625"/>
    <w:rsid w:val="004828B1"/>
    <w:rsid w:val="004831CF"/>
    <w:rsid w:val="004834C6"/>
    <w:rsid w:val="0048363E"/>
    <w:rsid w:val="00483A53"/>
    <w:rsid w:val="00483DB0"/>
    <w:rsid w:val="00484034"/>
    <w:rsid w:val="0048489A"/>
    <w:rsid w:val="00484B01"/>
    <w:rsid w:val="00484E3C"/>
    <w:rsid w:val="00484FD1"/>
    <w:rsid w:val="00485273"/>
    <w:rsid w:val="00485605"/>
    <w:rsid w:val="0048564B"/>
    <w:rsid w:val="00485788"/>
    <w:rsid w:val="004857A2"/>
    <w:rsid w:val="00485A0A"/>
    <w:rsid w:val="00485A92"/>
    <w:rsid w:val="00485CEE"/>
    <w:rsid w:val="00485E28"/>
    <w:rsid w:val="004866EA"/>
    <w:rsid w:val="0048677C"/>
    <w:rsid w:val="00486CED"/>
    <w:rsid w:val="00487259"/>
    <w:rsid w:val="00487332"/>
    <w:rsid w:val="0048741B"/>
    <w:rsid w:val="004875A8"/>
    <w:rsid w:val="0048760A"/>
    <w:rsid w:val="00487626"/>
    <w:rsid w:val="004876CE"/>
    <w:rsid w:val="004876EC"/>
    <w:rsid w:val="004905CE"/>
    <w:rsid w:val="004908A4"/>
    <w:rsid w:val="00490961"/>
    <w:rsid w:val="00490B01"/>
    <w:rsid w:val="00490BB0"/>
    <w:rsid w:val="00491215"/>
    <w:rsid w:val="0049121D"/>
    <w:rsid w:val="00491373"/>
    <w:rsid w:val="00491599"/>
    <w:rsid w:val="004915D2"/>
    <w:rsid w:val="0049182C"/>
    <w:rsid w:val="004927A8"/>
    <w:rsid w:val="004929BD"/>
    <w:rsid w:val="00493588"/>
    <w:rsid w:val="00493707"/>
    <w:rsid w:val="004939B6"/>
    <w:rsid w:val="00493C16"/>
    <w:rsid w:val="00494078"/>
    <w:rsid w:val="0049408C"/>
    <w:rsid w:val="004943C1"/>
    <w:rsid w:val="0049440D"/>
    <w:rsid w:val="0049455C"/>
    <w:rsid w:val="00494788"/>
    <w:rsid w:val="00494A5F"/>
    <w:rsid w:val="00494E3A"/>
    <w:rsid w:val="004957D9"/>
    <w:rsid w:val="0049580B"/>
    <w:rsid w:val="00495C16"/>
    <w:rsid w:val="00495F2D"/>
    <w:rsid w:val="004964B5"/>
    <w:rsid w:val="00496692"/>
    <w:rsid w:val="004967A0"/>
    <w:rsid w:val="00496CB3"/>
    <w:rsid w:val="00496FF5"/>
    <w:rsid w:val="004970FC"/>
    <w:rsid w:val="0049778F"/>
    <w:rsid w:val="004978BE"/>
    <w:rsid w:val="004978DD"/>
    <w:rsid w:val="004979D2"/>
    <w:rsid w:val="00497B99"/>
    <w:rsid w:val="00497C8B"/>
    <w:rsid w:val="00497CCD"/>
    <w:rsid w:val="004A0129"/>
    <w:rsid w:val="004A0166"/>
    <w:rsid w:val="004A025D"/>
    <w:rsid w:val="004A068D"/>
    <w:rsid w:val="004A0937"/>
    <w:rsid w:val="004A0C18"/>
    <w:rsid w:val="004A0D9B"/>
    <w:rsid w:val="004A0DAB"/>
    <w:rsid w:val="004A0F65"/>
    <w:rsid w:val="004A11A2"/>
    <w:rsid w:val="004A157E"/>
    <w:rsid w:val="004A1BEA"/>
    <w:rsid w:val="004A1FF2"/>
    <w:rsid w:val="004A21C2"/>
    <w:rsid w:val="004A2207"/>
    <w:rsid w:val="004A29F9"/>
    <w:rsid w:val="004A2F5A"/>
    <w:rsid w:val="004A2F7D"/>
    <w:rsid w:val="004A2FC6"/>
    <w:rsid w:val="004A304E"/>
    <w:rsid w:val="004A352E"/>
    <w:rsid w:val="004A42CA"/>
    <w:rsid w:val="004A4D8C"/>
    <w:rsid w:val="004A4F4B"/>
    <w:rsid w:val="004A518A"/>
    <w:rsid w:val="004A52D2"/>
    <w:rsid w:val="004A5774"/>
    <w:rsid w:val="004A609B"/>
    <w:rsid w:val="004A649E"/>
    <w:rsid w:val="004A64FB"/>
    <w:rsid w:val="004A6A0E"/>
    <w:rsid w:val="004A6C08"/>
    <w:rsid w:val="004A6C93"/>
    <w:rsid w:val="004A6F86"/>
    <w:rsid w:val="004A700F"/>
    <w:rsid w:val="004A713C"/>
    <w:rsid w:val="004A7167"/>
    <w:rsid w:val="004A7554"/>
    <w:rsid w:val="004A7602"/>
    <w:rsid w:val="004A77A9"/>
    <w:rsid w:val="004A7CC8"/>
    <w:rsid w:val="004A7DFF"/>
    <w:rsid w:val="004B0075"/>
    <w:rsid w:val="004B00C0"/>
    <w:rsid w:val="004B03FB"/>
    <w:rsid w:val="004B0761"/>
    <w:rsid w:val="004B0866"/>
    <w:rsid w:val="004B14B0"/>
    <w:rsid w:val="004B15F3"/>
    <w:rsid w:val="004B18B5"/>
    <w:rsid w:val="004B1960"/>
    <w:rsid w:val="004B1F75"/>
    <w:rsid w:val="004B1FA6"/>
    <w:rsid w:val="004B2194"/>
    <w:rsid w:val="004B22C0"/>
    <w:rsid w:val="004B22CE"/>
    <w:rsid w:val="004B2379"/>
    <w:rsid w:val="004B23A8"/>
    <w:rsid w:val="004B243D"/>
    <w:rsid w:val="004B2642"/>
    <w:rsid w:val="004B2AAA"/>
    <w:rsid w:val="004B2AD9"/>
    <w:rsid w:val="004B2D10"/>
    <w:rsid w:val="004B2D49"/>
    <w:rsid w:val="004B2E03"/>
    <w:rsid w:val="004B3274"/>
    <w:rsid w:val="004B34B5"/>
    <w:rsid w:val="004B362B"/>
    <w:rsid w:val="004B3784"/>
    <w:rsid w:val="004B3994"/>
    <w:rsid w:val="004B3FA5"/>
    <w:rsid w:val="004B3FAC"/>
    <w:rsid w:val="004B43BF"/>
    <w:rsid w:val="004B4551"/>
    <w:rsid w:val="004B499C"/>
    <w:rsid w:val="004B4C2B"/>
    <w:rsid w:val="004B4C6D"/>
    <w:rsid w:val="004B56DF"/>
    <w:rsid w:val="004B588D"/>
    <w:rsid w:val="004B58F3"/>
    <w:rsid w:val="004B5A00"/>
    <w:rsid w:val="004B5C55"/>
    <w:rsid w:val="004B612E"/>
    <w:rsid w:val="004B6130"/>
    <w:rsid w:val="004B6313"/>
    <w:rsid w:val="004B697B"/>
    <w:rsid w:val="004B6A83"/>
    <w:rsid w:val="004B6F89"/>
    <w:rsid w:val="004B74BC"/>
    <w:rsid w:val="004B75E0"/>
    <w:rsid w:val="004B76CD"/>
    <w:rsid w:val="004B776E"/>
    <w:rsid w:val="004B79FE"/>
    <w:rsid w:val="004B7F62"/>
    <w:rsid w:val="004C029F"/>
    <w:rsid w:val="004C0416"/>
    <w:rsid w:val="004C04D3"/>
    <w:rsid w:val="004C0702"/>
    <w:rsid w:val="004C099E"/>
    <w:rsid w:val="004C0BC5"/>
    <w:rsid w:val="004C12AE"/>
    <w:rsid w:val="004C1410"/>
    <w:rsid w:val="004C1493"/>
    <w:rsid w:val="004C1494"/>
    <w:rsid w:val="004C1849"/>
    <w:rsid w:val="004C1E6C"/>
    <w:rsid w:val="004C1FE6"/>
    <w:rsid w:val="004C203B"/>
    <w:rsid w:val="004C22C1"/>
    <w:rsid w:val="004C257D"/>
    <w:rsid w:val="004C2D71"/>
    <w:rsid w:val="004C3033"/>
    <w:rsid w:val="004C30D8"/>
    <w:rsid w:val="004C30F8"/>
    <w:rsid w:val="004C356F"/>
    <w:rsid w:val="004C3C2D"/>
    <w:rsid w:val="004C3C8E"/>
    <w:rsid w:val="004C3D0C"/>
    <w:rsid w:val="004C3D69"/>
    <w:rsid w:val="004C4442"/>
    <w:rsid w:val="004C497C"/>
    <w:rsid w:val="004C4BC1"/>
    <w:rsid w:val="004C4F28"/>
    <w:rsid w:val="004C563A"/>
    <w:rsid w:val="004C5FDC"/>
    <w:rsid w:val="004C61AE"/>
    <w:rsid w:val="004C6275"/>
    <w:rsid w:val="004C6347"/>
    <w:rsid w:val="004C63DF"/>
    <w:rsid w:val="004C6578"/>
    <w:rsid w:val="004C68F7"/>
    <w:rsid w:val="004C6D17"/>
    <w:rsid w:val="004C6EBA"/>
    <w:rsid w:val="004C7955"/>
    <w:rsid w:val="004D057C"/>
    <w:rsid w:val="004D0801"/>
    <w:rsid w:val="004D0CC3"/>
    <w:rsid w:val="004D1474"/>
    <w:rsid w:val="004D1589"/>
    <w:rsid w:val="004D207B"/>
    <w:rsid w:val="004D20D3"/>
    <w:rsid w:val="004D23C2"/>
    <w:rsid w:val="004D2803"/>
    <w:rsid w:val="004D2D53"/>
    <w:rsid w:val="004D3195"/>
    <w:rsid w:val="004D3270"/>
    <w:rsid w:val="004D32AD"/>
    <w:rsid w:val="004D3A79"/>
    <w:rsid w:val="004D3E95"/>
    <w:rsid w:val="004D3ECD"/>
    <w:rsid w:val="004D43BF"/>
    <w:rsid w:val="004D4685"/>
    <w:rsid w:val="004D4A7D"/>
    <w:rsid w:val="004D51DF"/>
    <w:rsid w:val="004D52AE"/>
    <w:rsid w:val="004D52EC"/>
    <w:rsid w:val="004D5483"/>
    <w:rsid w:val="004D5569"/>
    <w:rsid w:val="004D568D"/>
    <w:rsid w:val="004D5821"/>
    <w:rsid w:val="004D5CC2"/>
    <w:rsid w:val="004D5E3F"/>
    <w:rsid w:val="004D5E43"/>
    <w:rsid w:val="004D5F02"/>
    <w:rsid w:val="004D6247"/>
    <w:rsid w:val="004D6353"/>
    <w:rsid w:val="004D638A"/>
    <w:rsid w:val="004D643D"/>
    <w:rsid w:val="004D6682"/>
    <w:rsid w:val="004D7005"/>
    <w:rsid w:val="004D7462"/>
    <w:rsid w:val="004D765B"/>
    <w:rsid w:val="004D7677"/>
    <w:rsid w:val="004D7809"/>
    <w:rsid w:val="004D7A46"/>
    <w:rsid w:val="004D7F5E"/>
    <w:rsid w:val="004E02DE"/>
    <w:rsid w:val="004E0640"/>
    <w:rsid w:val="004E0772"/>
    <w:rsid w:val="004E0F71"/>
    <w:rsid w:val="004E143B"/>
    <w:rsid w:val="004E161A"/>
    <w:rsid w:val="004E1A76"/>
    <w:rsid w:val="004E1D8B"/>
    <w:rsid w:val="004E1E71"/>
    <w:rsid w:val="004E1F4C"/>
    <w:rsid w:val="004E226D"/>
    <w:rsid w:val="004E2272"/>
    <w:rsid w:val="004E2329"/>
    <w:rsid w:val="004E245C"/>
    <w:rsid w:val="004E251E"/>
    <w:rsid w:val="004E25F8"/>
    <w:rsid w:val="004E26F1"/>
    <w:rsid w:val="004E2944"/>
    <w:rsid w:val="004E2AAE"/>
    <w:rsid w:val="004E3479"/>
    <w:rsid w:val="004E352B"/>
    <w:rsid w:val="004E3C6C"/>
    <w:rsid w:val="004E4292"/>
    <w:rsid w:val="004E4492"/>
    <w:rsid w:val="004E4890"/>
    <w:rsid w:val="004E4C7C"/>
    <w:rsid w:val="004E4CBB"/>
    <w:rsid w:val="004E4CFB"/>
    <w:rsid w:val="004E4FA3"/>
    <w:rsid w:val="004E4FCA"/>
    <w:rsid w:val="004E5274"/>
    <w:rsid w:val="004E5B43"/>
    <w:rsid w:val="004E5C56"/>
    <w:rsid w:val="004E5C67"/>
    <w:rsid w:val="004E633E"/>
    <w:rsid w:val="004E644D"/>
    <w:rsid w:val="004E67EC"/>
    <w:rsid w:val="004E6978"/>
    <w:rsid w:val="004E69C6"/>
    <w:rsid w:val="004E7442"/>
    <w:rsid w:val="004E77F4"/>
    <w:rsid w:val="004E78A5"/>
    <w:rsid w:val="004F003C"/>
    <w:rsid w:val="004F0393"/>
    <w:rsid w:val="004F0416"/>
    <w:rsid w:val="004F09ED"/>
    <w:rsid w:val="004F0D19"/>
    <w:rsid w:val="004F0EBB"/>
    <w:rsid w:val="004F10CA"/>
    <w:rsid w:val="004F1256"/>
    <w:rsid w:val="004F12FC"/>
    <w:rsid w:val="004F13E9"/>
    <w:rsid w:val="004F1411"/>
    <w:rsid w:val="004F1527"/>
    <w:rsid w:val="004F20C8"/>
    <w:rsid w:val="004F2272"/>
    <w:rsid w:val="004F2401"/>
    <w:rsid w:val="004F25E7"/>
    <w:rsid w:val="004F2681"/>
    <w:rsid w:val="004F289D"/>
    <w:rsid w:val="004F2A2A"/>
    <w:rsid w:val="004F2B8B"/>
    <w:rsid w:val="004F3000"/>
    <w:rsid w:val="004F3061"/>
    <w:rsid w:val="004F38B6"/>
    <w:rsid w:val="004F396D"/>
    <w:rsid w:val="004F3A18"/>
    <w:rsid w:val="004F3ABF"/>
    <w:rsid w:val="004F3D72"/>
    <w:rsid w:val="004F3FB5"/>
    <w:rsid w:val="004F4633"/>
    <w:rsid w:val="004F4638"/>
    <w:rsid w:val="004F47D2"/>
    <w:rsid w:val="004F49FE"/>
    <w:rsid w:val="004F4C2A"/>
    <w:rsid w:val="004F53BF"/>
    <w:rsid w:val="004F54B6"/>
    <w:rsid w:val="004F5AD6"/>
    <w:rsid w:val="004F5FAB"/>
    <w:rsid w:val="004F5FFF"/>
    <w:rsid w:val="004F606A"/>
    <w:rsid w:val="004F649E"/>
    <w:rsid w:val="004F7094"/>
    <w:rsid w:val="004F7638"/>
    <w:rsid w:val="004F77AB"/>
    <w:rsid w:val="005001E2"/>
    <w:rsid w:val="00500678"/>
    <w:rsid w:val="00500C21"/>
    <w:rsid w:val="00501E8F"/>
    <w:rsid w:val="00502065"/>
    <w:rsid w:val="0050258A"/>
    <w:rsid w:val="00502591"/>
    <w:rsid w:val="005025BE"/>
    <w:rsid w:val="005029DF"/>
    <w:rsid w:val="00502A1E"/>
    <w:rsid w:val="0050309B"/>
    <w:rsid w:val="00503366"/>
    <w:rsid w:val="005038EB"/>
    <w:rsid w:val="005039F7"/>
    <w:rsid w:val="005039F8"/>
    <w:rsid w:val="00503B90"/>
    <w:rsid w:val="00503CF4"/>
    <w:rsid w:val="005040A6"/>
    <w:rsid w:val="005043A8"/>
    <w:rsid w:val="00504841"/>
    <w:rsid w:val="00504887"/>
    <w:rsid w:val="00504D34"/>
    <w:rsid w:val="00504D92"/>
    <w:rsid w:val="00504F9E"/>
    <w:rsid w:val="00505163"/>
    <w:rsid w:val="005053A0"/>
    <w:rsid w:val="005053DB"/>
    <w:rsid w:val="0050580C"/>
    <w:rsid w:val="005058F8"/>
    <w:rsid w:val="00505D1C"/>
    <w:rsid w:val="00505DBB"/>
    <w:rsid w:val="005060C9"/>
    <w:rsid w:val="00506293"/>
    <w:rsid w:val="005062C7"/>
    <w:rsid w:val="00506504"/>
    <w:rsid w:val="00506A9B"/>
    <w:rsid w:val="005072A1"/>
    <w:rsid w:val="00507967"/>
    <w:rsid w:val="00507C3E"/>
    <w:rsid w:val="00510079"/>
    <w:rsid w:val="00510352"/>
    <w:rsid w:val="00510F20"/>
    <w:rsid w:val="00510FB0"/>
    <w:rsid w:val="0051102F"/>
    <w:rsid w:val="005112F3"/>
    <w:rsid w:val="005126BA"/>
    <w:rsid w:val="005128DA"/>
    <w:rsid w:val="00512917"/>
    <w:rsid w:val="00512950"/>
    <w:rsid w:val="00512F40"/>
    <w:rsid w:val="00513061"/>
    <w:rsid w:val="005134F9"/>
    <w:rsid w:val="00513C2E"/>
    <w:rsid w:val="00513C33"/>
    <w:rsid w:val="005140D8"/>
    <w:rsid w:val="0051419C"/>
    <w:rsid w:val="00514880"/>
    <w:rsid w:val="00514E2C"/>
    <w:rsid w:val="005156D3"/>
    <w:rsid w:val="00515AA8"/>
    <w:rsid w:val="00515EB8"/>
    <w:rsid w:val="00515F98"/>
    <w:rsid w:val="00516127"/>
    <w:rsid w:val="0051639D"/>
    <w:rsid w:val="00516621"/>
    <w:rsid w:val="00516CA7"/>
    <w:rsid w:val="00516E18"/>
    <w:rsid w:val="005175E2"/>
    <w:rsid w:val="00517D58"/>
    <w:rsid w:val="00517DDF"/>
    <w:rsid w:val="00517DE4"/>
    <w:rsid w:val="0052016B"/>
    <w:rsid w:val="0052092D"/>
    <w:rsid w:val="00520C21"/>
    <w:rsid w:val="00520D35"/>
    <w:rsid w:val="00520D6F"/>
    <w:rsid w:val="00520E4C"/>
    <w:rsid w:val="00521005"/>
    <w:rsid w:val="005211B3"/>
    <w:rsid w:val="00521231"/>
    <w:rsid w:val="005213C0"/>
    <w:rsid w:val="005216B1"/>
    <w:rsid w:val="005216E1"/>
    <w:rsid w:val="00521706"/>
    <w:rsid w:val="00521897"/>
    <w:rsid w:val="00521E81"/>
    <w:rsid w:val="00521FA1"/>
    <w:rsid w:val="005224D3"/>
    <w:rsid w:val="00522A4D"/>
    <w:rsid w:val="00522CE7"/>
    <w:rsid w:val="00522E15"/>
    <w:rsid w:val="00522E26"/>
    <w:rsid w:val="00523122"/>
    <w:rsid w:val="00523250"/>
    <w:rsid w:val="00523320"/>
    <w:rsid w:val="00523691"/>
    <w:rsid w:val="00523A8B"/>
    <w:rsid w:val="00523E22"/>
    <w:rsid w:val="00523F14"/>
    <w:rsid w:val="00524324"/>
    <w:rsid w:val="005243EE"/>
    <w:rsid w:val="0052449A"/>
    <w:rsid w:val="0052454C"/>
    <w:rsid w:val="00524A80"/>
    <w:rsid w:val="00524D09"/>
    <w:rsid w:val="00524DC7"/>
    <w:rsid w:val="00524E32"/>
    <w:rsid w:val="00524F29"/>
    <w:rsid w:val="005256AA"/>
    <w:rsid w:val="0052575A"/>
    <w:rsid w:val="0052586C"/>
    <w:rsid w:val="00525ACE"/>
    <w:rsid w:val="00526194"/>
    <w:rsid w:val="005264BF"/>
    <w:rsid w:val="00526AC9"/>
    <w:rsid w:val="00526B3A"/>
    <w:rsid w:val="00526BBF"/>
    <w:rsid w:val="00526BFA"/>
    <w:rsid w:val="005271A4"/>
    <w:rsid w:val="005273FB"/>
    <w:rsid w:val="00527660"/>
    <w:rsid w:val="005276A9"/>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463"/>
    <w:rsid w:val="005317CD"/>
    <w:rsid w:val="0053190D"/>
    <w:rsid w:val="00532499"/>
    <w:rsid w:val="00532772"/>
    <w:rsid w:val="005327E4"/>
    <w:rsid w:val="0053287D"/>
    <w:rsid w:val="0053294C"/>
    <w:rsid w:val="00532A8C"/>
    <w:rsid w:val="00532B71"/>
    <w:rsid w:val="00532B89"/>
    <w:rsid w:val="00532ECE"/>
    <w:rsid w:val="0053344F"/>
    <w:rsid w:val="00533C62"/>
    <w:rsid w:val="00533D59"/>
    <w:rsid w:val="00534342"/>
    <w:rsid w:val="0053452B"/>
    <w:rsid w:val="005346DA"/>
    <w:rsid w:val="00534E0A"/>
    <w:rsid w:val="00534E79"/>
    <w:rsid w:val="00535015"/>
    <w:rsid w:val="0053505E"/>
    <w:rsid w:val="005353AA"/>
    <w:rsid w:val="00535542"/>
    <w:rsid w:val="00535678"/>
    <w:rsid w:val="005358CD"/>
    <w:rsid w:val="00535E5B"/>
    <w:rsid w:val="00535F5B"/>
    <w:rsid w:val="00535F87"/>
    <w:rsid w:val="00535FDF"/>
    <w:rsid w:val="0053636A"/>
    <w:rsid w:val="00536A89"/>
    <w:rsid w:val="00536EAC"/>
    <w:rsid w:val="00537179"/>
    <w:rsid w:val="005371D8"/>
    <w:rsid w:val="00540808"/>
    <w:rsid w:val="00540870"/>
    <w:rsid w:val="00540935"/>
    <w:rsid w:val="00540961"/>
    <w:rsid w:val="00540BFD"/>
    <w:rsid w:val="00540F31"/>
    <w:rsid w:val="00540F39"/>
    <w:rsid w:val="0054121C"/>
    <w:rsid w:val="00541235"/>
    <w:rsid w:val="0054125C"/>
    <w:rsid w:val="005417D0"/>
    <w:rsid w:val="00542276"/>
    <w:rsid w:val="00542409"/>
    <w:rsid w:val="00542C18"/>
    <w:rsid w:val="0054305F"/>
    <w:rsid w:val="00543976"/>
    <w:rsid w:val="005439B7"/>
    <w:rsid w:val="00543B3F"/>
    <w:rsid w:val="00543B97"/>
    <w:rsid w:val="0054403B"/>
    <w:rsid w:val="0054412D"/>
    <w:rsid w:val="00544268"/>
    <w:rsid w:val="005442DF"/>
    <w:rsid w:val="0054434A"/>
    <w:rsid w:val="0054437E"/>
    <w:rsid w:val="005443C3"/>
    <w:rsid w:val="0054443C"/>
    <w:rsid w:val="005448C9"/>
    <w:rsid w:val="00544DC0"/>
    <w:rsid w:val="00545085"/>
    <w:rsid w:val="00545270"/>
    <w:rsid w:val="005454C8"/>
    <w:rsid w:val="00545626"/>
    <w:rsid w:val="0054633C"/>
    <w:rsid w:val="00546345"/>
    <w:rsid w:val="0054636E"/>
    <w:rsid w:val="00546700"/>
    <w:rsid w:val="00546A40"/>
    <w:rsid w:val="00546A86"/>
    <w:rsid w:val="00546CA1"/>
    <w:rsid w:val="00546DF1"/>
    <w:rsid w:val="00546EA7"/>
    <w:rsid w:val="0054786F"/>
    <w:rsid w:val="00547B82"/>
    <w:rsid w:val="00547BD9"/>
    <w:rsid w:val="00547D49"/>
    <w:rsid w:val="00550213"/>
    <w:rsid w:val="00550DB8"/>
    <w:rsid w:val="00551291"/>
    <w:rsid w:val="005513F9"/>
    <w:rsid w:val="00551563"/>
    <w:rsid w:val="0055187A"/>
    <w:rsid w:val="00551892"/>
    <w:rsid w:val="00551BE9"/>
    <w:rsid w:val="00551CB2"/>
    <w:rsid w:val="0055200A"/>
    <w:rsid w:val="0055214C"/>
    <w:rsid w:val="005523A5"/>
    <w:rsid w:val="00552828"/>
    <w:rsid w:val="00552BAD"/>
    <w:rsid w:val="005533C5"/>
    <w:rsid w:val="0055359B"/>
    <w:rsid w:val="0055391C"/>
    <w:rsid w:val="00554205"/>
    <w:rsid w:val="00554325"/>
    <w:rsid w:val="005543D5"/>
    <w:rsid w:val="005547B1"/>
    <w:rsid w:val="00554810"/>
    <w:rsid w:val="00554F38"/>
    <w:rsid w:val="00555153"/>
    <w:rsid w:val="005551B0"/>
    <w:rsid w:val="00555628"/>
    <w:rsid w:val="005558CC"/>
    <w:rsid w:val="00555D19"/>
    <w:rsid w:val="00555EB2"/>
    <w:rsid w:val="00556A44"/>
    <w:rsid w:val="00556E1D"/>
    <w:rsid w:val="00556E89"/>
    <w:rsid w:val="00556EB6"/>
    <w:rsid w:val="00557074"/>
    <w:rsid w:val="005572E6"/>
    <w:rsid w:val="0055747D"/>
    <w:rsid w:val="005576BE"/>
    <w:rsid w:val="00557706"/>
    <w:rsid w:val="00557BA4"/>
    <w:rsid w:val="00557D2B"/>
    <w:rsid w:val="00557DF1"/>
    <w:rsid w:val="00560197"/>
    <w:rsid w:val="00560618"/>
    <w:rsid w:val="00560725"/>
    <w:rsid w:val="005608B8"/>
    <w:rsid w:val="00560C55"/>
    <w:rsid w:val="00560D46"/>
    <w:rsid w:val="00560D75"/>
    <w:rsid w:val="00560EDF"/>
    <w:rsid w:val="00560F64"/>
    <w:rsid w:val="00560FAE"/>
    <w:rsid w:val="00561232"/>
    <w:rsid w:val="0056175C"/>
    <w:rsid w:val="0056189E"/>
    <w:rsid w:val="005619D9"/>
    <w:rsid w:val="00561BE5"/>
    <w:rsid w:val="00562019"/>
    <w:rsid w:val="005629C1"/>
    <w:rsid w:val="00562A31"/>
    <w:rsid w:val="00562B30"/>
    <w:rsid w:val="00562D0E"/>
    <w:rsid w:val="00562F7B"/>
    <w:rsid w:val="0056301A"/>
    <w:rsid w:val="00563642"/>
    <w:rsid w:val="00563756"/>
    <w:rsid w:val="0056473C"/>
    <w:rsid w:val="0056498C"/>
    <w:rsid w:val="005649BF"/>
    <w:rsid w:val="00564B8E"/>
    <w:rsid w:val="005651DD"/>
    <w:rsid w:val="0056520D"/>
    <w:rsid w:val="0056530E"/>
    <w:rsid w:val="005653EB"/>
    <w:rsid w:val="00565BA8"/>
    <w:rsid w:val="00565BC1"/>
    <w:rsid w:val="00565CE3"/>
    <w:rsid w:val="00565DB1"/>
    <w:rsid w:val="005661DC"/>
    <w:rsid w:val="0056639C"/>
    <w:rsid w:val="00566565"/>
    <w:rsid w:val="00567033"/>
    <w:rsid w:val="005677C0"/>
    <w:rsid w:val="00567AAE"/>
    <w:rsid w:val="00567B09"/>
    <w:rsid w:val="00567B9D"/>
    <w:rsid w:val="00567C2C"/>
    <w:rsid w:val="00567ECF"/>
    <w:rsid w:val="00570183"/>
    <w:rsid w:val="0057028C"/>
    <w:rsid w:val="005702CA"/>
    <w:rsid w:val="0057052F"/>
    <w:rsid w:val="00570A8E"/>
    <w:rsid w:val="00570CDF"/>
    <w:rsid w:val="00571233"/>
    <w:rsid w:val="00571393"/>
    <w:rsid w:val="00571F96"/>
    <w:rsid w:val="005721FD"/>
    <w:rsid w:val="00572249"/>
    <w:rsid w:val="0057304A"/>
    <w:rsid w:val="0057320B"/>
    <w:rsid w:val="00573557"/>
    <w:rsid w:val="0057378F"/>
    <w:rsid w:val="005738D3"/>
    <w:rsid w:val="00573A07"/>
    <w:rsid w:val="00573A99"/>
    <w:rsid w:val="00573C01"/>
    <w:rsid w:val="005745A6"/>
    <w:rsid w:val="00574CFA"/>
    <w:rsid w:val="00574E62"/>
    <w:rsid w:val="00575226"/>
    <w:rsid w:val="00575423"/>
    <w:rsid w:val="0057572C"/>
    <w:rsid w:val="00575917"/>
    <w:rsid w:val="0057591B"/>
    <w:rsid w:val="00575B46"/>
    <w:rsid w:val="0057627A"/>
    <w:rsid w:val="0057677F"/>
    <w:rsid w:val="00576AD3"/>
    <w:rsid w:val="00577289"/>
    <w:rsid w:val="005779FD"/>
    <w:rsid w:val="00577D42"/>
    <w:rsid w:val="00577E78"/>
    <w:rsid w:val="0058002C"/>
    <w:rsid w:val="0058020D"/>
    <w:rsid w:val="0058043D"/>
    <w:rsid w:val="005805CE"/>
    <w:rsid w:val="00580629"/>
    <w:rsid w:val="00580C90"/>
    <w:rsid w:val="00580DC9"/>
    <w:rsid w:val="00580FE6"/>
    <w:rsid w:val="00581321"/>
    <w:rsid w:val="00581375"/>
    <w:rsid w:val="005814A2"/>
    <w:rsid w:val="00581543"/>
    <w:rsid w:val="00581EB0"/>
    <w:rsid w:val="0058251E"/>
    <w:rsid w:val="00582900"/>
    <w:rsid w:val="00582BE0"/>
    <w:rsid w:val="00582D89"/>
    <w:rsid w:val="00583089"/>
    <w:rsid w:val="005833BD"/>
    <w:rsid w:val="00583711"/>
    <w:rsid w:val="00583743"/>
    <w:rsid w:val="005838F5"/>
    <w:rsid w:val="00583977"/>
    <w:rsid w:val="00583D78"/>
    <w:rsid w:val="0058400A"/>
    <w:rsid w:val="00584EF3"/>
    <w:rsid w:val="005852A1"/>
    <w:rsid w:val="005854F6"/>
    <w:rsid w:val="00586581"/>
    <w:rsid w:val="00586722"/>
    <w:rsid w:val="00586A14"/>
    <w:rsid w:val="00587004"/>
    <w:rsid w:val="0058722B"/>
    <w:rsid w:val="00587405"/>
    <w:rsid w:val="0058743C"/>
    <w:rsid w:val="005878A2"/>
    <w:rsid w:val="00587AB5"/>
    <w:rsid w:val="00587D67"/>
    <w:rsid w:val="005901CB"/>
    <w:rsid w:val="005901D3"/>
    <w:rsid w:val="005905D0"/>
    <w:rsid w:val="00590993"/>
    <w:rsid w:val="00590AF6"/>
    <w:rsid w:val="00590CA9"/>
    <w:rsid w:val="00590D7C"/>
    <w:rsid w:val="005910BD"/>
    <w:rsid w:val="005914FD"/>
    <w:rsid w:val="00591860"/>
    <w:rsid w:val="00591D4F"/>
    <w:rsid w:val="00591E10"/>
    <w:rsid w:val="00591EC2"/>
    <w:rsid w:val="005920BE"/>
    <w:rsid w:val="00592588"/>
    <w:rsid w:val="00592782"/>
    <w:rsid w:val="0059297B"/>
    <w:rsid w:val="00592B34"/>
    <w:rsid w:val="00592B97"/>
    <w:rsid w:val="00592C8F"/>
    <w:rsid w:val="00592E6C"/>
    <w:rsid w:val="00592ECD"/>
    <w:rsid w:val="00592F7D"/>
    <w:rsid w:val="00592F83"/>
    <w:rsid w:val="0059399F"/>
    <w:rsid w:val="00593CFD"/>
    <w:rsid w:val="00594047"/>
    <w:rsid w:val="005940F3"/>
    <w:rsid w:val="005944BB"/>
    <w:rsid w:val="0059459F"/>
    <w:rsid w:val="00595366"/>
    <w:rsid w:val="005955BD"/>
    <w:rsid w:val="00595622"/>
    <w:rsid w:val="00595975"/>
    <w:rsid w:val="00595A5F"/>
    <w:rsid w:val="00595C50"/>
    <w:rsid w:val="00595DAE"/>
    <w:rsid w:val="00595E3D"/>
    <w:rsid w:val="00596024"/>
    <w:rsid w:val="00596072"/>
    <w:rsid w:val="00596622"/>
    <w:rsid w:val="00596785"/>
    <w:rsid w:val="005967AD"/>
    <w:rsid w:val="0059680D"/>
    <w:rsid w:val="00596D9E"/>
    <w:rsid w:val="005971B3"/>
    <w:rsid w:val="0059766C"/>
    <w:rsid w:val="00597882"/>
    <w:rsid w:val="00597C40"/>
    <w:rsid w:val="00597D87"/>
    <w:rsid w:val="005A065E"/>
    <w:rsid w:val="005A07AF"/>
    <w:rsid w:val="005A0905"/>
    <w:rsid w:val="005A0917"/>
    <w:rsid w:val="005A0DB5"/>
    <w:rsid w:val="005A16B9"/>
    <w:rsid w:val="005A19B9"/>
    <w:rsid w:val="005A19EC"/>
    <w:rsid w:val="005A1AFF"/>
    <w:rsid w:val="005A1BFA"/>
    <w:rsid w:val="005A23F5"/>
    <w:rsid w:val="005A246C"/>
    <w:rsid w:val="005A25D7"/>
    <w:rsid w:val="005A285E"/>
    <w:rsid w:val="005A2A63"/>
    <w:rsid w:val="005A32B7"/>
    <w:rsid w:val="005A3599"/>
    <w:rsid w:val="005A363C"/>
    <w:rsid w:val="005A373F"/>
    <w:rsid w:val="005A381C"/>
    <w:rsid w:val="005A3CB8"/>
    <w:rsid w:val="005A3DC3"/>
    <w:rsid w:val="005A411D"/>
    <w:rsid w:val="005A422D"/>
    <w:rsid w:val="005A45BC"/>
    <w:rsid w:val="005A4605"/>
    <w:rsid w:val="005A4625"/>
    <w:rsid w:val="005A4D96"/>
    <w:rsid w:val="005A5737"/>
    <w:rsid w:val="005A59E1"/>
    <w:rsid w:val="005A5ACD"/>
    <w:rsid w:val="005A5AE9"/>
    <w:rsid w:val="005A5C8A"/>
    <w:rsid w:val="005A5DB9"/>
    <w:rsid w:val="005A5E51"/>
    <w:rsid w:val="005A6008"/>
    <w:rsid w:val="005A6251"/>
    <w:rsid w:val="005A6776"/>
    <w:rsid w:val="005A6ACB"/>
    <w:rsid w:val="005A714C"/>
    <w:rsid w:val="005A735B"/>
    <w:rsid w:val="005A7A16"/>
    <w:rsid w:val="005A7ACF"/>
    <w:rsid w:val="005A7AE4"/>
    <w:rsid w:val="005A7B50"/>
    <w:rsid w:val="005A7C12"/>
    <w:rsid w:val="005A7CFB"/>
    <w:rsid w:val="005B01B2"/>
    <w:rsid w:val="005B084C"/>
    <w:rsid w:val="005B0A2D"/>
    <w:rsid w:val="005B0AA0"/>
    <w:rsid w:val="005B102F"/>
    <w:rsid w:val="005B10B7"/>
    <w:rsid w:val="005B129C"/>
    <w:rsid w:val="005B1302"/>
    <w:rsid w:val="005B132F"/>
    <w:rsid w:val="005B1617"/>
    <w:rsid w:val="005B177A"/>
    <w:rsid w:val="005B1D85"/>
    <w:rsid w:val="005B1DC1"/>
    <w:rsid w:val="005B1E54"/>
    <w:rsid w:val="005B1E7A"/>
    <w:rsid w:val="005B2073"/>
    <w:rsid w:val="005B2161"/>
    <w:rsid w:val="005B21C6"/>
    <w:rsid w:val="005B2223"/>
    <w:rsid w:val="005B222C"/>
    <w:rsid w:val="005B241E"/>
    <w:rsid w:val="005B287E"/>
    <w:rsid w:val="005B2939"/>
    <w:rsid w:val="005B2C71"/>
    <w:rsid w:val="005B2E7C"/>
    <w:rsid w:val="005B3055"/>
    <w:rsid w:val="005B31BA"/>
    <w:rsid w:val="005B36BD"/>
    <w:rsid w:val="005B38B0"/>
    <w:rsid w:val="005B391F"/>
    <w:rsid w:val="005B3C44"/>
    <w:rsid w:val="005B45E4"/>
    <w:rsid w:val="005B5377"/>
    <w:rsid w:val="005B5696"/>
    <w:rsid w:val="005B59DA"/>
    <w:rsid w:val="005B5CE0"/>
    <w:rsid w:val="005B6264"/>
    <w:rsid w:val="005B63AC"/>
    <w:rsid w:val="005B67D0"/>
    <w:rsid w:val="005B6D63"/>
    <w:rsid w:val="005B6D99"/>
    <w:rsid w:val="005B6F76"/>
    <w:rsid w:val="005B6FD8"/>
    <w:rsid w:val="005B7245"/>
    <w:rsid w:val="005B7B20"/>
    <w:rsid w:val="005B7D2B"/>
    <w:rsid w:val="005B7FE5"/>
    <w:rsid w:val="005C078E"/>
    <w:rsid w:val="005C0914"/>
    <w:rsid w:val="005C099C"/>
    <w:rsid w:val="005C0A61"/>
    <w:rsid w:val="005C118F"/>
    <w:rsid w:val="005C12BF"/>
    <w:rsid w:val="005C1556"/>
    <w:rsid w:val="005C162D"/>
    <w:rsid w:val="005C1673"/>
    <w:rsid w:val="005C17A3"/>
    <w:rsid w:val="005C17AE"/>
    <w:rsid w:val="005C1866"/>
    <w:rsid w:val="005C1BF9"/>
    <w:rsid w:val="005C1CA4"/>
    <w:rsid w:val="005C1D1B"/>
    <w:rsid w:val="005C1D4B"/>
    <w:rsid w:val="005C2216"/>
    <w:rsid w:val="005C2453"/>
    <w:rsid w:val="005C26C4"/>
    <w:rsid w:val="005C2B54"/>
    <w:rsid w:val="005C2B61"/>
    <w:rsid w:val="005C327B"/>
    <w:rsid w:val="005C342D"/>
    <w:rsid w:val="005C3AD2"/>
    <w:rsid w:val="005C3AEA"/>
    <w:rsid w:val="005C3AF6"/>
    <w:rsid w:val="005C3CC3"/>
    <w:rsid w:val="005C3E0E"/>
    <w:rsid w:val="005C44C9"/>
    <w:rsid w:val="005C487F"/>
    <w:rsid w:val="005C4CD9"/>
    <w:rsid w:val="005C4CF8"/>
    <w:rsid w:val="005C507A"/>
    <w:rsid w:val="005C5136"/>
    <w:rsid w:val="005C5632"/>
    <w:rsid w:val="005C5CDE"/>
    <w:rsid w:val="005C5F4B"/>
    <w:rsid w:val="005C63D9"/>
    <w:rsid w:val="005C65ED"/>
    <w:rsid w:val="005C6704"/>
    <w:rsid w:val="005C690D"/>
    <w:rsid w:val="005C70E0"/>
    <w:rsid w:val="005C7676"/>
    <w:rsid w:val="005C769B"/>
    <w:rsid w:val="005C7716"/>
    <w:rsid w:val="005C7E06"/>
    <w:rsid w:val="005C7F78"/>
    <w:rsid w:val="005D0050"/>
    <w:rsid w:val="005D009C"/>
    <w:rsid w:val="005D0883"/>
    <w:rsid w:val="005D0951"/>
    <w:rsid w:val="005D0E9E"/>
    <w:rsid w:val="005D103C"/>
    <w:rsid w:val="005D10BD"/>
    <w:rsid w:val="005D1134"/>
    <w:rsid w:val="005D128B"/>
    <w:rsid w:val="005D15C9"/>
    <w:rsid w:val="005D194B"/>
    <w:rsid w:val="005D1BD2"/>
    <w:rsid w:val="005D1C0E"/>
    <w:rsid w:val="005D2181"/>
    <w:rsid w:val="005D2DCF"/>
    <w:rsid w:val="005D3193"/>
    <w:rsid w:val="005D3687"/>
    <w:rsid w:val="005D38E3"/>
    <w:rsid w:val="005D3B7A"/>
    <w:rsid w:val="005D3D4D"/>
    <w:rsid w:val="005D40D0"/>
    <w:rsid w:val="005D4787"/>
    <w:rsid w:val="005D4D3D"/>
    <w:rsid w:val="005D500D"/>
    <w:rsid w:val="005D51B9"/>
    <w:rsid w:val="005D54E5"/>
    <w:rsid w:val="005D5796"/>
    <w:rsid w:val="005D597F"/>
    <w:rsid w:val="005D5C44"/>
    <w:rsid w:val="005D5D45"/>
    <w:rsid w:val="005D6034"/>
    <w:rsid w:val="005D62AD"/>
    <w:rsid w:val="005D636E"/>
    <w:rsid w:val="005D63BB"/>
    <w:rsid w:val="005D6487"/>
    <w:rsid w:val="005D6643"/>
    <w:rsid w:val="005D6993"/>
    <w:rsid w:val="005D6AD0"/>
    <w:rsid w:val="005D7505"/>
    <w:rsid w:val="005D762C"/>
    <w:rsid w:val="005D7C28"/>
    <w:rsid w:val="005E02CB"/>
    <w:rsid w:val="005E04F7"/>
    <w:rsid w:val="005E0BE1"/>
    <w:rsid w:val="005E0DA8"/>
    <w:rsid w:val="005E11DE"/>
    <w:rsid w:val="005E150A"/>
    <w:rsid w:val="005E1729"/>
    <w:rsid w:val="005E1770"/>
    <w:rsid w:val="005E1C18"/>
    <w:rsid w:val="005E1D6D"/>
    <w:rsid w:val="005E260C"/>
    <w:rsid w:val="005E276A"/>
    <w:rsid w:val="005E27C5"/>
    <w:rsid w:val="005E2827"/>
    <w:rsid w:val="005E2E92"/>
    <w:rsid w:val="005E2F17"/>
    <w:rsid w:val="005E2FA1"/>
    <w:rsid w:val="005E30DE"/>
    <w:rsid w:val="005E31ED"/>
    <w:rsid w:val="005E33F3"/>
    <w:rsid w:val="005E3617"/>
    <w:rsid w:val="005E37EC"/>
    <w:rsid w:val="005E3A17"/>
    <w:rsid w:val="005E3A51"/>
    <w:rsid w:val="005E3DB1"/>
    <w:rsid w:val="005E3E6E"/>
    <w:rsid w:val="005E4188"/>
    <w:rsid w:val="005E4380"/>
    <w:rsid w:val="005E4821"/>
    <w:rsid w:val="005E494D"/>
    <w:rsid w:val="005E4A6E"/>
    <w:rsid w:val="005E514E"/>
    <w:rsid w:val="005E55D1"/>
    <w:rsid w:val="005E56B5"/>
    <w:rsid w:val="005E620C"/>
    <w:rsid w:val="005E672D"/>
    <w:rsid w:val="005E69A3"/>
    <w:rsid w:val="005E6B7C"/>
    <w:rsid w:val="005E6C23"/>
    <w:rsid w:val="005E6C7C"/>
    <w:rsid w:val="005E6C8F"/>
    <w:rsid w:val="005E6CD7"/>
    <w:rsid w:val="005E7036"/>
    <w:rsid w:val="005E7761"/>
    <w:rsid w:val="005E7A51"/>
    <w:rsid w:val="005E7B21"/>
    <w:rsid w:val="005E7B99"/>
    <w:rsid w:val="005F0109"/>
    <w:rsid w:val="005F0B4F"/>
    <w:rsid w:val="005F0BE1"/>
    <w:rsid w:val="005F113E"/>
    <w:rsid w:val="005F1274"/>
    <w:rsid w:val="005F1912"/>
    <w:rsid w:val="005F1B75"/>
    <w:rsid w:val="005F215C"/>
    <w:rsid w:val="005F217A"/>
    <w:rsid w:val="005F24BD"/>
    <w:rsid w:val="005F28EE"/>
    <w:rsid w:val="005F2AEE"/>
    <w:rsid w:val="005F2D15"/>
    <w:rsid w:val="005F2FF8"/>
    <w:rsid w:val="005F30A8"/>
    <w:rsid w:val="005F3853"/>
    <w:rsid w:val="005F3858"/>
    <w:rsid w:val="005F3DE9"/>
    <w:rsid w:val="005F42FE"/>
    <w:rsid w:val="005F4678"/>
    <w:rsid w:val="005F48B0"/>
    <w:rsid w:val="005F4A4A"/>
    <w:rsid w:val="005F4A99"/>
    <w:rsid w:val="005F50AE"/>
    <w:rsid w:val="005F54BC"/>
    <w:rsid w:val="005F5787"/>
    <w:rsid w:val="005F5C7C"/>
    <w:rsid w:val="005F5DDE"/>
    <w:rsid w:val="005F5FBA"/>
    <w:rsid w:val="005F6148"/>
    <w:rsid w:val="005F65F0"/>
    <w:rsid w:val="005F68BF"/>
    <w:rsid w:val="005F69A4"/>
    <w:rsid w:val="005F717B"/>
    <w:rsid w:val="005F720B"/>
    <w:rsid w:val="005F7642"/>
    <w:rsid w:val="005F7D51"/>
    <w:rsid w:val="005F7EB7"/>
    <w:rsid w:val="006004A8"/>
    <w:rsid w:val="006009D7"/>
    <w:rsid w:val="00600BB2"/>
    <w:rsid w:val="00600F2D"/>
    <w:rsid w:val="00601003"/>
    <w:rsid w:val="00601712"/>
    <w:rsid w:val="00601EBF"/>
    <w:rsid w:val="0060209C"/>
    <w:rsid w:val="006020C2"/>
    <w:rsid w:val="00602200"/>
    <w:rsid w:val="00602372"/>
    <w:rsid w:val="006026BC"/>
    <w:rsid w:val="006029CB"/>
    <w:rsid w:val="00602E94"/>
    <w:rsid w:val="00602F85"/>
    <w:rsid w:val="00603441"/>
    <w:rsid w:val="00603642"/>
    <w:rsid w:val="006037A2"/>
    <w:rsid w:val="006037D0"/>
    <w:rsid w:val="00603AC7"/>
    <w:rsid w:val="0060427B"/>
    <w:rsid w:val="006043B4"/>
    <w:rsid w:val="006045E3"/>
    <w:rsid w:val="00604948"/>
    <w:rsid w:val="006049F9"/>
    <w:rsid w:val="006050B5"/>
    <w:rsid w:val="006050CE"/>
    <w:rsid w:val="0060544F"/>
    <w:rsid w:val="006054A8"/>
    <w:rsid w:val="006054D4"/>
    <w:rsid w:val="0060551C"/>
    <w:rsid w:val="0060563F"/>
    <w:rsid w:val="00605B6E"/>
    <w:rsid w:val="00606085"/>
    <w:rsid w:val="00606155"/>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508"/>
    <w:rsid w:val="00610EC1"/>
    <w:rsid w:val="00611B15"/>
    <w:rsid w:val="00611DB6"/>
    <w:rsid w:val="00611E56"/>
    <w:rsid w:val="00612225"/>
    <w:rsid w:val="006125E5"/>
    <w:rsid w:val="006126E1"/>
    <w:rsid w:val="0061298F"/>
    <w:rsid w:val="00612A6D"/>
    <w:rsid w:val="006132FF"/>
    <w:rsid w:val="006134B7"/>
    <w:rsid w:val="006137C2"/>
    <w:rsid w:val="00613B68"/>
    <w:rsid w:val="00613CC4"/>
    <w:rsid w:val="00613D0C"/>
    <w:rsid w:val="006143D2"/>
    <w:rsid w:val="006144A5"/>
    <w:rsid w:val="006148DA"/>
    <w:rsid w:val="00614D0C"/>
    <w:rsid w:val="00614E7D"/>
    <w:rsid w:val="00614EB6"/>
    <w:rsid w:val="00614F77"/>
    <w:rsid w:val="00615613"/>
    <w:rsid w:val="006158E6"/>
    <w:rsid w:val="00615903"/>
    <w:rsid w:val="00615EF4"/>
    <w:rsid w:val="00616195"/>
    <w:rsid w:val="00616474"/>
    <w:rsid w:val="0061647F"/>
    <w:rsid w:val="0061670C"/>
    <w:rsid w:val="00616804"/>
    <w:rsid w:val="00616A0F"/>
    <w:rsid w:val="00616D68"/>
    <w:rsid w:val="00617336"/>
    <w:rsid w:val="006174A5"/>
    <w:rsid w:val="006174C8"/>
    <w:rsid w:val="00617666"/>
    <w:rsid w:val="00617DAF"/>
    <w:rsid w:val="00620119"/>
    <w:rsid w:val="00620296"/>
    <w:rsid w:val="00620C68"/>
    <w:rsid w:val="00620D77"/>
    <w:rsid w:val="00620DDB"/>
    <w:rsid w:val="00620F08"/>
    <w:rsid w:val="00621BE5"/>
    <w:rsid w:val="00621D96"/>
    <w:rsid w:val="00621E06"/>
    <w:rsid w:val="00622165"/>
    <w:rsid w:val="0062230D"/>
    <w:rsid w:val="00622469"/>
    <w:rsid w:val="00622511"/>
    <w:rsid w:val="00622607"/>
    <w:rsid w:val="006226A4"/>
    <w:rsid w:val="00622AC1"/>
    <w:rsid w:val="00622B50"/>
    <w:rsid w:val="00622E2D"/>
    <w:rsid w:val="00623023"/>
    <w:rsid w:val="0062310D"/>
    <w:rsid w:val="00623548"/>
    <w:rsid w:val="0062381F"/>
    <w:rsid w:val="00623939"/>
    <w:rsid w:val="00623B94"/>
    <w:rsid w:val="00624111"/>
    <w:rsid w:val="006241F3"/>
    <w:rsid w:val="00624946"/>
    <w:rsid w:val="00624CCF"/>
    <w:rsid w:val="00624EBF"/>
    <w:rsid w:val="00624F86"/>
    <w:rsid w:val="00624FDC"/>
    <w:rsid w:val="00625937"/>
    <w:rsid w:val="00625E4E"/>
    <w:rsid w:val="006260EB"/>
    <w:rsid w:val="00626341"/>
    <w:rsid w:val="00626479"/>
    <w:rsid w:val="00626CD1"/>
    <w:rsid w:val="00626D8D"/>
    <w:rsid w:val="00627632"/>
    <w:rsid w:val="00627A8A"/>
    <w:rsid w:val="00627D4C"/>
    <w:rsid w:val="00627E64"/>
    <w:rsid w:val="00627F1A"/>
    <w:rsid w:val="006301E6"/>
    <w:rsid w:val="006304DD"/>
    <w:rsid w:val="0063056A"/>
    <w:rsid w:val="006308F8"/>
    <w:rsid w:val="00630CC9"/>
    <w:rsid w:val="00630CEB"/>
    <w:rsid w:val="00630EA7"/>
    <w:rsid w:val="00630F38"/>
    <w:rsid w:val="0063104B"/>
    <w:rsid w:val="0063161B"/>
    <w:rsid w:val="0063177C"/>
    <w:rsid w:val="006318CE"/>
    <w:rsid w:val="00631994"/>
    <w:rsid w:val="006321BD"/>
    <w:rsid w:val="00632E5F"/>
    <w:rsid w:val="00633109"/>
    <w:rsid w:val="0063310B"/>
    <w:rsid w:val="0063361E"/>
    <w:rsid w:val="0063378C"/>
    <w:rsid w:val="0063387D"/>
    <w:rsid w:val="006339FE"/>
    <w:rsid w:val="006343F5"/>
    <w:rsid w:val="006344CE"/>
    <w:rsid w:val="0063476A"/>
    <w:rsid w:val="006349E6"/>
    <w:rsid w:val="00634A25"/>
    <w:rsid w:val="00634A2C"/>
    <w:rsid w:val="00634A42"/>
    <w:rsid w:val="00634B58"/>
    <w:rsid w:val="00634E37"/>
    <w:rsid w:val="00634E60"/>
    <w:rsid w:val="00634FAC"/>
    <w:rsid w:val="00635090"/>
    <w:rsid w:val="00635829"/>
    <w:rsid w:val="006358D9"/>
    <w:rsid w:val="0063630E"/>
    <w:rsid w:val="00636707"/>
    <w:rsid w:val="00636751"/>
    <w:rsid w:val="0063696F"/>
    <w:rsid w:val="00636B84"/>
    <w:rsid w:val="00636DFA"/>
    <w:rsid w:val="00637378"/>
    <w:rsid w:val="0063751E"/>
    <w:rsid w:val="00637BA6"/>
    <w:rsid w:val="00640369"/>
    <w:rsid w:val="006403C3"/>
    <w:rsid w:val="00640500"/>
    <w:rsid w:val="00640E87"/>
    <w:rsid w:val="00640F24"/>
    <w:rsid w:val="006410EC"/>
    <w:rsid w:val="006412C3"/>
    <w:rsid w:val="00641ABF"/>
    <w:rsid w:val="00641B0F"/>
    <w:rsid w:val="00641E04"/>
    <w:rsid w:val="00641FCC"/>
    <w:rsid w:val="00642394"/>
    <w:rsid w:val="00643003"/>
    <w:rsid w:val="006431DC"/>
    <w:rsid w:val="00643A9F"/>
    <w:rsid w:val="00643B0A"/>
    <w:rsid w:val="00643B98"/>
    <w:rsid w:val="00643E58"/>
    <w:rsid w:val="00643F8C"/>
    <w:rsid w:val="006441D6"/>
    <w:rsid w:val="00644208"/>
    <w:rsid w:val="006442C4"/>
    <w:rsid w:val="006444BB"/>
    <w:rsid w:val="00644683"/>
    <w:rsid w:val="00644759"/>
    <w:rsid w:val="0064481D"/>
    <w:rsid w:val="00644821"/>
    <w:rsid w:val="00644EC2"/>
    <w:rsid w:val="0064524F"/>
    <w:rsid w:val="0064557B"/>
    <w:rsid w:val="00645788"/>
    <w:rsid w:val="006458D3"/>
    <w:rsid w:val="00645906"/>
    <w:rsid w:val="00645CAD"/>
    <w:rsid w:val="00645CCB"/>
    <w:rsid w:val="00645D09"/>
    <w:rsid w:val="00645DA2"/>
    <w:rsid w:val="00645DBD"/>
    <w:rsid w:val="00645F51"/>
    <w:rsid w:val="00645FFD"/>
    <w:rsid w:val="00646148"/>
    <w:rsid w:val="006461E5"/>
    <w:rsid w:val="00646381"/>
    <w:rsid w:val="006465BF"/>
    <w:rsid w:val="0064692C"/>
    <w:rsid w:val="00646C94"/>
    <w:rsid w:val="00647005"/>
    <w:rsid w:val="0064740E"/>
    <w:rsid w:val="00647A5A"/>
    <w:rsid w:val="00647C08"/>
    <w:rsid w:val="00650160"/>
    <w:rsid w:val="0065029C"/>
    <w:rsid w:val="00650506"/>
    <w:rsid w:val="00650569"/>
    <w:rsid w:val="006509DA"/>
    <w:rsid w:val="00650CB3"/>
    <w:rsid w:val="00650D67"/>
    <w:rsid w:val="0065110D"/>
    <w:rsid w:val="006511A3"/>
    <w:rsid w:val="0065161F"/>
    <w:rsid w:val="00651744"/>
    <w:rsid w:val="0065189B"/>
    <w:rsid w:val="006520A9"/>
    <w:rsid w:val="00652147"/>
    <w:rsid w:val="0065338B"/>
    <w:rsid w:val="006535EF"/>
    <w:rsid w:val="0065360F"/>
    <w:rsid w:val="00653751"/>
    <w:rsid w:val="006538DD"/>
    <w:rsid w:val="0065413C"/>
    <w:rsid w:val="006541F3"/>
    <w:rsid w:val="006542EC"/>
    <w:rsid w:val="00654551"/>
    <w:rsid w:val="00654875"/>
    <w:rsid w:val="00654AF0"/>
    <w:rsid w:val="00654C78"/>
    <w:rsid w:val="00654D9C"/>
    <w:rsid w:val="00654E90"/>
    <w:rsid w:val="00654EFC"/>
    <w:rsid w:val="00655A53"/>
    <w:rsid w:val="00655B40"/>
    <w:rsid w:val="00655C27"/>
    <w:rsid w:val="00655CF7"/>
    <w:rsid w:val="00655E08"/>
    <w:rsid w:val="00656463"/>
    <w:rsid w:val="00656468"/>
    <w:rsid w:val="00656577"/>
    <w:rsid w:val="006566CF"/>
    <w:rsid w:val="00656A23"/>
    <w:rsid w:val="00656C3B"/>
    <w:rsid w:val="00656D7C"/>
    <w:rsid w:val="00656E5D"/>
    <w:rsid w:val="00657261"/>
    <w:rsid w:val="0065776C"/>
    <w:rsid w:val="00657CFA"/>
    <w:rsid w:val="00660172"/>
    <w:rsid w:val="00660CA7"/>
    <w:rsid w:val="00661138"/>
    <w:rsid w:val="006612A8"/>
    <w:rsid w:val="00661350"/>
    <w:rsid w:val="006617EA"/>
    <w:rsid w:val="00661CD7"/>
    <w:rsid w:val="00661F60"/>
    <w:rsid w:val="00662B44"/>
    <w:rsid w:val="00662DD9"/>
    <w:rsid w:val="00662F63"/>
    <w:rsid w:val="00663489"/>
    <w:rsid w:val="00663499"/>
    <w:rsid w:val="00664062"/>
    <w:rsid w:val="006640BC"/>
    <w:rsid w:val="006644F0"/>
    <w:rsid w:val="0066472E"/>
    <w:rsid w:val="0066483B"/>
    <w:rsid w:val="006648C5"/>
    <w:rsid w:val="00664B69"/>
    <w:rsid w:val="00664CFF"/>
    <w:rsid w:val="00665085"/>
    <w:rsid w:val="006650A9"/>
    <w:rsid w:val="006654C9"/>
    <w:rsid w:val="006657B6"/>
    <w:rsid w:val="00665C22"/>
    <w:rsid w:val="00665E97"/>
    <w:rsid w:val="00666728"/>
    <w:rsid w:val="00666770"/>
    <w:rsid w:val="006667AB"/>
    <w:rsid w:val="0066688B"/>
    <w:rsid w:val="00666A4D"/>
    <w:rsid w:val="00666BFD"/>
    <w:rsid w:val="00667048"/>
    <w:rsid w:val="006671C3"/>
    <w:rsid w:val="0066733D"/>
    <w:rsid w:val="006674A0"/>
    <w:rsid w:val="006678A6"/>
    <w:rsid w:val="00667965"/>
    <w:rsid w:val="00667D47"/>
    <w:rsid w:val="00667E26"/>
    <w:rsid w:val="006700A1"/>
    <w:rsid w:val="006700EB"/>
    <w:rsid w:val="0067016D"/>
    <w:rsid w:val="00670740"/>
    <w:rsid w:val="00670765"/>
    <w:rsid w:val="00670789"/>
    <w:rsid w:val="00670AD9"/>
    <w:rsid w:val="00670D75"/>
    <w:rsid w:val="006713E2"/>
    <w:rsid w:val="0067151D"/>
    <w:rsid w:val="006715CE"/>
    <w:rsid w:val="006715DA"/>
    <w:rsid w:val="0067166C"/>
    <w:rsid w:val="00671972"/>
    <w:rsid w:val="00671FC0"/>
    <w:rsid w:val="00672017"/>
    <w:rsid w:val="00672144"/>
    <w:rsid w:val="006723DA"/>
    <w:rsid w:val="00672E5B"/>
    <w:rsid w:val="00672F2D"/>
    <w:rsid w:val="006735B5"/>
    <w:rsid w:val="006738BA"/>
    <w:rsid w:val="00673FBA"/>
    <w:rsid w:val="0067401C"/>
    <w:rsid w:val="00674064"/>
    <w:rsid w:val="00674244"/>
    <w:rsid w:val="006745B3"/>
    <w:rsid w:val="006746F8"/>
    <w:rsid w:val="0067476B"/>
    <w:rsid w:val="00674820"/>
    <w:rsid w:val="00675071"/>
    <w:rsid w:val="006751CA"/>
    <w:rsid w:val="00675274"/>
    <w:rsid w:val="00675448"/>
    <w:rsid w:val="006757E9"/>
    <w:rsid w:val="00675BDA"/>
    <w:rsid w:val="00675E15"/>
    <w:rsid w:val="00675FE0"/>
    <w:rsid w:val="00676283"/>
    <w:rsid w:val="00676302"/>
    <w:rsid w:val="0067631B"/>
    <w:rsid w:val="00676345"/>
    <w:rsid w:val="0067638B"/>
    <w:rsid w:val="00676471"/>
    <w:rsid w:val="0067656A"/>
    <w:rsid w:val="006766D1"/>
    <w:rsid w:val="0067684E"/>
    <w:rsid w:val="0067688E"/>
    <w:rsid w:val="00676B2E"/>
    <w:rsid w:val="006772DD"/>
    <w:rsid w:val="00677540"/>
    <w:rsid w:val="00677928"/>
    <w:rsid w:val="006779F7"/>
    <w:rsid w:val="00677C49"/>
    <w:rsid w:val="00677EB1"/>
    <w:rsid w:val="0068002F"/>
    <w:rsid w:val="0068079F"/>
    <w:rsid w:val="00680CC1"/>
    <w:rsid w:val="00680CFD"/>
    <w:rsid w:val="00680D1A"/>
    <w:rsid w:val="00681105"/>
    <w:rsid w:val="00681620"/>
    <w:rsid w:val="00681639"/>
    <w:rsid w:val="00681714"/>
    <w:rsid w:val="00681BF1"/>
    <w:rsid w:val="00681C35"/>
    <w:rsid w:val="00681EBF"/>
    <w:rsid w:val="00682886"/>
    <w:rsid w:val="00682B74"/>
    <w:rsid w:val="00682B81"/>
    <w:rsid w:val="00682B89"/>
    <w:rsid w:val="00682C89"/>
    <w:rsid w:val="00682D28"/>
    <w:rsid w:val="00682DBC"/>
    <w:rsid w:val="006830B2"/>
    <w:rsid w:val="006830FF"/>
    <w:rsid w:val="006832A5"/>
    <w:rsid w:val="00683CBF"/>
    <w:rsid w:val="00683D62"/>
    <w:rsid w:val="00683EC2"/>
    <w:rsid w:val="006841D2"/>
    <w:rsid w:val="00684410"/>
    <w:rsid w:val="00684789"/>
    <w:rsid w:val="006847BB"/>
    <w:rsid w:val="00684D26"/>
    <w:rsid w:val="00684E94"/>
    <w:rsid w:val="00684FB7"/>
    <w:rsid w:val="0068503D"/>
    <w:rsid w:val="006855C7"/>
    <w:rsid w:val="00685600"/>
    <w:rsid w:val="00685AB9"/>
    <w:rsid w:val="00685B24"/>
    <w:rsid w:val="00686099"/>
    <w:rsid w:val="0068637F"/>
    <w:rsid w:val="0068643A"/>
    <w:rsid w:val="006865A8"/>
    <w:rsid w:val="006867C5"/>
    <w:rsid w:val="0068689A"/>
    <w:rsid w:val="006871F1"/>
    <w:rsid w:val="006872CF"/>
    <w:rsid w:val="00687419"/>
    <w:rsid w:val="006874AB"/>
    <w:rsid w:val="006875A7"/>
    <w:rsid w:val="00687921"/>
    <w:rsid w:val="00687F75"/>
    <w:rsid w:val="00690198"/>
    <w:rsid w:val="006901B5"/>
    <w:rsid w:val="0069020F"/>
    <w:rsid w:val="0069033C"/>
    <w:rsid w:val="00690426"/>
    <w:rsid w:val="00690980"/>
    <w:rsid w:val="00690DA0"/>
    <w:rsid w:val="00691529"/>
    <w:rsid w:val="0069154C"/>
    <w:rsid w:val="006916AE"/>
    <w:rsid w:val="0069184A"/>
    <w:rsid w:val="006918C6"/>
    <w:rsid w:val="00691C5D"/>
    <w:rsid w:val="006924EF"/>
    <w:rsid w:val="006927F1"/>
    <w:rsid w:val="00692925"/>
    <w:rsid w:val="00692AEE"/>
    <w:rsid w:val="00692BB0"/>
    <w:rsid w:val="0069316E"/>
    <w:rsid w:val="006935EA"/>
    <w:rsid w:val="00693760"/>
    <w:rsid w:val="0069381D"/>
    <w:rsid w:val="00693A48"/>
    <w:rsid w:val="00693A8F"/>
    <w:rsid w:val="00693F9D"/>
    <w:rsid w:val="00694218"/>
    <w:rsid w:val="00694551"/>
    <w:rsid w:val="006945D1"/>
    <w:rsid w:val="00694A36"/>
    <w:rsid w:val="00694CD4"/>
    <w:rsid w:val="00694CFA"/>
    <w:rsid w:val="00695297"/>
    <w:rsid w:val="006953B7"/>
    <w:rsid w:val="0069561D"/>
    <w:rsid w:val="0069591E"/>
    <w:rsid w:val="00695E40"/>
    <w:rsid w:val="006961B8"/>
    <w:rsid w:val="00696382"/>
    <w:rsid w:val="00696A46"/>
    <w:rsid w:val="00696A58"/>
    <w:rsid w:val="00696BB4"/>
    <w:rsid w:val="00696CCF"/>
    <w:rsid w:val="00696D26"/>
    <w:rsid w:val="00696FE6"/>
    <w:rsid w:val="006971AB"/>
    <w:rsid w:val="006972C3"/>
    <w:rsid w:val="006976D2"/>
    <w:rsid w:val="006976F9"/>
    <w:rsid w:val="0069799B"/>
    <w:rsid w:val="006979A3"/>
    <w:rsid w:val="006A011E"/>
    <w:rsid w:val="006A04C8"/>
    <w:rsid w:val="006A06B0"/>
    <w:rsid w:val="006A0B47"/>
    <w:rsid w:val="006A142D"/>
    <w:rsid w:val="006A16C5"/>
    <w:rsid w:val="006A1857"/>
    <w:rsid w:val="006A1867"/>
    <w:rsid w:val="006A19A4"/>
    <w:rsid w:val="006A2166"/>
    <w:rsid w:val="006A243E"/>
    <w:rsid w:val="006A28F8"/>
    <w:rsid w:val="006A307C"/>
    <w:rsid w:val="006A31D1"/>
    <w:rsid w:val="006A3201"/>
    <w:rsid w:val="006A3C19"/>
    <w:rsid w:val="006A3C50"/>
    <w:rsid w:val="006A3E9E"/>
    <w:rsid w:val="006A41D4"/>
    <w:rsid w:val="006A42D2"/>
    <w:rsid w:val="006A43F5"/>
    <w:rsid w:val="006A4757"/>
    <w:rsid w:val="006A4784"/>
    <w:rsid w:val="006A581E"/>
    <w:rsid w:val="006A5B01"/>
    <w:rsid w:val="006A5B6D"/>
    <w:rsid w:val="006A5F4E"/>
    <w:rsid w:val="006A6255"/>
    <w:rsid w:val="006A63CC"/>
    <w:rsid w:val="006A69B2"/>
    <w:rsid w:val="006A75C2"/>
    <w:rsid w:val="006A7DB9"/>
    <w:rsid w:val="006A7F7B"/>
    <w:rsid w:val="006A7F7F"/>
    <w:rsid w:val="006B0072"/>
    <w:rsid w:val="006B017F"/>
    <w:rsid w:val="006B094F"/>
    <w:rsid w:val="006B0D0C"/>
    <w:rsid w:val="006B0E44"/>
    <w:rsid w:val="006B0EF8"/>
    <w:rsid w:val="006B1060"/>
    <w:rsid w:val="006B1235"/>
    <w:rsid w:val="006B13FB"/>
    <w:rsid w:val="006B1A08"/>
    <w:rsid w:val="006B1D0C"/>
    <w:rsid w:val="006B1D93"/>
    <w:rsid w:val="006B221F"/>
    <w:rsid w:val="006B228D"/>
    <w:rsid w:val="006B23E4"/>
    <w:rsid w:val="006B264D"/>
    <w:rsid w:val="006B284F"/>
    <w:rsid w:val="006B28B4"/>
    <w:rsid w:val="006B2993"/>
    <w:rsid w:val="006B2B96"/>
    <w:rsid w:val="006B2C3B"/>
    <w:rsid w:val="006B32E3"/>
    <w:rsid w:val="006B3547"/>
    <w:rsid w:val="006B3EF8"/>
    <w:rsid w:val="006B4072"/>
    <w:rsid w:val="006B46AE"/>
    <w:rsid w:val="006B4E61"/>
    <w:rsid w:val="006B4E87"/>
    <w:rsid w:val="006B5172"/>
    <w:rsid w:val="006B5373"/>
    <w:rsid w:val="006B57AD"/>
    <w:rsid w:val="006B5AA2"/>
    <w:rsid w:val="006B5ABE"/>
    <w:rsid w:val="006B5B42"/>
    <w:rsid w:val="006B5CFC"/>
    <w:rsid w:val="006B5F0B"/>
    <w:rsid w:val="006B6202"/>
    <w:rsid w:val="006B621B"/>
    <w:rsid w:val="006B6321"/>
    <w:rsid w:val="006B645A"/>
    <w:rsid w:val="006B669B"/>
    <w:rsid w:val="006B6704"/>
    <w:rsid w:val="006B68A0"/>
    <w:rsid w:val="006B699D"/>
    <w:rsid w:val="006B6BD5"/>
    <w:rsid w:val="006B6BDB"/>
    <w:rsid w:val="006B6D76"/>
    <w:rsid w:val="006B6EFC"/>
    <w:rsid w:val="006B7076"/>
    <w:rsid w:val="006B7409"/>
    <w:rsid w:val="006B7551"/>
    <w:rsid w:val="006B7BB4"/>
    <w:rsid w:val="006B7BB5"/>
    <w:rsid w:val="006B7C3F"/>
    <w:rsid w:val="006C0232"/>
    <w:rsid w:val="006C026F"/>
    <w:rsid w:val="006C0500"/>
    <w:rsid w:val="006C080D"/>
    <w:rsid w:val="006C0DBC"/>
    <w:rsid w:val="006C0F61"/>
    <w:rsid w:val="006C1065"/>
    <w:rsid w:val="006C1461"/>
    <w:rsid w:val="006C1787"/>
    <w:rsid w:val="006C1BF1"/>
    <w:rsid w:val="006C1C08"/>
    <w:rsid w:val="006C1FAB"/>
    <w:rsid w:val="006C2066"/>
    <w:rsid w:val="006C23C2"/>
    <w:rsid w:val="006C2530"/>
    <w:rsid w:val="006C2AA6"/>
    <w:rsid w:val="006C2B82"/>
    <w:rsid w:val="006C2BAB"/>
    <w:rsid w:val="006C2CB3"/>
    <w:rsid w:val="006C31BC"/>
    <w:rsid w:val="006C37CA"/>
    <w:rsid w:val="006C3ABB"/>
    <w:rsid w:val="006C3BD7"/>
    <w:rsid w:val="006C3CDA"/>
    <w:rsid w:val="006C3CED"/>
    <w:rsid w:val="006C3E9E"/>
    <w:rsid w:val="006C3ED0"/>
    <w:rsid w:val="006C45C3"/>
    <w:rsid w:val="006C5142"/>
    <w:rsid w:val="006C51E7"/>
    <w:rsid w:val="006C52BE"/>
    <w:rsid w:val="006C54B1"/>
    <w:rsid w:val="006C5582"/>
    <w:rsid w:val="006C5753"/>
    <w:rsid w:val="006C5B8E"/>
    <w:rsid w:val="006C5B96"/>
    <w:rsid w:val="006C5C9F"/>
    <w:rsid w:val="006C61CE"/>
    <w:rsid w:val="006C67E7"/>
    <w:rsid w:val="006C6C79"/>
    <w:rsid w:val="006C6F00"/>
    <w:rsid w:val="006C70D9"/>
    <w:rsid w:val="006C7701"/>
    <w:rsid w:val="006C7AFD"/>
    <w:rsid w:val="006C7B64"/>
    <w:rsid w:val="006C7B90"/>
    <w:rsid w:val="006C7D30"/>
    <w:rsid w:val="006C7FD5"/>
    <w:rsid w:val="006D0006"/>
    <w:rsid w:val="006D00A1"/>
    <w:rsid w:val="006D0164"/>
    <w:rsid w:val="006D068A"/>
    <w:rsid w:val="006D0A96"/>
    <w:rsid w:val="006D0A9D"/>
    <w:rsid w:val="006D0B79"/>
    <w:rsid w:val="006D101A"/>
    <w:rsid w:val="006D1303"/>
    <w:rsid w:val="006D1371"/>
    <w:rsid w:val="006D1571"/>
    <w:rsid w:val="006D1718"/>
    <w:rsid w:val="006D1FCC"/>
    <w:rsid w:val="006D2187"/>
    <w:rsid w:val="006D23DF"/>
    <w:rsid w:val="006D290B"/>
    <w:rsid w:val="006D2F1A"/>
    <w:rsid w:val="006D2F2F"/>
    <w:rsid w:val="006D2FCA"/>
    <w:rsid w:val="006D30D6"/>
    <w:rsid w:val="006D370C"/>
    <w:rsid w:val="006D382C"/>
    <w:rsid w:val="006D3B8F"/>
    <w:rsid w:val="006D3F61"/>
    <w:rsid w:val="006D3F7D"/>
    <w:rsid w:val="006D41DD"/>
    <w:rsid w:val="006D4320"/>
    <w:rsid w:val="006D4536"/>
    <w:rsid w:val="006D46C4"/>
    <w:rsid w:val="006D4908"/>
    <w:rsid w:val="006D4916"/>
    <w:rsid w:val="006D4D88"/>
    <w:rsid w:val="006D5188"/>
    <w:rsid w:val="006D5591"/>
    <w:rsid w:val="006D57CE"/>
    <w:rsid w:val="006D57F3"/>
    <w:rsid w:val="006D5CBC"/>
    <w:rsid w:val="006D5F68"/>
    <w:rsid w:val="006D6276"/>
    <w:rsid w:val="006D6599"/>
    <w:rsid w:val="006D66BF"/>
    <w:rsid w:val="006D66F0"/>
    <w:rsid w:val="006D6E92"/>
    <w:rsid w:val="006D7299"/>
    <w:rsid w:val="006D73DA"/>
    <w:rsid w:val="006D73DC"/>
    <w:rsid w:val="006D75D2"/>
    <w:rsid w:val="006D7945"/>
    <w:rsid w:val="006E04BC"/>
    <w:rsid w:val="006E0AA6"/>
    <w:rsid w:val="006E0C96"/>
    <w:rsid w:val="006E1C7F"/>
    <w:rsid w:val="006E1E58"/>
    <w:rsid w:val="006E201B"/>
    <w:rsid w:val="006E20A7"/>
    <w:rsid w:val="006E22B0"/>
    <w:rsid w:val="006E23E8"/>
    <w:rsid w:val="006E24F4"/>
    <w:rsid w:val="006E2559"/>
    <w:rsid w:val="006E2DCE"/>
    <w:rsid w:val="006E2EC2"/>
    <w:rsid w:val="006E30DC"/>
    <w:rsid w:val="006E3141"/>
    <w:rsid w:val="006E31BC"/>
    <w:rsid w:val="006E3866"/>
    <w:rsid w:val="006E3BF5"/>
    <w:rsid w:val="006E3C7C"/>
    <w:rsid w:val="006E4045"/>
    <w:rsid w:val="006E4479"/>
    <w:rsid w:val="006E4626"/>
    <w:rsid w:val="006E464E"/>
    <w:rsid w:val="006E47AB"/>
    <w:rsid w:val="006E48D5"/>
    <w:rsid w:val="006E495D"/>
    <w:rsid w:val="006E4C56"/>
    <w:rsid w:val="006E4C81"/>
    <w:rsid w:val="006E4D05"/>
    <w:rsid w:val="006E4D28"/>
    <w:rsid w:val="006E4E11"/>
    <w:rsid w:val="006E4E75"/>
    <w:rsid w:val="006E4EA6"/>
    <w:rsid w:val="006E4F56"/>
    <w:rsid w:val="006E4F85"/>
    <w:rsid w:val="006E5080"/>
    <w:rsid w:val="006E537C"/>
    <w:rsid w:val="006E5667"/>
    <w:rsid w:val="006E5CD2"/>
    <w:rsid w:val="006E5CEA"/>
    <w:rsid w:val="006E5F14"/>
    <w:rsid w:val="006E5FA4"/>
    <w:rsid w:val="006E6060"/>
    <w:rsid w:val="006E618A"/>
    <w:rsid w:val="006E6904"/>
    <w:rsid w:val="006E6A64"/>
    <w:rsid w:val="006E6A6A"/>
    <w:rsid w:val="006E70E3"/>
    <w:rsid w:val="006E732F"/>
    <w:rsid w:val="006E7418"/>
    <w:rsid w:val="006E744A"/>
    <w:rsid w:val="006E7950"/>
    <w:rsid w:val="006E7A11"/>
    <w:rsid w:val="006E7C6D"/>
    <w:rsid w:val="006E7EDB"/>
    <w:rsid w:val="006F00F7"/>
    <w:rsid w:val="006F01A3"/>
    <w:rsid w:val="006F080C"/>
    <w:rsid w:val="006F094B"/>
    <w:rsid w:val="006F0B61"/>
    <w:rsid w:val="006F0CC9"/>
    <w:rsid w:val="006F0E6D"/>
    <w:rsid w:val="006F0EB1"/>
    <w:rsid w:val="006F1559"/>
    <w:rsid w:val="006F166C"/>
    <w:rsid w:val="006F1DCA"/>
    <w:rsid w:val="006F20D0"/>
    <w:rsid w:val="006F2159"/>
    <w:rsid w:val="006F23DB"/>
    <w:rsid w:val="006F247F"/>
    <w:rsid w:val="006F2583"/>
    <w:rsid w:val="006F295A"/>
    <w:rsid w:val="006F2B54"/>
    <w:rsid w:val="006F2B84"/>
    <w:rsid w:val="006F3252"/>
    <w:rsid w:val="006F3308"/>
    <w:rsid w:val="006F358B"/>
    <w:rsid w:val="006F380D"/>
    <w:rsid w:val="006F38B3"/>
    <w:rsid w:val="006F3B06"/>
    <w:rsid w:val="006F3BE7"/>
    <w:rsid w:val="006F3EC5"/>
    <w:rsid w:val="006F3EFF"/>
    <w:rsid w:val="006F48AD"/>
    <w:rsid w:val="006F49D0"/>
    <w:rsid w:val="006F4B5D"/>
    <w:rsid w:val="006F4DFF"/>
    <w:rsid w:val="006F50FB"/>
    <w:rsid w:val="006F5119"/>
    <w:rsid w:val="006F531F"/>
    <w:rsid w:val="006F53C1"/>
    <w:rsid w:val="006F5434"/>
    <w:rsid w:val="006F56F6"/>
    <w:rsid w:val="006F5DE9"/>
    <w:rsid w:val="006F6225"/>
    <w:rsid w:val="006F630B"/>
    <w:rsid w:val="006F63C4"/>
    <w:rsid w:val="006F63E2"/>
    <w:rsid w:val="006F65A0"/>
    <w:rsid w:val="006F65F1"/>
    <w:rsid w:val="006F6615"/>
    <w:rsid w:val="006F6AD0"/>
    <w:rsid w:val="006F7503"/>
    <w:rsid w:val="006F7B59"/>
    <w:rsid w:val="006F7B7E"/>
    <w:rsid w:val="00700045"/>
    <w:rsid w:val="00700274"/>
    <w:rsid w:val="007003E8"/>
    <w:rsid w:val="00700449"/>
    <w:rsid w:val="0070071C"/>
    <w:rsid w:val="00700F9E"/>
    <w:rsid w:val="00700FD1"/>
    <w:rsid w:val="00701623"/>
    <w:rsid w:val="00701705"/>
    <w:rsid w:val="00701D85"/>
    <w:rsid w:val="00701E48"/>
    <w:rsid w:val="00701FD4"/>
    <w:rsid w:val="00702047"/>
    <w:rsid w:val="0070209B"/>
    <w:rsid w:val="00702248"/>
    <w:rsid w:val="007024F4"/>
    <w:rsid w:val="00702872"/>
    <w:rsid w:val="007028A5"/>
    <w:rsid w:val="00702C48"/>
    <w:rsid w:val="00702C49"/>
    <w:rsid w:val="00702EBC"/>
    <w:rsid w:val="00702FA5"/>
    <w:rsid w:val="00703144"/>
    <w:rsid w:val="007032C0"/>
    <w:rsid w:val="007036F9"/>
    <w:rsid w:val="00703891"/>
    <w:rsid w:val="007040F9"/>
    <w:rsid w:val="007042BD"/>
    <w:rsid w:val="0070443F"/>
    <w:rsid w:val="007045CD"/>
    <w:rsid w:val="00704938"/>
    <w:rsid w:val="00704A3D"/>
    <w:rsid w:val="00704AD6"/>
    <w:rsid w:val="007054B1"/>
    <w:rsid w:val="00705576"/>
    <w:rsid w:val="00705676"/>
    <w:rsid w:val="0070578A"/>
    <w:rsid w:val="007058B7"/>
    <w:rsid w:val="00705C0A"/>
    <w:rsid w:val="00705ED7"/>
    <w:rsid w:val="007060E4"/>
    <w:rsid w:val="00706159"/>
    <w:rsid w:val="00706977"/>
    <w:rsid w:val="00706984"/>
    <w:rsid w:val="00706BA4"/>
    <w:rsid w:val="00706DC6"/>
    <w:rsid w:val="007073FC"/>
    <w:rsid w:val="007076E9"/>
    <w:rsid w:val="0070779B"/>
    <w:rsid w:val="00707826"/>
    <w:rsid w:val="007079F4"/>
    <w:rsid w:val="0071001A"/>
    <w:rsid w:val="0071026F"/>
    <w:rsid w:val="007102F9"/>
    <w:rsid w:val="0071031C"/>
    <w:rsid w:val="007106E3"/>
    <w:rsid w:val="00710BBE"/>
    <w:rsid w:val="00710E7F"/>
    <w:rsid w:val="00711341"/>
    <w:rsid w:val="007113D2"/>
    <w:rsid w:val="007114E5"/>
    <w:rsid w:val="00711873"/>
    <w:rsid w:val="007118F1"/>
    <w:rsid w:val="00711C3A"/>
    <w:rsid w:val="00711DBE"/>
    <w:rsid w:val="007120DC"/>
    <w:rsid w:val="007120E0"/>
    <w:rsid w:val="00712477"/>
    <w:rsid w:val="00712C17"/>
    <w:rsid w:val="007132AA"/>
    <w:rsid w:val="007138FB"/>
    <w:rsid w:val="00713E02"/>
    <w:rsid w:val="007141D1"/>
    <w:rsid w:val="00714406"/>
    <w:rsid w:val="0071505E"/>
    <w:rsid w:val="00715363"/>
    <w:rsid w:val="00715507"/>
    <w:rsid w:val="007159BC"/>
    <w:rsid w:val="00715A0F"/>
    <w:rsid w:val="00715B02"/>
    <w:rsid w:val="00715C89"/>
    <w:rsid w:val="00716594"/>
    <w:rsid w:val="00717406"/>
    <w:rsid w:val="0071764A"/>
    <w:rsid w:val="007176C8"/>
    <w:rsid w:val="00717B48"/>
    <w:rsid w:val="00717B8C"/>
    <w:rsid w:val="00717ECA"/>
    <w:rsid w:val="00717F19"/>
    <w:rsid w:val="00720D0C"/>
    <w:rsid w:val="00720D3A"/>
    <w:rsid w:val="00721188"/>
    <w:rsid w:val="0072147F"/>
    <w:rsid w:val="00721502"/>
    <w:rsid w:val="00721852"/>
    <w:rsid w:val="00721907"/>
    <w:rsid w:val="007221E3"/>
    <w:rsid w:val="00722280"/>
    <w:rsid w:val="007223A2"/>
    <w:rsid w:val="0072250E"/>
    <w:rsid w:val="007225B3"/>
    <w:rsid w:val="007228EB"/>
    <w:rsid w:val="007231E2"/>
    <w:rsid w:val="00723495"/>
    <w:rsid w:val="007237C4"/>
    <w:rsid w:val="00723884"/>
    <w:rsid w:val="007238EE"/>
    <w:rsid w:val="00723D24"/>
    <w:rsid w:val="00723EB0"/>
    <w:rsid w:val="00724436"/>
    <w:rsid w:val="007258EC"/>
    <w:rsid w:val="007259FF"/>
    <w:rsid w:val="00725A84"/>
    <w:rsid w:val="00725AC8"/>
    <w:rsid w:val="00726172"/>
    <w:rsid w:val="007263AC"/>
    <w:rsid w:val="00726457"/>
    <w:rsid w:val="0072660A"/>
    <w:rsid w:val="0072669E"/>
    <w:rsid w:val="00726CED"/>
    <w:rsid w:val="00727155"/>
    <w:rsid w:val="007271BE"/>
    <w:rsid w:val="00727294"/>
    <w:rsid w:val="00727313"/>
    <w:rsid w:val="007273B6"/>
    <w:rsid w:val="00727466"/>
    <w:rsid w:val="007275CD"/>
    <w:rsid w:val="00727664"/>
    <w:rsid w:val="00727766"/>
    <w:rsid w:val="00727A6E"/>
    <w:rsid w:val="00727A80"/>
    <w:rsid w:val="00730182"/>
    <w:rsid w:val="007301A8"/>
    <w:rsid w:val="007303E5"/>
    <w:rsid w:val="0073053C"/>
    <w:rsid w:val="00730878"/>
    <w:rsid w:val="00730977"/>
    <w:rsid w:val="00730C5C"/>
    <w:rsid w:val="0073255D"/>
    <w:rsid w:val="00732B8E"/>
    <w:rsid w:val="00732DB4"/>
    <w:rsid w:val="00732E94"/>
    <w:rsid w:val="00733497"/>
    <w:rsid w:val="00733668"/>
    <w:rsid w:val="00734380"/>
    <w:rsid w:val="00734635"/>
    <w:rsid w:val="00734872"/>
    <w:rsid w:val="00734AFF"/>
    <w:rsid w:val="00734D5F"/>
    <w:rsid w:val="00734DEE"/>
    <w:rsid w:val="00734E57"/>
    <w:rsid w:val="007353AB"/>
    <w:rsid w:val="0073547E"/>
    <w:rsid w:val="007357D7"/>
    <w:rsid w:val="00736135"/>
    <w:rsid w:val="00736694"/>
    <w:rsid w:val="00736758"/>
    <w:rsid w:val="00736D90"/>
    <w:rsid w:val="00737020"/>
    <w:rsid w:val="00737463"/>
    <w:rsid w:val="007375AF"/>
    <w:rsid w:val="0073774D"/>
    <w:rsid w:val="0073779A"/>
    <w:rsid w:val="007378C7"/>
    <w:rsid w:val="00737A62"/>
    <w:rsid w:val="00737BAA"/>
    <w:rsid w:val="0074023D"/>
    <w:rsid w:val="00740461"/>
    <w:rsid w:val="00740B03"/>
    <w:rsid w:val="00740C77"/>
    <w:rsid w:val="00740FA4"/>
    <w:rsid w:val="0074130F"/>
    <w:rsid w:val="0074145B"/>
    <w:rsid w:val="007417C7"/>
    <w:rsid w:val="00741960"/>
    <w:rsid w:val="00741CBD"/>
    <w:rsid w:val="00741F9A"/>
    <w:rsid w:val="00741FC1"/>
    <w:rsid w:val="00742555"/>
    <w:rsid w:val="00742558"/>
    <w:rsid w:val="00742BDB"/>
    <w:rsid w:val="00742BE1"/>
    <w:rsid w:val="00742F08"/>
    <w:rsid w:val="00742F32"/>
    <w:rsid w:val="00743473"/>
    <w:rsid w:val="007435CB"/>
    <w:rsid w:val="007437BC"/>
    <w:rsid w:val="007438FC"/>
    <w:rsid w:val="00743C2E"/>
    <w:rsid w:val="00743ED8"/>
    <w:rsid w:val="00743F4E"/>
    <w:rsid w:val="007441B6"/>
    <w:rsid w:val="007445E8"/>
    <w:rsid w:val="00744C0F"/>
    <w:rsid w:val="00744C49"/>
    <w:rsid w:val="00744CEE"/>
    <w:rsid w:val="00744EAF"/>
    <w:rsid w:val="00744FD3"/>
    <w:rsid w:val="0074500A"/>
    <w:rsid w:val="00745279"/>
    <w:rsid w:val="0074534C"/>
    <w:rsid w:val="00745475"/>
    <w:rsid w:val="007457ED"/>
    <w:rsid w:val="00745BD5"/>
    <w:rsid w:val="00746331"/>
    <w:rsid w:val="007463DB"/>
    <w:rsid w:val="007468BD"/>
    <w:rsid w:val="0074708F"/>
    <w:rsid w:val="00747298"/>
    <w:rsid w:val="007475A4"/>
    <w:rsid w:val="007476B3"/>
    <w:rsid w:val="00747773"/>
    <w:rsid w:val="00747B11"/>
    <w:rsid w:val="00747F2E"/>
    <w:rsid w:val="007501EF"/>
    <w:rsid w:val="007507A8"/>
    <w:rsid w:val="0075113B"/>
    <w:rsid w:val="0075162C"/>
    <w:rsid w:val="00751792"/>
    <w:rsid w:val="007519A8"/>
    <w:rsid w:val="00751B4D"/>
    <w:rsid w:val="00751FD7"/>
    <w:rsid w:val="00752335"/>
    <w:rsid w:val="0075254B"/>
    <w:rsid w:val="00752844"/>
    <w:rsid w:val="00752AF3"/>
    <w:rsid w:val="00752BC5"/>
    <w:rsid w:val="00752F9E"/>
    <w:rsid w:val="00753060"/>
    <w:rsid w:val="00753242"/>
    <w:rsid w:val="00753720"/>
    <w:rsid w:val="00753747"/>
    <w:rsid w:val="007538FE"/>
    <w:rsid w:val="00753BA0"/>
    <w:rsid w:val="00753EBA"/>
    <w:rsid w:val="00754221"/>
    <w:rsid w:val="00754892"/>
    <w:rsid w:val="00754AAB"/>
    <w:rsid w:val="00754D2C"/>
    <w:rsid w:val="00754F0F"/>
    <w:rsid w:val="00755609"/>
    <w:rsid w:val="00755898"/>
    <w:rsid w:val="00755C6A"/>
    <w:rsid w:val="00755D77"/>
    <w:rsid w:val="0075622C"/>
    <w:rsid w:val="007569C3"/>
    <w:rsid w:val="007579E3"/>
    <w:rsid w:val="00757B5A"/>
    <w:rsid w:val="00757DC8"/>
    <w:rsid w:val="00757E07"/>
    <w:rsid w:val="0076022D"/>
    <w:rsid w:val="0076028F"/>
    <w:rsid w:val="00760C05"/>
    <w:rsid w:val="00760E58"/>
    <w:rsid w:val="00760ED2"/>
    <w:rsid w:val="00760F1D"/>
    <w:rsid w:val="007613A3"/>
    <w:rsid w:val="007618A4"/>
    <w:rsid w:val="00761A37"/>
    <w:rsid w:val="00761B6A"/>
    <w:rsid w:val="00761CFB"/>
    <w:rsid w:val="0076207A"/>
    <w:rsid w:val="00762236"/>
    <w:rsid w:val="00762541"/>
    <w:rsid w:val="00762821"/>
    <w:rsid w:val="00764013"/>
    <w:rsid w:val="007642BD"/>
    <w:rsid w:val="00764684"/>
    <w:rsid w:val="007646FA"/>
    <w:rsid w:val="00764911"/>
    <w:rsid w:val="00764BAB"/>
    <w:rsid w:val="00764C40"/>
    <w:rsid w:val="00764CE0"/>
    <w:rsid w:val="0076527E"/>
    <w:rsid w:val="007652C7"/>
    <w:rsid w:val="00765EAA"/>
    <w:rsid w:val="00765FF8"/>
    <w:rsid w:val="00766040"/>
    <w:rsid w:val="00766DAC"/>
    <w:rsid w:val="00766FE6"/>
    <w:rsid w:val="00767282"/>
    <w:rsid w:val="007674AE"/>
    <w:rsid w:val="00767A2A"/>
    <w:rsid w:val="00767C89"/>
    <w:rsid w:val="00767DDB"/>
    <w:rsid w:val="00770106"/>
    <w:rsid w:val="00770178"/>
    <w:rsid w:val="0077045B"/>
    <w:rsid w:val="00770669"/>
    <w:rsid w:val="00770AAC"/>
    <w:rsid w:val="00770DA8"/>
    <w:rsid w:val="00770EB0"/>
    <w:rsid w:val="00771455"/>
    <w:rsid w:val="00771792"/>
    <w:rsid w:val="00771965"/>
    <w:rsid w:val="00772070"/>
    <w:rsid w:val="0077289D"/>
    <w:rsid w:val="00772A80"/>
    <w:rsid w:val="00772C33"/>
    <w:rsid w:val="00772E28"/>
    <w:rsid w:val="00772EE2"/>
    <w:rsid w:val="00773013"/>
    <w:rsid w:val="00773116"/>
    <w:rsid w:val="00773122"/>
    <w:rsid w:val="0077336C"/>
    <w:rsid w:val="007733C7"/>
    <w:rsid w:val="0077347B"/>
    <w:rsid w:val="00773769"/>
    <w:rsid w:val="00773794"/>
    <w:rsid w:val="007737A0"/>
    <w:rsid w:val="007737DA"/>
    <w:rsid w:val="0077399E"/>
    <w:rsid w:val="00774033"/>
    <w:rsid w:val="007740BE"/>
    <w:rsid w:val="007741B7"/>
    <w:rsid w:val="00774427"/>
    <w:rsid w:val="0077442A"/>
    <w:rsid w:val="0077449D"/>
    <w:rsid w:val="00774688"/>
    <w:rsid w:val="00774A00"/>
    <w:rsid w:val="007755B1"/>
    <w:rsid w:val="00775B36"/>
    <w:rsid w:val="00775CC6"/>
    <w:rsid w:val="00775E3A"/>
    <w:rsid w:val="00775F10"/>
    <w:rsid w:val="00775F7F"/>
    <w:rsid w:val="00775FE2"/>
    <w:rsid w:val="007765E0"/>
    <w:rsid w:val="00776617"/>
    <w:rsid w:val="00776BC3"/>
    <w:rsid w:val="00776BF4"/>
    <w:rsid w:val="00776EA5"/>
    <w:rsid w:val="00777019"/>
    <w:rsid w:val="0077720B"/>
    <w:rsid w:val="007774D1"/>
    <w:rsid w:val="007777C8"/>
    <w:rsid w:val="00777A7D"/>
    <w:rsid w:val="00777ABF"/>
    <w:rsid w:val="00777D65"/>
    <w:rsid w:val="00777EF5"/>
    <w:rsid w:val="0078000D"/>
    <w:rsid w:val="0078005C"/>
    <w:rsid w:val="007801B2"/>
    <w:rsid w:val="0078048B"/>
    <w:rsid w:val="00780492"/>
    <w:rsid w:val="007805AE"/>
    <w:rsid w:val="00780A84"/>
    <w:rsid w:val="00780DDB"/>
    <w:rsid w:val="00780EE0"/>
    <w:rsid w:val="00780F67"/>
    <w:rsid w:val="007811C0"/>
    <w:rsid w:val="00781788"/>
    <w:rsid w:val="00781801"/>
    <w:rsid w:val="007818AC"/>
    <w:rsid w:val="00781A00"/>
    <w:rsid w:val="00781D79"/>
    <w:rsid w:val="00782111"/>
    <w:rsid w:val="00782429"/>
    <w:rsid w:val="007829E9"/>
    <w:rsid w:val="00782BB3"/>
    <w:rsid w:val="0078350B"/>
    <w:rsid w:val="007835F9"/>
    <w:rsid w:val="007836D9"/>
    <w:rsid w:val="00783769"/>
    <w:rsid w:val="00783EA8"/>
    <w:rsid w:val="00783FAE"/>
    <w:rsid w:val="00783FB5"/>
    <w:rsid w:val="007840B5"/>
    <w:rsid w:val="007847EE"/>
    <w:rsid w:val="00784868"/>
    <w:rsid w:val="00784944"/>
    <w:rsid w:val="00784B4D"/>
    <w:rsid w:val="00784C96"/>
    <w:rsid w:val="007851FB"/>
    <w:rsid w:val="007852D2"/>
    <w:rsid w:val="007855C8"/>
    <w:rsid w:val="007856CC"/>
    <w:rsid w:val="00785A80"/>
    <w:rsid w:val="00785C74"/>
    <w:rsid w:val="00785E5C"/>
    <w:rsid w:val="00786526"/>
    <w:rsid w:val="00786E54"/>
    <w:rsid w:val="00786EA4"/>
    <w:rsid w:val="00786EEA"/>
    <w:rsid w:val="007875B3"/>
    <w:rsid w:val="007877C8"/>
    <w:rsid w:val="0078788D"/>
    <w:rsid w:val="00787E12"/>
    <w:rsid w:val="007905F9"/>
    <w:rsid w:val="007907AC"/>
    <w:rsid w:val="00790C97"/>
    <w:rsid w:val="00790E40"/>
    <w:rsid w:val="00790F91"/>
    <w:rsid w:val="0079122D"/>
    <w:rsid w:val="00791417"/>
    <w:rsid w:val="0079268D"/>
    <w:rsid w:val="0079279E"/>
    <w:rsid w:val="007927BE"/>
    <w:rsid w:val="0079293D"/>
    <w:rsid w:val="00792A8D"/>
    <w:rsid w:val="00792B9B"/>
    <w:rsid w:val="00792EA4"/>
    <w:rsid w:val="00793A05"/>
    <w:rsid w:val="00793A98"/>
    <w:rsid w:val="00793CC4"/>
    <w:rsid w:val="0079404D"/>
    <w:rsid w:val="00794084"/>
    <w:rsid w:val="007940DE"/>
    <w:rsid w:val="00794368"/>
    <w:rsid w:val="007946A5"/>
    <w:rsid w:val="00794BEC"/>
    <w:rsid w:val="00794E2C"/>
    <w:rsid w:val="00795116"/>
    <w:rsid w:val="007955E1"/>
    <w:rsid w:val="007957FA"/>
    <w:rsid w:val="007958ED"/>
    <w:rsid w:val="00795925"/>
    <w:rsid w:val="00795C9A"/>
    <w:rsid w:val="00795DDF"/>
    <w:rsid w:val="00795E32"/>
    <w:rsid w:val="00795F02"/>
    <w:rsid w:val="00795F3D"/>
    <w:rsid w:val="007961B0"/>
    <w:rsid w:val="0079693D"/>
    <w:rsid w:val="00796A81"/>
    <w:rsid w:val="00797354"/>
    <w:rsid w:val="00797728"/>
    <w:rsid w:val="00797C0E"/>
    <w:rsid w:val="007A0192"/>
    <w:rsid w:val="007A02E6"/>
    <w:rsid w:val="007A0425"/>
    <w:rsid w:val="007A0624"/>
    <w:rsid w:val="007A0A56"/>
    <w:rsid w:val="007A0A5D"/>
    <w:rsid w:val="007A0A81"/>
    <w:rsid w:val="007A0B21"/>
    <w:rsid w:val="007A0CBD"/>
    <w:rsid w:val="007A0FDA"/>
    <w:rsid w:val="007A11E7"/>
    <w:rsid w:val="007A16E7"/>
    <w:rsid w:val="007A185D"/>
    <w:rsid w:val="007A1B8E"/>
    <w:rsid w:val="007A1BBD"/>
    <w:rsid w:val="007A23C1"/>
    <w:rsid w:val="007A31E1"/>
    <w:rsid w:val="007A361E"/>
    <w:rsid w:val="007A3B40"/>
    <w:rsid w:val="007A3D64"/>
    <w:rsid w:val="007A3E54"/>
    <w:rsid w:val="007A3F8C"/>
    <w:rsid w:val="007A400B"/>
    <w:rsid w:val="007A4092"/>
    <w:rsid w:val="007A4A6A"/>
    <w:rsid w:val="007A4B55"/>
    <w:rsid w:val="007A4D4B"/>
    <w:rsid w:val="007A4D5F"/>
    <w:rsid w:val="007A5252"/>
    <w:rsid w:val="007A57C6"/>
    <w:rsid w:val="007A6439"/>
    <w:rsid w:val="007A649C"/>
    <w:rsid w:val="007A68A1"/>
    <w:rsid w:val="007A69D9"/>
    <w:rsid w:val="007A6DEB"/>
    <w:rsid w:val="007A70A9"/>
    <w:rsid w:val="007A71BB"/>
    <w:rsid w:val="007A732D"/>
    <w:rsid w:val="007A751F"/>
    <w:rsid w:val="007A7885"/>
    <w:rsid w:val="007A7A42"/>
    <w:rsid w:val="007A7FCE"/>
    <w:rsid w:val="007B0225"/>
    <w:rsid w:val="007B039C"/>
    <w:rsid w:val="007B04E6"/>
    <w:rsid w:val="007B0AA9"/>
    <w:rsid w:val="007B0CA2"/>
    <w:rsid w:val="007B0E38"/>
    <w:rsid w:val="007B0E42"/>
    <w:rsid w:val="007B13EB"/>
    <w:rsid w:val="007B173A"/>
    <w:rsid w:val="007B1A15"/>
    <w:rsid w:val="007B20FA"/>
    <w:rsid w:val="007B21D7"/>
    <w:rsid w:val="007B23AB"/>
    <w:rsid w:val="007B23BF"/>
    <w:rsid w:val="007B25F8"/>
    <w:rsid w:val="007B26C7"/>
    <w:rsid w:val="007B26EF"/>
    <w:rsid w:val="007B270E"/>
    <w:rsid w:val="007B2A20"/>
    <w:rsid w:val="007B2F7E"/>
    <w:rsid w:val="007B30B3"/>
    <w:rsid w:val="007B3304"/>
    <w:rsid w:val="007B3A32"/>
    <w:rsid w:val="007B3CD9"/>
    <w:rsid w:val="007B424B"/>
    <w:rsid w:val="007B46B8"/>
    <w:rsid w:val="007B48B3"/>
    <w:rsid w:val="007B4F9A"/>
    <w:rsid w:val="007B5283"/>
    <w:rsid w:val="007B573B"/>
    <w:rsid w:val="007B5812"/>
    <w:rsid w:val="007B5F0F"/>
    <w:rsid w:val="007B5FCF"/>
    <w:rsid w:val="007B6173"/>
    <w:rsid w:val="007B6405"/>
    <w:rsid w:val="007B6524"/>
    <w:rsid w:val="007B65DB"/>
    <w:rsid w:val="007B695D"/>
    <w:rsid w:val="007B6FAE"/>
    <w:rsid w:val="007B72D7"/>
    <w:rsid w:val="007B737E"/>
    <w:rsid w:val="007B73FB"/>
    <w:rsid w:val="007B78C7"/>
    <w:rsid w:val="007B78F3"/>
    <w:rsid w:val="007C00D2"/>
    <w:rsid w:val="007C035D"/>
    <w:rsid w:val="007C05FD"/>
    <w:rsid w:val="007C06A4"/>
    <w:rsid w:val="007C09DF"/>
    <w:rsid w:val="007C0CBE"/>
    <w:rsid w:val="007C0F39"/>
    <w:rsid w:val="007C10B6"/>
    <w:rsid w:val="007C1A47"/>
    <w:rsid w:val="007C1B18"/>
    <w:rsid w:val="007C23C4"/>
    <w:rsid w:val="007C2413"/>
    <w:rsid w:val="007C25F1"/>
    <w:rsid w:val="007C2639"/>
    <w:rsid w:val="007C2A38"/>
    <w:rsid w:val="007C2D67"/>
    <w:rsid w:val="007C3198"/>
    <w:rsid w:val="007C3328"/>
    <w:rsid w:val="007C3377"/>
    <w:rsid w:val="007C35C1"/>
    <w:rsid w:val="007C3653"/>
    <w:rsid w:val="007C372B"/>
    <w:rsid w:val="007C3772"/>
    <w:rsid w:val="007C38FF"/>
    <w:rsid w:val="007C3C93"/>
    <w:rsid w:val="007C3E38"/>
    <w:rsid w:val="007C41D8"/>
    <w:rsid w:val="007C42CA"/>
    <w:rsid w:val="007C43B3"/>
    <w:rsid w:val="007C4774"/>
    <w:rsid w:val="007C49D9"/>
    <w:rsid w:val="007C4E05"/>
    <w:rsid w:val="007C51B2"/>
    <w:rsid w:val="007C54E3"/>
    <w:rsid w:val="007C5A18"/>
    <w:rsid w:val="007C5A4C"/>
    <w:rsid w:val="007C61E4"/>
    <w:rsid w:val="007C6439"/>
    <w:rsid w:val="007C6DE6"/>
    <w:rsid w:val="007C6F03"/>
    <w:rsid w:val="007C74A7"/>
    <w:rsid w:val="007C7968"/>
    <w:rsid w:val="007C79CC"/>
    <w:rsid w:val="007C7CA4"/>
    <w:rsid w:val="007C7F43"/>
    <w:rsid w:val="007D00EE"/>
    <w:rsid w:val="007D0154"/>
    <w:rsid w:val="007D069C"/>
    <w:rsid w:val="007D08E6"/>
    <w:rsid w:val="007D097E"/>
    <w:rsid w:val="007D14CC"/>
    <w:rsid w:val="007D1522"/>
    <w:rsid w:val="007D1D81"/>
    <w:rsid w:val="007D1E4E"/>
    <w:rsid w:val="007D21CB"/>
    <w:rsid w:val="007D22B5"/>
    <w:rsid w:val="007D2344"/>
    <w:rsid w:val="007D2B41"/>
    <w:rsid w:val="007D2BE6"/>
    <w:rsid w:val="007D2EE4"/>
    <w:rsid w:val="007D3584"/>
    <w:rsid w:val="007D3EB6"/>
    <w:rsid w:val="007D415F"/>
    <w:rsid w:val="007D4899"/>
    <w:rsid w:val="007D49FF"/>
    <w:rsid w:val="007D4B41"/>
    <w:rsid w:val="007D4FD6"/>
    <w:rsid w:val="007D5C81"/>
    <w:rsid w:val="007D634B"/>
    <w:rsid w:val="007D636D"/>
    <w:rsid w:val="007D6540"/>
    <w:rsid w:val="007D660E"/>
    <w:rsid w:val="007D6662"/>
    <w:rsid w:val="007D68C7"/>
    <w:rsid w:val="007D6AEE"/>
    <w:rsid w:val="007D6AF4"/>
    <w:rsid w:val="007D6CDB"/>
    <w:rsid w:val="007D71D0"/>
    <w:rsid w:val="007D739E"/>
    <w:rsid w:val="007D74B8"/>
    <w:rsid w:val="007D75AE"/>
    <w:rsid w:val="007D77A8"/>
    <w:rsid w:val="007E02A2"/>
    <w:rsid w:val="007E07A3"/>
    <w:rsid w:val="007E0AD3"/>
    <w:rsid w:val="007E0B72"/>
    <w:rsid w:val="007E0CAA"/>
    <w:rsid w:val="007E114F"/>
    <w:rsid w:val="007E1558"/>
    <w:rsid w:val="007E1820"/>
    <w:rsid w:val="007E1850"/>
    <w:rsid w:val="007E186E"/>
    <w:rsid w:val="007E18D5"/>
    <w:rsid w:val="007E1DFA"/>
    <w:rsid w:val="007E201D"/>
    <w:rsid w:val="007E237A"/>
    <w:rsid w:val="007E25F5"/>
    <w:rsid w:val="007E2B18"/>
    <w:rsid w:val="007E2C48"/>
    <w:rsid w:val="007E315A"/>
    <w:rsid w:val="007E36C3"/>
    <w:rsid w:val="007E37F7"/>
    <w:rsid w:val="007E39BF"/>
    <w:rsid w:val="007E3B2A"/>
    <w:rsid w:val="007E3D29"/>
    <w:rsid w:val="007E3DC3"/>
    <w:rsid w:val="007E3FE6"/>
    <w:rsid w:val="007E4053"/>
    <w:rsid w:val="007E46BC"/>
    <w:rsid w:val="007E4836"/>
    <w:rsid w:val="007E51CE"/>
    <w:rsid w:val="007E52BB"/>
    <w:rsid w:val="007E52BE"/>
    <w:rsid w:val="007E534F"/>
    <w:rsid w:val="007E5510"/>
    <w:rsid w:val="007E5D22"/>
    <w:rsid w:val="007E5DC4"/>
    <w:rsid w:val="007E6094"/>
    <w:rsid w:val="007E64AA"/>
    <w:rsid w:val="007E66D5"/>
    <w:rsid w:val="007E67B3"/>
    <w:rsid w:val="007E67F9"/>
    <w:rsid w:val="007E68C7"/>
    <w:rsid w:val="007E6A66"/>
    <w:rsid w:val="007E6C0C"/>
    <w:rsid w:val="007E6F67"/>
    <w:rsid w:val="007E6FCF"/>
    <w:rsid w:val="007E6FDA"/>
    <w:rsid w:val="007E7105"/>
    <w:rsid w:val="007E7551"/>
    <w:rsid w:val="007E7786"/>
    <w:rsid w:val="007E7B29"/>
    <w:rsid w:val="007E7EEB"/>
    <w:rsid w:val="007F08FB"/>
    <w:rsid w:val="007F0E78"/>
    <w:rsid w:val="007F1301"/>
    <w:rsid w:val="007F140D"/>
    <w:rsid w:val="007F1587"/>
    <w:rsid w:val="007F1699"/>
    <w:rsid w:val="007F20B5"/>
    <w:rsid w:val="007F21A3"/>
    <w:rsid w:val="007F22ED"/>
    <w:rsid w:val="007F26AF"/>
    <w:rsid w:val="007F2C63"/>
    <w:rsid w:val="007F2C69"/>
    <w:rsid w:val="007F2CE1"/>
    <w:rsid w:val="007F3054"/>
    <w:rsid w:val="007F3177"/>
    <w:rsid w:val="007F335C"/>
    <w:rsid w:val="007F3960"/>
    <w:rsid w:val="007F39FA"/>
    <w:rsid w:val="007F3B11"/>
    <w:rsid w:val="007F3E8D"/>
    <w:rsid w:val="007F3F24"/>
    <w:rsid w:val="007F440E"/>
    <w:rsid w:val="007F44DA"/>
    <w:rsid w:val="007F49E7"/>
    <w:rsid w:val="007F4C4F"/>
    <w:rsid w:val="007F4C92"/>
    <w:rsid w:val="007F5102"/>
    <w:rsid w:val="007F51D5"/>
    <w:rsid w:val="007F5825"/>
    <w:rsid w:val="007F5AD5"/>
    <w:rsid w:val="007F6071"/>
    <w:rsid w:val="007F662D"/>
    <w:rsid w:val="007F6BBC"/>
    <w:rsid w:val="007F6E0F"/>
    <w:rsid w:val="007F72A3"/>
    <w:rsid w:val="007F74C7"/>
    <w:rsid w:val="007F7504"/>
    <w:rsid w:val="007F7760"/>
    <w:rsid w:val="007F787C"/>
    <w:rsid w:val="007F79EF"/>
    <w:rsid w:val="007F7E8B"/>
    <w:rsid w:val="007F7FD6"/>
    <w:rsid w:val="00800079"/>
    <w:rsid w:val="00800759"/>
    <w:rsid w:val="008007DC"/>
    <w:rsid w:val="008009E5"/>
    <w:rsid w:val="00800A6E"/>
    <w:rsid w:val="00800BD6"/>
    <w:rsid w:val="00800C70"/>
    <w:rsid w:val="00800E2A"/>
    <w:rsid w:val="00800FFC"/>
    <w:rsid w:val="00801129"/>
    <w:rsid w:val="0080122B"/>
    <w:rsid w:val="0080134B"/>
    <w:rsid w:val="0080142D"/>
    <w:rsid w:val="00801E71"/>
    <w:rsid w:val="008024AE"/>
    <w:rsid w:val="008025CB"/>
    <w:rsid w:val="00802E8A"/>
    <w:rsid w:val="00803660"/>
    <w:rsid w:val="008037F0"/>
    <w:rsid w:val="00803AEA"/>
    <w:rsid w:val="00803B1A"/>
    <w:rsid w:val="00803B5B"/>
    <w:rsid w:val="00803C09"/>
    <w:rsid w:val="00803FED"/>
    <w:rsid w:val="0080467C"/>
    <w:rsid w:val="008048D3"/>
    <w:rsid w:val="00804963"/>
    <w:rsid w:val="00804C9C"/>
    <w:rsid w:val="00804D36"/>
    <w:rsid w:val="008057B9"/>
    <w:rsid w:val="00805954"/>
    <w:rsid w:val="00805BF8"/>
    <w:rsid w:val="00805F19"/>
    <w:rsid w:val="00805F1E"/>
    <w:rsid w:val="0080625A"/>
    <w:rsid w:val="00806800"/>
    <w:rsid w:val="00806A0F"/>
    <w:rsid w:val="0080719D"/>
    <w:rsid w:val="008074C0"/>
    <w:rsid w:val="00807960"/>
    <w:rsid w:val="00807A2A"/>
    <w:rsid w:val="00807D95"/>
    <w:rsid w:val="00807E35"/>
    <w:rsid w:val="0081021E"/>
    <w:rsid w:val="00810449"/>
    <w:rsid w:val="00810544"/>
    <w:rsid w:val="00810A0F"/>
    <w:rsid w:val="008112C4"/>
    <w:rsid w:val="00811596"/>
    <w:rsid w:val="00811873"/>
    <w:rsid w:val="00811878"/>
    <w:rsid w:val="008118A4"/>
    <w:rsid w:val="00811922"/>
    <w:rsid w:val="00811D28"/>
    <w:rsid w:val="00811E29"/>
    <w:rsid w:val="0081216A"/>
    <w:rsid w:val="008122CF"/>
    <w:rsid w:val="00812874"/>
    <w:rsid w:val="00812A39"/>
    <w:rsid w:val="00812F11"/>
    <w:rsid w:val="008134CC"/>
    <w:rsid w:val="0081391B"/>
    <w:rsid w:val="00813DAC"/>
    <w:rsid w:val="00813E14"/>
    <w:rsid w:val="00814293"/>
    <w:rsid w:val="00814322"/>
    <w:rsid w:val="00814E78"/>
    <w:rsid w:val="0081515E"/>
    <w:rsid w:val="0081536C"/>
    <w:rsid w:val="008158B1"/>
    <w:rsid w:val="00815B46"/>
    <w:rsid w:val="00815D2F"/>
    <w:rsid w:val="00815F2D"/>
    <w:rsid w:val="00816259"/>
    <w:rsid w:val="00816749"/>
    <w:rsid w:val="00816809"/>
    <w:rsid w:val="00816F76"/>
    <w:rsid w:val="008170C7"/>
    <w:rsid w:val="0081716D"/>
    <w:rsid w:val="008174C4"/>
    <w:rsid w:val="00817D8A"/>
    <w:rsid w:val="008207E1"/>
    <w:rsid w:val="0082130D"/>
    <w:rsid w:val="00821591"/>
    <w:rsid w:val="008215E3"/>
    <w:rsid w:val="00821732"/>
    <w:rsid w:val="00822000"/>
    <w:rsid w:val="008221A0"/>
    <w:rsid w:val="008223A7"/>
    <w:rsid w:val="008229DA"/>
    <w:rsid w:val="00822B71"/>
    <w:rsid w:val="0082301B"/>
    <w:rsid w:val="008232AF"/>
    <w:rsid w:val="00823406"/>
    <w:rsid w:val="008238BB"/>
    <w:rsid w:val="00823BF2"/>
    <w:rsid w:val="0082422D"/>
    <w:rsid w:val="00824725"/>
    <w:rsid w:val="00824CE5"/>
    <w:rsid w:val="00824E11"/>
    <w:rsid w:val="00824E3E"/>
    <w:rsid w:val="008250BA"/>
    <w:rsid w:val="008251D4"/>
    <w:rsid w:val="008254F6"/>
    <w:rsid w:val="008255E5"/>
    <w:rsid w:val="0082587A"/>
    <w:rsid w:val="00825F7A"/>
    <w:rsid w:val="008260B5"/>
    <w:rsid w:val="008266A4"/>
    <w:rsid w:val="008268C2"/>
    <w:rsid w:val="00826D6B"/>
    <w:rsid w:val="008272A6"/>
    <w:rsid w:val="008272B8"/>
    <w:rsid w:val="008272CA"/>
    <w:rsid w:val="00827363"/>
    <w:rsid w:val="00827386"/>
    <w:rsid w:val="008274B2"/>
    <w:rsid w:val="00827FCD"/>
    <w:rsid w:val="008300A1"/>
    <w:rsid w:val="0083010D"/>
    <w:rsid w:val="00830555"/>
    <w:rsid w:val="00830765"/>
    <w:rsid w:val="00830AA1"/>
    <w:rsid w:val="00830F8A"/>
    <w:rsid w:val="00831163"/>
    <w:rsid w:val="008312CB"/>
    <w:rsid w:val="00831316"/>
    <w:rsid w:val="00831449"/>
    <w:rsid w:val="008315C3"/>
    <w:rsid w:val="00831E01"/>
    <w:rsid w:val="0083278E"/>
    <w:rsid w:val="008327CF"/>
    <w:rsid w:val="00832E3D"/>
    <w:rsid w:val="0083307F"/>
    <w:rsid w:val="008331BB"/>
    <w:rsid w:val="008331CD"/>
    <w:rsid w:val="00833467"/>
    <w:rsid w:val="00833C2E"/>
    <w:rsid w:val="00833C3B"/>
    <w:rsid w:val="00833F5B"/>
    <w:rsid w:val="0083405D"/>
    <w:rsid w:val="008343BF"/>
    <w:rsid w:val="00834438"/>
    <w:rsid w:val="00834676"/>
    <w:rsid w:val="00834693"/>
    <w:rsid w:val="008347EC"/>
    <w:rsid w:val="008348A2"/>
    <w:rsid w:val="008349CA"/>
    <w:rsid w:val="0083506C"/>
    <w:rsid w:val="00835732"/>
    <w:rsid w:val="00835807"/>
    <w:rsid w:val="008358D3"/>
    <w:rsid w:val="008359F0"/>
    <w:rsid w:val="00835B12"/>
    <w:rsid w:val="00836515"/>
    <w:rsid w:val="00837C4D"/>
    <w:rsid w:val="008401B0"/>
    <w:rsid w:val="00840601"/>
    <w:rsid w:val="00840972"/>
    <w:rsid w:val="00840B93"/>
    <w:rsid w:val="00840C40"/>
    <w:rsid w:val="00840F18"/>
    <w:rsid w:val="008414BD"/>
    <w:rsid w:val="0084172E"/>
    <w:rsid w:val="00841735"/>
    <w:rsid w:val="008418FE"/>
    <w:rsid w:val="00841A49"/>
    <w:rsid w:val="00841B89"/>
    <w:rsid w:val="0084237E"/>
    <w:rsid w:val="00842535"/>
    <w:rsid w:val="00842A33"/>
    <w:rsid w:val="00842D8C"/>
    <w:rsid w:val="0084337E"/>
    <w:rsid w:val="0084366A"/>
    <w:rsid w:val="00843670"/>
    <w:rsid w:val="0084389A"/>
    <w:rsid w:val="0084399B"/>
    <w:rsid w:val="00843AAF"/>
    <w:rsid w:val="00843C36"/>
    <w:rsid w:val="00843F02"/>
    <w:rsid w:val="00844498"/>
    <w:rsid w:val="0084466C"/>
    <w:rsid w:val="00844D42"/>
    <w:rsid w:val="0084541D"/>
    <w:rsid w:val="00845540"/>
    <w:rsid w:val="00845995"/>
    <w:rsid w:val="00845999"/>
    <w:rsid w:val="00846414"/>
    <w:rsid w:val="00846697"/>
    <w:rsid w:val="008467B2"/>
    <w:rsid w:val="008467BA"/>
    <w:rsid w:val="0084689B"/>
    <w:rsid w:val="00846B74"/>
    <w:rsid w:val="00846D80"/>
    <w:rsid w:val="00846E28"/>
    <w:rsid w:val="00846EBB"/>
    <w:rsid w:val="008472DB"/>
    <w:rsid w:val="008476A0"/>
    <w:rsid w:val="008476B3"/>
    <w:rsid w:val="00847B9A"/>
    <w:rsid w:val="00847C7E"/>
    <w:rsid w:val="008500A3"/>
    <w:rsid w:val="008501AC"/>
    <w:rsid w:val="008507C9"/>
    <w:rsid w:val="008510C9"/>
    <w:rsid w:val="008517AB"/>
    <w:rsid w:val="0085190D"/>
    <w:rsid w:val="00851952"/>
    <w:rsid w:val="00851A38"/>
    <w:rsid w:val="00852288"/>
    <w:rsid w:val="008523CC"/>
    <w:rsid w:val="0085291F"/>
    <w:rsid w:val="00852FF8"/>
    <w:rsid w:val="008532B6"/>
    <w:rsid w:val="008532E4"/>
    <w:rsid w:val="00853B52"/>
    <w:rsid w:val="00853CD3"/>
    <w:rsid w:val="00853D8D"/>
    <w:rsid w:val="00853DEA"/>
    <w:rsid w:val="00854453"/>
    <w:rsid w:val="008544CC"/>
    <w:rsid w:val="008544CE"/>
    <w:rsid w:val="008546C3"/>
    <w:rsid w:val="00854E28"/>
    <w:rsid w:val="0085554F"/>
    <w:rsid w:val="00855571"/>
    <w:rsid w:val="00855611"/>
    <w:rsid w:val="008558E4"/>
    <w:rsid w:val="00855A02"/>
    <w:rsid w:val="00855C05"/>
    <w:rsid w:val="00855F5C"/>
    <w:rsid w:val="00855FF9"/>
    <w:rsid w:val="0085603D"/>
    <w:rsid w:val="00856517"/>
    <w:rsid w:val="00856948"/>
    <w:rsid w:val="00856C52"/>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40A"/>
    <w:rsid w:val="00863D54"/>
    <w:rsid w:val="00863F91"/>
    <w:rsid w:val="008647BA"/>
    <w:rsid w:val="008647FB"/>
    <w:rsid w:val="00864993"/>
    <w:rsid w:val="00865153"/>
    <w:rsid w:val="00865197"/>
    <w:rsid w:val="00865A11"/>
    <w:rsid w:val="00865A42"/>
    <w:rsid w:val="00865E95"/>
    <w:rsid w:val="008666A1"/>
    <w:rsid w:val="00867262"/>
    <w:rsid w:val="0086739B"/>
    <w:rsid w:val="00867500"/>
    <w:rsid w:val="00867674"/>
    <w:rsid w:val="00867F6A"/>
    <w:rsid w:val="00867FAA"/>
    <w:rsid w:val="008702FF"/>
    <w:rsid w:val="008709A1"/>
    <w:rsid w:val="00870CEC"/>
    <w:rsid w:val="00870E5E"/>
    <w:rsid w:val="00870E6D"/>
    <w:rsid w:val="00870FB7"/>
    <w:rsid w:val="0087231D"/>
    <w:rsid w:val="008728BD"/>
    <w:rsid w:val="008729F3"/>
    <w:rsid w:val="00872B2C"/>
    <w:rsid w:val="00872B32"/>
    <w:rsid w:val="00872C06"/>
    <w:rsid w:val="00872D89"/>
    <w:rsid w:val="00873522"/>
    <w:rsid w:val="0087378E"/>
    <w:rsid w:val="0087385E"/>
    <w:rsid w:val="00873C58"/>
    <w:rsid w:val="008742DB"/>
    <w:rsid w:val="0087432F"/>
    <w:rsid w:val="0087446A"/>
    <w:rsid w:val="00874731"/>
    <w:rsid w:val="00874A58"/>
    <w:rsid w:val="00874E23"/>
    <w:rsid w:val="00874E41"/>
    <w:rsid w:val="00874E63"/>
    <w:rsid w:val="0087500A"/>
    <w:rsid w:val="00875348"/>
    <w:rsid w:val="00875513"/>
    <w:rsid w:val="008758A4"/>
    <w:rsid w:val="008759BD"/>
    <w:rsid w:val="0087607F"/>
    <w:rsid w:val="00876479"/>
    <w:rsid w:val="00876530"/>
    <w:rsid w:val="0087680A"/>
    <w:rsid w:val="008769BA"/>
    <w:rsid w:val="00876D50"/>
    <w:rsid w:val="008770B0"/>
    <w:rsid w:val="00877368"/>
    <w:rsid w:val="008775B0"/>
    <w:rsid w:val="00877611"/>
    <w:rsid w:val="0087777E"/>
    <w:rsid w:val="0087785C"/>
    <w:rsid w:val="00877B6F"/>
    <w:rsid w:val="00877E45"/>
    <w:rsid w:val="00877EE1"/>
    <w:rsid w:val="0088022D"/>
    <w:rsid w:val="00880357"/>
    <w:rsid w:val="0088051B"/>
    <w:rsid w:val="00880623"/>
    <w:rsid w:val="0088069B"/>
    <w:rsid w:val="008806A6"/>
    <w:rsid w:val="00880AD8"/>
    <w:rsid w:val="00880EF3"/>
    <w:rsid w:val="00881044"/>
    <w:rsid w:val="008812B8"/>
    <w:rsid w:val="008813DA"/>
    <w:rsid w:val="00881406"/>
    <w:rsid w:val="0088142D"/>
    <w:rsid w:val="00881435"/>
    <w:rsid w:val="00881440"/>
    <w:rsid w:val="00881B73"/>
    <w:rsid w:val="00881CD4"/>
    <w:rsid w:val="00881EFF"/>
    <w:rsid w:val="00883307"/>
    <w:rsid w:val="008834A1"/>
    <w:rsid w:val="0088381A"/>
    <w:rsid w:val="0088388C"/>
    <w:rsid w:val="008839D4"/>
    <w:rsid w:val="00883A01"/>
    <w:rsid w:val="00883DB1"/>
    <w:rsid w:val="008841E6"/>
    <w:rsid w:val="00884497"/>
    <w:rsid w:val="00884662"/>
    <w:rsid w:val="008848C5"/>
    <w:rsid w:val="0088491B"/>
    <w:rsid w:val="00884B1B"/>
    <w:rsid w:val="008850BB"/>
    <w:rsid w:val="0088543F"/>
    <w:rsid w:val="008854D0"/>
    <w:rsid w:val="00885EF2"/>
    <w:rsid w:val="008860AD"/>
    <w:rsid w:val="008863A5"/>
    <w:rsid w:val="00886A9A"/>
    <w:rsid w:val="00886B5A"/>
    <w:rsid w:val="00886FFD"/>
    <w:rsid w:val="008871EA"/>
    <w:rsid w:val="008876FA"/>
    <w:rsid w:val="00887707"/>
    <w:rsid w:val="00887779"/>
    <w:rsid w:val="00887985"/>
    <w:rsid w:val="00887C57"/>
    <w:rsid w:val="00887D5B"/>
    <w:rsid w:val="00887DA8"/>
    <w:rsid w:val="0089024F"/>
    <w:rsid w:val="00890466"/>
    <w:rsid w:val="00890637"/>
    <w:rsid w:val="008909B0"/>
    <w:rsid w:val="00890A25"/>
    <w:rsid w:val="0089107E"/>
    <w:rsid w:val="00891A44"/>
    <w:rsid w:val="00891B42"/>
    <w:rsid w:val="00891E89"/>
    <w:rsid w:val="008920C4"/>
    <w:rsid w:val="008923AF"/>
    <w:rsid w:val="008924EC"/>
    <w:rsid w:val="0089262D"/>
    <w:rsid w:val="00892EA8"/>
    <w:rsid w:val="008933A8"/>
    <w:rsid w:val="0089390A"/>
    <w:rsid w:val="00893974"/>
    <w:rsid w:val="008939B3"/>
    <w:rsid w:val="00893B5F"/>
    <w:rsid w:val="00893CF8"/>
    <w:rsid w:val="00893DFC"/>
    <w:rsid w:val="00893E5B"/>
    <w:rsid w:val="00893EA0"/>
    <w:rsid w:val="008941DA"/>
    <w:rsid w:val="0089470D"/>
    <w:rsid w:val="00894720"/>
    <w:rsid w:val="00894764"/>
    <w:rsid w:val="00894882"/>
    <w:rsid w:val="00894B4C"/>
    <w:rsid w:val="00894E29"/>
    <w:rsid w:val="00894E34"/>
    <w:rsid w:val="008952C4"/>
    <w:rsid w:val="008953C1"/>
    <w:rsid w:val="0089663F"/>
    <w:rsid w:val="00896767"/>
    <w:rsid w:val="008969FD"/>
    <w:rsid w:val="00896D82"/>
    <w:rsid w:val="00896DDB"/>
    <w:rsid w:val="00896FA0"/>
    <w:rsid w:val="008970DB"/>
    <w:rsid w:val="0089715C"/>
    <w:rsid w:val="008974C9"/>
    <w:rsid w:val="00897521"/>
    <w:rsid w:val="0089783C"/>
    <w:rsid w:val="00897A08"/>
    <w:rsid w:val="00897B95"/>
    <w:rsid w:val="00897E10"/>
    <w:rsid w:val="008A007E"/>
    <w:rsid w:val="008A0C3C"/>
    <w:rsid w:val="008A1B72"/>
    <w:rsid w:val="008A1E79"/>
    <w:rsid w:val="008A28C9"/>
    <w:rsid w:val="008A2A2A"/>
    <w:rsid w:val="008A2B98"/>
    <w:rsid w:val="008A2C0D"/>
    <w:rsid w:val="008A2E55"/>
    <w:rsid w:val="008A2F63"/>
    <w:rsid w:val="008A35EE"/>
    <w:rsid w:val="008A39A9"/>
    <w:rsid w:val="008A39BF"/>
    <w:rsid w:val="008A3A29"/>
    <w:rsid w:val="008A3DD2"/>
    <w:rsid w:val="008A3F93"/>
    <w:rsid w:val="008A40AC"/>
    <w:rsid w:val="008A4C0D"/>
    <w:rsid w:val="008A4E30"/>
    <w:rsid w:val="008A4FFB"/>
    <w:rsid w:val="008A50EF"/>
    <w:rsid w:val="008A5371"/>
    <w:rsid w:val="008A547C"/>
    <w:rsid w:val="008A5716"/>
    <w:rsid w:val="008A57E4"/>
    <w:rsid w:val="008A67CE"/>
    <w:rsid w:val="008A67E1"/>
    <w:rsid w:val="008A6C09"/>
    <w:rsid w:val="008A6FC6"/>
    <w:rsid w:val="008A7005"/>
    <w:rsid w:val="008A7054"/>
    <w:rsid w:val="008A72DB"/>
    <w:rsid w:val="008A73DC"/>
    <w:rsid w:val="008A779F"/>
    <w:rsid w:val="008A798B"/>
    <w:rsid w:val="008A7A1A"/>
    <w:rsid w:val="008B0203"/>
    <w:rsid w:val="008B0AE6"/>
    <w:rsid w:val="008B172C"/>
    <w:rsid w:val="008B1950"/>
    <w:rsid w:val="008B1B1B"/>
    <w:rsid w:val="008B1B68"/>
    <w:rsid w:val="008B1C9E"/>
    <w:rsid w:val="008B1E03"/>
    <w:rsid w:val="008B1F9A"/>
    <w:rsid w:val="008B2408"/>
    <w:rsid w:val="008B2BD2"/>
    <w:rsid w:val="008B2E76"/>
    <w:rsid w:val="008B3042"/>
    <w:rsid w:val="008B345F"/>
    <w:rsid w:val="008B3516"/>
    <w:rsid w:val="008B353D"/>
    <w:rsid w:val="008B356E"/>
    <w:rsid w:val="008B3789"/>
    <w:rsid w:val="008B39D8"/>
    <w:rsid w:val="008B3AE4"/>
    <w:rsid w:val="008B3BAE"/>
    <w:rsid w:val="008B3D1D"/>
    <w:rsid w:val="008B3DC2"/>
    <w:rsid w:val="008B4114"/>
    <w:rsid w:val="008B4272"/>
    <w:rsid w:val="008B4301"/>
    <w:rsid w:val="008B43B5"/>
    <w:rsid w:val="008B455F"/>
    <w:rsid w:val="008B46E2"/>
    <w:rsid w:val="008B49D2"/>
    <w:rsid w:val="008B49D5"/>
    <w:rsid w:val="008B4B1D"/>
    <w:rsid w:val="008B4B21"/>
    <w:rsid w:val="008B4C4A"/>
    <w:rsid w:val="008B50C9"/>
    <w:rsid w:val="008B5365"/>
    <w:rsid w:val="008B5927"/>
    <w:rsid w:val="008B59C0"/>
    <w:rsid w:val="008B5B91"/>
    <w:rsid w:val="008B62F7"/>
    <w:rsid w:val="008B65FB"/>
    <w:rsid w:val="008B685A"/>
    <w:rsid w:val="008B69C0"/>
    <w:rsid w:val="008B6A60"/>
    <w:rsid w:val="008B6BDB"/>
    <w:rsid w:val="008B6EC4"/>
    <w:rsid w:val="008B700B"/>
    <w:rsid w:val="008B7298"/>
    <w:rsid w:val="008B7347"/>
    <w:rsid w:val="008B7418"/>
    <w:rsid w:val="008B777A"/>
    <w:rsid w:val="008B7872"/>
    <w:rsid w:val="008B79B9"/>
    <w:rsid w:val="008B7E47"/>
    <w:rsid w:val="008B7FBC"/>
    <w:rsid w:val="008C0563"/>
    <w:rsid w:val="008C0665"/>
    <w:rsid w:val="008C0808"/>
    <w:rsid w:val="008C1297"/>
    <w:rsid w:val="008C1365"/>
    <w:rsid w:val="008C140F"/>
    <w:rsid w:val="008C1420"/>
    <w:rsid w:val="008C14BC"/>
    <w:rsid w:val="008C1670"/>
    <w:rsid w:val="008C1696"/>
    <w:rsid w:val="008C16EE"/>
    <w:rsid w:val="008C1707"/>
    <w:rsid w:val="008C18F1"/>
    <w:rsid w:val="008C231C"/>
    <w:rsid w:val="008C27D0"/>
    <w:rsid w:val="008C28C4"/>
    <w:rsid w:val="008C29CB"/>
    <w:rsid w:val="008C3383"/>
    <w:rsid w:val="008C360C"/>
    <w:rsid w:val="008C39D9"/>
    <w:rsid w:val="008C39E5"/>
    <w:rsid w:val="008C3A14"/>
    <w:rsid w:val="008C42A1"/>
    <w:rsid w:val="008C4724"/>
    <w:rsid w:val="008C4C9A"/>
    <w:rsid w:val="008C4CA5"/>
    <w:rsid w:val="008C4E87"/>
    <w:rsid w:val="008C4F08"/>
    <w:rsid w:val="008C53F1"/>
    <w:rsid w:val="008C59C9"/>
    <w:rsid w:val="008C5A33"/>
    <w:rsid w:val="008C5C82"/>
    <w:rsid w:val="008C640D"/>
    <w:rsid w:val="008C6691"/>
    <w:rsid w:val="008C6782"/>
    <w:rsid w:val="008C68D5"/>
    <w:rsid w:val="008C6C72"/>
    <w:rsid w:val="008C6C8D"/>
    <w:rsid w:val="008C70A8"/>
    <w:rsid w:val="008C71AE"/>
    <w:rsid w:val="008C7392"/>
    <w:rsid w:val="008C7524"/>
    <w:rsid w:val="008C77E1"/>
    <w:rsid w:val="008C7C6B"/>
    <w:rsid w:val="008D0076"/>
    <w:rsid w:val="008D03E2"/>
    <w:rsid w:val="008D0627"/>
    <w:rsid w:val="008D06E1"/>
    <w:rsid w:val="008D0763"/>
    <w:rsid w:val="008D0B87"/>
    <w:rsid w:val="008D0D9B"/>
    <w:rsid w:val="008D12FB"/>
    <w:rsid w:val="008D15D1"/>
    <w:rsid w:val="008D166E"/>
    <w:rsid w:val="008D1701"/>
    <w:rsid w:val="008D175E"/>
    <w:rsid w:val="008D1B66"/>
    <w:rsid w:val="008D1D17"/>
    <w:rsid w:val="008D201C"/>
    <w:rsid w:val="008D2EEB"/>
    <w:rsid w:val="008D2F28"/>
    <w:rsid w:val="008D313C"/>
    <w:rsid w:val="008D3576"/>
    <w:rsid w:val="008D35C7"/>
    <w:rsid w:val="008D3978"/>
    <w:rsid w:val="008D397F"/>
    <w:rsid w:val="008D407C"/>
    <w:rsid w:val="008D430E"/>
    <w:rsid w:val="008D4814"/>
    <w:rsid w:val="008D50B5"/>
    <w:rsid w:val="008D51A8"/>
    <w:rsid w:val="008D534A"/>
    <w:rsid w:val="008D5375"/>
    <w:rsid w:val="008D5B54"/>
    <w:rsid w:val="008D635F"/>
    <w:rsid w:val="008D63AE"/>
    <w:rsid w:val="008D6754"/>
    <w:rsid w:val="008D6952"/>
    <w:rsid w:val="008D6AEE"/>
    <w:rsid w:val="008D6D01"/>
    <w:rsid w:val="008D6E88"/>
    <w:rsid w:val="008D7788"/>
    <w:rsid w:val="008E0147"/>
    <w:rsid w:val="008E03ED"/>
    <w:rsid w:val="008E057F"/>
    <w:rsid w:val="008E07F3"/>
    <w:rsid w:val="008E0B76"/>
    <w:rsid w:val="008E0E3E"/>
    <w:rsid w:val="008E12E2"/>
    <w:rsid w:val="008E14C8"/>
    <w:rsid w:val="008E1733"/>
    <w:rsid w:val="008E17AB"/>
    <w:rsid w:val="008E1A47"/>
    <w:rsid w:val="008E1FB2"/>
    <w:rsid w:val="008E20C2"/>
    <w:rsid w:val="008E26EB"/>
    <w:rsid w:val="008E29E0"/>
    <w:rsid w:val="008E2A39"/>
    <w:rsid w:val="008E2C87"/>
    <w:rsid w:val="008E2DE5"/>
    <w:rsid w:val="008E2F2A"/>
    <w:rsid w:val="008E3080"/>
    <w:rsid w:val="008E3098"/>
    <w:rsid w:val="008E3AC1"/>
    <w:rsid w:val="008E3FB6"/>
    <w:rsid w:val="008E4082"/>
    <w:rsid w:val="008E427C"/>
    <w:rsid w:val="008E4622"/>
    <w:rsid w:val="008E463A"/>
    <w:rsid w:val="008E4FDA"/>
    <w:rsid w:val="008E4FE6"/>
    <w:rsid w:val="008E5007"/>
    <w:rsid w:val="008E50B0"/>
    <w:rsid w:val="008E56C1"/>
    <w:rsid w:val="008E5843"/>
    <w:rsid w:val="008E585F"/>
    <w:rsid w:val="008E58BF"/>
    <w:rsid w:val="008E60D0"/>
    <w:rsid w:val="008E6442"/>
    <w:rsid w:val="008E650F"/>
    <w:rsid w:val="008E66BE"/>
    <w:rsid w:val="008E6A44"/>
    <w:rsid w:val="008E6B7F"/>
    <w:rsid w:val="008E6FBC"/>
    <w:rsid w:val="008E7188"/>
    <w:rsid w:val="008E7510"/>
    <w:rsid w:val="008E75D1"/>
    <w:rsid w:val="008E7651"/>
    <w:rsid w:val="008E7708"/>
    <w:rsid w:val="008E7889"/>
    <w:rsid w:val="008E7B8B"/>
    <w:rsid w:val="008E7E5C"/>
    <w:rsid w:val="008F0134"/>
    <w:rsid w:val="008F04D6"/>
    <w:rsid w:val="008F0B83"/>
    <w:rsid w:val="008F0E18"/>
    <w:rsid w:val="008F0E30"/>
    <w:rsid w:val="008F10BC"/>
    <w:rsid w:val="008F1261"/>
    <w:rsid w:val="008F174F"/>
    <w:rsid w:val="008F1769"/>
    <w:rsid w:val="008F19E8"/>
    <w:rsid w:val="008F1AA7"/>
    <w:rsid w:val="008F1BC3"/>
    <w:rsid w:val="008F1D68"/>
    <w:rsid w:val="008F1DFC"/>
    <w:rsid w:val="008F1E54"/>
    <w:rsid w:val="008F1FBC"/>
    <w:rsid w:val="008F20F4"/>
    <w:rsid w:val="008F24E1"/>
    <w:rsid w:val="008F2520"/>
    <w:rsid w:val="008F2B1F"/>
    <w:rsid w:val="008F2E5B"/>
    <w:rsid w:val="008F3435"/>
    <w:rsid w:val="008F36F4"/>
    <w:rsid w:val="008F3B84"/>
    <w:rsid w:val="008F3F09"/>
    <w:rsid w:val="008F477E"/>
    <w:rsid w:val="008F4B1F"/>
    <w:rsid w:val="008F4F59"/>
    <w:rsid w:val="008F5E47"/>
    <w:rsid w:val="008F61D3"/>
    <w:rsid w:val="008F65C2"/>
    <w:rsid w:val="008F6C2E"/>
    <w:rsid w:val="008F75EF"/>
    <w:rsid w:val="008F76C0"/>
    <w:rsid w:val="008F76CD"/>
    <w:rsid w:val="008F7713"/>
    <w:rsid w:val="008F77F2"/>
    <w:rsid w:val="009002CE"/>
    <w:rsid w:val="0090047C"/>
    <w:rsid w:val="0090122F"/>
    <w:rsid w:val="0090126B"/>
    <w:rsid w:val="00901333"/>
    <w:rsid w:val="009014D4"/>
    <w:rsid w:val="00901960"/>
    <w:rsid w:val="00901BDA"/>
    <w:rsid w:val="00901DD2"/>
    <w:rsid w:val="00901E2E"/>
    <w:rsid w:val="00902031"/>
    <w:rsid w:val="0090211A"/>
    <w:rsid w:val="00902135"/>
    <w:rsid w:val="0090234B"/>
    <w:rsid w:val="0090239A"/>
    <w:rsid w:val="00902572"/>
    <w:rsid w:val="00902607"/>
    <w:rsid w:val="0090269E"/>
    <w:rsid w:val="009027CD"/>
    <w:rsid w:val="00902854"/>
    <w:rsid w:val="00902DF2"/>
    <w:rsid w:val="009030C1"/>
    <w:rsid w:val="00903C83"/>
    <w:rsid w:val="00904075"/>
    <w:rsid w:val="009040BE"/>
    <w:rsid w:val="0090418E"/>
    <w:rsid w:val="00904191"/>
    <w:rsid w:val="00904220"/>
    <w:rsid w:val="00904503"/>
    <w:rsid w:val="0090471A"/>
    <w:rsid w:val="009047A4"/>
    <w:rsid w:val="00905878"/>
    <w:rsid w:val="00905ACF"/>
    <w:rsid w:val="00905F11"/>
    <w:rsid w:val="0090618E"/>
    <w:rsid w:val="00906733"/>
    <w:rsid w:val="00906D3C"/>
    <w:rsid w:val="00907615"/>
    <w:rsid w:val="00910689"/>
    <w:rsid w:val="0091093B"/>
    <w:rsid w:val="009109DB"/>
    <w:rsid w:val="00910B0D"/>
    <w:rsid w:val="00910F28"/>
    <w:rsid w:val="0091112D"/>
    <w:rsid w:val="009111B1"/>
    <w:rsid w:val="0091139D"/>
    <w:rsid w:val="00911682"/>
    <w:rsid w:val="0091173C"/>
    <w:rsid w:val="00911CFE"/>
    <w:rsid w:val="00911DA3"/>
    <w:rsid w:val="00911DCE"/>
    <w:rsid w:val="00911E41"/>
    <w:rsid w:val="00912188"/>
    <w:rsid w:val="00912332"/>
    <w:rsid w:val="00912537"/>
    <w:rsid w:val="00912548"/>
    <w:rsid w:val="00912677"/>
    <w:rsid w:val="0091298B"/>
    <w:rsid w:val="009129EA"/>
    <w:rsid w:val="00912BC1"/>
    <w:rsid w:val="00912DB4"/>
    <w:rsid w:val="009133A0"/>
    <w:rsid w:val="009133DA"/>
    <w:rsid w:val="009134D9"/>
    <w:rsid w:val="009135BB"/>
    <w:rsid w:val="00913F41"/>
    <w:rsid w:val="0091402E"/>
    <w:rsid w:val="0091410A"/>
    <w:rsid w:val="0091425A"/>
    <w:rsid w:val="00914295"/>
    <w:rsid w:val="009142A7"/>
    <w:rsid w:val="009144A7"/>
    <w:rsid w:val="00914674"/>
    <w:rsid w:val="0091485A"/>
    <w:rsid w:val="0091495F"/>
    <w:rsid w:val="00914CD7"/>
    <w:rsid w:val="0091507B"/>
    <w:rsid w:val="009152EC"/>
    <w:rsid w:val="0091559A"/>
    <w:rsid w:val="0091567E"/>
    <w:rsid w:val="00915699"/>
    <w:rsid w:val="00915A04"/>
    <w:rsid w:val="00915C7E"/>
    <w:rsid w:val="00915EFE"/>
    <w:rsid w:val="009163B1"/>
    <w:rsid w:val="009166EB"/>
    <w:rsid w:val="009168BB"/>
    <w:rsid w:val="00916DD4"/>
    <w:rsid w:val="00916FE6"/>
    <w:rsid w:val="009173A6"/>
    <w:rsid w:val="00917812"/>
    <w:rsid w:val="009178EA"/>
    <w:rsid w:val="00917DA1"/>
    <w:rsid w:val="00920420"/>
    <w:rsid w:val="00920732"/>
    <w:rsid w:val="00920934"/>
    <w:rsid w:val="0092093A"/>
    <w:rsid w:val="0092099B"/>
    <w:rsid w:val="00920A99"/>
    <w:rsid w:val="00920DAF"/>
    <w:rsid w:val="00921066"/>
    <w:rsid w:val="009210F8"/>
    <w:rsid w:val="009214C9"/>
    <w:rsid w:val="009215D1"/>
    <w:rsid w:val="009219A9"/>
    <w:rsid w:val="00921DF6"/>
    <w:rsid w:val="0092243F"/>
    <w:rsid w:val="00922784"/>
    <w:rsid w:val="00922AB2"/>
    <w:rsid w:val="00923146"/>
    <w:rsid w:val="0092343F"/>
    <w:rsid w:val="0092344C"/>
    <w:rsid w:val="0092370C"/>
    <w:rsid w:val="009238B9"/>
    <w:rsid w:val="009238D2"/>
    <w:rsid w:val="0092393B"/>
    <w:rsid w:val="00923A56"/>
    <w:rsid w:val="00923C74"/>
    <w:rsid w:val="00923E96"/>
    <w:rsid w:val="0092419B"/>
    <w:rsid w:val="0092449D"/>
    <w:rsid w:val="00924BEF"/>
    <w:rsid w:val="00924D41"/>
    <w:rsid w:val="00924D7C"/>
    <w:rsid w:val="00924DC7"/>
    <w:rsid w:val="00924F63"/>
    <w:rsid w:val="00925467"/>
    <w:rsid w:val="00925699"/>
    <w:rsid w:val="00925960"/>
    <w:rsid w:val="009259E4"/>
    <w:rsid w:val="00925A76"/>
    <w:rsid w:val="00925D41"/>
    <w:rsid w:val="00925D80"/>
    <w:rsid w:val="00926355"/>
    <w:rsid w:val="00926618"/>
    <w:rsid w:val="00926624"/>
    <w:rsid w:val="00926E84"/>
    <w:rsid w:val="00926E96"/>
    <w:rsid w:val="00926EDF"/>
    <w:rsid w:val="00926F3C"/>
    <w:rsid w:val="009271B4"/>
    <w:rsid w:val="00927958"/>
    <w:rsid w:val="009279BD"/>
    <w:rsid w:val="00930223"/>
    <w:rsid w:val="00930271"/>
    <w:rsid w:val="00930B96"/>
    <w:rsid w:val="00930C25"/>
    <w:rsid w:val="00930EFF"/>
    <w:rsid w:val="00930FF7"/>
    <w:rsid w:val="00931067"/>
    <w:rsid w:val="009311B4"/>
    <w:rsid w:val="009316C3"/>
    <w:rsid w:val="00931CF9"/>
    <w:rsid w:val="009321D5"/>
    <w:rsid w:val="009325D8"/>
    <w:rsid w:val="00932781"/>
    <w:rsid w:val="0093289D"/>
    <w:rsid w:val="0093308A"/>
    <w:rsid w:val="0093308B"/>
    <w:rsid w:val="009333F3"/>
    <w:rsid w:val="00933577"/>
    <w:rsid w:val="00933921"/>
    <w:rsid w:val="00933BE3"/>
    <w:rsid w:val="00933C9F"/>
    <w:rsid w:val="00933EF9"/>
    <w:rsid w:val="009346C4"/>
    <w:rsid w:val="00934933"/>
    <w:rsid w:val="00934BA5"/>
    <w:rsid w:val="009351AC"/>
    <w:rsid w:val="009356B8"/>
    <w:rsid w:val="00935B32"/>
    <w:rsid w:val="00935B8D"/>
    <w:rsid w:val="0093611C"/>
    <w:rsid w:val="009361A8"/>
    <w:rsid w:val="009363D0"/>
    <w:rsid w:val="00936925"/>
    <w:rsid w:val="009371BD"/>
    <w:rsid w:val="009372D4"/>
    <w:rsid w:val="00937352"/>
    <w:rsid w:val="009373E8"/>
    <w:rsid w:val="009374F9"/>
    <w:rsid w:val="009376CF"/>
    <w:rsid w:val="00937711"/>
    <w:rsid w:val="009379A4"/>
    <w:rsid w:val="00937D56"/>
    <w:rsid w:val="00937E18"/>
    <w:rsid w:val="00937E2E"/>
    <w:rsid w:val="00937F93"/>
    <w:rsid w:val="00940619"/>
    <w:rsid w:val="00940749"/>
    <w:rsid w:val="00940D9A"/>
    <w:rsid w:val="00940E51"/>
    <w:rsid w:val="00940E83"/>
    <w:rsid w:val="00940EB2"/>
    <w:rsid w:val="00940FDA"/>
    <w:rsid w:val="00941099"/>
    <w:rsid w:val="00941214"/>
    <w:rsid w:val="009413FB"/>
    <w:rsid w:val="00941408"/>
    <w:rsid w:val="00941D1B"/>
    <w:rsid w:val="009420CD"/>
    <w:rsid w:val="00942183"/>
    <w:rsid w:val="00942270"/>
    <w:rsid w:val="009422D0"/>
    <w:rsid w:val="009427A2"/>
    <w:rsid w:val="00942B2A"/>
    <w:rsid w:val="00943153"/>
    <w:rsid w:val="009431F5"/>
    <w:rsid w:val="009431FF"/>
    <w:rsid w:val="0094321D"/>
    <w:rsid w:val="00943483"/>
    <w:rsid w:val="00943657"/>
    <w:rsid w:val="009438A5"/>
    <w:rsid w:val="00943943"/>
    <w:rsid w:val="00943CEE"/>
    <w:rsid w:val="00943D3D"/>
    <w:rsid w:val="00943D6E"/>
    <w:rsid w:val="00943EBE"/>
    <w:rsid w:val="009442B0"/>
    <w:rsid w:val="009443DD"/>
    <w:rsid w:val="009446AA"/>
    <w:rsid w:val="00945076"/>
    <w:rsid w:val="00945169"/>
    <w:rsid w:val="00945436"/>
    <w:rsid w:val="0094543E"/>
    <w:rsid w:val="00945499"/>
    <w:rsid w:val="0094557E"/>
    <w:rsid w:val="00945658"/>
    <w:rsid w:val="00945965"/>
    <w:rsid w:val="00945A89"/>
    <w:rsid w:val="00945BF7"/>
    <w:rsid w:val="00946063"/>
    <w:rsid w:val="009462F0"/>
    <w:rsid w:val="009462FA"/>
    <w:rsid w:val="00946607"/>
    <w:rsid w:val="00946E6A"/>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4B0"/>
    <w:rsid w:val="009519D3"/>
    <w:rsid w:val="00951C40"/>
    <w:rsid w:val="009522D3"/>
    <w:rsid w:val="00952609"/>
    <w:rsid w:val="00952AAE"/>
    <w:rsid w:val="00952AB6"/>
    <w:rsid w:val="00952FAC"/>
    <w:rsid w:val="00953258"/>
    <w:rsid w:val="0095341D"/>
    <w:rsid w:val="009535A9"/>
    <w:rsid w:val="0095388A"/>
    <w:rsid w:val="00953DCD"/>
    <w:rsid w:val="009543B8"/>
    <w:rsid w:val="009546C5"/>
    <w:rsid w:val="00954776"/>
    <w:rsid w:val="00954BDE"/>
    <w:rsid w:val="00954E78"/>
    <w:rsid w:val="00954FE0"/>
    <w:rsid w:val="00955031"/>
    <w:rsid w:val="0095514F"/>
    <w:rsid w:val="0095530E"/>
    <w:rsid w:val="00955C52"/>
    <w:rsid w:val="00955C6A"/>
    <w:rsid w:val="00956323"/>
    <w:rsid w:val="00956AC7"/>
    <w:rsid w:val="00956D22"/>
    <w:rsid w:val="00956E01"/>
    <w:rsid w:val="009570EE"/>
    <w:rsid w:val="0095744A"/>
    <w:rsid w:val="00957497"/>
    <w:rsid w:val="009574E9"/>
    <w:rsid w:val="00957631"/>
    <w:rsid w:val="0095765A"/>
    <w:rsid w:val="00957722"/>
    <w:rsid w:val="00957771"/>
    <w:rsid w:val="009577C5"/>
    <w:rsid w:val="0095783C"/>
    <w:rsid w:val="0095798F"/>
    <w:rsid w:val="00957EAC"/>
    <w:rsid w:val="00960024"/>
    <w:rsid w:val="009600A3"/>
    <w:rsid w:val="0096027B"/>
    <w:rsid w:val="00960413"/>
    <w:rsid w:val="00960886"/>
    <w:rsid w:val="009609D5"/>
    <w:rsid w:val="00960A54"/>
    <w:rsid w:val="00960CDC"/>
    <w:rsid w:val="00960EF3"/>
    <w:rsid w:val="00960F26"/>
    <w:rsid w:val="00961175"/>
    <w:rsid w:val="009613A9"/>
    <w:rsid w:val="009617AF"/>
    <w:rsid w:val="009617EE"/>
    <w:rsid w:val="0096190F"/>
    <w:rsid w:val="00961A8E"/>
    <w:rsid w:val="00961A8F"/>
    <w:rsid w:val="00961D70"/>
    <w:rsid w:val="00961E6C"/>
    <w:rsid w:val="00961F0A"/>
    <w:rsid w:val="0096204C"/>
    <w:rsid w:val="00962095"/>
    <w:rsid w:val="00962134"/>
    <w:rsid w:val="009626E7"/>
    <w:rsid w:val="00962AFC"/>
    <w:rsid w:val="00962FA1"/>
    <w:rsid w:val="00963102"/>
    <w:rsid w:val="00963766"/>
    <w:rsid w:val="00963851"/>
    <w:rsid w:val="009639F7"/>
    <w:rsid w:val="00963A78"/>
    <w:rsid w:val="009645D0"/>
    <w:rsid w:val="009648D3"/>
    <w:rsid w:val="00964B4D"/>
    <w:rsid w:val="00964B7C"/>
    <w:rsid w:val="009651E6"/>
    <w:rsid w:val="009654E3"/>
    <w:rsid w:val="009656ED"/>
    <w:rsid w:val="00965A2B"/>
    <w:rsid w:val="00965B04"/>
    <w:rsid w:val="00965BAB"/>
    <w:rsid w:val="00965D6E"/>
    <w:rsid w:val="00965DE9"/>
    <w:rsid w:val="00965ECA"/>
    <w:rsid w:val="0096626E"/>
    <w:rsid w:val="009662B2"/>
    <w:rsid w:val="00966389"/>
    <w:rsid w:val="009663C3"/>
    <w:rsid w:val="0096645D"/>
    <w:rsid w:val="00966599"/>
    <w:rsid w:val="0096680A"/>
    <w:rsid w:val="009668A0"/>
    <w:rsid w:val="00966A6E"/>
    <w:rsid w:val="009671CF"/>
    <w:rsid w:val="009674B7"/>
    <w:rsid w:val="00967AFA"/>
    <w:rsid w:val="00967E5E"/>
    <w:rsid w:val="00967F42"/>
    <w:rsid w:val="00970257"/>
    <w:rsid w:val="009702C1"/>
    <w:rsid w:val="009702F3"/>
    <w:rsid w:val="009703E3"/>
    <w:rsid w:val="00970C7F"/>
    <w:rsid w:val="00970F7D"/>
    <w:rsid w:val="00971293"/>
    <w:rsid w:val="00971812"/>
    <w:rsid w:val="00971C14"/>
    <w:rsid w:val="00971CD8"/>
    <w:rsid w:val="0097203C"/>
    <w:rsid w:val="009725F4"/>
    <w:rsid w:val="009726E1"/>
    <w:rsid w:val="00973848"/>
    <w:rsid w:val="00973CCE"/>
    <w:rsid w:val="00973F13"/>
    <w:rsid w:val="00974137"/>
    <w:rsid w:val="0097434D"/>
    <w:rsid w:val="00974527"/>
    <w:rsid w:val="00974605"/>
    <w:rsid w:val="0097475E"/>
    <w:rsid w:val="0097480B"/>
    <w:rsid w:val="00974866"/>
    <w:rsid w:val="00974F5A"/>
    <w:rsid w:val="0097504A"/>
    <w:rsid w:val="00975166"/>
    <w:rsid w:val="00975345"/>
    <w:rsid w:val="00975E60"/>
    <w:rsid w:val="009767A7"/>
    <w:rsid w:val="00976893"/>
    <w:rsid w:val="009773BE"/>
    <w:rsid w:val="009774DE"/>
    <w:rsid w:val="009775AA"/>
    <w:rsid w:val="009776F3"/>
    <w:rsid w:val="009777AB"/>
    <w:rsid w:val="009777F6"/>
    <w:rsid w:val="009778E8"/>
    <w:rsid w:val="00977952"/>
    <w:rsid w:val="00977FFA"/>
    <w:rsid w:val="009804ED"/>
    <w:rsid w:val="009806EA"/>
    <w:rsid w:val="0098086C"/>
    <w:rsid w:val="00980AAA"/>
    <w:rsid w:val="00980BB5"/>
    <w:rsid w:val="00980F3A"/>
    <w:rsid w:val="00980FC9"/>
    <w:rsid w:val="00981232"/>
    <w:rsid w:val="00981A04"/>
    <w:rsid w:val="00981BF4"/>
    <w:rsid w:val="00981DA4"/>
    <w:rsid w:val="009826D9"/>
    <w:rsid w:val="00983D0F"/>
    <w:rsid w:val="00983DFC"/>
    <w:rsid w:val="00983E2A"/>
    <w:rsid w:val="00983F09"/>
    <w:rsid w:val="009841E5"/>
    <w:rsid w:val="0098427B"/>
    <w:rsid w:val="009842DD"/>
    <w:rsid w:val="0098464F"/>
    <w:rsid w:val="00984A78"/>
    <w:rsid w:val="00984AA3"/>
    <w:rsid w:val="00984D7A"/>
    <w:rsid w:val="009851FD"/>
    <w:rsid w:val="00985325"/>
    <w:rsid w:val="00985368"/>
    <w:rsid w:val="00985380"/>
    <w:rsid w:val="0098575F"/>
    <w:rsid w:val="00985A55"/>
    <w:rsid w:val="009861C3"/>
    <w:rsid w:val="00986A77"/>
    <w:rsid w:val="00986AAA"/>
    <w:rsid w:val="00986DD9"/>
    <w:rsid w:val="009872C4"/>
    <w:rsid w:val="009873C9"/>
    <w:rsid w:val="00987EB1"/>
    <w:rsid w:val="009905F1"/>
    <w:rsid w:val="0099078F"/>
    <w:rsid w:val="00990B2E"/>
    <w:rsid w:val="00990C49"/>
    <w:rsid w:val="009916AA"/>
    <w:rsid w:val="00991EE3"/>
    <w:rsid w:val="00992442"/>
    <w:rsid w:val="00992750"/>
    <w:rsid w:val="00992B2B"/>
    <w:rsid w:val="00992E8C"/>
    <w:rsid w:val="00993041"/>
    <w:rsid w:val="00993463"/>
    <w:rsid w:val="0099365E"/>
    <w:rsid w:val="0099379A"/>
    <w:rsid w:val="00993B02"/>
    <w:rsid w:val="00993F4B"/>
    <w:rsid w:val="0099412F"/>
    <w:rsid w:val="00994294"/>
    <w:rsid w:val="00994649"/>
    <w:rsid w:val="009946C3"/>
    <w:rsid w:val="00994A5F"/>
    <w:rsid w:val="00994D41"/>
    <w:rsid w:val="00994F74"/>
    <w:rsid w:val="009950AD"/>
    <w:rsid w:val="0099510E"/>
    <w:rsid w:val="00995497"/>
    <w:rsid w:val="0099556C"/>
    <w:rsid w:val="0099583F"/>
    <w:rsid w:val="00995A6B"/>
    <w:rsid w:val="00996324"/>
    <w:rsid w:val="0099668E"/>
    <w:rsid w:val="00996BED"/>
    <w:rsid w:val="00997188"/>
    <w:rsid w:val="009973A4"/>
    <w:rsid w:val="0099766E"/>
    <w:rsid w:val="0099775B"/>
    <w:rsid w:val="00997C26"/>
    <w:rsid w:val="00997D1B"/>
    <w:rsid w:val="00997D78"/>
    <w:rsid w:val="00997F9F"/>
    <w:rsid w:val="009A0106"/>
    <w:rsid w:val="009A0576"/>
    <w:rsid w:val="009A05E4"/>
    <w:rsid w:val="009A0624"/>
    <w:rsid w:val="009A073A"/>
    <w:rsid w:val="009A0AB1"/>
    <w:rsid w:val="009A0CAE"/>
    <w:rsid w:val="009A0DB9"/>
    <w:rsid w:val="009A0E67"/>
    <w:rsid w:val="009A104C"/>
    <w:rsid w:val="009A185B"/>
    <w:rsid w:val="009A1C58"/>
    <w:rsid w:val="009A2096"/>
    <w:rsid w:val="009A22CB"/>
    <w:rsid w:val="009A23B6"/>
    <w:rsid w:val="009A23E6"/>
    <w:rsid w:val="009A2841"/>
    <w:rsid w:val="009A2858"/>
    <w:rsid w:val="009A31FD"/>
    <w:rsid w:val="009A37A6"/>
    <w:rsid w:val="009A3AE4"/>
    <w:rsid w:val="009A3D37"/>
    <w:rsid w:val="009A3FB2"/>
    <w:rsid w:val="009A40C5"/>
    <w:rsid w:val="009A4D82"/>
    <w:rsid w:val="009A4EEF"/>
    <w:rsid w:val="009A5038"/>
    <w:rsid w:val="009A56B9"/>
    <w:rsid w:val="009A5BE5"/>
    <w:rsid w:val="009A5F66"/>
    <w:rsid w:val="009A6019"/>
    <w:rsid w:val="009A636B"/>
    <w:rsid w:val="009A6A50"/>
    <w:rsid w:val="009A6BCF"/>
    <w:rsid w:val="009A6DD4"/>
    <w:rsid w:val="009A6F7F"/>
    <w:rsid w:val="009A6FD5"/>
    <w:rsid w:val="009A77B9"/>
    <w:rsid w:val="009B035A"/>
    <w:rsid w:val="009B0810"/>
    <w:rsid w:val="009B0B47"/>
    <w:rsid w:val="009B1289"/>
    <w:rsid w:val="009B12EC"/>
    <w:rsid w:val="009B1391"/>
    <w:rsid w:val="009B147B"/>
    <w:rsid w:val="009B169A"/>
    <w:rsid w:val="009B17DE"/>
    <w:rsid w:val="009B2BD7"/>
    <w:rsid w:val="009B327E"/>
    <w:rsid w:val="009B347C"/>
    <w:rsid w:val="009B360B"/>
    <w:rsid w:val="009B3C23"/>
    <w:rsid w:val="009B3DF8"/>
    <w:rsid w:val="009B3EF5"/>
    <w:rsid w:val="009B408D"/>
    <w:rsid w:val="009B451E"/>
    <w:rsid w:val="009B4B94"/>
    <w:rsid w:val="009B4D31"/>
    <w:rsid w:val="009B4EBA"/>
    <w:rsid w:val="009B4F15"/>
    <w:rsid w:val="009B5788"/>
    <w:rsid w:val="009B5794"/>
    <w:rsid w:val="009B5CDC"/>
    <w:rsid w:val="009B5EE2"/>
    <w:rsid w:val="009B64C4"/>
    <w:rsid w:val="009B6579"/>
    <w:rsid w:val="009B6A7A"/>
    <w:rsid w:val="009B6E36"/>
    <w:rsid w:val="009B6FD1"/>
    <w:rsid w:val="009B704F"/>
    <w:rsid w:val="009B7349"/>
    <w:rsid w:val="009B7372"/>
    <w:rsid w:val="009B73D0"/>
    <w:rsid w:val="009B7B23"/>
    <w:rsid w:val="009B7B6F"/>
    <w:rsid w:val="009B7D4E"/>
    <w:rsid w:val="009B7DC5"/>
    <w:rsid w:val="009C012F"/>
    <w:rsid w:val="009C018A"/>
    <w:rsid w:val="009C042A"/>
    <w:rsid w:val="009C0F29"/>
    <w:rsid w:val="009C1076"/>
    <w:rsid w:val="009C16A2"/>
    <w:rsid w:val="009C197B"/>
    <w:rsid w:val="009C1B03"/>
    <w:rsid w:val="009C1E86"/>
    <w:rsid w:val="009C1EC3"/>
    <w:rsid w:val="009C1FEF"/>
    <w:rsid w:val="009C2029"/>
    <w:rsid w:val="009C20AF"/>
    <w:rsid w:val="009C210E"/>
    <w:rsid w:val="009C2189"/>
    <w:rsid w:val="009C21FE"/>
    <w:rsid w:val="009C23A5"/>
    <w:rsid w:val="009C289E"/>
    <w:rsid w:val="009C2A26"/>
    <w:rsid w:val="009C2E69"/>
    <w:rsid w:val="009C2E74"/>
    <w:rsid w:val="009C3078"/>
    <w:rsid w:val="009C368B"/>
    <w:rsid w:val="009C3B8B"/>
    <w:rsid w:val="009C40E9"/>
    <w:rsid w:val="009C411E"/>
    <w:rsid w:val="009C4257"/>
    <w:rsid w:val="009C45B6"/>
    <w:rsid w:val="009C48FB"/>
    <w:rsid w:val="009C4B57"/>
    <w:rsid w:val="009C4EDF"/>
    <w:rsid w:val="009C4FFF"/>
    <w:rsid w:val="009C5081"/>
    <w:rsid w:val="009C518F"/>
    <w:rsid w:val="009C536E"/>
    <w:rsid w:val="009C54EB"/>
    <w:rsid w:val="009C55DC"/>
    <w:rsid w:val="009C5859"/>
    <w:rsid w:val="009C5B42"/>
    <w:rsid w:val="009C5E07"/>
    <w:rsid w:val="009C5E74"/>
    <w:rsid w:val="009C5EC5"/>
    <w:rsid w:val="009C6C5C"/>
    <w:rsid w:val="009C6F3C"/>
    <w:rsid w:val="009C6FBE"/>
    <w:rsid w:val="009C70BB"/>
    <w:rsid w:val="009C723C"/>
    <w:rsid w:val="009C77C1"/>
    <w:rsid w:val="009C7990"/>
    <w:rsid w:val="009D01F6"/>
    <w:rsid w:val="009D06DC"/>
    <w:rsid w:val="009D073C"/>
    <w:rsid w:val="009D0885"/>
    <w:rsid w:val="009D0B41"/>
    <w:rsid w:val="009D0EAE"/>
    <w:rsid w:val="009D0F5C"/>
    <w:rsid w:val="009D1607"/>
    <w:rsid w:val="009D198E"/>
    <w:rsid w:val="009D1A14"/>
    <w:rsid w:val="009D1AEA"/>
    <w:rsid w:val="009D1EE1"/>
    <w:rsid w:val="009D1FB6"/>
    <w:rsid w:val="009D20DE"/>
    <w:rsid w:val="009D229C"/>
    <w:rsid w:val="009D234C"/>
    <w:rsid w:val="009D2641"/>
    <w:rsid w:val="009D28C6"/>
    <w:rsid w:val="009D2A0A"/>
    <w:rsid w:val="009D2D97"/>
    <w:rsid w:val="009D2F80"/>
    <w:rsid w:val="009D3833"/>
    <w:rsid w:val="009D3CEC"/>
    <w:rsid w:val="009D3FE3"/>
    <w:rsid w:val="009D4414"/>
    <w:rsid w:val="009D4468"/>
    <w:rsid w:val="009D4508"/>
    <w:rsid w:val="009D47E1"/>
    <w:rsid w:val="009D4811"/>
    <w:rsid w:val="009D4930"/>
    <w:rsid w:val="009D49AC"/>
    <w:rsid w:val="009D4A5A"/>
    <w:rsid w:val="009D4FD7"/>
    <w:rsid w:val="009D5069"/>
    <w:rsid w:val="009D50AA"/>
    <w:rsid w:val="009D50F0"/>
    <w:rsid w:val="009D5100"/>
    <w:rsid w:val="009D51C8"/>
    <w:rsid w:val="009D5B41"/>
    <w:rsid w:val="009D5B61"/>
    <w:rsid w:val="009D621D"/>
    <w:rsid w:val="009D66DB"/>
    <w:rsid w:val="009D69F2"/>
    <w:rsid w:val="009D6DD7"/>
    <w:rsid w:val="009D6E08"/>
    <w:rsid w:val="009D6E46"/>
    <w:rsid w:val="009D7576"/>
    <w:rsid w:val="009D767F"/>
    <w:rsid w:val="009D77BD"/>
    <w:rsid w:val="009D782E"/>
    <w:rsid w:val="009D7986"/>
    <w:rsid w:val="009D7AF0"/>
    <w:rsid w:val="009D7E7B"/>
    <w:rsid w:val="009D7FA5"/>
    <w:rsid w:val="009E0740"/>
    <w:rsid w:val="009E078B"/>
    <w:rsid w:val="009E0923"/>
    <w:rsid w:val="009E0947"/>
    <w:rsid w:val="009E0C26"/>
    <w:rsid w:val="009E124A"/>
    <w:rsid w:val="009E1261"/>
    <w:rsid w:val="009E1A18"/>
    <w:rsid w:val="009E1A7A"/>
    <w:rsid w:val="009E2188"/>
    <w:rsid w:val="009E21C0"/>
    <w:rsid w:val="009E238F"/>
    <w:rsid w:val="009E28FC"/>
    <w:rsid w:val="009E2AEE"/>
    <w:rsid w:val="009E2E03"/>
    <w:rsid w:val="009E300D"/>
    <w:rsid w:val="009E33C4"/>
    <w:rsid w:val="009E37A6"/>
    <w:rsid w:val="009E3BC1"/>
    <w:rsid w:val="009E3FF5"/>
    <w:rsid w:val="009E411F"/>
    <w:rsid w:val="009E42DD"/>
    <w:rsid w:val="009E4A7D"/>
    <w:rsid w:val="009E4DD9"/>
    <w:rsid w:val="009E51CE"/>
    <w:rsid w:val="009E524E"/>
    <w:rsid w:val="009E53E6"/>
    <w:rsid w:val="009E56F8"/>
    <w:rsid w:val="009E5DCB"/>
    <w:rsid w:val="009E5E3D"/>
    <w:rsid w:val="009E64A0"/>
    <w:rsid w:val="009E671B"/>
    <w:rsid w:val="009E6737"/>
    <w:rsid w:val="009E6A6E"/>
    <w:rsid w:val="009E6F0D"/>
    <w:rsid w:val="009E6F2B"/>
    <w:rsid w:val="009E7014"/>
    <w:rsid w:val="009E702D"/>
    <w:rsid w:val="009E71D2"/>
    <w:rsid w:val="009E7454"/>
    <w:rsid w:val="009E77B2"/>
    <w:rsid w:val="009F0060"/>
    <w:rsid w:val="009F0087"/>
    <w:rsid w:val="009F02F2"/>
    <w:rsid w:val="009F0651"/>
    <w:rsid w:val="009F0C4E"/>
    <w:rsid w:val="009F0FA9"/>
    <w:rsid w:val="009F1035"/>
    <w:rsid w:val="009F104F"/>
    <w:rsid w:val="009F1328"/>
    <w:rsid w:val="009F13DB"/>
    <w:rsid w:val="009F175E"/>
    <w:rsid w:val="009F1899"/>
    <w:rsid w:val="009F1F3D"/>
    <w:rsid w:val="009F2381"/>
    <w:rsid w:val="009F254E"/>
    <w:rsid w:val="009F26C1"/>
    <w:rsid w:val="009F271B"/>
    <w:rsid w:val="009F278A"/>
    <w:rsid w:val="009F2BED"/>
    <w:rsid w:val="009F2E52"/>
    <w:rsid w:val="009F2EE8"/>
    <w:rsid w:val="009F2FB9"/>
    <w:rsid w:val="009F3211"/>
    <w:rsid w:val="009F37C3"/>
    <w:rsid w:val="009F3A6B"/>
    <w:rsid w:val="009F3BA9"/>
    <w:rsid w:val="009F3D1E"/>
    <w:rsid w:val="009F3DDF"/>
    <w:rsid w:val="009F3DF9"/>
    <w:rsid w:val="009F3E2D"/>
    <w:rsid w:val="009F4163"/>
    <w:rsid w:val="009F4223"/>
    <w:rsid w:val="009F431F"/>
    <w:rsid w:val="009F4409"/>
    <w:rsid w:val="009F4D2F"/>
    <w:rsid w:val="009F4DAC"/>
    <w:rsid w:val="009F4DFF"/>
    <w:rsid w:val="009F4F74"/>
    <w:rsid w:val="009F522B"/>
    <w:rsid w:val="009F589C"/>
    <w:rsid w:val="009F59DE"/>
    <w:rsid w:val="009F5B0F"/>
    <w:rsid w:val="009F5DEB"/>
    <w:rsid w:val="009F5E37"/>
    <w:rsid w:val="009F65F8"/>
    <w:rsid w:val="009F6EFB"/>
    <w:rsid w:val="009F7037"/>
    <w:rsid w:val="009F70E1"/>
    <w:rsid w:val="009F7412"/>
    <w:rsid w:val="009F77B9"/>
    <w:rsid w:val="009F7881"/>
    <w:rsid w:val="009F7B28"/>
    <w:rsid w:val="009F7B62"/>
    <w:rsid w:val="009F7D0B"/>
    <w:rsid w:val="00A00CC0"/>
    <w:rsid w:val="00A00F74"/>
    <w:rsid w:val="00A00F78"/>
    <w:rsid w:val="00A0143D"/>
    <w:rsid w:val="00A01B1A"/>
    <w:rsid w:val="00A01CDB"/>
    <w:rsid w:val="00A020E6"/>
    <w:rsid w:val="00A025E1"/>
    <w:rsid w:val="00A02986"/>
    <w:rsid w:val="00A02D80"/>
    <w:rsid w:val="00A02F6E"/>
    <w:rsid w:val="00A031CC"/>
    <w:rsid w:val="00A0326B"/>
    <w:rsid w:val="00A0335C"/>
    <w:rsid w:val="00A036BD"/>
    <w:rsid w:val="00A03ADE"/>
    <w:rsid w:val="00A0426B"/>
    <w:rsid w:val="00A04C53"/>
    <w:rsid w:val="00A04D84"/>
    <w:rsid w:val="00A0519E"/>
    <w:rsid w:val="00A051B7"/>
    <w:rsid w:val="00A051FD"/>
    <w:rsid w:val="00A05286"/>
    <w:rsid w:val="00A0545B"/>
    <w:rsid w:val="00A0563B"/>
    <w:rsid w:val="00A05979"/>
    <w:rsid w:val="00A05A2F"/>
    <w:rsid w:val="00A05A85"/>
    <w:rsid w:val="00A05C4E"/>
    <w:rsid w:val="00A05E7D"/>
    <w:rsid w:val="00A05F6F"/>
    <w:rsid w:val="00A06202"/>
    <w:rsid w:val="00A0683D"/>
    <w:rsid w:val="00A06A12"/>
    <w:rsid w:val="00A06BD2"/>
    <w:rsid w:val="00A075CF"/>
    <w:rsid w:val="00A07730"/>
    <w:rsid w:val="00A1007A"/>
    <w:rsid w:val="00A10260"/>
    <w:rsid w:val="00A10349"/>
    <w:rsid w:val="00A10884"/>
    <w:rsid w:val="00A10B95"/>
    <w:rsid w:val="00A10DA0"/>
    <w:rsid w:val="00A1107F"/>
    <w:rsid w:val="00A114EC"/>
    <w:rsid w:val="00A115CB"/>
    <w:rsid w:val="00A116D8"/>
    <w:rsid w:val="00A117FC"/>
    <w:rsid w:val="00A117FD"/>
    <w:rsid w:val="00A11C68"/>
    <w:rsid w:val="00A12746"/>
    <w:rsid w:val="00A12893"/>
    <w:rsid w:val="00A12B7F"/>
    <w:rsid w:val="00A13758"/>
    <w:rsid w:val="00A13A4E"/>
    <w:rsid w:val="00A13C06"/>
    <w:rsid w:val="00A13C3B"/>
    <w:rsid w:val="00A13DB7"/>
    <w:rsid w:val="00A13EA4"/>
    <w:rsid w:val="00A1420E"/>
    <w:rsid w:val="00A143FC"/>
    <w:rsid w:val="00A146C3"/>
    <w:rsid w:val="00A14714"/>
    <w:rsid w:val="00A14B4B"/>
    <w:rsid w:val="00A14EAE"/>
    <w:rsid w:val="00A153CE"/>
    <w:rsid w:val="00A15CBE"/>
    <w:rsid w:val="00A15F88"/>
    <w:rsid w:val="00A16022"/>
    <w:rsid w:val="00A1615B"/>
    <w:rsid w:val="00A1626E"/>
    <w:rsid w:val="00A16446"/>
    <w:rsid w:val="00A1687D"/>
    <w:rsid w:val="00A16AEE"/>
    <w:rsid w:val="00A16B15"/>
    <w:rsid w:val="00A16C1E"/>
    <w:rsid w:val="00A16DD8"/>
    <w:rsid w:val="00A16EE0"/>
    <w:rsid w:val="00A16F53"/>
    <w:rsid w:val="00A170DC"/>
    <w:rsid w:val="00A17364"/>
    <w:rsid w:val="00A177FD"/>
    <w:rsid w:val="00A17830"/>
    <w:rsid w:val="00A17E97"/>
    <w:rsid w:val="00A17F09"/>
    <w:rsid w:val="00A2037C"/>
    <w:rsid w:val="00A2097F"/>
    <w:rsid w:val="00A20C06"/>
    <w:rsid w:val="00A2168C"/>
    <w:rsid w:val="00A21D1D"/>
    <w:rsid w:val="00A21DE6"/>
    <w:rsid w:val="00A21FEF"/>
    <w:rsid w:val="00A224B4"/>
    <w:rsid w:val="00A2250A"/>
    <w:rsid w:val="00A2252F"/>
    <w:rsid w:val="00A227DA"/>
    <w:rsid w:val="00A22902"/>
    <w:rsid w:val="00A2306E"/>
    <w:rsid w:val="00A236E2"/>
    <w:rsid w:val="00A23727"/>
    <w:rsid w:val="00A23CCA"/>
    <w:rsid w:val="00A23E9D"/>
    <w:rsid w:val="00A24BD0"/>
    <w:rsid w:val="00A252CD"/>
    <w:rsid w:val="00A254F7"/>
    <w:rsid w:val="00A25BA0"/>
    <w:rsid w:val="00A25EAE"/>
    <w:rsid w:val="00A25F3A"/>
    <w:rsid w:val="00A26175"/>
    <w:rsid w:val="00A2638C"/>
    <w:rsid w:val="00A2673C"/>
    <w:rsid w:val="00A26ADD"/>
    <w:rsid w:val="00A26B9C"/>
    <w:rsid w:val="00A27117"/>
    <w:rsid w:val="00A27320"/>
    <w:rsid w:val="00A277B5"/>
    <w:rsid w:val="00A2795C"/>
    <w:rsid w:val="00A27A75"/>
    <w:rsid w:val="00A27AAE"/>
    <w:rsid w:val="00A27BD4"/>
    <w:rsid w:val="00A27DF5"/>
    <w:rsid w:val="00A301FA"/>
    <w:rsid w:val="00A303DD"/>
    <w:rsid w:val="00A30F0E"/>
    <w:rsid w:val="00A31026"/>
    <w:rsid w:val="00A31168"/>
    <w:rsid w:val="00A311AE"/>
    <w:rsid w:val="00A31388"/>
    <w:rsid w:val="00A31598"/>
    <w:rsid w:val="00A3162B"/>
    <w:rsid w:val="00A316E3"/>
    <w:rsid w:val="00A31AFB"/>
    <w:rsid w:val="00A31EE2"/>
    <w:rsid w:val="00A31F1D"/>
    <w:rsid w:val="00A321F4"/>
    <w:rsid w:val="00A32300"/>
    <w:rsid w:val="00A323C3"/>
    <w:rsid w:val="00A32B9B"/>
    <w:rsid w:val="00A32E56"/>
    <w:rsid w:val="00A33026"/>
    <w:rsid w:val="00A33173"/>
    <w:rsid w:val="00A3339D"/>
    <w:rsid w:val="00A33576"/>
    <w:rsid w:val="00A33BEE"/>
    <w:rsid w:val="00A341E0"/>
    <w:rsid w:val="00A343AD"/>
    <w:rsid w:val="00A343D6"/>
    <w:rsid w:val="00A34441"/>
    <w:rsid w:val="00A34851"/>
    <w:rsid w:val="00A3486F"/>
    <w:rsid w:val="00A348AF"/>
    <w:rsid w:val="00A34D78"/>
    <w:rsid w:val="00A34F49"/>
    <w:rsid w:val="00A351B9"/>
    <w:rsid w:val="00A355DD"/>
    <w:rsid w:val="00A35656"/>
    <w:rsid w:val="00A359C6"/>
    <w:rsid w:val="00A35CAF"/>
    <w:rsid w:val="00A35F0F"/>
    <w:rsid w:val="00A35F8F"/>
    <w:rsid w:val="00A36129"/>
    <w:rsid w:val="00A362BD"/>
    <w:rsid w:val="00A363E6"/>
    <w:rsid w:val="00A36484"/>
    <w:rsid w:val="00A36518"/>
    <w:rsid w:val="00A365DB"/>
    <w:rsid w:val="00A3689D"/>
    <w:rsid w:val="00A36A17"/>
    <w:rsid w:val="00A36E71"/>
    <w:rsid w:val="00A36E72"/>
    <w:rsid w:val="00A36FEC"/>
    <w:rsid w:val="00A37230"/>
    <w:rsid w:val="00A372BC"/>
    <w:rsid w:val="00A373CF"/>
    <w:rsid w:val="00A374A4"/>
    <w:rsid w:val="00A376DF"/>
    <w:rsid w:val="00A3777B"/>
    <w:rsid w:val="00A37803"/>
    <w:rsid w:val="00A37862"/>
    <w:rsid w:val="00A37BC1"/>
    <w:rsid w:val="00A37C97"/>
    <w:rsid w:val="00A401A0"/>
    <w:rsid w:val="00A4043E"/>
    <w:rsid w:val="00A40496"/>
    <w:rsid w:val="00A40701"/>
    <w:rsid w:val="00A4092A"/>
    <w:rsid w:val="00A40E6E"/>
    <w:rsid w:val="00A41137"/>
    <w:rsid w:val="00A41438"/>
    <w:rsid w:val="00A415D7"/>
    <w:rsid w:val="00A4162E"/>
    <w:rsid w:val="00A416AF"/>
    <w:rsid w:val="00A41C54"/>
    <w:rsid w:val="00A41E73"/>
    <w:rsid w:val="00A4218A"/>
    <w:rsid w:val="00A42308"/>
    <w:rsid w:val="00A42CAA"/>
    <w:rsid w:val="00A43176"/>
    <w:rsid w:val="00A43516"/>
    <w:rsid w:val="00A43869"/>
    <w:rsid w:val="00A43F67"/>
    <w:rsid w:val="00A44495"/>
    <w:rsid w:val="00A445B2"/>
    <w:rsid w:val="00A44BEC"/>
    <w:rsid w:val="00A450B1"/>
    <w:rsid w:val="00A45370"/>
    <w:rsid w:val="00A453C1"/>
    <w:rsid w:val="00A45696"/>
    <w:rsid w:val="00A45A21"/>
    <w:rsid w:val="00A45D2D"/>
    <w:rsid w:val="00A45E1E"/>
    <w:rsid w:val="00A46023"/>
    <w:rsid w:val="00A460EC"/>
    <w:rsid w:val="00A462A2"/>
    <w:rsid w:val="00A46405"/>
    <w:rsid w:val="00A4648D"/>
    <w:rsid w:val="00A46499"/>
    <w:rsid w:val="00A46550"/>
    <w:rsid w:val="00A465AD"/>
    <w:rsid w:val="00A467E9"/>
    <w:rsid w:val="00A46826"/>
    <w:rsid w:val="00A46A89"/>
    <w:rsid w:val="00A471B3"/>
    <w:rsid w:val="00A4782C"/>
    <w:rsid w:val="00A47A24"/>
    <w:rsid w:val="00A47AED"/>
    <w:rsid w:val="00A47EFC"/>
    <w:rsid w:val="00A50075"/>
    <w:rsid w:val="00A50541"/>
    <w:rsid w:val="00A50B15"/>
    <w:rsid w:val="00A50D04"/>
    <w:rsid w:val="00A50E6F"/>
    <w:rsid w:val="00A50ECC"/>
    <w:rsid w:val="00A50FB2"/>
    <w:rsid w:val="00A5123C"/>
    <w:rsid w:val="00A51502"/>
    <w:rsid w:val="00A51622"/>
    <w:rsid w:val="00A51C78"/>
    <w:rsid w:val="00A51D47"/>
    <w:rsid w:val="00A5210F"/>
    <w:rsid w:val="00A523DE"/>
    <w:rsid w:val="00A52430"/>
    <w:rsid w:val="00A52C1B"/>
    <w:rsid w:val="00A52CD8"/>
    <w:rsid w:val="00A52D40"/>
    <w:rsid w:val="00A532D3"/>
    <w:rsid w:val="00A53D95"/>
    <w:rsid w:val="00A53E93"/>
    <w:rsid w:val="00A53F46"/>
    <w:rsid w:val="00A54366"/>
    <w:rsid w:val="00A544DA"/>
    <w:rsid w:val="00A54667"/>
    <w:rsid w:val="00A546E0"/>
    <w:rsid w:val="00A54872"/>
    <w:rsid w:val="00A5492E"/>
    <w:rsid w:val="00A549FD"/>
    <w:rsid w:val="00A54BBA"/>
    <w:rsid w:val="00A5509B"/>
    <w:rsid w:val="00A55348"/>
    <w:rsid w:val="00A55B83"/>
    <w:rsid w:val="00A55EA2"/>
    <w:rsid w:val="00A55F73"/>
    <w:rsid w:val="00A5613C"/>
    <w:rsid w:val="00A565EC"/>
    <w:rsid w:val="00A56683"/>
    <w:rsid w:val="00A567A5"/>
    <w:rsid w:val="00A56A44"/>
    <w:rsid w:val="00A56F53"/>
    <w:rsid w:val="00A575E1"/>
    <w:rsid w:val="00A57735"/>
    <w:rsid w:val="00A57AA7"/>
    <w:rsid w:val="00A57DF2"/>
    <w:rsid w:val="00A57E2D"/>
    <w:rsid w:val="00A6013F"/>
    <w:rsid w:val="00A604E1"/>
    <w:rsid w:val="00A604E7"/>
    <w:rsid w:val="00A60776"/>
    <w:rsid w:val="00A607A0"/>
    <w:rsid w:val="00A609B2"/>
    <w:rsid w:val="00A609F0"/>
    <w:rsid w:val="00A60BE8"/>
    <w:rsid w:val="00A60E10"/>
    <w:rsid w:val="00A610FE"/>
    <w:rsid w:val="00A61493"/>
    <w:rsid w:val="00A61583"/>
    <w:rsid w:val="00A617C4"/>
    <w:rsid w:val="00A61BD5"/>
    <w:rsid w:val="00A61DF7"/>
    <w:rsid w:val="00A61EAD"/>
    <w:rsid w:val="00A61F94"/>
    <w:rsid w:val="00A622F9"/>
    <w:rsid w:val="00A624E9"/>
    <w:rsid w:val="00A624EB"/>
    <w:rsid w:val="00A626C9"/>
    <w:rsid w:val="00A62A6A"/>
    <w:rsid w:val="00A62E5D"/>
    <w:rsid w:val="00A62F7C"/>
    <w:rsid w:val="00A63207"/>
    <w:rsid w:val="00A63742"/>
    <w:rsid w:val="00A6391B"/>
    <w:rsid w:val="00A63BFA"/>
    <w:rsid w:val="00A63D60"/>
    <w:rsid w:val="00A64365"/>
    <w:rsid w:val="00A64423"/>
    <w:rsid w:val="00A6470D"/>
    <w:rsid w:val="00A64731"/>
    <w:rsid w:val="00A647C4"/>
    <w:rsid w:val="00A658E3"/>
    <w:rsid w:val="00A659F7"/>
    <w:rsid w:val="00A65AEE"/>
    <w:rsid w:val="00A662A5"/>
    <w:rsid w:val="00A663AA"/>
    <w:rsid w:val="00A66610"/>
    <w:rsid w:val="00A66668"/>
    <w:rsid w:val="00A6697A"/>
    <w:rsid w:val="00A66A37"/>
    <w:rsid w:val="00A66D08"/>
    <w:rsid w:val="00A67036"/>
    <w:rsid w:val="00A6767A"/>
    <w:rsid w:val="00A67C37"/>
    <w:rsid w:val="00A67DD6"/>
    <w:rsid w:val="00A7014A"/>
    <w:rsid w:val="00A7038B"/>
    <w:rsid w:val="00A709E4"/>
    <w:rsid w:val="00A70B53"/>
    <w:rsid w:val="00A70D64"/>
    <w:rsid w:val="00A71090"/>
    <w:rsid w:val="00A712C6"/>
    <w:rsid w:val="00A713F2"/>
    <w:rsid w:val="00A7182B"/>
    <w:rsid w:val="00A71CF1"/>
    <w:rsid w:val="00A71D8A"/>
    <w:rsid w:val="00A71FEC"/>
    <w:rsid w:val="00A722CE"/>
    <w:rsid w:val="00A723F4"/>
    <w:rsid w:val="00A724E5"/>
    <w:rsid w:val="00A728C8"/>
    <w:rsid w:val="00A729A7"/>
    <w:rsid w:val="00A72AF1"/>
    <w:rsid w:val="00A72C75"/>
    <w:rsid w:val="00A72D78"/>
    <w:rsid w:val="00A72DBF"/>
    <w:rsid w:val="00A7306F"/>
    <w:rsid w:val="00A735F1"/>
    <w:rsid w:val="00A7367E"/>
    <w:rsid w:val="00A73708"/>
    <w:rsid w:val="00A73D58"/>
    <w:rsid w:val="00A73E1A"/>
    <w:rsid w:val="00A73FBD"/>
    <w:rsid w:val="00A741D0"/>
    <w:rsid w:val="00A747AC"/>
    <w:rsid w:val="00A747C9"/>
    <w:rsid w:val="00A74AA6"/>
    <w:rsid w:val="00A74C68"/>
    <w:rsid w:val="00A74CF2"/>
    <w:rsid w:val="00A74D21"/>
    <w:rsid w:val="00A74E2B"/>
    <w:rsid w:val="00A74E99"/>
    <w:rsid w:val="00A74F9B"/>
    <w:rsid w:val="00A7577D"/>
    <w:rsid w:val="00A75BBE"/>
    <w:rsid w:val="00A75F19"/>
    <w:rsid w:val="00A76072"/>
    <w:rsid w:val="00A76379"/>
    <w:rsid w:val="00A763C1"/>
    <w:rsid w:val="00A76547"/>
    <w:rsid w:val="00A76795"/>
    <w:rsid w:val="00A767F1"/>
    <w:rsid w:val="00A76DFF"/>
    <w:rsid w:val="00A76E44"/>
    <w:rsid w:val="00A774C1"/>
    <w:rsid w:val="00A774EB"/>
    <w:rsid w:val="00A77563"/>
    <w:rsid w:val="00A776E2"/>
    <w:rsid w:val="00A779F3"/>
    <w:rsid w:val="00A77DF3"/>
    <w:rsid w:val="00A77FC9"/>
    <w:rsid w:val="00A8005B"/>
    <w:rsid w:val="00A80569"/>
    <w:rsid w:val="00A80A18"/>
    <w:rsid w:val="00A80ABD"/>
    <w:rsid w:val="00A80B23"/>
    <w:rsid w:val="00A81710"/>
    <w:rsid w:val="00A81A35"/>
    <w:rsid w:val="00A81BEA"/>
    <w:rsid w:val="00A81C9E"/>
    <w:rsid w:val="00A81D20"/>
    <w:rsid w:val="00A81D97"/>
    <w:rsid w:val="00A81F39"/>
    <w:rsid w:val="00A82342"/>
    <w:rsid w:val="00A82668"/>
    <w:rsid w:val="00A8271D"/>
    <w:rsid w:val="00A829A8"/>
    <w:rsid w:val="00A82B73"/>
    <w:rsid w:val="00A82DB1"/>
    <w:rsid w:val="00A82DC9"/>
    <w:rsid w:val="00A82DD3"/>
    <w:rsid w:val="00A82FB3"/>
    <w:rsid w:val="00A8338A"/>
    <w:rsid w:val="00A839D4"/>
    <w:rsid w:val="00A83A2B"/>
    <w:rsid w:val="00A83A7D"/>
    <w:rsid w:val="00A84014"/>
    <w:rsid w:val="00A8425C"/>
    <w:rsid w:val="00A847DB"/>
    <w:rsid w:val="00A8494E"/>
    <w:rsid w:val="00A84A32"/>
    <w:rsid w:val="00A84A5C"/>
    <w:rsid w:val="00A85146"/>
    <w:rsid w:val="00A85B66"/>
    <w:rsid w:val="00A85C14"/>
    <w:rsid w:val="00A85E31"/>
    <w:rsid w:val="00A85E90"/>
    <w:rsid w:val="00A85F8D"/>
    <w:rsid w:val="00A860B5"/>
    <w:rsid w:val="00A86D14"/>
    <w:rsid w:val="00A86D86"/>
    <w:rsid w:val="00A86FE9"/>
    <w:rsid w:val="00A87A44"/>
    <w:rsid w:val="00A87E4C"/>
    <w:rsid w:val="00A900B3"/>
    <w:rsid w:val="00A9010F"/>
    <w:rsid w:val="00A9031A"/>
    <w:rsid w:val="00A906BF"/>
    <w:rsid w:val="00A90A9A"/>
    <w:rsid w:val="00A90DC7"/>
    <w:rsid w:val="00A910AA"/>
    <w:rsid w:val="00A910E3"/>
    <w:rsid w:val="00A911F0"/>
    <w:rsid w:val="00A91287"/>
    <w:rsid w:val="00A9136B"/>
    <w:rsid w:val="00A914BC"/>
    <w:rsid w:val="00A917BF"/>
    <w:rsid w:val="00A91D35"/>
    <w:rsid w:val="00A91E72"/>
    <w:rsid w:val="00A92361"/>
    <w:rsid w:val="00A92539"/>
    <w:rsid w:val="00A92682"/>
    <w:rsid w:val="00A92AC7"/>
    <w:rsid w:val="00A92B93"/>
    <w:rsid w:val="00A92E1A"/>
    <w:rsid w:val="00A92F1C"/>
    <w:rsid w:val="00A9319A"/>
    <w:rsid w:val="00A936D9"/>
    <w:rsid w:val="00A93738"/>
    <w:rsid w:val="00A93786"/>
    <w:rsid w:val="00A937B1"/>
    <w:rsid w:val="00A938E3"/>
    <w:rsid w:val="00A9407C"/>
    <w:rsid w:val="00A941B5"/>
    <w:rsid w:val="00A947E5"/>
    <w:rsid w:val="00A94821"/>
    <w:rsid w:val="00A94993"/>
    <w:rsid w:val="00A94A9B"/>
    <w:rsid w:val="00A94AEB"/>
    <w:rsid w:val="00A9504A"/>
    <w:rsid w:val="00A952E3"/>
    <w:rsid w:val="00A954B7"/>
    <w:rsid w:val="00A956E0"/>
    <w:rsid w:val="00A95D11"/>
    <w:rsid w:val="00A95FD7"/>
    <w:rsid w:val="00A964DF"/>
    <w:rsid w:val="00A966A6"/>
    <w:rsid w:val="00A96804"/>
    <w:rsid w:val="00A96A63"/>
    <w:rsid w:val="00A96C04"/>
    <w:rsid w:val="00A96C8E"/>
    <w:rsid w:val="00A97216"/>
    <w:rsid w:val="00A9739B"/>
    <w:rsid w:val="00A976CA"/>
    <w:rsid w:val="00A977A4"/>
    <w:rsid w:val="00A979E4"/>
    <w:rsid w:val="00A97CE8"/>
    <w:rsid w:val="00AA0509"/>
    <w:rsid w:val="00AA0665"/>
    <w:rsid w:val="00AA10EF"/>
    <w:rsid w:val="00AA1215"/>
    <w:rsid w:val="00AA1412"/>
    <w:rsid w:val="00AA1866"/>
    <w:rsid w:val="00AA192E"/>
    <w:rsid w:val="00AA1D75"/>
    <w:rsid w:val="00AA211E"/>
    <w:rsid w:val="00AA2ECC"/>
    <w:rsid w:val="00AA3869"/>
    <w:rsid w:val="00AA38AC"/>
    <w:rsid w:val="00AA3AC3"/>
    <w:rsid w:val="00AA3EFD"/>
    <w:rsid w:val="00AA43DA"/>
    <w:rsid w:val="00AA4621"/>
    <w:rsid w:val="00AA4655"/>
    <w:rsid w:val="00AA4680"/>
    <w:rsid w:val="00AA50CA"/>
    <w:rsid w:val="00AA538D"/>
    <w:rsid w:val="00AA56BD"/>
    <w:rsid w:val="00AA591B"/>
    <w:rsid w:val="00AA59F0"/>
    <w:rsid w:val="00AA5C69"/>
    <w:rsid w:val="00AA63C4"/>
    <w:rsid w:val="00AA6757"/>
    <w:rsid w:val="00AA6B1D"/>
    <w:rsid w:val="00AA6F89"/>
    <w:rsid w:val="00AA6FF9"/>
    <w:rsid w:val="00AA787E"/>
    <w:rsid w:val="00AA798B"/>
    <w:rsid w:val="00AA79F3"/>
    <w:rsid w:val="00AB00B3"/>
    <w:rsid w:val="00AB0155"/>
    <w:rsid w:val="00AB0394"/>
    <w:rsid w:val="00AB06BD"/>
    <w:rsid w:val="00AB0921"/>
    <w:rsid w:val="00AB0AFA"/>
    <w:rsid w:val="00AB0B96"/>
    <w:rsid w:val="00AB0C23"/>
    <w:rsid w:val="00AB0D99"/>
    <w:rsid w:val="00AB0E78"/>
    <w:rsid w:val="00AB12AF"/>
    <w:rsid w:val="00AB12D8"/>
    <w:rsid w:val="00AB1B2E"/>
    <w:rsid w:val="00AB1BEB"/>
    <w:rsid w:val="00AB1D9E"/>
    <w:rsid w:val="00AB1DF7"/>
    <w:rsid w:val="00AB2081"/>
    <w:rsid w:val="00AB20A8"/>
    <w:rsid w:val="00AB2217"/>
    <w:rsid w:val="00AB23D3"/>
    <w:rsid w:val="00AB25A4"/>
    <w:rsid w:val="00AB2986"/>
    <w:rsid w:val="00AB2C61"/>
    <w:rsid w:val="00AB2C66"/>
    <w:rsid w:val="00AB2D04"/>
    <w:rsid w:val="00AB2DF0"/>
    <w:rsid w:val="00AB3B71"/>
    <w:rsid w:val="00AB3FD2"/>
    <w:rsid w:val="00AB43CD"/>
    <w:rsid w:val="00AB45F1"/>
    <w:rsid w:val="00AB46F7"/>
    <w:rsid w:val="00AB4A96"/>
    <w:rsid w:val="00AB4B71"/>
    <w:rsid w:val="00AB4BFC"/>
    <w:rsid w:val="00AB4E1F"/>
    <w:rsid w:val="00AB4E3B"/>
    <w:rsid w:val="00AB4E4E"/>
    <w:rsid w:val="00AB4F85"/>
    <w:rsid w:val="00AB5581"/>
    <w:rsid w:val="00AB55D3"/>
    <w:rsid w:val="00AB57E7"/>
    <w:rsid w:val="00AB5852"/>
    <w:rsid w:val="00AB586E"/>
    <w:rsid w:val="00AB5B3A"/>
    <w:rsid w:val="00AB5C1D"/>
    <w:rsid w:val="00AB5E8A"/>
    <w:rsid w:val="00AB5FA6"/>
    <w:rsid w:val="00AB65BD"/>
    <w:rsid w:val="00AB6733"/>
    <w:rsid w:val="00AB6764"/>
    <w:rsid w:val="00AB67D5"/>
    <w:rsid w:val="00AB6CB9"/>
    <w:rsid w:val="00AB6F6D"/>
    <w:rsid w:val="00AB7033"/>
    <w:rsid w:val="00AB7608"/>
    <w:rsid w:val="00AB798D"/>
    <w:rsid w:val="00AB7FCB"/>
    <w:rsid w:val="00AC006C"/>
    <w:rsid w:val="00AC063E"/>
    <w:rsid w:val="00AC0807"/>
    <w:rsid w:val="00AC09DF"/>
    <w:rsid w:val="00AC0EC0"/>
    <w:rsid w:val="00AC0FF6"/>
    <w:rsid w:val="00AC10C4"/>
    <w:rsid w:val="00AC1208"/>
    <w:rsid w:val="00AC172C"/>
    <w:rsid w:val="00AC17DD"/>
    <w:rsid w:val="00AC182D"/>
    <w:rsid w:val="00AC1A40"/>
    <w:rsid w:val="00AC26E0"/>
    <w:rsid w:val="00AC290B"/>
    <w:rsid w:val="00AC2A13"/>
    <w:rsid w:val="00AC2AFE"/>
    <w:rsid w:val="00AC39E3"/>
    <w:rsid w:val="00AC3B30"/>
    <w:rsid w:val="00AC4194"/>
    <w:rsid w:val="00AC4508"/>
    <w:rsid w:val="00AC4595"/>
    <w:rsid w:val="00AC47B0"/>
    <w:rsid w:val="00AC47D6"/>
    <w:rsid w:val="00AC4E34"/>
    <w:rsid w:val="00AC4F8C"/>
    <w:rsid w:val="00AC50DB"/>
    <w:rsid w:val="00AC5267"/>
    <w:rsid w:val="00AC53A6"/>
    <w:rsid w:val="00AC61C4"/>
    <w:rsid w:val="00AC63C2"/>
    <w:rsid w:val="00AC73AD"/>
    <w:rsid w:val="00AC7A03"/>
    <w:rsid w:val="00AC7B9E"/>
    <w:rsid w:val="00AC7CCF"/>
    <w:rsid w:val="00AD02A5"/>
    <w:rsid w:val="00AD053C"/>
    <w:rsid w:val="00AD05CE"/>
    <w:rsid w:val="00AD068A"/>
    <w:rsid w:val="00AD0925"/>
    <w:rsid w:val="00AD0A4A"/>
    <w:rsid w:val="00AD0D6C"/>
    <w:rsid w:val="00AD0E4C"/>
    <w:rsid w:val="00AD0FB5"/>
    <w:rsid w:val="00AD115E"/>
    <w:rsid w:val="00AD1285"/>
    <w:rsid w:val="00AD1308"/>
    <w:rsid w:val="00AD15AC"/>
    <w:rsid w:val="00AD185B"/>
    <w:rsid w:val="00AD185F"/>
    <w:rsid w:val="00AD18DA"/>
    <w:rsid w:val="00AD1A10"/>
    <w:rsid w:val="00AD21B7"/>
    <w:rsid w:val="00AD21D0"/>
    <w:rsid w:val="00AD2CB2"/>
    <w:rsid w:val="00AD2F8E"/>
    <w:rsid w:val="00AD3228"/>
    <w:rsid w:val="00AD322B"/>
    <w:rsid w:val="00AD32D2"/>
    <w:rsid w:val="00AD36CB"/>
    <w:rsid w:val="00AD3AC0"/>
    <w:rsid w:val="00AD4124"/>
    <w:rsid w:val="00AD412C"/>
    <w:rsid w:val="00AD4176"/>
    <w:rsid w:val="00AD4215"/>
    <w:rsid w:val="00AD4824"/>
    <w:rsid w:val="00AD4FC1"/>
    <w:rsid w:val="00AD5158"/>
    <w:rsid w:val="00AD5BED"/>
    <w:rsid w:val="00AD5F57"/>
    <w:rsid w:val="00AD6468"/>
    <w:rsid w:val="00AD64F5"/>
    <w:rsid w:val="00AD6676"/>
    <w:rsid w:val="00AD6698"/>
    <w:rsid w:val="00AD66A7"/>
    <w:rsid w:val="00AD682D"/>
    <w:rsid w:val="00AD6C4F"/>
    <w:rsid w:val="00AD6ED8"/>
    <w:rsid w:val="00AD708D"/>
    <w:rsid w:val="00AD7378"/>
    <w:rsid w:val="00AD7914"/>
    <w:rsid w:val="00AD7967"/>
    <w:rsid w:val="00AD79DA"/>
    <w:rsid w:val="00AD7CEE"/>
    <w:rsid w:val="00AE023E"/>
    <w:rsid w:val="00AE024D"/>
    <w:rsid w:val="00AE029A"/>
    <w:rsid w:val="00AE0368"/>
    <w:rsid w:val="00AE053F"/>
    <w:rsid w:val="00AE084C"/>
    <w:rsid w:val="00AE08B4"/>
    <w:rsid w:val="00AE08EA"/>
    <w:rsid w:val="00AE0B79"/>
    <w:rsid w:val="00AE0F81"/>
    <w:rsid w:val="00AE14D4"/>
    <w:rsid w:val="00AE2164"/>
    <w:rsid w:val="00AE231F"/>
    <w:rsid w:val="00AE2AA5"/>
    <w:rsid w:val="00AE2DCE"/>
    <w:rsid w:val="00AE2EA6"/>
    <w:rsid w:val="00AE35E5"/>
    <w:rsid w:val="00AE3C22"/>
    <w:rsid w:val="00AE3E9C"/>
    <w:rsid w:val="00AE3FBA"/>
    <w:rsid w:val="00AE4054"/>
    <w:rsid w:val="00AE4117"/>
    <w:rsid w:val="00AE4326"/>
    <w:rsid w:val="00AE435C"/>
    <w:rsid w:val="00AE4939"/>
    <w:rsid w:val="00AE4C7C"/>
    <w:rsid w:val="00AE4CC4"/>
    <w:rsid w:val="00AE584D"/>
    <w:rsid w:val="00AE65D3"/>
    <w:rsid w:val="00AE6702"/>
    <w:rsid w:val="00AE6764"/>
    <w:rsid w:val="00AE6BCD"/>
    <w:rsid w:val="00AE6D02"/>
    <w:rsid w:val="00AE6F2F"/>
    <w:rsid w:val="00AE7314"/>
    <w:rsid w:val="00AE7408"/>
    <w:rsid w:val="00AE7733"/>
    <w:rsid w:val="00AE77DC"/>
    <w:rsid w:val="00AE7964"/>
    <w:rsid w:val="00AE79E4"/>
    <w:rsid w:val="00AE7F13"/>
    <w:rsid w:val="00AF01C1"/>
    <w:rsid w:val="00AF046F"/>
    <w:rsid w:val="00AF0720"/>
    <w:rsid w:val="00AF075F"/>
    <w:rsid w:val="00AF0AB0"/>
    <w:rsid w:val="00AF0DAE"/>
    <w:rsid w:val="00AF0E02"/>
    <w:rsid w:val="00AF0EE7"/>
    <w:rsid w:val="00AF124D"/>
    <w:rsid w:val="00AF1363"/>
    <w:rsid w:val="00AF14E4"/>
    <w:rsid w:val="00AF1925"/>
    <w:rsid w:val="00AF196D"/>
    <w:rsid w:val="00AF19F2"/>
    <w:rsid w:val="00AF19F4"/>
    <w:rsid w:val="00AF1BFF"/>
    <w:rsid w:val="00AF1D9D"/>
    <w:rsid w:val="00AF2902"/>
    <w:rsid w:val="00AF2AA8"/>
    <w:rsid w:val="00AF2D5B"/>
    <w:rsid w:val="00AF2E79"/>
    <w:rsid w:val="00AF2E91"/>
    <w:rsid w:val="00AF2FDD"/>
    <w:rsid w:val="00AF349A"/>
    <w:rsid w:val="00AF3507"/>
    <w:rsid w:val="00AF38D9"/>
    <w:rsid w:val="00AF3C7E"/>
    <w:rsid w:val="00AF48F1"/>
    <w:rsid w:val="00AF49DB"/>
    <w:rsid w:val="00AF4D01"/>
    <w:rsid w:val="00AF5367"/>
    <w:rsid w:val="00AF552F"/>
    <w:rsid w:val="00AF555E"/>
    <w:rsid w:val="00AF5843"/>
    <w:rsid w:val="00AF5979"/>
    <w:rsid w:val="00AF5A0E"/>
    <w:rsid w:val="00AF5AE8"/>
    <w:rsid w:val="00AF5B29"/>
    <w:rsid w:val="00AF5B3B"/>
    <w:rsid w:val="00AF5CA3"/>
    <w:rsid w:val="00AF5CFF"/>
    <w:rsid w:val="00AF60BF"/>
    <w:rsid w:val="00AF63A1"/>
    <w:rsid w:val="00AF65A2"/>
    <w:rsid w:val="00AF6AC8"/>
    <w:rsid w:val="00AF6B6D"/>
    <w:rsid w:val="00AF6CB0"/>
    <w:rsid w:val="00AF7771"/>
    <w:rsid w:val="00AF78D2"/>
    <w:rsid w:val="00AF7E91"/>
    <w:rsid w:val="00B002A1"/>
    <w:rsid w:val="00B00543"/>
    <w:rsid w:val="00B00659"/>
    <w:rsid w:val="00B00B26"/>
    <w:rsid w:val="00B00C43"/>
    <w:rsid w:val="00B010C2"/>
    <w:rsid w:val="00B01756"/>
    <w:rsid w:val="00B01765"/>
    <w:rsid w:val="00B017FA"/>
    <w:rsid w:val="00B0191A"/>
    <w:rsid w:val="00B019FC"/>
    <w:rsid w:val="00B01C02"/>
    <w:rsid w:val="00B01CC8"/>
    <w:rsid w:val="00B031D0"/>
    <w:rsid w:val="00B03206"/>
    <w:rsid w:val="00B03313"/>
    <w:rsid w:val="00B03471"/>
    <w:rsid w:val="00B03B03"/>
    <w:rsid w:val="00B0405E"/>
    <w:rsid w:val="00B04339"/>
    <w:rsid w:val="00B04364"/>
    <w:rsid w:val="00B044B6"/>
    <w:rsid w:val="00B047C7"/>
    <w:rsid w:val="00B049C5"/>
    <w:rsid w:val="00B0501E"/>
    <w:rsid w:val="00B05096"/>
    <w:rsid w:val="00B050FB"/>
    <w:rsid w:val="00B051EF"/>
    <w:rsid w:val="00B05A14"/>
    <w:rsid w:val="00B06189"/>
    <w:rsid w:val="00B0624D"/>
    <w:rsid w:val="00B06403"/>
    <w:rsid w:val="00B06430"/>
    <w:rsid w:val="00B066A7"/>
    <w:rsid w:val="00B0681E"/>
    <w:rsid w:val="00B06D90"/>
    <w:rsid w:val="00B06E0F"/>
    <w:rsid w:val="00B06FB3"/>
    <w:rsid w:val="00B0709E"/>
    <w:rsid w:val="00B07211"/>
    <w:rsid w:val="00B07283"/>
    <w:rsid w:val="00B0769F"/>
    <w:rsid w:val="00B07900"/>
    <w:rsid w:val="00B07941"/>
    <w:rsid w:val="00B10116"/>
    <w:rsid w:val="00B10440"/>
    <w:rsid w:val="00B1066E"/>
    <w:rsid w:val="00B10826"/>
    <w:rsid w:val="00B11025"/>
    <w:rsid w:val="00B1186F"/>
    <w:rsid w:val="00B11BC5"/>
    <w:rsid w:val="00B1202A"/>
    <w:rsid w:val="00B1253E"/>
    <w:rsid w:val="00B12591"/>
    <w:rsid w:val="00B12AD9"/>
    <w:rsid w:val="00B12EA7"/>
    <w:rsid w:val="00B13937"/>
    <w:rsid w:val="00B13BCD"/>
    <w:rsid w:val="00B13E8F"/>
    <w:rsid w:val="00B14500"/>
    <w:rsid w:val="00B145C0"/>
    <w:rsid w:val="00B146F7"/>
    <w:rsid w:val="00B1482E"/>
    <w:rsid w:val="00B1499E"/>
    <w:rsid w:val="00B15117"/>
    <w:rsid w:val="00B15725"/>
    <w:rsid w:val="00B15B35"/>
    <w:rsid w:val="00B16142"/>
    <w:rsid w:val="00B168F7"/>
    <w:rsid w:val="00B16A2D"/>
    <w:rsid w:val="00B16B32"/>
    <w:rsid w:val="00B16DB1"/>
    <w:rsid w:val="00B16E57"/>
    <w:rsid w:val="00B16F17"/>
    <w:rsid w:val="00B1732C"/>
    <w:rsid w:val="00B17A0A"/>
    <w:rsid w:val="00B17B45"/>
    <w:rsid w:val="00B17BD1"/>
    <w:rsid w:val="00B17BF1"/>
    <w:rsid w:val="00B17FA1"/>
    <w:rsid w:val="00B202D3"/>
    <w:rsid w:val="00B202EE"/>
    <w:rsid w:val="00B2054B"/>
    <w:rsid w:val="00B2058E"/>
    <w:rsid w:val="00B207F5"/>
    <w:rsid w:val="00B209DB"/>
    <w:rsid w:val="00B20C3A"/>
    <w:rsid w:val="00B20C89"/>
    <w:rsid w:val="00B20DE2"/>
    <w:rsid w:val="00B2156D"/>
    <w:rsid w:val="00B21685"/>
    <w:rsid w:val="00B21B13"/>
    <w:rsid w:val="00B21B29"/>
    <w:rsid w:val="00B21DF8"/>
    <w:rsid w:val="00B21E66"/>
    <w:rsid w:val="00B21F2B"/>
    <w:rsid w:val="00B21FE2"/>
    <w:rsid w:val="00B22383"/>
    <w:rsid w:val="00B22A27"/>
    <w:rsid w:val="00B22AAD"/>
    <w:rsid w:val="00B22CA1"/>
    <w:rsid w:val="00B2310B"/>
    <w:rsid w:val="00B2317E"/>
    <w:rsid w:val="00B23488"/>
    <w:rsid w:val="00B23644"/>
    <w:rsid w:val="00B236A7"/>
    <w:rsid w:val="00B23816"/>
    <w:rsid w:val="00B2390D"/>
    <w:rsid w:val="00B23B0A"/>
    <w:rsid w:val="00B23BF9"/>
    <w:rsid w:val="00B24013"/>
    <w:rsid w:val="00B24207"/>
    <w:rsid w:val="00B24817"/>
    <w:rsid w:val="00B2484D"/>
    <w:rsid w:val="00B24949"/>
    <w:rsid w:val="00B24A2A"/>
    <w:rsid w:val="00B24C5A"/>
    <w:rsid w:val="00B24DD7"/>
    <w:rsid w:val="00B25066"/>
    <w:rsid w:val="00B25286"/>
    <w:rsid w:val="00B252FE"/>
    <w:rsid w:val="00B2539E"/>
    <w:rsid w:val="00B254FB"/>
    <w:rsid w:val="00B25816"/>
    <w:rsid w:val="00B25B82"/>
    <w:rsid w:val="00B25FF8"/>
    <w:rsid w:val="00B26079"/>
    <w:rsid w:val="00B263BC"/>
    <w:rsid w:val="00B2667B"/>
    <w:rsid w:val="00B26D79"/>
    <w:rsid w:val="00B2706C"/>
    <w:rsid w:val="00B272B1"/>
    <w:rsid w:val="00B274D5"/>
    <w:rsid w:val="00B2754D"/>
    <w:rsid w:val="00B30364"/>
    <w:rsid w:val="00B30606"/>
    <w:rsid w:val="00B30C97"/>
    <w:rsid w:val="00B30D26"/>
    <w:rsid w:val="00B30D46"/>
    <w:rsid w:val="00B30DB6"/>
    <w:rsid w:val="00B30ED8"/>
    <w:rsid w:val="00B3135D"/>
    <w:rsid w:val="00B314CD"/>
    <w:rsid w:val="00B319DB"/>
    <w:rsid w:val="00B31A3B"/>
    <w:rsid w:val="00B31C8B"/>
    <w:rsid w:val="00B31EEF"/>
    <w:rsid w:val="00B32127"/>
    <w:rsid w:val="00B32198"/>
    <w:rsid w:val="00B32282"/>
    <w:rsid w:val="00B323E3"/>
    <w:rsid w:val="00B32534"/>
    <w:rsid w:val="00B328F5"/>
    <w:rsid w:val="00B32BC2"/>
    <w:rsid w:val="00B32DC4"/>
    <w:rsid w:val="00B32DC8"/>
    <w:rsid w:val="00B32EB7"/>
    <w:rsid w:val="00B33329"/>
    <w:rsid w:val="00B3376E"/>
    <w:rsid w:val="00B33801"/>
    <w:rsid w:val="00B33F48"/>
    <w:rsid w:val="00B34385"/>
    <w:rsid w:val="00B3439B"/>
    <w:rsid w:val="00B345DD"/>
    <w:rsid w:val="00B3486F"/>
    <w:rsid w:val="00B34889"/>
    <w:rsid w:val="00B34951"/>
    <w:rsid w:val="00B34E7D"/>
    <w:rsid w:val="00B34FD3"/>
    <w:rsid w:val="00B34FD5"/>
    <w:rsid w:val="00B35761"/>
    <w:rsid w:val="00B359F4"/>
    <w:rsid w:val="00B35A38"/>
    <w:rsid w:val="00B36277"/>
    <w:rsid w:val="00B36F40"/>
    <w:rsid w:val="00B3700E"/>
    <w:rsid w:val="00B37073"/>
    <w:rsid w:val="00B3769D"/>
    <w:rsid w:val="00B37E37"/>
    <w:rsid w:val="00B401D7"/>
    <w:rsid w:val="00B4029F"/>
    <w:rsid w:val="00B4064C"/>
    <w:rsid w:val="00B40BCB"/>
    <w:rsid w:val="00B40DDC"/>
    <w:rsid w:val="00B40DEE"/>
    <w:rsid w:val="00B40E85"/>
    <w:rsid w:val="00B414AE"/>
    <w:rsid w:val="00B416E8"/>
    <w:rsid w:val="00B41726"/>
    <w:rsid w:val="00B418DA"/>
    <w:rsid w:val="00B41C99"/>
    <w:rsid w:val="00B41EAE"/>
    <w:rsid w:val="00B41F5E"/>
    <w:rsid w:val="00B41F89"/>
    <w:rsid w:val="00B41FAF"/>
    <w:rsid w:val="00B41FF4"/>
    <w:rsid w:val="00B42C20"/>
    <w:rsid w:val="00B432C5"/>
    <w:rsid w:val="00B438FC"/>
    <w:rsid w:val="00B43B4B"/>
    <w:rsid w:val="00B44380"/>
    <w:rsid w:val="00B4447F"/>
    <w:rsid w:val="00B445DD"/>
    <w:rsid w:val="00B447C9"/>
    <w:rsid w:val="00B44D89"/>
    <w:rsid w:val="00B453DA"/>
    <w:rsid w:val="00B454EE"/>
    <w:rsid w:val="00B4580C"/>
    <w:rsid w:val="00B45C69"/>
    <w:rsid w:val="00B4613F"/>
    <w:rsid w:val="00B46750"/>
    <w:rsid w:val="00B4685B"/>
    <w:rsid w:val="00B46A92"/>
    <w:rsid w:val="00B46AB3"/>
    <w:rsid w:val="00B477FA"/>
    <w:rsid w:val="00B47A33"/>
    <w:rsid w:val="00B47BB3"/>
    <w:rsid w:val="00B47E89"/>
    <w:rsid w:val="00B47FEF"/>
    <w:rsid w:val="00B5013E"/>
    <w:rsid w:val="00B50299"/>
    <w:rsid w:val="00B50597"/>
    <w:rsid w:val="00B50D35"/>
    <w:rsid w:val="00B50E4F"/>
    <w:rsid w:val="00B50F99"/>
    <w:rsid w:val="00B511C9"/>
    <w:rsid w:val="00B51511"/>
    <w:rsid w:val="00B516B9"/>
    <w:rsid w:val="00B517E2"/>
    <w:rsid w:val="00B51BC0"/>
    <w:rsid w:val="00B51C26"/>
    <w:rsid w:val="00B5236A"/>
    <w:rsid w:val="00B52519"/>
    <w:rsid w:val="00B525CD"/>
    <w:rsid w:val="00B528E5"/>
    <w:rsid w:val="00B528F0"/>
    <w:rsid w:val="00B52A21"/>
    <w:rsid w:val="00B52C36"/>
    <w:rsid w:val="00B52FC5"/>
    <w:rsid w:val="00B53176"/>
    <w:rsid w:val="00B5326B"/>
    <w:rsid w:val="00B533AF"/>
    <w:rsid w:val="00B53660"/>
    <w:rsid w:val="00B53CCB"/>
    <w:rsid w:val="00B53F1D"/>
    <w:rsid w:val="00B54204"/>
    <w:rsid w:val="00B5429B"/>
    <w:rsid w:val="00B543D9"/>
    <w:rsid w:val="00B546B2"/>
    <w:rsid w:val="00B54996"/>
    <w:rsid w:val="00B54A5A"/>
    <w:rsid w:val="00B54F98"/>
    <w:rsid w:val="00B55233"/>
    <w:rsid w:val="00B55410"/>
    <w:rsid w:val="00B55B11"/>
    <w:rsid w:val="00B55D8E"/>
    <w:rsid w:val="00B56043"/>
    <w:rsid w:val="00B56303"/>
    <w:rsid w:val="00B5640F"/>
    <w:rsid w:val="00B5647E"/>
    <w:rsid w:val="00B56B08"/>
    <w:rsid w:val="00B56C05"/>
    <w:rsid w:val="00B572F4"/>
    <w:rsid w:val="00B57603"/>
    <w:rsid w:val="00B57934"/>
    <w:rsid w:val="00B57CBB"/>
    <w:rsid w:val="00B57ECE"/>
    <w:rsid w:val="00B60005"/>
    <w:rsid w:val="00B6001B"/>
    <w:rsid w:val="00B600E5"/>
    <w:rsid w:val="00B60217"/>
    <w:rsid w:val="00B6037A"/>
    <w:rsid w:val="00B606F5"/>
    <w:rsid w:val="00B60A20"/>
    <w:rsid w:val="00B60A5C"/>
    <w:rsid w:val="00B60C82"/>
    <w:rsid w:val="00B60C9A"/>
    <w:rsid w:val="00B60DD3"/>
    <w:rsid w:val="00B61C86"/>
    <w:rsid w:val="00B61EAC"/>
    <w:rsid w:val="00B61F81"/>
    <w:rsid w:val="00B62246"/>
    <w:rsid w:val="00B62837"/>
    <w:rsid w:val="00B63042"/>
    <w:rsid w:val="00B6391B"/>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C7"/>
    <w:rsid w:val="00B6623D"/>
    <w:rsid w:val="00B66318"/>
    <w:rsid w:val="00B6641F"/>
    <w:rsid w:val="00B66645"/>
    <w:rsid w:val="00B66665"/>
    <w:rsid w:val="00B66847"/>
    <w:rsid w:val="00B66A62"/>
    <w:rsid w:val="00B66B7C"/>
    <w:rsid w:val="00B66DEA"/>
    <w:rsid w:val="00B66E32"/>
    <w:rsid w:val="00B66F6A"/>
    <w:rsid w:val="00B66FB9"/>
    <w:rsid w:val="00B6719E"/>
    <w:rsid w:val="00B6731B"/>
    <w:rsid w:val="00B67485"/>
    <w:rsid w:val="00B678AD"/>
    <w:rsid w:val="00B678C3"/>
    <w:rsid w:val="00B67BE4"/>
    <w:rsid w:val="00B67C21"/>
    <w:rsid w:val="00B67C8E"/>
    <w:rsid w:val="00B701BC"/>
    <w:rsid w:val="00B704FF"/>
    <w:rsid w:val="00B70848"/>
    <w:rsid w:val="00B708AF"/>
    <w:rsid w:val="00B70A1D"/>
    <w:rsid w:val="00B70A70"/>
    <w:rsid w:val="00B71046"/>
    <w:rsid w:val="00B71320"/>
    <w:rsid w:val="00B714D5"/>
    <w:rsid w:val="00B714F9"/>
    <w:rsid w:val="00B71684"/>
    <w:rsid w:val="00B718D3"/>
    <w:rsid w:val="00B71A2F"/>
    <w:rsid w:val="00B71D5F"/>
    <w:rsid w:val="00B71D9D"/>
    <w:rsid w:val="00B71F65"/>
    <w:rsid w:val="00B71FF7"/>
    <w:rsid w:val="00B72253"/>
    <w:rsid w:val="00B7230B"/>
    <w:rsid w:val="00B723CE"/>
    <w:rsid w:val="00B72439"/>
    <w:rsid w:val="00B72543"/>
    <w:rsid w:val="00B7274F"/>
    <w:rsid w:val="00B72FA8"/>
    <w:rsid w:val="00B72FCC"/>
    <w:rsid w:val="00B731DF"/>
    <w:rsid w:val="00B734AB"/>
    <w:rsid w:val="00B734FA"/>
    <w:rsid w:val="00B736CB"/>
    <w:rsid w:val="00B739D4"/>
    <w:rsid w:val="00B73EEA"/>
    <w:rsid w:val="00B7481A"/>
    <w:rsid w:val="00B748CE"/>
    <w:rsid w:val="00B749FA"/>
    <w:rsid w:val="00B74EC0"/>
    <w:rsid w:val="00B7532E"/>
    <w:rsid w:val="00B7569D"/>
    <w:rsid w:val="00B758D7"/>
    <w:rsid w:val="00B75BB4"/>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1CCF"/>
    <w:rsid w:val="00B81E18"/>
    <w:rsid w:val="00B8236F"/>
    <w:rsid w:val="00B82446"/>
    <w:rsid w:val="00B8253E"/>
    <w:rsid w:val="00B82673"/>
    <w:rsid w:val="00B82AF0"/>
    <w:rsid w:val="00B83121"/>
    <w:rsid w:val="00B83592"/>
    <w:rsid w:val="00B838F8"/>
    <w:rsid w:val="00B83ABA"/>
    <w:rsid w:val="00B83C3F"/>
    <w:rsid w:val="00B83C9B"/>
    <w:rsid w:val="00B83E2F"/>
    <w:rsid w:val="00B84477"/>
    <w:rsid w:val="00B84598"/>
    <w:rsid w:val="00B845F0"/>
    <w:rsid w:val="00B84786"/>
    <w:rsid w:val="00B847BB"/>
    <w:rsid w:val="00B847D2"/>
    <w:rsid w:val="00B84A7B"/>
    <w:rsid w:val="00B850CF"/>
    <w:rsid w:val="00B8533A"/>
    <w:rsid w:val="00B8533C"/>
    <w:rsid w:val="00B854FE"/>
    <w:rsid w:val="00B859F9"/>
    <w:rsid w:val="00B85F39"/>
    <w:rsid w:val="00B86213"/>
    <w:rsid w:val="00B86517"/>
    <w:rsid w:val="00B865C4"/>
    <w:rsid w:val="00B8677A"/>
    <w:rsid w:val="00B86F32"/>
    <w:rsid w:val="00B87035"/>
    <w:rsid w:val="00B87291"/>
    <w:rsid w:val="00B876ED"/>
    <w:rsid w:val="00B87E27"/>
    <w:rsid w:val="00B9063D"/>
    <w:rsid w:val="00B90707"/>
    <w:rsid w:val="00B9074C"/>
    <w:rsid w:val="00B907C0"/>
    <w:rsid w:val="00B90AE7"/>
    <w:rsid w:val="00B90C59"/>
    <w:rsid w:val="00B90C91"/>
    <w:rsid w:val="00B91071"/>
    <w:rsid w:val="00B91189"/>
    <w:rsid w:val="00B9121A"/>
    <w:rsid w:val="00B9131E"/>
    <w:rsid w:val="00B9149D"/>
    <w:rsid w:val="00B918B9"/>
    <w:rsid w:val="00B9191D"/>
    <w:rsid w:val="00B91955"/>
    <w:rsid w:val="00B91971"/>
    <w:rsid w:val="00B919DE"/>
    <w:rsid w:val="00B91BF2"/>
    <w:rsid w:val="00B92093"/>
    <w:rsid w:val="00B927AA"/>
    <w:rsid w:val="00B928A4"/>
    <w:rsid w:val="00B92D7E"/>
    <w:rsid w:val="00B93050"/>
    <w:rsid w:val="00B933E0"/>
    <w:rsid w:val="00B93477"/>
    <w:rsid w:val="00B9355E"/>
    <w:rsid w:val="00B938B9"/>
    <w:rsid w:val="00B938CE"/>
    <w:rsid w:val="00B938E3"/>
    <w:rsid w:val="00B9394F"/>
    <w:rsid w:val="00B93B28"/>
    <w:rsid w:val="00B93BBE"/>
    <w:rsid w:val="00B93DFE"/>
    <w:rsid w:val="00B94067"/>
    <w:rsid w:val="00B940E8"/>
    <w:rsid w:val="00B94433"/>
    <w:rsid w:val="00B94500"/>
    <w:rsid w:val="00B948C5"/>
    <w:rsid w:val="00B949E3"/>
    <w:rsid w:val="00B94A1E"/>
    <w:rsid w:val="00B95052"/>
    <w:rsid w:val="00B953C2"/>
    <w:rsid w:val="00B953DB"/>
    <w:rsid w:val="00B955BA"/>
    <w:rsid w:val="00B957A3"/>
    <w:rsid w:val="00B95800"/>
    <w:rsid w:val="00B9588F"/>
    <w:rsid w:val="00B958FF"/>
    <w:rsid w:val="00B959A1"/>
    <w:rsid w:val="00B95A76"/>
    <w:rsid w:val="00B95DA2"/>
    <w:rsid w:val="00B960E8"/>
    <w:rsid w:val="00B96214"/>
    <w:rsid w:val="00B96382"/>
    <w:rsid w:val="00B96594"/>
    <w:rsid w:val="00B9694E"/>
    <w:rsid w:val="00B96C73"/>
    <w:rsid w:val="00B96C91"/>
    <w:rsid w:val="00B9771B"/>
    <w:rsid w:val="00B9784D"/>
    <w:rsid w:val="00BA01F2"/>
    <w:rsid w:val="00BA050E"/>
    <w:rsid w:val="00BA086B"/>
    <w:rsid w:val="00BA0B0A"/>
    <w:rsid w:val="00BA0B46"/>
    <w:rsid w:val="00BA0CEA"/>
    <w:rsid w:val="00BA0D10"/>
    <w:rsid w:val="00BA0D99"/>
    <w:rsid w:val="00BA0E37"/>
    <w:rsid w:val="00BA0FB0"/>
    <w:rsid w:val="00BA0FC8"/>
    <w:rsid w:val="00BA1010"/>
    <w:rsid w:val="00BA109A"/>
    <w:rsid w:val="00BA10B7"/>
    <w:rsid w:val="00BA10F6"/>
    <w:rsid w:val="00BA1549"/>
    <w:rsid w:val="00BA17E0"/>
    <w:rsid w:val="00BA1B70"/>
    <w:rsid w:val="00BA2240"/>
    <w:rsid w:val="00BA2633"/>
    <w:rsid w:val="00BA27C2"/>
    <w:rsid w:val="00BA2DBC"/>
    <w:rsid w:val="00BA3030"/>
    <w:rsid w:val="00BA358F"/>
    <w:rsid w:val="00BA35E1"/>
    <w:rsid w:val="00BA4224"/>
    <w:rsid w:val="00BA42D1"/>
    <w:rsid w:val="00BA4BBF"/>
    <w:rsid w:val="00BA4E47"/>
    <w:rsid w:val="00BA4E95"/>
    <w:rsid w:val="00BA5002"/>
    <w:rsid w:val="00BA50A7"/>
    <w:rsid w:val="00BA5F1E"/>
    <w:rsid w:val="00BA601F"/>
    <w:rsid w:val="00BA64BB"/>
    <w:rsid w:val="00BA6701"/>
    <w:rsid w:val="00BA67EF"/>
    <w:rsid w:val="00BA6E6F"/>
    <w:rsid w:val="00BA6E8A"/>
    <w:rsid w:val="00BA6F97"/>
    <w:rsid w:val="00BA7466"/>
    <w:rsid w:val="00BA783A"/>
    <w:rsid w:val="00BA7CE0"/>
    <w:rsid w:val="00BB0370"/>
    <w:rsid w:val="00BB0D6E"/>
    <w:rsid w:val="00BB0E0E"/>
    <w:rsid w:val="00BB0F00"/>
    <w:rsid w:val="00BB133D"/>
    <w:rsid w:val="00BB176B"/>
    <w:rsid w:val="00BB184B"/>
    <w:rsid w:val="00BB1B8E"/>
    <w:rsid w:val="00BB1C5B"/>
    <w:rsid w:val="00BB1DF6"/>
    <w:rsid w:val="00BB2433"/>
    <w:rsid w:val="00BB276A"/>
    <w:rsid w:val="00BB28A5"/>
    <w:rsid w:val="00BB2E9E"/>
    <w:rsid w:val="00BB2EDF"/>
    <w:rsid w:val="00BB3210"/>
    <w:rsid w:val="00BB32EE"/>
    <w:rsid w:val="00BB3829"/>
    <w:rsid w:val="00BB392F"/>
    <w:rsid w:val="00BB3AB9"/>
    <w:rsid w:val="00BB3BBF"/>
    <w:rsid w:val="00BB4204"/>
    <w:rsid w:val="00BB454B"/>
    <w:rsid w:val="00BB4685"/>
    <w:rsid w:val="00BB4B72"/>
    <w:rsid w:val="00BB520B"/>
    <w:rsid w:val="00BB5977"/>
    <w:rsid w:val="00BB5A4D"/>
    <w:rsid w:val="00BB5B30"/>
    <w:rsid w:val="00BB5BF7"/>
    <w:rsid w:val="00BB638B"/>
    <w:rsid w:val="00BB65D0"/>
    <w:rsid w:val="00BB7187"/>
    <w:rsid w:val="00BB72D4"/>
    <w:rsid w:val="00BB74C4"/>
    <w:rsid w:val="00BB77B2"/>
    <w:rsid w:val="00BB7993"/>
    <w:rsid w:val="00BB7ED5"/>
    <w:rsid w:val="00BB7F20"/>
    <w:rsid w:val="00BC01FE"/>
    <w:rsid w:val="00BC1372"/>
    <w:rsid w:val="00BC16B3"/>
    <w:rsid w:val="00BC1A65"/>
    <w:rsid w:val="00BC1B42"/>
    <w:rsid w:val="00BC1F6E"/>
    <w:rsid w:val="00BC2135"/>
    <w:rsid w:val="00BC2226"/>
    <w:rsid w:val="00BC2517"/>
    <w:rsid w:val="00BC256D"/>
    <w:rsid w:val="00BC26C3"/>
    <w:rsid w:val="00BC303D"/>
    <w:rsid w:val="00BC3198"/>
    <w:rsid w:val="00BC3259"/>
    <w:rsid w:val="00BC3751"/>
    <w:rsid w:val="00BC37C6"/>
    <w:rsid w:val="00BC38B0"/>
    <w:rsid w:val="00BC3B50"/>
    <w:rsid w:val="00BC3C0D"/>
    <w:rsid w:val="00BC3FB3"/>
    <w:rsid w:val="00BC412E"/>
    <w:rsid w:val="00BC4904"/>
    <w:rsid w:val="00BC4C3A"/>
    <w:rsid w:val="00BC5052"/>
    <w:rsid w:val="00BC544F"/>
    <w:rsid w:val="00BC5597"/>
    <w:rsid w:val="00BC5FBC"/>
    <w:rsid w:val="00BC6107"/>
    <w:rsid w:val="00BC61CF"/>
    <w:rsid w:val="00BC636C"/>
    <w:rsid w:val="00BC65EA"/>
    <w:rsid w:val="00BC689B"/>
    <w:rsid w:val="00BC6926"/>
    <w:rsid w:val="00BC6977"/>
    <w:rsid w:val="00BC6E8D"/>
    <w:rsid w:val="00BC7245"/>
    <w:rsid w:val="00BC7762"/>
    <w:rsid w:val="00BC7952"/>
    <w:rsid w:val="00BC7B5F"/>
    <w:rsid w:val="00BC7E73"/>
    <w:rsid w:val="00BC7FA9"/>
    <w:rsid w:val="00BD052A"/>
    <w:rsid w:val="00BD052C"/>
    <w:rsid w:val="00BD0590"/>
    <w:rsid w:val="00BD09BA"/>
    <w:rsid w:val="00BD09D6"/>
    <w:rsid w:val="00BD0AFF"/>
    <w:rsid w:val="00BD146B"/>
    <w:rsid w:val="00BD15AD"/>
    <w:rsid w:val="00BD175D"/>
    <w:rsid w:val="00BD1786"/>
    <w:rsid w:val="00BD18B2"/>
    <w:rsid w:val="00BD1A0F"/>
    <w:rsid w:val="00BD1C8F"/>
    <w:rsid w:val="00BD1E7B"/>
    <w:rsid w:val="00BD1ED7"/>
    <w:rsid w:val="00BD2189"/>
    <w:rsid w:val="00BD2597"/>
    <w:rsid w:val="00BD283B"/>
    <w:rsid w:val="00BD29D6"/>
    <w:rsid w:val="00BD2AC6"/>
    <w:rsid w:val="00BD2B57"/>
    <w:rsid w:val="00BD2E06"/>
    <w:rsid w:val="00BD341F"/>
    <w:rsid w:val="00BD367D"/>
    <w:rsid w:val="00BD379F"/>
    <w:rsid w:val="00BD3A4E"/>
    <w:rsid w:val="00BD3FD1"/>
    <w:rsid w:val="00BD43CE"/>
    <w:rsid w:val="00BD44FA"/>
    <w:rsid w:val="00BD4E76"/>
    <w:rsid w:val="00BD52A9"/>
    <w:rsid w:val="00BD5395"/>
    <w:rsid w:val="00BD58CD"/>
    <w:rsid w:val="00BD5AA7"/>
    <w:rsid w:val="00BD5E8F"/>
    <w:rsid w:val="00BD5FEB"/>
    <w:rsid w:val="00BD61DE"/>
    <w:rsid w:val="00BD69A2"/>
    <w:rsid w:val="00BD6D73"/>
    <w:rsid w:val="00BD6E4E"/>
    <w:rsid w:val="00BD6F60"/>
    <w:rsid w:val="00BD6FEE"/>
    <w:rsid w:val="00BD7387"/>
    <w:rsid w:val="00BD7AE8"/>
    <w:rsid w:val="00BD7B88"/>
    <w:rsid w:val="00BD7BBD"/>
    <w:rsid w:val="00BD7C55"/>
    <w:rsid w:val="00BD7F1E"/>
    <w:rsid w:val="00BE002A"/>
    <w:rsid w:val="00BE006B"/>
    <w:rsid w:val="00BE0903"/>
    <w:rsid w:val="00BE0A0E"/>
    <w:rsid w:val="00BE0B68"/>
    <w:rsid w:val="00BE112D"/>
    <w:rsid w:val="00BE1A33"/>
    <w:rsid w:val="00BE1B32"/>
    <w:rsid w:val="00BE1BD6"/>
    <w:rsid w:val="00BE1E21"/>
    <w:rsid w:val="00BE2003"/>
    <w:rsid w:val="00BE220D"/>
    <w:rsid w:val="00BE2212"/>
    <w:rsid w:val="00BE238C"/>
    <w:rsid w:val="00BE23BF"/>
    <w:rsid w:val="00BE2516"/>
    <w:rsid w:val="00BE2768"/>
    <w:rsid w:val="00BE27FD"/>
    <w:rsid w:val="00BE2E31"/>
    <w:rsid w:val="00BE2F54"/>
    <w:rsid w:val="00BE32B4"/>
    <w:rsid w:val="00BE3319"/>
    <w:rsid w:val="00BE3421"/>
    <w:rsid w:val="00BE3486"/>
    <w:rsid w:val="00BE3ED5"/>
    <w:rsid w:val="00BE4217"/>
    <w:rsid w:val="00BE48BF"/>
    <w:rsid w:val="00BE4AC9"/>
    <w:rsid w:val="00BE4B14"/>
    <w:rsid w:val="00BE5031"/>
    <w:rsid w:val="00BE5042"/>
    <w:rsid w:val="00BE5313"/>
    <w:rsid w:val="00BE5351"/>
    <w:rsid w:val="00BE552D"/>
    <w:rsid w:val="00BE560F"/>
    <w:rsid w:val="00BE57D9"/>
    <w:rsid w:val="00BE58E5"/>
    <w:rsid w:val="00BE5A12"/>
    <w:rsid w:val="00BE5BA7"/>
    <w:rsid w:val="00BE5BDB"/>
    <w:rsid w:val="00BE5DA5"/>
    <w:rsid w:val="00BE5EC2"/>
    <w:rsid w:val="00BE684B"/>
    <w:rsid w:val="00BE693A"/>
    <w:rsid w:val="00BE6C43"/>
    <w:rsid w:val="00BE6C79"/>
    <w:rsid w:val="00BE7127"/>
    <w:rsid w:val="00BE72BC"/>
    <w:rsid w:val="00BE743E"/>
    <w:rsid w:val="00BE77FF"/>
    <w:rsid w:val="00BE7A74"/>
    <w:rsid w:val="00BE7B0A"/>
    <w:rsid w:val="00BE7C2E"/>
    <w:rsid w:val="00BF09DC"/>
    <w:rsid w:val="00BF0D95"/>
    <w:rsid w:val="00BF0F94"/>
    <w:rsid w:val="00BF12AB"/>
    <w:rsid w:val="00BF136A"/>
    <w:rsid w:val="00BF140C"/>
    <w:rsid w:val="00BF151F"/>
    <w:rsid w:val="00BF18EE"/>
    <w:rsid w:val="00BF19A2"/>
    <w:rsid w:val="00BF1C8B"/>
    <w:rsid w:val="00BF1EEE"/>
    <w:rsid w:val="00BF2055"/>
    <w:rsid w:val="00BF22A4"/>
    <w:rsid w:val="00BF2A58"/>
    <w:rsid w:val="00BF2D38"/>
    <w:rsid w:val="00BF2E1A"/>
    <w:rsid w:val="00BF3147"/>
    <w:rsid w:val="00BF33F2"/>
    <w:rsid w:val="00BF3441"/>
    <w:rsid w:val="00BF4233"/>
    <w:rsid w:val="00BF4763"/>
    <w:rsid w:val="00BF4A0F"/>
    <w:rsid w:val="00BF4A1A"/>
    <w:rsid w:val="00BF4ABC"/>
    <w:rsid w:val="00BF4C0B"/>
    <w:rsid w:val="00BF4F1F"/>
    <w:rsid w:val="00BF5199"/>
    <w:rsid w:val="00BF55B5"/>
    <w:rsid w:val="00BF57AA"/>
    <w:rsid w:val="00BF59D1"/>
    <w:rsid w:val="00BF5B66"/>
    <w:rsid w:val="00BF6334"/>
    <w:rsid w:val="00BF63C6"/>
    <w:rsid w:val="00BF6621"/>
    <w:rsid w:val="00BF6682"/>
    <w:rsid w:val="00BF690F"/>
    <w:rsid w:val="00BF6A53"/>
    <w:rsid w:val="00BF6AD3"/>
    <w:rsid w:val="00BF6BA2"/>
    <w:rsid w:val="00BF73A7"/>
    <w:rsid w:val="00BF7CB1"/>
    <w:rsid w:val="00BF7D0D"/>
    <w:rsid w:val="00BF7D82"/>
    <w:rsid w:val="00C00870"/>
    <w:rsid w:val="00C009BB"/>
    <w:rsid w:val="00C00F6B"/>
    <w:rsid w:val="00C0107E"/>
    <w:rsid w:val="00C0159E"/>
    <w:rsid w:val="00C0162B"/>
    <w:rsid w:val="00C02088"/>
    <w:rsid w:val="00C0236D"/>
    <w:rsid w:val="00C02436"/>
    <w:rsid w:val="00C026C7"/>
    <w:rsid w:val="00C0276A"/>
    <w:rsid w:val="00C027CB"/>
    <w:rsid w:val="00C02BBE"/>
    <w:rsid w:val="00C02FEC"/>
    <w:rsid w:val="00C02FF1"/>
    <w:rsid w:val="00C03258"/>
    <w:rsid w:val="00C03592"/>
    <w:rsid w:val="00C035B2"/>
    <w:rsid w:val="00C03A04"/>
    <w:rsid w:val="00C03A24"/>
    <w:rsid w:val="00C03D47"/>
    <w:rsid w:val="00C04198"/>
    <w:rsid w:val="00C04676"/>
    <w:rsid w:val="00C04752"/>
    <w:rsid w:val="00C04FF6"/>
    <w:rsid w:val="00C050E8"/>
    <w:rsid w:val="00C0518C"/>
    <w:rsid w:val="00C05230"/>
    <w:rsid w:val="00C05934"/>
    <w:rsid w:val="00C05F55"/>
    <w:rsid w:val="00C06030"/>
    <w:rsid w:val="00C061DC"/>
    <w:rsid w:val="00C062E6"/>
    <w:rsid w:val="00C06407"/>
    <w:rsid w:val="00C06416"/>
    <w:rsid w:val="00C068F6"/>
    <w:rsid w:val="00C06A57"/>
    <w:rsid w:val="00C06B7E"/>
    <w:rsid w:val="00C06D5F"/>
    <w:rsid w:val="00C06E78"/>
    <w:rsid w:val="00C07103"/>
    <w:rsid w:val="00C07538"/>
    <w:rsid w:val="00C07BEE"/>
    <w:rsid w:val="00C07CCC"/>
    <w:rsid w:val="00C07EA4"/>
    <w:rsid w:val="00C101DA"/>
    <w:rsid w:val="00C10502"/>
    <w:rsid w:val="00C10567"/>
    <w:rsid w:val="00C10835"/>
    <w:rsid w:val="00C10C6E"/>
    <w:rsid w:val="00C11101"/>
    <w:rsid w:val="00C111A5"/>
    <w:rsid w:val="00C11293"/>
    <w:rsid w:val="00C119F4"/>
    <w:rsid w:val="00C11C34"/>
    <w:rsid w:val="00C11F06"/>
    <w:rsid w:val="00C11F97"/>
    <w:rsid w:val="00C1248D"/>
    <w:rsid w:val="00C1288F"/>
    <w:rsid w:val="00C129B0"/>
    <w:rsid w:val="00C12AAF"/>
    <w:rsid w:val="00C12D03"/>
    <w:rsid w:val="00C12E2C"/>
    <w:rsid w:val="00C1397E"/>
    <w:rsid w:val="00C139B3"/>
    <w:rsid w:val="00C14175"/>
    <w:rsid w:val="00C1468D"/>
    <w:rsid w:val="00C14714"/>
    <w:rsid w:val="00C14DD9"/>
    <w:rsid w:val="00C14E3A"/>
    <w:rsid w:val="00C150E4"/>
    <w:rsid w:val="00C15542"/>
    <w:rsid w:val="00C157DF"/>
    <w:rsid w:val="00C1585A"/>
    <w:rsid w:val="00C15BC4"/>
    <w:rsid w:val="00C15C7A"/>
    <w:rsid w:val="00C15CA0"/>
    <w:rsid w:val="00C16564"/>
    <w:rsid w:val="00C16620"/>
    <w:rsid w:val="00C16DE3"/>
    <w:rsid w:val="00C171E2"/>
    <w:rsid w:val="00C17414"/>
    <w:rsid w:val="00C1781F"/>
    <w:rsid w:val="00C17967"/>
    <w:rsid w:val="00C17AF8"/>
    <w:rsid w:val="00C2006D"/>
    <w:rsid w:val="00C20421"/>
    <w:rsid w:val="00C206BA"/>
    <w:rsid w:val="00C20728"/>
    <w:rsid w:val="00C2092B"/>
    <w:rsid w:val="00C2095E"/>
    <w:rsid w:val="00C209E2"/>
    <w:rsid w:val="00C20A60"/>
    <w:rsid w:val="00C20BB4"/>
    <w:rsid w:val="00C20D96"/>
    <w:rsid w:val="00C20ECE"/>
    <w:rsid w:val="00C20F1E"/>
    <w:rsid w:val="00C2128E"/>
    <w:rsid w:val="00C21512"/>
    <w:rsid w:val="00C2195F"/>
    <w:rsid w:val="00C21CB3"/>
    <w:rsid w:val="00C21D7E"/>
    <w:rsid w:val="00C21E21"/>
    <w:rsid w:val="00C222DD"/>
    <w:rsid w:val="00C225E7"/>
    <w:rsid w:val="00C22667"/>
    <w:rsid w:val="00C228DF"/>
    <w:rsid w:val="00C22ABA"/>
    <w:rsid w:val="00C22E43"/>
    <w:rsid w:val="00C22F38"/>
    <w:rsid w:val="00C2316E"/>
    <w:rsid w:val="00C23230"/>
    <w:rsid w:val="00C23D9C"/>
    <w:rsid w:val="00C24397"/>
    <w:rsid w:val="00C244D8"/>
    <w:rsid w:val="00C2458C"/>
    <w:rsid w:val="00C24638"/>
    <w:rsid w:val="00C247BF"/>
    <w:rsid w:val="00C24803"/>
    <w:rsid w:val="00C253EA"/>
    <w:rsid w:val="00C25492"/>
    <w:rsid w:val="00C257E5"/>
    <w:rsid w:val="00C25943"/>
    <w:rsid w:val="00C25CE0"/>
    <w:rsid w:val="00C25CF0"/>
    <w:rsid w:val="00C25D1D"/>
    <w:rsid w:val="00C260EF"/>
    <w:rsid w:val="00C26412"/>
    <w:rsid w:val="00C265ED"/>
    <w:rsid w:val="00C2663C"/>
    <w:rsid w:val="00C2670E"/>
    <w:rsid w:val="00C26779"/>
    <w:rsid w:val="00C268C7"/>
    <w:rsid w:val="00C26954"/>
    <w:rsid w:val="00C269BE"/>
    <w:rsid w:val="00C26F74"/>
    <w:rsid w:val="00C27063"/>
    <w:rsid w:val="00C273E9"/>
    <w:rsid w:val="00C27848"/>
    <w:rsid w:val="00C27D1C"/>
    <w:rsid w:val="00C27D91"/>
    <w:rsid w:val="00C27E9F"/>
    <w:rsid w:val="00C3011A"/>
    <w:rsid w:val="00C30192"/>
    <w:rsid w:val="00C304EF"/>
    <w:rsid w:val="00C306D8"/>
    <w:rsid w:val="00C30A36"/>
    <w:rsid w:val="00C30AA6"/>
    <w:rsid w:val="00C30AD9"/>
    <w:rsid w:val="00C3100F"/>
    <w:rsid w:val="00C31232"/>
    <w:rsid w:val="00C31256"/>
    <w:rsid w:val="00C3145C"/>
    <w:rsid w:val="00C314D0"/>
    <w:rsid w:val="00C315B6"/>
    <w:rsid w:val="00C31753"/>
    <w:rsid w:val="00C31913"/>
    <w:rsid w:val="00C319C1"/>
    <w:rsid w:val="00C31C33"/>
    <w:rsid w:val="00C31F0A"/>
    <w:rsid w:val="00C3204D"/>
    <w:rsid w:val="00C3213F"/>
    <w:rsid w:val="00C32259"/>
    <w:rsid w:val="00C323AE"/>
    <w:rsid w:val="00C32830"/>
    <w:rsid w:val="00C32839"/>
    <w:rsid w:val="00C328A5"/>
    <w:rsid w:val="00C3299C"/>
    <w:rsid w:val="00C33641"/>
    <w:rsid w:val="00C33B0C"/>
    <w:rsid w:val="00C33BD9"/>
    <w:rsid w:val="00C33CE3"/>
    <w:rsid w:val="00C33F1F"/>
    <w:rsid w:val="00C33F54"/>
    <w:rsid w:val="00C3404E"/>
    <w:rsid w:val="00C345B8"/>
    <w:rsid w:val="00C34825"/>
    <w:rsid w:val="00C34910"/>
    <w:rsid w:val="00C34B04"/>
    <w:rsid w:val="00C34B63"/>
    <w:rsid w:val="00C356C7"/>
    <w:rsid w:val="00C358FE"/>
    <w:rsid w:val="00C35975"/>
    <w:rsid w:val="00C35B95"/>
    <w:rsid w:val="00C35CDA"/>
    <w:rsid w:val="00C36201"/>
    <w:rsid w:val="00C36C30"/>
    <w:rsid w:val="00C36D0B"/>
    <w:rsid w:val="00C36E11"/>
    <w:rsid w:val="00C37102"/>
    <w:rsid w:val="00C374A4"/>
    <w:rsid w:val="00C3769F"/>
    <w:rsid w:val="00C37774"/>
    <w:rsid w:val="00C37CAF"/>
    <w:rsid w:val="00C37FAF"/>
    <w:rsid w:val="00C40242"/>
    <w:rsid w:val="00C4024D"/>
    <w:rsid w:val="00C405F5"/>
    <w:rsid w:val="00C40844"/>
    <w:rsid w:val="00C40B36"/>
    <w:rsid w:val="00C410A1"/>
    <w:rsid w:val="00C41393"/>
    <w:rsid w:val="00C41647"/>
    <w:rsid w:val="00C419EE"/>
    <w:rsid w:val="00C41D4E"/>
    <w:rsid w:val="00C424EA"/>
    <w:rsid w:val="00C42541"/>
    <w:rsid w:val="00C42914"/>
    <w:rsid w:val="00C42E28"/>
    <w:rsid w:val="00C4351D"/>
    <w:rsid w:val="00C43629"/>
    <w:rsid w:val="00C4397C"/>
    <w:rsid w:val="00C439B7"/>
    <w:rsid w:val="00C43F13"/>
    <w:rsid w:val="00C44265"/>
    <w:rsid w:val="00C444C0"/>
    <w:rsid w:val="00C44968"/>
    <w:rsid w:val="00C44A7A"/>
    <w:rsid w:val="00C454AC"/>
    <w:rsid w:val="00C4574C"/>
    <w:rsid w:val="00C45C4D"/>
    <w:rsid w:val="00C45C50"/>
    <w:rsid w:val="00C45F37"/>
    <w:rsid w:val="00C45FBA"/>
    <w:rsid w:val="00C46115"/>
    <w:rsid w:val="00C4612C"/>
    <w:rsid w:val="00C4649F"/>
    <w:rsid w:val="00C4671A"/>
    <w:rsid w:val="00C46AA6"/>
    <w:rsid w:val="00C46BEE"/>
    <w:rsid w:val="00C4709C"/>
    <w:rsid w:val="00C47218"/>
    <w:rsid w:val="00C4781A"/>
    <w:rsid w:val="00C4789D"/>
    <w:rsid w:val="00C479DB"/>
    <w:rsid w:val="00C47A3A"/>
    <w:rsid w:val="00C47E2E"/>
    <w:rsid w:val="00C501DA"/>
    <w:rsid w:val="00C50353"/>
    <w:rsid w:val="00C50598"/>
    <w:rsid w:val="00C506CD"/>
    <w:rsid w:val="00C50A87"/>
    <w:rsid w:val="00C50DFC"/>
    <w:rsid w:val="00C51E5E"/>
    <w:rsid w:val="00C51EFC"/>
    <w:rsid w:val="00C522C2"/>
    <w:rsid w:val="00C523E0"/>
    <w:rsid w:val="00C5272A"/>
    <w:rsid w:val="00C52A65"/>
    <w:rsid w:val="00C52BCF"/>
    <w:rsid w:val="00C52DF1"/>
    <w:rsid w:val="00C534A7"/>
    <w:rsid w:val="00C53AC7"/>
    <w:rsid w:val="00C540D3"/>
    <w:rsid w:val="00C549E0"/>
    <w:rsid w:val="00C54A84"/>
    <w:rsid w:val="00C54BDB"/>
    <w:rsid w:val="00C54DD2"/>
    <w:rsid w:val="00C551E8"/>
    <w:rsid w:val="00C5547A"/>
    <w:rsid w:val="00C558C3"/>
    <w:rsid w:val="00C56462"/>
    <w:rsid w:val="00C5649C"/>
    <w:rsid w:val="00C565EE"/>
    <w:rsid w:val="00C567FE"/>
    <w:rsid w:val="00C569D5"/>
    <w:rsid w:val="00C56B12"/>
    <w:rsid w:val="00C56C54"/>
    <w:rsid w:val="00C570F9"/>
    <w:rsid w:val="00C571B2"/>
    <w:rsid w:val="00C57257"/>
    <w:rsid w:val="00C573CF"/>
    <w:rsid w:val="00C57C77"/>
    <w:rsid w:val="00C57FC3"/>
    <w:rsid w:val="00C6000B"/>
    <w:rsid w:val="00C603AE"/>
    <w:rsid w:val="00C609AA"/>
    <w:rsid w:val="00C60CE4"/>
    <w:rsid w:val="00C61366"/>
    <w:rsid w:val="00C61581"/>
    <w:rsid w:val="00C618FD"/>
    <w:rsid w:val="00C61DC9"/>
    <w:rsid w:val="00C61E97"/>
    <w:rsid w:val="00C62078"/>
    <w:rsid w:val="00C6214D"/>
    <w:rsid w:val="00C62587"/>
    <w:rsid w:val="00C6268B"/>
    <w:rsid w:val="00C62C26"/>
    <w:rsid w:val="00C62E60"/>
    <w:rsid w:val="00C630CF"/>
    <w:rsid w:val="00C63116"/>
    <w:rsid w:val="00C63201"/>
    <w:rsid w:val="00C63CAD"/>
    <w:rsid w:val="00C63E33"/>
    <w:rsid w:val="00C64133"/>
    <w:rsid w:val="00C641E7"/>
    <w:rsid w:val="00C642EE"/>
    <w:rsid w:val="00C64397"/>
    <w:rsid w:val="00C645F1"/>
    <w:rsid w:val="00C64B92"/>
    <w:rsid w:val="00C64BC7"/>
    <w:rsid w:val="00C64EC1"/>
    <w:rsid w:val="00C64F55"/>
    <w:rsid w:val="00C652C8"/>
    <w:rsid w:val="00C653E6"/>
    <w:rsid w:val="00C6554D"/>
    <w:rsid w:val="00C65670"/>
    <w:rsid w:val="00C65C90"/>
    <w:rsid w:val="00C65C9E"/>
    <w:rsid w:val="00C65D6E"/>
    <w:rsid w:val="00C65DD7"/>
    <w:rsid w:val="00C66025"/>
    <w:rsid w:val="00C660C0"/>
    <w:rsid w:val="00C667B7"/>
    <w:rsid w:val="00C6699D"/>
    <w:rsid w:val="00C669C2"/>
    <w:rsid w:val="00C66C0A"/>
    <w:rsid w:val="00C66D3E"/>
    <w:rsid w:val="00C67180"/>
    <w:rsid w:val="00C67228"/>
    <w:rsid w:val="00C67332"/>
    <w:rsid w:val="00C673C3"/>
    <w:rsid w:val="00C676B4"/>
    <w:rsid w:val="00C67E1F"/>
    <w:rsid w:val="00C70280"/>
    <w:rsid w:val="00C70973"/>
    <w:rsid w:val="00C710D6"/>
    <w:rsid w:val="00C71146"/>
    <w:rsid w:val="00C7137A"/>
    <w:rsid w:val="00C715A3"/>
    <w:rsid w:val="00C71713"/>
    <w:rsid w:val="00C71996"/>
    <w:rsid w:val="00C71E8A"/>
    <w:rsid w:val="00C72496"/>
    <w:rsid w:val="00C7303E"/>
    <w:rsid w:val="00C739E8"/>
    <w:rsid w:val="00C73D0E"/>
    <w:rsid w:val="00C73D6F"/>
    <w:rsid w:val="00C73E9D"/>
    <w:rsid w:val="00C743EC"/>
    <w:rsid w:val="00C74462"/>
    <w:rsid w:val="00C744F2"/>
    <w:rsid w:val="00C746DD"/>
    <w:rsid w:val="00C74F14"/>
    <w:rsid w:val="00C750FA"/>
    <w:rsid w:val="00C758D6"/>
    <w:rsid w:val="00C76793"/>
    <w:rsid w:val="00C768C3"/>
    <w:rsid w:val="00C7696C"/>
    <w:rsid w:val="00C76BDA"/>
    <w:rsid w:val="00C76DFB"/>
    <w:rsid w:val="00C77109"/>
    <w:rsid w:val="00C773BA"/>
    <w:rsid w:val="00C77AF9"/>
    <w:rsid w:val="00C77BF4"/>
    <w:rsid w:val="00C77F24"/>
    <w:rsid w:val="00C801B7"/>
    <w:rsid w:val="00C80828"/>
    <w:rsid w:val="00C80A45"/>
    <w:rsid w:val="00C80EBE"/>
    <w:rsid w:val="00C810D6"/>
    <w:rsid w:val="00C812D7"/>
    <w:rsid w:val="00C81B2E"/>
    <w:rsid w:val="00C8222A"/>
    <w:rsid w:val="00C8235F"/>
    <w:rsid w:val="00C8255A"/>
    <w:rsid w:val="00C8271F"/>
    <w:rsid w:val="00C82E15"/>
    <w:rsid w:val="00C83342"/>
    <w:rsid w:val="00C8362E"/>
    <w:rsid w:val="00C838D6"/>
    <w:rsid w:val="00C83A0B"/>
    <w:rsid w:val="00C83B85"/>
    <w:rsid w:val="00C8429A"/>
    <w:rsid w:val="00C843F6"/>
    <w:rsid w:val="00C845B7"/>
    <w:rsid w:val="00C84639"/>
    <w:rsid w:val="00C84791"/>
    <w:rsid w:val="00C84818"/>
    <w:rsid w:val="00C84C59"/>
    <w:rsid w:val="00C84C69"/>
    <w:rsid w:val="00C84DB1"/>
    <w:rsid w:val="00C84E7F"/>
    <w:rsid w:val="00C853ED"/>
    <w:rsid w:val="00C854A9"/>
    <w:rsid w:val="00C85604"/>
    <w:rsid w:val="00C85C7F"/>
    <w:rsid w:val="00C85D8B"/>
    <w:rsid w:val="00C85DF8"/>
    <w:rsid w:val="00C8611D"/>
    <w:rsid w:val="00C865AB"/>
    <w:rsid w:val="00C86784"/>
    <w:rsid w:val="00C86BB8"/>
    <w:rsid w:val="00C87041"/>
    <w:rsid w:val="00C8730B"/>
    <w:rsid w:val="00C875C8"/>
    <w:rsid w:val="00C876A2"/>
    <w:rsid w:val="00C87773"/>
    <w:rsid w:val="00C87915"/>
    <w:rsid w:val="00C87EEB"/>
    <w:rsid w:val="00C900FB"/>
    <w:rsid w:val="00C9023B"/>
    <w:rsid w:val="00C902F3"/>
    <w:rsid w:val="00C905AA"/>
    <w:rsid w:val="00C90932"/>
    <w:rsid w:val="00C90993"/>
    <w:rsid w:val="00C90D1E"/>
    <w:rsid w:val="00C9117E"/>
    <w:rsid w:val="00C91184"/>
    <w:rsid w:val="00C911C2"/>
    <w:rsid w:val="00C9129F"/>
    <w:rsid w:val="00C91392"/>
    <w:rsid w:val="00C914F5"/>
    <w:rsid w:val="00C91A7C"/>
    <w:rsid w:val="00C91AFD"/>
    <w:rsid w:val="00C91B95"/>
    <w:rsid w:val="00C91CA4"/>
    <w:rsid w:val="00C91F80"/>
    <w:rsid w:val="00C920EB"/>
    <w:rsid w:val="00C9225C"/>
    <w:rsid w:val="00C923A2"/>
    <w:rsid w:val="00C927B1"/>
    <w:rsid w:val="00C9302A"/>
    <w:rsid w:val="00C93BD7"/>
    <w:rsid w:val="00C93F7B"/>
    <w:rsid w:val="00C9401D"/>
    <w:rsid w:val="00C94050"/>
    <w:rsid w:val="00C9406C"/>
    <w:rsid w:val="00C942D3"/>
    <w:rsid w:val="00C94555"/>
    <w:rsid w:val="00C948CC"/>
    <w:rsid w:val="00C94913"/>
    <w:rsid w:val="00C94B0F"/>
    <w:rsid w:val="00C94B15"/>
    <w:rsid w:val="00C9506E"/>
    <w:rsid w:val="00C9522C"/>
    <w:rsid w:val="00C95831"/>
    <w:rsid w:val="00C958F2"/>
    <w:rsid w:val="00C95C39"/>
    <w:rsid w:val="00C95CCD"/>
    <w:rsid w:val="00C963DC"/>
    <w:rsid w:val="00C9686C"/>
    <w:rsid w:val="00C96AA0"/>
    <w:rsid w:val="00C96BBE"/>
    <w:rsid w:val="00C96BCA"/>
    <w:rsid w:val="00C96F5A"/>
    <w:rsid w:val="00C97421"/>
    <w:rsid w:val="00C97502"/>
    <w:rsid w:val="00C97C89"/>
    <w:rsid w:val="00CA0B72"/>
    <w:rsid w:val="00CA0D6E"/>
    <w:rsid w:val="00CA1434"/>
    <w:rsid w:val="00CA162A"/>
    <w:rsid w:val="00CA1971"/>
    <w:rsid w:val="00CA215B"/>
    <w:rsid w:val="00CA22F5"/>
    <w:rsid w:val="00CA23AB"/>
    <w:rsid w:val="00CA29A0"/>
    <w:rsid w:val="00CA2D45"/>
    <w:rsid w:val="00CA2EBD"/>
    <w:rsid w:val="00CA3984"/>
    <w:rsid w:val="00CA39FD"/>
    <w:rsid w:val="00CA3B08"/>
    <w:rsid w:val="00CA3BC2"/>
    <w:rsid w:val="00CA4803"/>
    <w:rsid w:val="00CA48C7"/>
    <w:rsid w:val="00CA516E"/>
    <w:rsid w:val="00CA5171"/>
    <w:rsid w:val="00CA52BE"/>
    <w:rsid w:val="00CA52F9"/>
    <w:rsid w:val="00CA583A"/>
    <w:rsid w:val="00CA59CB"/>
    <w:rsid w:val="00CA5E30"/>
    <w:rsid w:val="00CA5E9C"/>
    <w:rsid w:val="00CA5F63"/>
    <w:rsid w:val="00CA68A4"/>
    <w:rsid w:val="00CA6AE6"/>
    <w:rsid w:val="00CA6B04"/>
    <w:rsid w:val="00CA6BF0"/>
    <w:rsid w:val="00CA72B2"/>
    <w:rsid w:val="00CA7A07"/>
    <w:rsid w:val="00CA7C2E"/>
    <w:rsid w:val="00CB00E1"/>
    <w:rsid w:val="00CB0267"/>
    <w:rsid w:val="00CB062D"/>
    <w:rsid w:val="00CB0871"/>
    <w:rsid w:val="00CB0953"/>
    <w:rsid w:val="00CB0F5B"/>
    <w:rsid w:val="00CB11C4"/>
    <w:rsid w:val="00CB15A6"/>
    <w:rsid w:val="00CB1888"/>
    <w:rsid w:val="00CB1916"/>
    <w:rsid w:val="00CB1C2E"/>
    <w:rsid w:val="00CB22DF"/>
    <w:rsid w:val="00CB256E"/>
    <w:rsid w:val="00CB291D"/>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31"/>
    <w:rsid w:val="00CB5961"/>
    <w:rsid w:val="00CB5DA9"/>
    <w:rsid w:val="00CB6071"/>
    <w:rsid w:val="00CB6087"/>
    <w:rsid w:val="00CB6676"/>
    <w:rsid w:val="00CB6849"/>
    <w:rsid w:val="00CB6950"/>
    <w:rsid w:val="00CB6BF3"/>
    <w:rsid w:val="00CB6E85"/>
    <w:rsid w:val="00CB7064"/>
    <w:rsid w:val="00CB70DA"/>
    <w:rsid w:val="00CB71B3"/>
    <w:rsid w:val="00CB725F"/>
    <w:rsid w:val="00CB72E3"/>
    <w:rsid w:val="00CB744B"/>
    <w:rsid w:val="00CB7A39"/>
    <w:rsid w:val="00CB7A3B"/>
    <w:rsid w:val="00CB7ABC"/>
    <w:rsid w:val="00CB7DD2"/>
    <w:rsid w:val="00CC0016"/>
    <w:rsid w:val="00CC004C"/>
    <w:rsid w:val="00CC00F3"/>
    <w:rsid w:val="00CC0117"/>
    <w:rsid w:val="00CC0141"/>
    <w:rsid w:val="00CC0173"/>
    <w:rsid w:val="00CC065C"/>
    <w:rsid w:val="00CC07DA"/>
    <w:rsid w:val="00CC0C0E"/>
    <w:rsid w:val="00CC0FE5"/>
    <w:rsid w:val="00CC11E0"/>
    <w:rsid w:val="00CC1825"/>
    <w:rsid w:val="00CC1C42"/>
    <w:rsid w:val="00CC22BB"/>
    <w:rsid w:val="00CC234A"/>
    <w:rsid w:val="00CC2704"/>
    <w:rsid w:val="00CC33DA"/>
    <w:rsid w:val="00CC3472"/>
    <w:rsid w:val="00CC3843"/>
    <w:rsid w:val="00CC39B2"/>
    <w:rsid w:val="00CC3B22"/>
    <w:rsid w:val="00CC3FFE"/>
    <w:rsid w:val="00CC4068"/>
    <w:rsid w:val="00CC4348"/>
    <w:rsid w:val="00CC446A"/>
    <w:rsid w:val="00CC4756"/>
    <w:rsid w:val="00CC4797"/>
    <w:rsid w:val="00CC4820"/>
    <w:rsid w:val="00CC4F17"/>
    <w:rsid w:val="00CC5A85"/>
    <w:rsid w:val="00CC5BC0"/>
    <w:rsid w:val="00CC60E8"/>
    <w:rsid w:val="00CC6339"/>
    <w:rsid w:val="00CC63E1"/>
    <w:rsid w:val="00CC658B"/>
    <w:rsid w:val="00CC663D"/>
    <w:rsid w:val="00CC68B5"/>
    <w:rsid w:val="00CC6C63"/>
    <w:rsid w:val="00CC6DC1"/>
    <w:rsid w:val="00CC719D"/>
    <w:rsid w:val="00CC727A"/>
    <w:rsid w:val="00CC73DB"/>
    <w:rsid w:val="00CC7484"/>
    <w:rsid w:val="00CC7546"/>
    <w:rsid w:val="00CC7B77"/>
    <w:rsid w:val="00CC7C80"/>
    <w:rsid w:val="00CC7E81"/>
    <w:rsid w:val="00CC7FB2"/>
    <w:rsid w:val="00CD0489"/>
    <w:rsid w:val="00CD06C1"/>
    <w:rsid w:val="00CD097B"/>
    <w:rsid w:val="00CD1206"/>
    <w:rsid w:val="00CD19E3"/>
    <w:rsid w:val="00CD1A71"/>
    <w:rsid w:val="00CD1AC8"/>
    <w:rsid w:val="00CD1DCA"/>
    <w:rsid w:val="00CD2636"/>
    <w:rsid w:val="00CD26F1"/>
    <w:rsid w:val="00CD2764"/>
    <w:rsid w:val="00CD27A5"/>
    <w:rsid w:val="00CD294D"/>
    <w:rsid w:val="00CD2AF2"/>
    <w:rsid w:val="00CD3ADB"/>
    <w:rsid w:val="00CD3C9D"/>
    <w:rsid w:val="00CD406D"/>
    <w:rsid w:val="00CD47F1"/>
    <w:rsid w:val="00CD4891"/>
    <w:rsid w:val="00CD4A7C"/>
    <w:rsid w:val="00CD5489"/>
    <w:rsid w:val="00CD5699"/>
    <w:rsid w:val="00CD596E"/>
    <w:rsid w:val="00CD5BE3"/>
    <w:rsid w:val="00CD5CD0"/>
    <w:rsid w:val="00CD6DCB"/>
    <w:rsid w:val="00CD6EB3"/>
    <w:rsid w:val="00CD7089"/>
    <w:rsid w:val="00CD7229"/>
    <w:rsid w:val="00CD74A3"/>
    <w:rsid w:val="00CD754E"/>
    <w:rsid w:val="00CD77E2"/>
    <w:rsid w:val="00CD7A28"/>
    <w:rsid w:val="00CD7B5E"/>
    <w:rsid w:val="00CD7EA4"/>
    <w:rsid w:val="00CD7F98"/>
    <w:rsid w:val="00CE01DA"/>
    <w:rsid w:val="00CE0913"/>
    <w:rsid w:val="00CE09F4"/>
    <w:rsid w:val="00CE0A0E"/>
    <w:rsid w:val="00CE0F9B"/>
    <w:rsid w:val="00CE11BE"/>
    <w:rsid w:val="00CE145B"/>
    <w:rsid w:val="00CE1516"/>
    <w:rsid w:val="00CE1655"/>
    <w:rsid w:val="00CE2013"/>
    <w:rsid w:val="00CE210E"/>
    <w:rsid w:val="00CE2711"/>
    <w:rsid w:val="00CE2921"/>
    <w:rsid w:val="00CE2C85"/>
    <w:rsid w:val="00CE2DB3"/>
    <w:rsid w:val="00CE32BF"/>
    <w:rsid w:val="00CE3673"/>
    <w:rsid w:val="00CE3ADB"/>
    <w:rsid w:val="00CE3B0B"/>
    <w:rsid w:val="00CE3D01"/>
    <w:rsid w:val="00CE3FD8"/>
    <w:rsid w:val="00CE4574"/>
    <w:rsid w:val="00CE4C86"/>
    <w:rsid w:val="00CE4EC5"/>
    <w:rsid w:val="00CE5169"/>
    <w:rsid w:val="00CE5706"/>
    <w:rsid w:val="00CE5C47"/>
    <w:rsid w:val="00CE5EBF"/>
    <w:rsid w:val="00CE67F9"/>
    <w:rsid w:val="00CE6BBB"/>
    <w:rsid w:val="00CE6CE7"/>
    <w:rsid w:val="00CE6D68"/>
    <w:rsid w:val="00CE7BB4"/>
    <w:rsid w:val="00CE7DB1"/>
    <w:rsid w:val="00CE7F5A"/>
    <w:rsid w:val="00CF00E5"/>
    <w:rsid w:val="00CF020B"/>
    <w:rsid w:val="00CF0395"/>
    <w:rsid w:val="00CF03D0"/>
    <w:rsid w:val="00CF03D7"/>
    <w:rsid w:val="00CF08AD"/>
    <w:rsid w:val="00CF0B15"/>
    <w:rsid w:val="00CF0F81"/>
    <w:rsid w:val="00CF1151"/>
    <w:rsid w:val="00CF12BE"/>
    <w:rsid w:val="00CF169B"/>
    <w:rsid w:val="00CF1A67"/>
    <w:rsid w:val="00CF1C61"/>
    <w:rsid w:val="00CF1F91"/>
    <w:rsid w:val="00CF20C3"/>
    <w:rsid w:val="00CF226E"/>
    <w:rsid w:val="00CF22AF"/>
    <w:rsid w:val="00CF2568"/>
    <w:rsid w:val="00CF284F"/>
    <w:rsid w:val="00CF29BF"/>
    <w:rsid w:val="00CF2A73"/>
    <w:rsid w:val="00CF2B64"/>
    <w:rsid w:val="00CF2C49"/>
    <w:rsid w:val="00CF318E"/>
    <w:rsid w:val="00CF3198"/>
    <w:rsid w:val="00CF32A8"/>
    <w:rsid w:val="00CF3486"/>
    <w:rsid w:val="00CF3700"/>
    <w:rsid w:val="00CF39A8"/>
    <w:rsid w:val="00CF403E"/>
    <w:rsid w:val="00CF44D1"/>
    <w:rsid w:val="00CF469B"/>
    <w:rsid w:val="00CF46B9"/>
    <w:rsid w:val="00CF47A8"/>
    <w:rsid w:val="00CF4928"/>
    <w:rsid w:val="00CF50ED"/>
    <w:rsid w:val="00CF5683"/>
    <w:rsid w:val="00CF5689"/>
    <w:rsid w:val="00CF5A46"/>
    <w:rsid w:val="00CF6268"/>
    <w:rsid w:val="00CF6444"/>
    <w:rsid w:val="00CF648B"/>
    <w:rsid w:val="00CF67DE"/>
    <w:rsid w:val="00CF695F"/>
    <w:rsid w:val="00CF6A2F"/>
    <w:rsid w:val="00CF6AEA"/>
    <w:rsid w:val="00CF6EE7"/>
    <w:rsid w:val="00CF6F0E"/>
    <w:rsid w:val="00CF71F6"/>
    <w:rsid w:val="00CF72C3"/>
    <w:rsid w:val="00CF72F3"/>
    <w:rsid w:val="00CF7593"/>
    <w:rsid w:val="00CF7695"/>
    <w:rsid w:val="00CF794C"/>
    <w:rsid w:val="00CF7C5D"/>
    <w:rsid w:val="00D00314"/>
    <w:rsid w:val="00D003B1"/>
    <w:rsid w:val="00D00447"/>
    <w:rsid w:val="00D00A5C"/>
    <w:rsid w:val="00D00A89"/>
    <w:rsid w:val="00D00B2F"/>
    <w:rsid w:val="00D00B8D"/>
    <w:rsid w:val="00D0117D"/>
    <w:rsid w:val="00D0168C"/>
    <w:rsid w:val="00D01DA1"/>
    <w:rsid w:val="00D01EF7"/>
    <w:rsid w:val="00D02A5B"/>
    <w:rsid w:val="00D02BB7"/>
    <w:rsid w:val="00D0348D"/>
    <w:rsid w:val="00D034BA"/>
    <w:rsid w:val="00D03AA5"/>
    <w:rsid w:val="00D03C30"/>
    <w:rsid w:val="00D04115"/>
    <w:rsid w:val="00D04763"/>
    <w:rsid w:val="00D04A81"/>
    <w:rsid w:val="00D04C34"/>
    <w:rsid w:val="00D04C69"/>
    <w:rsid w:val="00D04CFA"/>
    <w:rsid w:val="00D04DDB"/>
    <w:rsid w:val="00D04EE4"/>
    <w:rsid w:val="00D055B9"/>
    <w:rsid w:val="00D05B8B"/>
    <w:rsid w:val="00D05D14"/>
    <w:rsid w:val="00D06038"/>
    <w:rsid w:val="00D060D4"/>
    <w:rsid w:val="00D06458"/>
    <w:rsid w:val="00D064CE"/>
    <w:rsid w:val="00D06F5F"/>
    <w:rsid w:val="00D0701E"/>
    <w:rsid w:val="00D0746E"/>
    <w:rsid w:val="00D0772D"/>
    <w:rsid w:val="00D07884"/>
    <w:rsid w:val="00D078D9"/>
    <w:rsid w:val="00D07D81"/>
    <w:rsid w:val="00D1001A"/>
    <w:rsid w:val="00D101AD"/>
    <w:rsid w:val="00D10340"/>
    <w:rsid w:val="00D10407"/>
    <w:rsid w:val="00D1093B"/>
    <w:rsid w:val="00D10952"/>
    <w:rsid w:val="00D10AC5"/>
    <w:rsid w:val="00D10BE7"/>
    <w:rsid w:val="00D10CD2"/>
    <w:rsid w:val="00D10D32"/>
    <w:rsid w:val="00D111FF"/>
    <w:rsid w:val="00D1154D"/>
    <w:rsid w:val="00D11737"/>
    <w:rsid w:val="00D11772"/>
    <w:rsid w:val="00D11A2D"/>
    <w:rsid w:val="00D12268"/>
    <w:rsid w:val="00D12280"/>
    <w:rsid w:val="00D1245D"/>
    <w:rsid w:val="00D12504"/>
    <w:rsid w:val="00D12828"/>
    <w:rsid w:val="00D12B05"/>
    <w:rsid w:val="00D12B85"/>
    <w:rsid w:val="00D1339E"/>
    <w:rsid w:val="00D13CB1"/>
    <w:rsid w:val="00D14138"/>
    <w:rsid w:val="00D14557"/>
    <w:rsid w:val="00D1464F"/>
    <w:rsid w:val="00D14B4E"/>
    <w:rsid w:val="00D14C25"/>
    <w:rsid w:val="00D14D1C"/>
    <w:rsid w:val="00D14DC9"/>
    <w:rsid w:val="00D14F95"/>
    <w:rsid w:val="00D1500F"/>
    <w:rsid w:val="00D15477"/>
    <w:rsid w:val="00D157AB"/>
    <w:rsid w:val="00D160F9"/>
    <w:rsid w:val="00D16455"/>
    <w:rsid w:val="00D166AB"/>
    <w:rsid w:val="00D16ADA"/>
    <w:rsid w:val="00D16CD3"/>
    <w:rsid w:val="00D16D58"/>
    <w:rsid w:val="00D16E90"/>
    <w:rsid w:val="00D17339"/>
    <w:rsid w:val="00D179F1"/>
    <w:rsid w:val="00D17D49"/>
    <w:rsid w:val="00D2015C"/>
    <w:rsid w:val="00D20253"/>
    <w:rsid w:val="00D206A3"/>
    <w:rsid w:val="00D206FE"/>
    <w:rsid w:val="00D20744"/>
    <w:rsid w:val="00D20A19"/>
    <w:rsid w:val="00D210BE"/>
    <w:rsid w:val="00D213F1"/>
    <w:rsid w:val="00D21B9B"/>
    <w:rsid w:val="00D21CDA"/>
    <w:rsid w:val="00D21F2E"/>
    <w:rsid w:val="00D22140"/>
    <w:rsid w:val="00D22260"/>
    <w:rsid w:val="00D22266"/>
    <w:rsid w:val="00D22A26"/>
    <w:rsid w:val="00D22D35"/>
    <w:rsid w:val="00D22E4A"/>
    <w:rsid w:val="00D22F3C"/>
    <w:rsid w:val="00D238D6"/>
    <w:rsid w:val="00D238FF"/>
    <w:rsid w:val="00D23DEF"/>
    <w:rsid w:val="00D23F97"/>
    <w:rsid w:val="00D243EB"/>
    <w:rsid w:val="00D2495F"/>
    <w:rsid w:val="00D249A6"/>
    <w:rsid w:val="00D249C6"/>
    <w:rsid w:val="00D24E2B"/>
    <w:rsid w:val="00D25353"/>
    <w:rsid w:val="00D256EE"/>
    <w:rsid w:val="00D258A6"/>
    <w:rsid w:val="00D25F43"/>
    <w:rsid w:val="00D26272"/>
    <w:rsid w:val="00D2635B"/>
    <w:rsid w:val="00D26588"/>
    <w:rsid w:val="00D266F7"/>
    <w:rsid w:val="00D269AC"/>
    <w:rsid w:val="00D26BB9"/>
    <w:rsid w:val="00D26E5C"/>
    <w:rsid w:val="00D27373"/>
    <w:rsid w:val="00D273DC"/>
    <w:rsid w:val="00D27567"/>
    <w:rsid w:val="00D276A0"/>
    <w:rsid w:val="00D27F74"/>
    <w:rsid w:val="00D30381"/>
    <w:rsid w:val="00D30646"/>
    <w:rsid w:val="00D306F9"/>
    <w:rsid w:val="00D307D3"/>
    <w:rsid w:val="00D309D0"/>
    <w:rsid w:val="00D30E47"/>
    <w:rsid w:val="00D310AB"/>
    <w:rsid w:val="00D3114B"/>
    <w:rsid w:val="00D31339"/>
    <w:rsid w:val="00D3134E"/>
    <w:rsid w:val="00D31446"/>
    <w:rsid w:val="00D314C8"/>
    <w:rsid w:val="00D315CF"/>
    <w:rsid w:val="00D318DE"/>
    <w:rsid w:val="00D31EDA"/>
    <w:rsid w:val="00D31FCB"/>
    <w:rsid w:val="00D32089"/>
    <w:rsid w:val="00D32518"/>
    <w:rsid w:val="00D3294A"/>
    <w:rsid w:val="00D32AE4"/>
    <w:rsid w:val="00D32F93"/>
    <w:rsid w:val="00D339FF"/>
    <w:rsid w:val="00D345DC"/>
    <w:rsid w:val="00D34646"/>
    <w:rsid w:val="00D34A04"/>
    <w:rsid w:val="00D34C4C"/>
    <w:rsid w:val="00D34D6B"/>
    <w:rsid w:val="00D34E09"/>
    <w:rsid w:val="00D35264"/>
    <w:rsid w:val="00D35284"/>
    <w:rsid w:val="00D3559D"/>
    <w:rsid w:val="00D35784"/>
    <w:rsid w:val="00D3583A"/>
    <w:rsid w:val="00D35B76"/>
    <w:rsid w:val="00D35D7F"/>
    <w:rsid w:val="00D36049"/>
    <w:rsid w:val="00D3629F"/>
    <w:rsid w:val="00D365B4"/>
    <w:rsid w:val="00D36732"/>
    <w:rsid w:val="00D36E0F"/>
    <w:rsid w:val="00D37282"/>
    <w:rsid w:val="00D379BF"/>
    <w:rsid w:val="00D379CD"/>
    <w:rsid w:val="00D40235"/>
    <w:rsid w:val="00D40319"/>
    <w:rsid w:val="00D40B83"/>
    <w:rsid w:val="00D40F0B"/>
    <w:rsid w:val="00D41039"/>
    <w:rsid w:val="00D41C12"/>
    <w:rsid w:val="00D41F6C"/>
    <w:rsid w:val="00D41FB4"/>
    <w:rsid w:val="00D42103"/>
    <w:rsid w:val="00D4269A"/>
    <w:rsid w:val="00D42846"/>
    <w:rsid w:val="00D42CD1"/>
    <w:rsid w:val="00D42FBD"/>
    <w:rsid w:val="00D43032"/>
    <w:rsid w:val="00D430D1"/>
    <w:rsid w:val="00D432CD"/>
    <w:rsid w:val="00D434A4"/>
    <w:rsid w:val="00D43678"/>
    <w:rsid w:val="00D43B70"/>
    <w:rsid w:val="00D43DCE"/>
    <w:rsid w:val="00D43E54"/>
    <w:rsid w:val="00D443C0"/>
    <w:rsid w:val="00D443C7"/>
    <w:rsid w:val="00D4469A"/>
    <w:rsid w:val="00D448CC"/>
    <w:rsid w:val="00D4492C"/>
    <w:rsid w:val="00D449ED"/>
    <w:rsid w:val="00D44A9F"/>
    <w:rsid w:val="00D44CBB"/>
    <w:rsid w:val="00D44D18"/>
    <w:rsid w:val="00D44E5E"/>
    <w:rsid w:val="00D44E6E"/>
    <w:rsid w:val="00D44ED2"/>
    <w:rsid w:val="00D452E4"/>
    <w:rsid w:val="00D45671"/>
    <w:rsid w:val="00D45CCF"/>
    <w:rsid w:val="00D45FE3"/>
    <w:rsid w:val="00D46179"/>
    <w:rsid w:val="00D46182"/>
    <w:rsid w:val="00D46836"/>
    <w:rsid w:val="00D469DE"/>
    <w:rsid w:val="00D46C84"/>
    <w:rsid w:val="00D46F51"/>
    <w:rsid w:val="00D4704D"/>
    <w:rsid w:val="00D47139"/>
    <w:rsid w:val="00D47240"/>
    <w:rsid w:val="00D47444"/>
    <w:rsid w:val="00D4796A"/>
    <w:rsid w:val="00D479DB"/>
    <w:rsid w:val="00D47B54"/>
    <w:rsid w:val="00D501F9"/>
    <w:rsid w:val="00D50215"/>
    <w:rsid w:val="00D503C6"/>
    <w:rsid w:val="00D505F6"/>
    <w:rsid w:val="00D507FA"/>
    <w:rsid w:val="00D50989"/>
    <w:rsid w:val="00D50A70"/>
    <w:rsid w:val="00D510EE"/>
    <w:rsid w:val="00D5126E"/>
    <w:rsid w:val="00D51379"/>
    <w:rsid w:val="00D5147E"/>
    <w:rsid w:val="00D5156F"/>
    <w:rsid w:val="00D518A5"/>
    <w:rsid w:val="00D519D7"/>
    <w:rsid w:val="00D51B0E"/>
    <w:rsid w:val="00D525F2"/>
    <w:rsid w:val="00D52629"/>
    <w:rsid w:val="00D52833"/>
    <w:rsid w:val="00D529E4"/>
    <w:rsid w:val="00D52A69"/>
    <w:rsid w:val="00D52E8D"/>
    <w:rsid w:val="00D52FFC"/>
    <w:rsid w:val="00D5341A"/>
    <w:rsid w:val="00D537F2"/>
    <w:rsid w:val="00D53A3D"/>
    <w:rsid w:val="00D53F11"/>
    <w:rsid w:val="00D54216"/>
    <w:rsid w:val="00D54648"/>
    <w:rsid w:val="00D54958"/>
    <w:rsid w:val="00D549BB"/>
    <w:rsid w:val="00D54B28"/>
    <w:rsid w:val="00D55452"/>
    <w:rsid w:val="00D5574D"/>
    <w:rsid w:val="00D55DB4"/>
    <w:rsid w:val="00D560C3"/>
    <w:rsid w:val="00D565A4"/>
    <w:rsid w:val="00D567E5"/>
    <w:rsid w:val="00D569B1"/>
    <w:rsid w:val="00D56C4C"/>
    <w:rsid w:val="00D56DF8"/>
    <w:rsid w:val="00D56E78"/>
    <w:rsid w:val="00D57B44"/>
    <w:rsid w:val="00D57C15"/>
    <w:rsid w:val="00D57DE3"/>
    <w:rsid w:val="00D57F95"/>
    <w:rsid w:val="00D60128"/>
    <w:rsid w:val="00D601E4"/>
    <w:rsid w:val="00D60343"/>
    <w:rsid w:val="00D60353"/>
    <w:rsid w:val="00D6046A"/>
    <w:rsid w:val="00D6047E"/>
    <w:rsid w:val="00D60781"/>
    <w:rsid w:val="00D6126F"/>
    <w:rsid w:val="00D61B8E"/>
    <w:rsid w:val="00D61C01"/>
    <w:rsid w:val="00D61C02"/>
    <w:rsid w:val="00D61EBD"/>
    <w:rsid w:val="00D620F0"/>
    <w:rsid w:val="00D621A0"/>
    <w:rsid w:val="00D6233B"/>
    <w:rsid w:val="00D6234B"/>
    <w:rsid w:val="00D62626"/>
    <w:rsid w:val="00D6271E"/>
    <w:rsid w:val="00D62888"/>
    <w:rsid w:val="00D62CD4"/>
    <w:rsid w:val="00D62CF0"/>
    <w:rsid w:val="00D62ED6"/>
    <w:rsid w:val="00D63117"/>
    <w:rsid w:val="00D639E4"/>
    <w:rsid w:val="00D63A6F"/>
    <w:rsid w:val="00D63AC2"/>
    <w:rsid w:val="00D63C4C"/>
    <w:rsid w:val="00D63D08"/>
    <w:rsid w:val="00D6440C"/>
    <w:rsid w:val="00D644C8"/>
    <w:rsid w:val="00D645C7"/>
    <w:rsid w:val="00D647BC"/>
    <w:rsid w:val="00D649F7"/>
    <w:rsid w:val="00D64A6A"/>
    <w:rsid w:val="00D64B1A"/>
    <w:rsid w:val="00D64C54"/>
    <w:rsid w:val="00D6502E"/>
    <w:rsid w:val="00D65289"/>
    <w:rsid w:val="00D65661"/>
    <w:rsid w:val="00D657F3"/>
    <w:rsid w:val="00D65B7E"/>
    <w:rsid w:val="00D65B87"/>
    <w:rsid w:val="00D65E28"/>
    <w:rsid w:val="00D66147"/>
    <w:rsid w:val="00D66253"/>
    <w:rsid w:val="00D66BBA"/>
    <w:rsid w:val="00D671D4"/>
    <w:rsid w:val="00D671EA"/>
    <w:rsid w:val="00D673F5"/>
    <w:rsid w:val="00D6774F"/>
    <w:rsid w:val="00D67A22"/>
    <w:rsid w:val="00D67BBF"/>
    <w:rsid w:val="00D67E7C"/>
    <w:rsid w:val="00D70426"/>
    <w:rsid w:val="00D70CE5"/>
    <w:rsid w:val="00D711F2"/>
    <w:rsid w:val="00D71761"/>
    <w:rsid w:val="00D719E9"/>
    <w:rsid w:val="00D71A6E"/>
    <w:rsid w:val="00D71B2A"/>
    <w:rsid w:val="00D72375"/>
    <w:rsid w:val="00D72AD4"/>
    <w:rsid w:val="00D72E7C"/>
    <w:rsid w:val="00D735C4"/>
    <w:rsid w:val="00D738FE"/>
    <w:rsid w:val="00D73B2E"/>
    <w:rsid w:val="00D73B37"/>
    <w:rsid w:val="00D73B90"/>
    <w:rsid w:val="00D73D25"/>
    <w:rsid w:val="00D73FB4"/>
    <w:rsid w:val="00D745F2"/>
    <w:rsid w:val="00D74BE9"/>
    <w:rsid w:val="00D74F7E"/>
    <w:rsid w:val="00D74FE7"/>
    <w:rsid w:val="00D754BA"/>
    <w:rsid w:val="00D75974"/>
    <w:rsid w:val="00D75EE3"/>
    <w:rsid w:val="00D760D9"/>
    <w:rsid w:val="00D7618C"/>
    <w:rsid w:val="00D7622D"/>
    <w:rsid w:val="00D76575"/>
    <w:rsid w:val="00D769F7"/>
    <w:rsid w:val="00D76C1F"/>
    <w:rsid w:val="00D772D7"/>
    <w:rsid w:val="00D77475"/>
    <w:rsid w:val="00D774B8"/>
    <w:rsid w:val="00D7751B"/>
    <w:rsid w:val="00D7798A"/>
    <w:rsid w:val="00D77B63"/>
    <w:rsid w:val="00D77C27"/>
    <w:rsid w:val="00D804DB"/>
    <w:rsid w:val="00D81629"/>
    <w:rsid w:val="00D81997"/>
    <w:rsid w:val="00D81AD0"/>
    <w:rsid w:val="00D81C62"/>
    <w:rsid w:val="00D81FAA"/>
    <w:rsid w:val="00D82637"/>
    <w:rsid w:val="00D826C3"/>
    <w:rsid w:val="00D82E05"/>
    <w:rsid w:val="00D82E5C"/>
    <w:rsid w:val="00D836C5"/>
    <w:rsid w:val="00D838B7"/>
    <w:rsid w:val="00D83D47"/>
    <w:rsid w:val="00D83DAF"/>
    <w:rsid w:val="00D83DEA"/>
    <w:rsid w:val="00D847F7"/>
    <w:rsid w:val="00D848E3"/>
    <w:rsid w:val="00D84AB7"/>
    <w:rsid w:val="00D84CBA"/>
    <w:rsid w:val="00D84D38"/>
    <w:rsid w:val="00D84F30"/>
    <w:rsid w:val="00D850C4"/>
    <w:rsid w:val="00D8513C"/>
    <w:rsid w:val="00D85946"/>
    <w:rsid w:val="00D85AE8"/>
    <w:rsid w:val="00D85AFE"/>
    <w:rsid w:val="00D85DBC"/>
    <w:rsid w:val="00D85DC2"/>
    <w:rsid w:val="00D860A3"/>
    <w:rsid w:val="00D861DE"/>
    <w:rsid w:val="00D864BC"/>
    <w:rsid w:val="00D86FFD"/>
    <w:rsid w:val="00D87114"/>
    <w:rsid w:val="00D8769A"/>
    <w:rsid w:val="00D876A3"/>
    <w:rsid w:val="00D877DD"/>
    <w:rsid w:val="00D8799B"/>
    <w:rsid w:val="00D87EA3"/>
    <w:rsid w:val="00D9076E"/>
    <w:rsid w:val="00D90C2C"/>
    <w:rsid w:val="00D90D91"/>
    <w:rsid w:val="00D90DCC"/>
    <w:rsid w:val="00D91034"/>
    <w:rsid w:val="00D9108A"/>
    <w:rsid w:val="00D915DD"/>
    <w:rsid w:val="00D916B3"/>
    <w:rsid w:val="00D9196F"/>
    <w:rsid w:val="00D91B13"/>
    <w:rsid w:val="00D91C77"/>
    <w:rsid w:val="00D91CB6"/>
    <w:rsid w:val="00D91CEB"/>
    <w:rsid w:val="00D92542"/>
    <w:rsid w:val="00D9268A"/>
    <w:rsid w:val="00D927A2"/>
    <w:rsid w:val="00D92849"/>
    <w:rsid w:val="00D929EB"/>
    <w:rsid w:val="00D92A87"/>
    <w:rsid w:val="00D92E07"/>
    <w:rsid w:val="00D92E7F"/>
    <w:rsid w:val="00D93575"/>
    <w:rsid w:val="00D9362A"/>
    <w:rsid w:val="00D9382E"/>
    <w:rsid w:val="00D93C47"/>
    <w:rsid w:val="00D93DBE"/>
    <w:rsid w:val="00D93DEC"/>
    <w:rsid w:val="00D93E36"/>
    <w:rsid w:val="00D93EC4"/>
    <w:rsid w:val="00D94462"/>
    <w:rsid w:val="00D944CE"/>
    <w:rsid w:val="00D94782"/>
    <w:rsid w:val="00D94B34"/>
    <w:rsid w:val="00D94CF1"/>
    <w:rsid w:val="00D94F6F"/>
    <w:rsid w:val="00D95A3D"/>
    <w:rsid w:val="00D96A61"/>
    <w:rsid w:val="00D97C63"/>
    <w:rsid w:val="00DA0440"/>
    <w:rsid w:val="00DA0865"/>
    <w:rsid w:val="00DA0ED5"/>
    <w:rsid w:val="00DA1229"/>
    <w:rsid w:val="00DA1705"/>
    <w:rsid w:val="00DA1E9A"/>
    <w:rsid w:val="00DA23E3"/>
    <w:rsid w:val="00DA2458"/>
    <w:rsid w:val="00DA254B"/>
    <w:rsid w:val="00DA2A80"/>
    <w:rsid w:val="00DA2C9D"/>
    <w:rsid w:val="00DA2E25"/>
    <w:rsid w:val="00DA3250"/>
    <w:rsid w:val="00DA35EA"/>
    <w:rsid w:val="00DA4216"/>
    <w:rsid w:val="00DA45F7"/>
    <w:rsid w:val="00DA4809"/>
    <w:rsid w:val="00DA4AF7"/>
    <w:rsid w:val="00DA4D99"/>
    <w:rsid w:val="00DA4EDF"/>
    <w:rsid w:val="00DA544B"/>
    <w:rsid w:val="00DA571F"/>
    <w:rsid w:val="00DA58C8"/>
    <w:rsid w:val="00DA596C"/>
    <w:rsid w:val="00DA5A5C"/>
    <w:rsid w:val="00DA5B3D"/>
    <w:rsid w:val="00DA5D65"/>
    <w:rsid w:val="00DA6096"/>
    <w:rsid w:val="00DA6515"/>
    <w:rsid w:val="00DA65B8"/>
    <w:rsid w:val="00DA6787"/>
    <w:rsid w:val="00DA6A0C"/>
    <w:rsid w:val="00DA6A11"/>
    <w:rsid w:val="00DA6A58"/>
    <w:rsid w:val="00DA6D35"/>
    <w:rsid w:val="00DA6E18"/>
    <w:rsid w:val="00DA6FD8"/>
    <w:rsid w:val="00DA7012"/>
    <w:rsid w:val="00DA75B7"/>
    <w:rsid w:val="00DA7D27"/>
    <w:rsid w:val="00DB0462"/>
    <w:rsid w:val="00DB0EA6"/>
    <w:rsid w:val="00DB11CB"/>
    <w:rsid w:val="00DB19C0"/>
    <w:rsid w:val="00DB1A7E"/>
    <w:rsid w:val="00DB1A96"/>
    <w:rsid w:val="00DB1B75"/>
    <w:rsid w:val="00DB1F6E"/>
    <w:rsid w:val="00DB2337"/>
    <w:rsid w:val="00DB251A"/>
    <w:rsid w:val="00DB26AA"/>
    <w:rsid w:val="00DB2AD8"/>
    <w:rsid w:val="00DB2B03"/>
    <w:rsid w:val="00DB2F06"/>
    <w:rsid w:val="00DB314F"/>
    <w:rsid w:val="00DB3268"/>
    <w:rsid w:val="00DB33A0"/>
    <w:rsid w:val="00DB393A"/>
    <w:rsid w:val="00DB3A80"/>
    <w:rsid w:val="00DB3CDC"/>
    <w:rsid w:val="00DB4219"/>
    <w:rsid w:val="00DB4464"/>
    <w:rsid w:val="00DB453E"/>
    <w:rsid w:val="00DB476C"/>
    <w:rsid w:val="00DB479B"/>
    <w:rsid w:val="00DB4DF4"/>
    <w:rsid w:val="00DB4F2B"/>
    <w:rsid w:val="00DB52AB"/>
    <w:rsid w:val="00DB557D"/>
    <w:rsid w:val="00DB5AEF"/>
    <w:rsid w:val="00DB6303"/>
    <w:rsid w:val="00DB6711"/>
    <w:rsid w:val="00DB67F2"/>
    <w:rsid w:val="00DB6A2E"/>
    <w:rsid w:val="00DB6B99"/>
    <w:rsid w:val="00DB6BA0"/>
    <w:rsid w:val="00DB6D34"/>
    <w:rsid w:val="00DB7008"/>
    <w:rsid w:val="00DB7263"/>
    <w:rsid w:val="00DB7550"/>
    <w:rsid w:val="00DB7864"/>
    <w:rsid w:val="00DB7867"/>
    <w:rsid w:val="00DB7E0B"/>
    <w:rsid w:val="00DB7EC4"/>
    <w:rsid w:val="00DC00A9"/>
    <w:rsid w:val="00DC023A"/>
    <w:rsid w:val="00DC04D6"/>
    <w:rsid w:val="00DC0695"/>
    <w:rsid w:val="00DC0874"/>
    <w:rsid w:val="00DC097F"/>
    <w:rsid w:val="00DC09C4"/>
    <w:rsid w:val="00DC0E11"/>
    <w:rsid w:val="00DC141A"/>
    <w:rsid w:val="00DC169E"/>
    <w:rsid w:val="00DC1760"/>
    <w:rsid w:val="00DC1A91"/>
    <w:rsid w:val="00DC1CFB"/>
    <w:rsid w:val="00DC1D70"/>
    <w:rsid w:val="00DC1FB7"/>
    <w:rsid w:val="00DC22A4"/>
    <w:rsid w:val="00DC2317"/>
    <w:rsid w:val="00DC237F"/>
    <w:rsid w:val="00DC259C"/>
    <w:rsid w:val="00DC25FF"/>
    <w:rsid w:val="00DC292A"/>
    <w:rsid w:val="00DC2C11"/>
    <w:rsid w:val="00DC30A3"/>
    <w:rsid w:val="00DC33D2"/>
    <w:rsid w:val="00DC33D3"/>
    <w:rsid w:val="00DC3715"/>
    <w:rsid w:val="00DC3A63"/>
    <w:rsid w:val="00DC3FA4"/>
    <w:rsid w:val="00DC42CF"/>
    <w:rsid w:val="00DC4D10"/>
    <w:rsid w:val="00DC5037"/>
    <w:rsid w:val="00DC531E"/>
    <w:rsid w:val="00DC54E6"/>
    <w:rsid w:val="00DC57D4"/>
    <w:rsid w:val="00DC603B"/>
    <w:rsid w:val="00DC6331"/>
    <w:rsid w:val="00DC6379"/>
    <w:rsid w:val="00DC6754"/>
    <w:rsid w:val="00DC6772"/>
    <w:rsid w:val="00DC6BB6"/>
    <w:rsid w:val="00DC6D97"/>
    <w:rsid w:val="00DC6DB5"/>
    <w:rsid w:val="00DC6F3C"/>
    <w:rsid w:val="00DC6F5E"/>
    <w:rsid w:val="00DC7003"/>
    <w:rsid w:val="00DC7060"/>
    <w:rsid w:val="00DC7312"/>
    <w:rsid w:val="00DC747D"/>
    <w:rsid w:val="00DC7499"/>
    <w:rsid w:val="00DC765F"/>
    <w:rsid w:val="00DC77FC"/>
    <w:rsid w:val="00DC7801"/>
    <w:rsid w:val="00DC7C3A"/>
    <w:rsid w:val="00DC7EC2"/>
    <w:rsid w:val="00DD05CE"/>
    <w:rsid w:val="00DD08F9"/>
    <w:rsid w:val="00DD0C6B"/>
    <w:rsid w:val="00DD0CA1"/>
    <w:rsid w:val="00DD0CE3"/>
    <w:rsid w:val="00DD0DE8"/>
    <w:rsid w:val="00DD0F1B"/>
    <w:rsid w:val="00DD13DE"/>
    <w:rsid w:val="00DD14B5"/>
    <w:rsid w:val="00DD1729"/>
    <w:rsid w:val="00DD1806"/>
    <w:rsid w:val="00DD1911"/>
    <w:rsid w:val="00DD210B"/>
    <w:rsid w:val="00DD2351"/>
    <w:rsid w:val="00DD2C0E"/>
    <w:rsid w:val="00DD2D13"/>
    <w:rsid w:val="00DD2D74"/>
    <w:rsid w:val="00DD3096"/>
    <w:rsid w:val="00DD3557"/>
    <w:rsid w:val="00DD3589"/>
    <w:rsid w:val="00DD3790"/>
    <w:rsid w:val="00DD3A12"/>
    <w:rsid w:val="00DD3C87"/>
    <w:rsid w:val="00DD3D3B"/>
    <w:rsid w:val="00DD3DC8"/>
    <w:rsid w:val="00DD4133"/>
    <w:rsid w:val="00DD4320"/>
    <w:rsid w:val="00DD44BD"/>
    <w:rsid w:val="00DD4736"/>
    <w:rsid w:val="00DD473B"/>
    <w:rsid w:val="00DD47C8"/>
    <w:rsid w:val="00DD47F2"/>
    <w:rsid w:val="00DD4AE4"/>
    <w:rsid w:val="00DD4DC0"/>
    <w:rsid w:val="00DD521C"/>
    <w:rsid w:val="00DD53FB"/>
    <w:rsid w:val="00DD54B5"/>
    <w:rsid w:val="00DD56C3"/>
    <w:rsid w:val="00DD574A"/>
    <w:rsid w:val="00DD5A44"/>
    <w:rsid w:val="00DD5DAD"/>
    <w:rsid w:val="00DD5E0E"/>
    <w:rsid w:val="00DD648B"/>
    <w:rsid w:val="00DD65C4"/>
    <w:rsid w:val="00DD698A"/>
    <w:rsid w:val="00DD6BDD"/>
    <w:rsid w:val="00DD6DAC"/>
    <w:rsid w:val="00DD6E53"/>
    <w:rsid w:val="00DD77FE"/>
    <w:rsid w:val="00DD7815"/>
    <w:rsid w:val="00DD7937"/>
    <w:rsid w:val="00DD7A4B"/>
    <w:rsid w:val="00DD7B6A"/>
    <w:rsid w:val="00DE0447"/>
    <w:rsid w:val="00DE0723"/>
    <w:rsid w:val="00DE0A3D"/>
    <w:rsid w:val="00DE0AAF"/>
    <w:rsid w:val="00DE0BA9"/>
    <w:rsid w:val="00DE0CCC"/>
    <w:rsid w:val="00DE14B4"/>
    <w:rsid w:val="00DE1B61"/>
    <w:rsid w:val="00DE1F0B"/>
    <w:rsid w:val="00DE1FA8"/>
    <w:rsid w:val="00DE1FDC"/>
    <w:rsid w:val="00DE201A"/>
    <w:rsid w:val="00DE213B"/>
    <w:rsid w:val="00DE2B60"/>
    <w:rsid w:val="00DE2CE0"/>
    <w:rsid w:val="00DE30BE"/>
    <w:rsid w:val="00DE324C"/>
    <w:rsid w:val="00DE32CF"/>
    <w:rsid w:val="00DE3487"/>
    <w:rsid w:val="00DE369B"/>
    <w:rsid w:val="00DE37E8"/>
    <w:rsid w:val="00DE38A4"/>
    <w:rsid w:val="00DE3B48"/>
    <w:rsid w:val="00DE3BD6"/>
    <w:rsid w:val="00DE3C9F"/>
    <w:rsid w:val="00DE41F5"/>
    <w:rsid w:val="00DE4562"/>
    <w:rsid w:val="00DE47B1"/>
    <w:rsid w:val="00DE481E"/>
    <w:rsid w:val="00DE4883"/>
    <w:rsid w:val="00DE49BC"/>
    <w:rsid w:val="00DE4A73"/>
    <w:rsid w:val="00DE4CDE"/>
    <w:rsid w:val="00DE4D55"/>
    <w:rsid w:val="00DE4D72"/>
    <w:rsid w:val="00DE4FC6"/>
    <w:rsid w:val="00DE5010"/>
    <w:rsid w:val="00DE52D4"/>
    <w:rsid w:val="00DE5370"/>
    <w:rsid w:val="00DE554B"/>
    <w:rsid w:val="00DE55C4"/>
    <w:rsid w:val="00DE5623"/>
    <w:rsid w:val="00DE5675"/>
    <w:rsid w:val="00DE5C3D"/>
    <w:rsid w:val="00DE5EF8"/>
    <w:rsid w:val="00DE5FB2"/>
    <w:rsid w:val="00DE6616"/>
    <w:rsid w:val="00DE68E4"/>
    <w:rsid w:val="00DE6B41"/>
    <w:rsid w:val="00DE7010"/>
    <w:rsid w:val="00DE7613"/>
    <w:rsid w:val="00DE7671"/>
    <w:rsid w:val="00DE7850"/>
    <w:rsid w:val="00DE7874"/>
    <w:rsid w:val="00DE7930"/>
    <w:rsid w:val="00DE7E0E"/>
    <w:rsid w:val="00DF000D"/>
    <w:rsid w:val="00DF009B"/>
    <w:rsid w:val="00DF0516"/>
    <w:rsid w:val="00DF07CB"/>
    <w:rsid w:val="00DF082E"/>
    <w:rsid w:val="00DF08CA"/>
    <w:rsid w:val="00DF0976"/>
    <w:rsid w:val="00DF0FC0"/>
    <w:rsid w:val="00DF1621"/>
    <w:rsid w:val="00DF18A3"/>
    <w:rsid w:val="00DF1B48"/>
    <w:rsid w:val="00DF2109"/>
    <w:rsid w:val="00DF27C4"/>
    <w:rsid w:val="00DF2988"/>
    <w:rsid w:val="00DF2B85"/>
    <w:rsid w:val="00DF32C8"/>
    <w:rsid w:val="00DF366A"/>
    <w:rsid w:val="00DF37A3"/>
    <w:rsid w:val="00DF3DA3"/>
    <w:rsid w:val="00DF3DA8"/>
    <w:rsid w:val="00DF423A"/>
    <w:rsid w:val="00DF4265"/>
    <w:rsid w:val="00DF44BA"/>
    <w:rsid w:val="00DF45F5"/>
    <w:rsid w:val="00DF4701"/>
    <w:rsid w:val="00DF4803"/>
    <w:rsid w:val="00DF4B34"/>
    <w:rsid w:val="00DF4D22"/>
    <w:rsid w:val="00DF534D"/>
    <w:rsid w:val="00DF6672"/>
    <w:rsid w:val="00DF66D4"/>
    <w:rsid w:val="00DF6838"/>
    <w:rsid w:val="00DF68F2"/>
    <w:rsid w:val="00DF6F9A"/>
    <w:rsid w:val="00DF7048"/>
    <w:rsid w:val="00DF7193"/>
    <w:rsid w:val="00DF7323"/>
    <w:rsid w:val="00DF73D0"/>
    <w:rsid w:val="00DF7459"/>
    <w:rsid w:val="00DF7A07"/>
    <w:rsid w:val="00DF7D54"/>
    <w:rsid w:val="00E000C0"/>
    <w:rsid w:val="00E00561"/>
    <w:rsid w:val="00E005B3"/>
    <w:rsid w:val="00E01085"/>
    <w:rsid w:val="00E011CC"/>
    <w:rsid w:val="00E011F4"/>
    <w:rsid w:val="00E01210"/>
    <w:rsid w:val="00E01296"/>
    <w:rsid w:val="00E01594"/>
    <w:rsid w:val="00E01776"/>
    <w:rsid w:val="00E0191C"/>
    <w:rsid w:val="00E01935"/>
    <w:rsid w:val="00E01A48"/>
    <w:rsid w:val="00E01D26"/>
    <w:rsid w:val="00E01D48"/>
    <w:rsid w:val="00E01FF3"/>
    <w:rsid w:val="00E020C2"/>
    <w:rsid w:val="00E02325"/>
    <w:rsid w:val="00E024CE"/>
    <w:rsid w:val="00E027C2"/>
    <w:rsid w:val="00E028B5"/>
    <w:rsid w:val="00E02CE7"/>
    <w:rsid w:val="00E02F63"/>
    <w:rsid w:val="00E0308C"/>
    <w:rsid w:val="00E03210"/>
    <w:rsid w:val="00E0357F"/>
    <w:rsid w:val="00E03AAA"/>
    <w:rsid w:val="00E03D80"/>
    <w:rsid w:val="00E03EED"/>
    <w:rsid w:val="00E049D2"/>
    <w:rsid w:val="00E04E8F"/>
    <w:rsid w:val="00E04F1E"/>
    <w:rsid w:val="00E04F95"/>
    <w:rsid w:val="00E04FB5"/>
    <w:rsid w:val="00E0511B"/>
    <w:rsid w:val="00E05616"/>
    <w:rsid w:val="00E057C3"/>
    <w:rsid w:val="00E0599A"/>
    <w:rsid w:val="00E05E01"/>
    <w:rsid w:val="00E06070"/>
    <w:rsid w:val="00E060C5"/>
    <w:rsid w:val="00E0645C"/>
    <w:rsid w:val="00E0652F"/>
    <w:rsid w:val="00E066EE"/>
    <w:rsid w:val="00E067D2"/>
    <w:rsid w:val="00E0700D"/>
    <w:rsid w:val="00E07122"/>
    <w:rsid w:val="00E101CD"/>
    <w:rsid w:val="00E105C8"/>
    <w:rsid w:val="00E106B3"/>
    <w:rsid w:val="00E1084F"/>
    <w:rsid w:val="00E109D1"/>
    <w:rsid w:val="00E109DA"/>
    <w:rsid w:val="00E10B12"/>
    <w:rsid w:val="00E10C64"/>
    <w:rsid w:val="00E10D5C"/>
    <w:rsid w:val="00E10E7E"/>
    <w:rsid w:val="00E10F4F"/>
    <w:rsid w:val="00E111FD"/>
    <w:rsid w:val="00E11886"/>
    <w:rsid w:val="00E1198D"/>
    <w:rsid w:val="00E119AB"/>
    <w:rsid w:val="00E11C2C"/>
    <w:rsid w:val="00E11F29"/>
    <w:rsid w:val="00E12396"/>
    <w:rsid w:val="00E123A0"/>
    <w:rsid w:val="00E12469"/>
    <w:rsid w:val="00E124F8"/>
    <w:rsid w:val="00E1254E"/>
    <w:rsid w:val="00E1261C"/>
    <w:rsid w:val="00E128B6"/>
    <w:rsid w:val="00E12D11"/>
    <w:rsid w:val="00E12F10"/>
    <w:rsid w:val="00E13801"/>
    <w:rsid w:val="00E13C8F"/>
    <w:rsid w:val="00E13DF5"/>
    <w:rsid w:val="00E13E5A"/>
    <w:rsid w:val="00E1495B"/>
    <w:rsid w:val="00E14DBF"/>
    <w:rsid w:val="00E14E14"/>
    <w:rsid w:val="00E1523F"/>
    <w:rsid w:val="00E15249"/>
    <w:rsid w:val="00E1533F"/>
    <w:rsid w:val="00E15438"/>
    <w:rsid w:val="00E15447"/>
    <w:rsid w:val="00E1560E"/>
    <w:rsid w:val="00E15945"/>
    <w:rsid w:val="00E15B52"/>
    <w:rsid w:val="00E15C64"/>
    <w:rsid w:val="00E15E24"/>
    <w:rsid w:val="00E164DD"/>
    <w:rsid w:val="00E16585"/>
    <w:rsid w:val="00E165AD"/>
    <w:rsid w:val="00E16685"/>
    <w:rsid w:val="00E16729"/>
    <w:rsid w:val="00E167BF"/>
    <w:rsid w:val="00E17007"/>
    <w:rsid w:val="00E1710E"/>
    <w:rsid w:val="00E17236"/>
    <w:rsid w:val="00E174CC"/>
    <w:rsid w:val="00E175B5"/>
    <w:rsid w:val="00E177A5"/>
    <w:rsid w:val="00E17907"/>
    <w:rsid w:val="00E203E7"/>
    <w:rsid w:val="00E20630"/>
    <w:rsid w:val="00E20710"/>
    <w:rsid w:val="00E21763"/>
    <w:rsid w:val="00E21975"/>
    <w:rsid w:val="00E21988"/>
    <w:rsid w:val="00E21B75"/>
    <w:rsid w:val="00E21C26"/>
    <w:rsid w:val="00E21CF3"/>
    <w:rsid w:val="00E21F0E"/>
    <w:rsid w:val="00E2229D"/>
    <w:rsid w:val="00E225C1"/>
    <w:rsid w:val="00E226A0"/>
    <w:rsid w:val="00E22790"/>
    <w:rsid w:val="00E22E18"/>
    <w:rsid w:val="00E22E26"/>
    <w:rsid w:val="00E2347A"/>
    <w:rsid w:val="00E237B6"/>
    <w:rsid w:val="00E2383F"/>
    <w:rsid w:val="00E239CE"/>
    <w:rsid w:val="00E23A0D"/>
    <w:rsid w:val="00E23A42"/>
    <w:rsid w:val="00E242F7"/>
    <w:rsid w:val="00E24942"/>
    <w:rsid w:val="00E24D27"/>
    <w:rsid w:val="00E252A0"/>
    <w:rsid w:val="00E25673"/>
    <w:rsid w:val="00E25F86"/>
    <w:rsid w:val="00E25FBC"/>
    <w:rsid w:val="00E25FF3"/>
    <w:rsid w:val="00E26134"/>
    <w:rsid w:val="00E262E4"/>
    <w:rsid w:val="00E26502"/>
    <w:rsid w:val="00E265D2"/>
    <w:rsid w:val="00E26812"/>
    <w:rsid w:val="00E26933"/>
    <w:rsid w:val="00E26A16"/>
    <w:rsid w:val="00E26BA3"/>
    <w:rsid w:val="00E26E80"/>
    <w:rsid w:val="00E27120"/>
    <w:rsid w:val="00E2762C"/>
    <w:rsid w:val="00E27B7A"/>
    <w:rsid w:val="00E27BCF"/>
    <w:rsid w:val="00E27C62"/>
    <w:rsid w:val="00E30005"/>
    <w:rsid w:val="00E30610"/>
    <w:rsid w:val="00E30FB7"/>
    <w:rsid w:val="00E311FB"/>
    <w:rsid w:val="00E31222"/>
    <w:rsid w:val="00E314B0"/>
    <w:rsid w:val="00E3165E"/>
    <w:rsid w:val="00E3166B"/>
    <w:rsid w:val="00E31AEC"/>
    <w:rsid w:val="00E3204D"/>
    <w:rsid w:val="00E3208A"/>
    <w:rsid w:val="00E321F2"/>
    <w:rsid w:val="00E3220D"/>
    <w:rsid w:val="00E326E4"/>
    <w:rsid w:val="00E32B23"/>
    <w:rsid w:val="00E32D8D"/>
    <w:rsid w:val="00E32EC1"/>
    <w:rsid w:val="00E33351"/>
    <w:rsid w:val="00E33520"/>
    <w:rsid w:val="00E335B7"/>
    <w:rsid w:val="00E33690"/>
    <w:rsid w:val="00E33A0E"/>
    <w:rsid w:val="00E33A30"/>
    <w:rsid w:val="00E34158"/>
    <w:rsid w:val="00E34663"/>
    <w:rsid w:val="00E34730"/>
    <w:rsid w:val="00E34AEB"/>
    <w:rsid w:val="00E34D8E"/>
    <w:rsid w:val="00E3503C"/>
    <w:rsid w:val="00E35141"/>
    <w:rsid w:val="00E3523A"/>
    <w:rsid w:val="00E35533"/>
    <w:rsid w:val="00E359C3"/>
    <w:rsid w:val="00E35BD8"/>
    <w:rsid w:val="00E35CAF"/>
    <w:rsid w:val="00E35D52"/>
    <w:rsid w:val="00E35F72"/>
    <w:rsid w:val="00E361A1"/>
    <w:rsid w:val="00E363AF"/>
    <w:rsid w:val="00E369F2"/>
    <w:rsid w:val="00E36A11"/>
    <w:rsid w:val="00E3713B"/>
    <w:rsid w:val="00E373B6"/>
    <w:rsid w:val="00E37618"/>
    <w:rsid w:val="00E37784"/>
    <w:rsid w:val="00E377F1"/>
    <w:rsid w:val="00E378C7"/>
    <w:rsid w:val="00E37C95"/>
    <w:rsid w:val="00E37DE5"/>
    <w:rsid w:val="00E4029A"/>
    <w:rsid w:val="00E40331"/>
    <w:rsid w:val="00E40376"/>
    <w:rsid w:val="00E4079D"/>
    <w:rsid w:val="00E409EC"/>
    <w:rsid w:val="00E40AF4"/>
    <w:rsid w:val="00E40B50"/>
    <w:rsid w:val="00E40C07"/>
    <w:rsid w:val="00E4138A"/>
    <w:rsid w:val="00E416E8"/>
    <w:rsid w:val="00E41F2A"/>
    <w:rsid w:val="00E42371"/>
    <w:rsid w:val="00E427AD"/>
    <w:rsid w:val="00E42B17"/>
    <w:rsid w:val="00E42D6F"/>
    <w:rsid w:val="00E42F7A"/>
    <w:rsid w:val="00E4315F"/>
    <w:rsid w:val="00E4448A"/>
    <w:rsid w:val="00E444A2"/>
    <w:rsid w:val="00E444C2"/>
    <w:rsid w:val="00E446B0"/>
    <w:rsid w:val="00E447C7"/>
    <w:rsid w:val="00E44CD2"/>
    <w:rsid w:val="00E44F6A"/>
    <w:rsid w:val="00E451FF"/>
    <w:rsid w:val="00E45204"/>
    <w:rsid w:val="00E454FF"/>
    <w:rsid w:val="00E4561A"/>
    <w:rsid w:val="00E4561F"/>
    <w:rsid w:val="00E45929"/>
    <w:rsid w:val="00E45C95"/>
    <w:rsid w:val="00E46099"/>
    <w:rsid w:val="00E4684F"/>
    <w:rsid w:val="00E46D19"/>
    <w:rsid w:val="00E46F09"/>
    <w:rsid w:val="00E47409"/>
    <w:rsid w:val="00E474DB"/>
    <w:rsid w:val="00E47AD7"/>
    <w:rsid w:val="00E47F3A"/>
    <w:rsid w:val="00E50AEB"/>
    <w:rsid w:val="00E50D04"/>
    <w:rsid w:val="00E50DDF"/>
    <w:rsid w:val="00E50EAD"/>
    <w:rsid w:val="00E50FC0"/>
    <w:rsid w:val="00E512ED"/>
    <w:rsid w:val="00E512F7"/>
    <w:rsid w:val="00E51510"/>
    <w:rsid w:val="00E515B0"/>
    <w:rsid w:val="00E515E8"/>
    <w:rsid w:val="00E51689"/>
    <w:rsid w:val="00E5180B"/>
    <w:rsid w:val="00E51BF8"/>
    <w:rsid w:val="00E51DFE"/>
    <w:rsid w:val="00E51EB6"/>
    <w:rsid w:val="00E52019"/>
    <w:rsid w:val="00E53557"/>
    <w:rsid w:val="00E53775"/>
    <w:rsid w:val="00E537BE"/>
    <w:rsid w:val="00E53DB0"/>
    <w:rsid w:val="00E53EBD"/>
    <w:rsid w:val="00E5405D"/>
    <w:rsid w:val="00E540A0"/>
    <w:rsid w:val="00E541FA"/>
    <w:rsid w:val="00E55018"/>
    <w:rsid w:val="00E55229"/>
    <w:rsid w:val="00E554C7"/>
    <w:rsid w:val="00E556AF"/>
    <w:rsid w:val="00E558F1"/>
    <w:rsid w:val="00E5602A"/>
    <w:rsid w:val="00E56061"/>
    <w:rsid w:val="00E56165"/>
    <w:rsid w:val="00E5625A"/>
    <w:rsid w:val="00E56B25"/>
    <w:rsid w:val="00E56C7A"/>
    <w:rsid w:val="00E56CD9"/>
    <w:rsid w:val="00E57183"/>
    <w:rsid w:val="00E572F3"/>
    <w:rsid w:val="00E60228"/>
    <w:rsid w:val="00E60440"/>
    <w:rsid w:val="00E60454"/>
    <w:rsid w:val="00E607CF"/>
    <w:rsid w:val="00E60C9F"/>
    <w:rsid w:val="00E60DDA"/>
    <w:rsid w:val="00E60E55"/>
    <w:rsid w:val="00E60F6E"/>
    <w:rsid w:val="00E61B8E"/>
    <w:rsid w:val="00E61CE2"/>
    <w:rsid w:val="00E620C9"/>
    <w:rsid w:val="00E623F2"/>
    <w:rsid w:val="00E62545"/>
    <w:rsid w:val="00E626F9"/>
    <w:rsid w:val="00E6275A"/>
    <w:rsid w:val="00E6287C"/>
    <w:rsid w:val="00E628C2"/>
    <w:rsid w:val="00E631BA"/>
    <w:rsid w:val="00E6326C"/>
    <w:rsid w:val="00E6335F"/>
    <w:rsid w:val="00E6336C"/>
    <w:rsid w:val="00E63821"/>
    <w:rsid w:val="00E63858"/>
    <w:rsid w:val="00E63E44"/>
    <w:rsid w:val="00E64058"/>
    <w:rsid w:val="00E640CC"/>
    <w:rsid w:val="00E644FF"/>
    <w:rsid w:val="00E6463E"/>
    <w:rsid w:val="00E64D11"/>
    <w:rsid w:val="00E64F4C"/>
    <w:rsid w:val="00E64F50"/>
    <w:rsid w:val="00E64FCA"/>
    <w:rsid w:val="00E651CA"/>
    <w:rsid w:val="00E6539B"/>
    <w:rsid w:val="00E6551C"/>
    <w:rsid w:val="00E65A02"/>
    <w:rsid w:val="00E65A3B"/>
    <w:rsid w:val="00E65AD8"/>
    <w:rsid w:val="00E65C4A"/>
    <w:rsid w:val="00E65D0A"/>
    <w:rsid w:val="00E65D43"/>
    <w:rsid w:val="00E65F62"/>
    <w:rsid w:val="00E6628D"/>
    <w:rsid w:val="00E66B39"/>
    <w:rsid w:val="00E66C6E"/>
    <w:rsid w:val="00E67135"/>
    <w:rsid w:val="00E6737B"/>
    <w:rsid w:val="00E6752A"/>
    <w:rsid w:val="00E6767C"/>
    <w:rsid w:val="00E677CF"/>
    <w:rsid w:val="00E67881"/>
    <w:rsid w:val="00E67A91"/>
    <w:rsid w:val="00E67B19"/>
    <w:rsid w:val="00E67BE0"/>
    <w:rsid w:val="00E67CDC"/>
    <w:rsid w:val="00E67DCD"/>
    <w:rsid w:val="00E67ED6"/>
    <w:rsid w:val="00E702D2"/>
    <w:rsid w:val="00E7036E"/>
    <w:rsid w:val="00E7072B"/>
    <w:rsid w:val="00E70A0A"/>
    <w:rsid w:val="00E71500"/>
    <w:rsid w:val="00E7154F"/>
    <w:rsid w:val="00E715B7"/>
    <w:rsid w:val="00E71A0B"/>
    <w:rsid w:val="00E71A52"/>
    <w:rsid w:val="00E72021"/>
    <w:rsid w:val="00E720EC"/>
    <w:rsid w:val="00E7293F"/>
    <w:rsid w:val="00E73293"/>
    <w:rsid w:val="00E734FA"/>
    <w:rsid w:val="00E73762"/>
    <w:rsid w:val="00E739A2"/>
    <w:rsid w:val="00E73B76"/>
    <w:rsid w:val="00E73BD8"/>
    <w:rsid w:val="00E73D65"/>
    <w:rsid w:val="00E748CE"/>
    <w:rsid w:val="00E74928"/>
    <w:rsid w:val="00E74A5C"/>
    <w:rsid w:val="00E74B90"/>
    <w:rsid w:val="00E74BDE"/>
    <w:rsid w:val="00E74D8E"/>
    <w:rsid w:val="00E74EFF"/>
    <w:rsid w:val="00E7517D"/>
    <w:rsid w:val="00E754F9"/>
    <w:rsid w:val="00E7554B"/>
    <w:rsid w:val="00E75619"/>
    <w:rsid w:val="00E75A7A"/>
    <w:rsid w:val="00E75B9B"/>
    <w:rsid w:val="00E75E84"/>
    <w:rsid w:val="00E76165"/>
    <w:rsid w:val="00E7637E"/>
    <w:rsid w:val="00E764B8"/>
    <w:rsid w:val="00E76959"/>
    <w:rsid w:val="00E76B1C"/>
    <w:rsid w:val="00E76C8B"/>
    <w:rsid w:val="00E76D6E"/>
    <w:rsid w:val="00E76E07"/>
    <w:rsid w:val="00E76F61"/>
    <w:rsid w:val="00E76FDF"/>
    <w:rsid w:val="00E774DF"/>
    <w:rsid w:val="00E77BD9"/>
    <w:rsid w:val="00E77D82"/>
    <w:rsid w:val="00E801E1"/>
    <w:rsid w:val="00E80ACD"/>
    <w:rsid w:val="00E80B23"/>
    <w:rsid w:val="00E80BBE"/>
    <w:rsid w:val="00E80E4D"/>
    <w:rsid w:val="00E80F7C"/>
    <w:rsid w:val="00E8131F"/>
    <w:rsid w:val="00E814CF"/>
    <w:rsid w:val="00E817D7"/>
    <w:rsid w:val="00E81F1B"/>
    <w:rsid w:val="00E82010"/>
    <w:rsid w:val="00E82130"/>
    <w:rsid w:val="00E8216E"/>
    <w:rsid w:val="00E82399"/>
    <w:rsid w:val="00E829A1"/>
    <w:rsid w:val="00E83090"/>
    <w:rsid w:val="00E8318F"/>
    <w:rsid w:val="00E831DF"/>
    <w:rsid w:val="00E83554"/>
    <w:rsid w:val="00E83560"/>
    <w:rsid w:val="00E83657"/>
    <w:rsid w:val="00E8376F"/>
    <w:rsid w:val="00E84164"/>
    <w:rsid w:val="00E844EB"/>
    <w:rsid w:val="00E84772"/>
    <w:rsid w:val="00E84A78"/>
    <w:rsid w:val="00E84C46"/>
    <w:rsid w:val="00E84FFF"/>
    <w:rsid w:val="00E8575F"/>
    <w:rsid w:val="00E85BAD"/>
    <w:rsid w:val="00E85C79"/>
    <w:rsid w:val="00E86023"/>
    <w:rsid w:val="00E860F6"/>
    <w:rsid w:val="00E86523"/>
    <w:rsid w:val="00E867AC"/>
    <w:rsid w:val="00E871DA"/>
    <w:rsid w:val="00E877F4"/>
    <w:rsid w:val="00E87A1B"/>
    <w:rsid w:val="00E87B4F"/>
    <w:rsid w:val="00E87B5F"/>
    <w:rsid w:val="00E87BA0"/>
    <w:rsid w:val="00E87CF9"/>
    <w:rsid w:val="00E90053"/>
    <w:rsid w:val="00E901C4"/>
    <w:rsid w:val="00E90945"/>
    <w:rsid w:val="00E90973"/>
    <w:rsid w:val="00E90B03"/>
    <w:rsid w:val="00E90D60"/>
    <w:rsid w:val="00E90DDA"/>
    <w:rsid w:val="00E90F91"/>
    <w:rsid w:val="00E91033"/>
    <w:rsid w:val="00E912A6"/>
    <w:rsid w:val="00E91AF1"/>
    <w:rsid w:val="00E91FC0"/>
    <w:rsid w:val="00E9297F"/>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ABD"/>
    <w:rsid w:val="00E95C3B"/>
    <w:rsid w:val="00E95F05"/>
    <w:rsid w:val="00E95F88"/>
    <w:rsid w:val="00E95FB4"/>
    <w:rsid w:val="00E960E4"/>
    <w:rsid w:val="00E9646F"/>
    <w:rsid w:val="00E964AA"/>
    <w:rsid w:val="00E96938"/>
    <w:rsid w:val="00E96B17"/>
    <w:rsid w:val="00E9749D"/>
    <w:rsid w:val="00E97CC2"/>
    <w:rsid w:val="00E97E83"/>
    <w:rsid w:val="00EA054E"/>
    <w:rsid w:val="00EA077E"/>
    <w:rsid w:val="00EA08B7"/>
    <w:rsid w:val="00EA0E14"/>
    <w:rsid w:val="00EA0E84"/>
    <w:rsid w:val="00EA1429"/>
    <w:rsid w:val="00EA1D0C"/>
    <w:rsid w:val="00EA213B"/>
    <w:rsid w:val="00EA22EC"/>
    <w:rsid w:val="00EA266A"/>
    <w:rsid w:val="00EA2C9B"/>
    <w:rsid w:val="00EA2D74"/>
    <w:rsid w:val="00EA3077"/>
    <w:rsid w:val="00EA30EE"/>
    <w:rsid w:val="00EA3174"/>
    <w:rsid w:val="00EA365F"/>
    <w:rsid w:val="00EA3AF1"/>
    <w:rsid w:val="00EA3DBD"/>
    <w:rsid w:val="00EA4155"/>
    <w:rsid w:val="00EA4672"/>
    <w:rsid w:val="00EA4693"/>
    <w:rsid w:val="00EA476A"/>
    <w:rsid w:val="00EA4961"/>
    <w:rsid w:val="00EA4A98"/>
    <w:rsid w:val="00EA4BF0"/>
    <w:rsid w:val="00EA543C"/>
    <w:rsid w:val="00EA547A"/>
    <w:rsid w:val="00EA57AE"/>
    <w:rsid w:val="00EA5868"/>
    <w:rsid w:val="00EA66A7"/>
    <w:rsid w:val="00EA6B30"/>
    <w:rsid w:val="00EA6DBA"/>
    <w:rsid w:val="00EA70B2"/>
    <w:rsid w:val="00EA720F"/>
    <w:rsid w:val="00EA74A9"/>
    <w:rsid w:val="00EA7761"/>
    <w:rsid w:val="00EA7BE4"/>
    <w:rsid w:val="00EA7C77"/>
    <w:rsid w:val="00EA7D2D"/>
    <w:rsid w:val="00EA7E5D"/>
    <w:rsid w:val="00EA7EFF"/>
    <w:rsid w:val="00EB0122"/>
    <w:rsid w:val="00EB046B"/>
    <w:rsid w:val="00EB060F"/>
    <w:rsid w:val="00EB096B"/>
    <w:rsid w:val="00EB0B0B"/>
    <w:rsid w:val="00EB12CE"/>
    <w:rsid w:val="00EB17A3"/>
    <w:rsid w:val="00EB1AC4"/>
    <w:rsid w:val="00EB1F32"/>
    <w:rsid w:val="00EB1FB4"/>
    <w:rsid w:val="00EB2A8F"/>
    <w:rsid w:val="00EB2ADF"/>
    <w:rsid w:val="00EB2B83"/>
    <w:rsid w:val="00EB2E1C"/>
    <w:rsid w:val="00EB2EA9"/>
    <w:rsid w:val="00EB2ED2"/>
    <w:rsid w:val="00EB2F4B"/>
    <w:rsid w:val="00EB3103"/>
    <w:rsid w:val="00EB3CCC"/>
    <w:rsid w:val="00EB4363"/>
    <w:rsid w:val="00EB4802"/>
    <w:rsid w:val="00EB4AE0"/>
    <w:rsid w:val="00EB4B44"/>
    <w:rsid w:val="00EB4C67"/>
    <w:rsid w:val="00EB4DA2"/>
    <w:rsid w:val="00EB4E5A"/>
    <w:rsid w:val="00EB5082"/>
    <w:rsid w:val="00EB532D"/>
    <w:rsid w:val="00EB53BF"/>
    <w:rsid w:val="00EB55CE"/>
    <w:rsid w:val="00EB598A"/>
    <w:rsid w:val="00EB598B"/>
    <w:rsid w:val="00EB5CD6"/>
    <w:rsid w:val="00EB5DE2"/>
    <w:rsid w:val="00EB6002"/>
    <w:rsid w:val="00EB606B"/>
    <w:rsid w:val="00EB6ACA"/>
    <w:rsid w:val="00EB6FB7"/>
    <w:rsid w:val="00EB7338"/>
    <w:rsid w:val="00EB7454"/>
    <w:rsid w:val="00EB7494"/>
    <w:rsid w:val="00EB7521"/>
    <w:rsid w:val="00EB75B0"/>
    <w:rsid w:val="00EB7666"/>
    <w:rsid w:val="00EC0066"/>
    <w:rsid w:val="00EC0266"/>
    <w:rsid w:val="00EC0781"/>
    <w:rsid w:val="00EC09C8"/>
    <w:rsid w:val="00EC0B1E"/>
    <w:rsid w:val="00EC0B61"/>
    <w:rsid w:val="00EC0CCD"/>
    <w:rsid w:val="00EC0F93"/>
    <w:rsid w:val="00EC0F99"/>
    <w:rsid w:val="00EC129E"/>
    <w:rsid w:val="00EC1A8E"/>
    <w:rsid w:val="00EC2682"/>
    <w:rsid w:val="00EC2684"/>
    <w:rsid w:val="00EC28C5"/>
    <w:rsid w:val="00EC2995"/>
    <w:rsid w:val="00EC2BF0"/>
    <w:rsid w:val="00EC2C95"/>
    <w:rsid w:val="00EC31BE"/>
    <w:rsid w:val="00EC34EF"/>
    <w:rsid w:val="00EC35CC"/>
    <w:rsid w:val="00EC35EA"/>
    <w:rsid w:val="00EC37FF"/>
    <w:rsid w:val="00EC4100"/>
    <w:rsid w:val="00EC434F"/>
    <w:rsid w:val="00EC4527"/>
    <w:rsid w:val="00EC4928"/>
    <w:rsid w:val="00EC4ABF"/>
    <w:rsid w:val="00EC4AC6"/>
    <w:rsid w:val="00EC4C77"/>
    <w:rsid w:val="00EC4EF1"/>
    <w:rsid w:val="00EC5282"/>
    <w:rsid w:val="00EC5C51"/>
    <w:rsid w:val="00EC5D2F"/>
    <w:rsid w:val="00EC6205"/>
    <w:rsid w:val="00EC6558"/>
    <w:rsid w:val="00EC6609"/>
    <w:rsid w:val="00EC6AA7"/>
    <w:rsid w:val="00EC6B15"/>
    <w:rsid w:val="00EC6C5F"/>
    <w:rsid w:val="00EC6C7A"/>
    <w:rsid w:val="00EC6E58"/>
    <w:rsid w:val="00EC6E76"/>
    <w:rsid w:val="00EC7043"/>
    <w:rsid w:val="00EC70BE"/>
    <w:rsid w:val="00EC73CD"/>
    <w:rsid w:val="00EC75BA"/>
    <w:rsid w:val="00EC76B8"/>
    <w:rsid w:val="00EC7716"/>
    <w:rsid w:val="00EC7748"/>
    <w:rsid w:val="00EC792B"/>
    <w:rsid w:val="00EC796E"/>
    <w:rsid w:val="00EC7AC5"/>
    <w:rsid w:val="00EC7CE0"/>
    <w:rsid w:val="00EC7DB2"/>
    <w:rsid w:val="00EC7FC6"/>
    <w:rsid w:val="00ED0013"/>
    <w:rsid w:val="00ED05AD"/>
    <w:rsid w:val="00ED079A"/>
    <w:rsid w:val="00ED0BB7"/>
    <w:rsid w:val="00ED0E23"/>
    <w:rsid w:val="00ED0FB6"/>
    <w:rsid w:val="00ED1007"/>
    <w:rsid w:val="00ED12A8"/>
    <w:rsid w:val="00ED1491"/>
    <w:rsid w:val="00ED14B7"/>
    <w:rsid w:val="00ED162E"/>
    <w:rsid w:val="00ED18B9"/>
    <w:rsid w:val="00ED19F9"/>
    <w:rsid w:val="00ED2382"/>
    <w:rsid w:val="00ED27C6"/>
    <w:rsid w:val="00ED2C7E"/>
    <w:rsid w:val="00ED32BB"/>
    <w:rsid w:val="00ED34B8"/>
    <w:rsid w:val="00ED3652"/>
    <w:rsid w:val="00ED37E5"/>
    <w:rsid w:val="00ED3B00"/>
    <w:rsid w:val="00ED3BBD"/>
    <w:rsid w:val="00ED456B"/>
    <w:rsid w:val="00ED48E7"/>
    <w:rsid w:val="00ED4A97"/>
    <w:rsid w:val="00ED4D04"/>
    <w:rsid w:val="00ED4F37"/>
    <w:rsid w:val="00ED5209"/>
    <w:rsid w:val="00ED57D9"/>
    <w:rsid w:val="00ED60C2"/>
    <w:rsid w:val="00ED61F8"/>
    <w:rsid w:val="00ED623C"/>
    <w:rsid w:val="00ED6276"/>
    <w:rsid w:val="00ED62B2"/>
    <w:rsid w:val="00ED65D9"/>
    <w:rsid w:val="00ED6929"/>
    <w:rsid w:val="00ED6B6E"/>
    <w:rsid w:val="00ED6D93"/>
    <w:rsid w:val="00ED731F"/>
    <w:rsid w:val="00ED73DB"/>
    <w:rsid w:val="00ED7441"/>
    <w:rsid w:val="00ED746D"/>
    <w:rsid w:val="00ED78ED"/>
    <w:rsid w:val="00ED7917"/>
    <w:rsid w:val="00ED7BD9"/>
    <w:rsid w:val="00EE0327"/>
    <w:rsid w:val="00EE07FA"/>
    <w:rsid w:val="00EE0E35"/>
    <w:rsid w:val="00EE116E"/>
    <w:rsid w:val="00EE11E7"/>
    <w:rsid w:val="00EE1BCD"/>
    <w:rsid w:val="00EE22C4"/>
    <w:rsid w:val="00EE28D7"/>
    <w:rsid w:val="00EE2978"/>
    <w:rsid w:val="00EE2ABC"/>
    <w:rsid w:val="00EE2AC8"/>
    <w:rsid w:val="00EE2B52"/>
    <w:rsid w:val="00EE3DCE"/>
    <w:rsid w:val="00EE4487"/>
    <w:rsid w:val="00EE44B3"/>
    <w:rsid w:val="00EE510D"/>
    <w:rsid w:val="00EE528F"/>
    <w:rsid w:val="00EE53FA"/>
    <w:rsid w:val="00EE5472"/>
    <w:rsid w:val="00EE56A5"/>
    <w:rsid w:val="00EE56D2"/>
    <w:rsid w:val="00EE572E"/>
    <w:rsid w:val="00EE585C"/>
    <w:rsid w:val="00EE5866"/>
    <w:rsid w:val="00EE5B33"/>
    <w:rsid w:val="00EE5B63"/>
    <w:rsid w:val="00EE5D9C"/>
    <w:rsid w:val="00EE5F23"/>
    <w:rsid w:val="00EE6111"/>
    <w:rsid w:val="00EE615B"/>
    <w:rsid w:val="00EE6492"/>
    <w:rsid w:val="00EE66C2"/>
    <w:rsid w:val="00EE69C1"/>
    <w:rsid w:val="00EE780E"/>
    <w:rsid w:val="00EF0213"/>
    <w:rsid w:val="00EF0953"/>
    <w:rsid w:val="00EF0988"/>
    <w:rsid w:val="00EF0D9B"/>
    <w:rsid w:val="00EF12B2"/>
    <w:rsid w:val="00EF13BC"/>
    <w:rsid w:val="00EF14D3"/>
    <w:rsid w:val="00EF1520"/>
    <w:rsid w:val="00EF1829"/>
    <w:rsid w:val="00EF1922"/>
    <w:rsid w:val="00EF1A7F"/>
    <w:rsid w:val="00EF1FCA"/>
    <w:rsid w:val="00EF21FA"/>
    <w:rsid w:val="00EF30E0"/>
    <w:rsid w:val="00EF3249"/>
    <w:rsid w:val="00EF35AC"/>
    <w:rsid w:val="00EF35E0"/>
    <w:rsid w:val="00EF3790"/>
    <w:rsid w:val="00EF38EE"/>
    <w:rsid w:val="00EF3A15"/>
    <w:rsid w:val="00EF3A5C"/>
    <w:rsid w:val="00EF3C60"/>
    <w:rsid w:val="00EF3DF5"/>
    <w:rsid w:val="00EF4292"/>
    <w:rsid w:val="00EF43DB"/>
    <w:rsid w:val="00EF44A0"/>
    <w:rsid w:val="00EF451E"/>
    <w:rsid w:val="00EF472C"/>
    <w:rsid w:val="00EF501E"/>
    <w:rsid w:val="00EF551D"/>
    <w:rsid w:val="00EF56E6"/>
    <w:rsid w:val="00EF5745"/>
    <w:rsid w:val="00EF58ED"/>
    <w:rsid w:val="00EF5B50"/>
    <w:rsid w:val="00EF5D85"/>
    <w:rsid w:val="00EF60D0"/>
    <w:rsid w:val="00EF6527"/>
    <w:rsid w:val="00EF6A12"/>
    <w:rsid w:val="00EF6C41"/>
    <w:rsid w:val="00EF7362"/>
    <w:rsid w:val="00EF7590"/>
    <w:rsid w:val="00EF760A"/>
    <w:rsid w:val="00EF7A48"/>
    <w:rsid w:val="00F00007"/>
    <w:rsid w:val="00F007F2"/>
    <w:rsid w:val="00F00893"/>
    <w:rsid w:val="00F008FD"/>
    <w:rsid w:val="00F00C68"/>
    <w:rsid w:val="00F010B9"/>
    <w:rsid w:val="00F0156E"/>
    <w:rsid w:val="00F017C9"/>
    <w:rsid w:val="00F0189E"/>
    <w:rsid w:val="00F01929"/>
    <w:rsid w:val="00F01D89"/>
    <w:rsid w:val="00F0208E"/>
    <w:rsid w:val="00F02516"/>
    <w:rsid w:val="00F0262E"/>
    <w:rsid w:val="00F02697"/>
    <w:rsid w:val="00F02A95"/>
    <w:rsid w:val="00F02C0A"/>
    <w:rsid w:val="00F02E46"/>
    <w:rsid w:val="00F02E92"/>
    <w:rsid w:val="00F034DC"/>
    <w:rsid w:val="00F0361D"/>
    <w:rsid w:val="00F03707"/>
    <w:rsid w:val="00F03AB6"/>
    <w:rsid w:val="00F03DE2"/>
    <w:rsid w:val="00F03E73"/>
    <w:rsid w:val="00F04854"/>
    <w:rsid w:val="00F04C05"/>
    <w:rsid w:val="00F05CE4"/>
    <w:rsid w:val="00F06090"/>
    <w:rsid w:val="00F061D2"/>
    <w:rsid w:val="00F0634B"/>
    <w:rsid w:val="00F0644B"/>
    <w:rsid w:val="00F064AD"/>
    <w:rsid w:val="00F065FA"/>
    <w:rsid w:val="00F0660F"/>
    <w:rsid w:val="00F06643"/>
    <w:rsid w:val="00F0672F"/>
    <w:rsid w:val="00F068F1"/>
    <w:rsid w:val="00F071D7"/>
    <w:rsid w:val="00F072FC"/>
    <w:rsid w:val="00F07983"/>
    <w:rsid w:val="00F07B32"/>
    <w:rsid w:val="00F07C70"/>
    <w:rsid w:val="00F07EAF"/>
    <w:rsid w:val="00F102AB"/>
    <w:rsid w:val="00F10BAA"/>
    <w:rsid w:val="00F10E6C"/>
    <w:rsid w:val="00F110F9"/>
    <w:rsid w:val="00F1140E"/>
    <w:rsid w:val="00F11427"/>
    <w:rsid w:val="00F11894"/>
    <w:rsid w:val="00F11B49"/>
    <w:rsid w:val="00F11DC8"/>
    <w:rsid w:val="00F11E00"/>
    <w:rsid w:val="00F11E75"/>
    <w:rsid w:val="00F11E89"/>
    <w:rsid w:val="00F12457"/>
    <w:rsid w:val="00F125F7"/>
    <w:rsid w:val="00F127C6"/>
    <w:rsid w:val="00F12818"/>
    <w:rsid w:val="00F12C6D"/>
    <w:rsid w:val="00F130B2"/>
    <w:rsid w:val="00F13845"/>
    <w:rsid w:val="00F1386A"/>
    <w:rsid w:val="00F13BED"/>
    <w:rsid w:val="00F13EBF"/>
    <w:rsid w:val="00F14397"/>
    <w:rsid w:val="00F1458D"/>
    <w:rsid w:val="00F14ADD"/>
    <w:rsid w:val="00F14F0F"/>
    <w:rsid w:val="00F1510B"/>
    <w:rsid w:val="00F1549E"/>
    <w:rsid w:val="00F15565"/>
    <w:rsid w:val="00F157A3"/>
    <w:rsid w:val="00F157D7"/>
    <w:rsid w:val="00F15A83"/>
    <w:rsid w:val="00F15F22"/>
    <w:rsid w:val="00F16548"/>
    <w:rsid w:val="00F1691F"/>
    <w:rsid w:val="00F16AA3"/>
    <w:rsid w:val="00F16B03"/>
    <w:rsid w:val="00F16BE5"/>
    <w:rsid w:val="00F16E45"/>
    <w:rsid w:val="00F17153"/>
    <w:rsid w:val="00F1726F"/>
    <w:rsid w:val="00F17399"/>
    <w:rsid w:val="00F17743"/>
    <w:rsid w:val="00F17799"/>
    <w:rsid w:val="00F17B77"/>
    <w:rsid w:val="00F17C0A"/>
    <w:rsid w:val="00F17CA1"/>
    <w:rsid w:val="00F20082"/>
    <w:rsid w:val="00F2026A"/>
    <w:rsid w:val="00F202CE"/>
    <w:rsid w:val="00F20654"/>
    <w:rsid w:val="00F207D1"/>
    <w:rsid w:val="00F20B1A"/>
    <w:rsid w:val="00F20B74"/>
    <w:rsid w:val="00F20D19"/>
    <w:rsid w:val="00F212A6"/>
    <w:rsid w:val="00F21C9C"/>
    <w:rsid w:val="00F22711"/>
    <w:rsid w:val="00F2273F"/>
    <w:rsid w:val="00F228FA"/>
    <w:rsid w:val="00F22948"/>
    <w:rsid w:val="00F22BE4"/>
    <w:rsid w:val="00F230E9"/>
    <w:rsid w:val="00F2315A"/>
    <w:rsid w:val="00F2363F"/>
    <w:rsid w:val="00F23E06"/>
    <w:rsid w:val="00F2423E"/>
    <w:rsid w:val="00F243C6"/>
    <w:rsid w:val="00F247E9"/>
    <w:rsid w:val="00F25493"/>
    <w:rsid w:val="00F256F0"/>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3AE"/>
    <w:rsid w:val="00F30643"/>
    <w:rsid w:val="00F30A63"/>
    <w:rsid w:val="00F30C75"/>
    <w:rsid w:val="00F312C8"/>
    <w:rsid w:val="00F314CD"/>
    <w:rsid w:val="00F31A0A"/>
    <w:rsid w:val="00F32330"/>
    <w:rsid w:val="00F32347"/>
    <w:rsid w:val="00F326A1"/>
    <w:rsid w:val="00F32836"/>
    <w:rsid w:val="00F32AB8"/>
    <w:rsid w:val="00F3305C"/>
    <w:rsid w:val="00F334A6"/>
    <w:rsid w:val="00F33723"/>
    <w:rsid w:val="00F33CF1"/>
    <w:rsid w:val="00F34129"/>
    <w:rsid w:val="00F3448C"/>
    <w:rsid w:val="00F3470D"/>
    <w:rsid w:val="00F3475A"/>
    <w:rsid w:val="00F349FE"/>
    <w:rsid w:val="00F34C57"/>
    <w:rsid w:val="00F34E76"/>
    <w:rsid w:val="00F35057"/>
    <w:rsid w:val="00F3506B"/>
    <w:rsid w:val="00F351E2"/>
    <w:rsid w:val="00F35259"/>
    <w:rsid w:val="00F352BD"/>
    <w:rsid w:val="00F357B3"/>
    <w:rsid w:val="00F3640B"/>
    <w:rsid w:val="00F36419"/>
    <w:rsid w:val="00F36480"/>
    <w:rsid w:val="00F367C1"/>
    <w:rsid w:val="00F37A5B"/>
    <w:rsid w:val="00F37ABF"/>
    <w:rsid w:val="00F401B0"/>
    <w:rsid w:val="00F40383"/>
    <w:rsid w:val="00F40388"/>
    <w:rsid w:val="00F40792"/>
    <w:rsid w:val="00F407D5"/>
    <w:rsid w:val="00F40C2E"/>
    <w:rsid w:val="00F412A6"/>
    <w:rsid w:val="00F413F2"/>
    <w:rsid w:val="00F41794"/>
    <w:rsid w:val="00F4277C"/>
    <w:rsid w:val="00F42AE4"/>
    <w:rsid w:val="00F42B8D"/>
    <w:rsid w:val="00F42BB4"/>
    <w:rsid w:val="00F42D4A"/>
    <w:rsid w:val="00F42DD2"/>
    <w:rsid w:val="00F432C9"/>
    <w:rsid w:val="00F43334"/>
    <w:rsid w:val="00F4336A"/>
    <w:rsid w:val="00F433C1"/>
    <w:rsid w:val="00F439CE"/>
    <w:rsid w:val="00F43C34"/>
    <w:rsid w:val="00F43EDF"/>
    <w:rsid w:val="00F44026"/>
    <w:rsid w:val="00F442FC"/>
    <w:rsid w:val="00F44725"/>
    <w:rsid w:val="00F448E1"/>
    <w:rsid w:val="00F449F1"/>
    <w:rsid w:val="00F44EEE"/>
    <w:rsid w:val="00F45182"/>
    <w:rsid w:val="00F45532"/>
    <w:rsid w:val="00F45606"/>
    <w:rsid w:val="00F45AE0"/>
    <w:rsid w:val="00F45C12"/>
    <w:rsid w:val="00F45DCA"/>
    <w:rsid w:val="00F461B2"/>
    <w:rsid w:val="00F4659F"/>
    <w:rsid w:val="00F46733"/>
    <w:rsid w:val="00F467D8"/>
    <w:rsid w:val="00F469C8"/>
    <w:rsid w:val="00F46A0A"/>
    <w:rsid w:val="00F47096"/>
    <w:rsid w:val="00F472D2"/>
    <w:rsid w:val="00F47521"/>
    <w:rsid w:val="00F47DF1"/>
    <w:rsid w:val="00F50404"/>
    <w:rsid w:val="00F50589"/>
    <w:rsid w:val="00F5070A"/>
    <w:rsid w:val="00F50BB1"/>
    <w:rsid w:val="00F50CE1"/>
    <w:rsid w:val="00F51000"/>
    <w:rsid w:val="00F518BD"/>
    <w:rsid w:val="00F51A36"/>
    <w:rsid w:val="00F5222D"/>
    <w:rsid w:val="00F5227F"/>
    <w:rsid w:val="00F52313"/>
    <w:rsid w:val="00F52607"/>
    <w:rsid w:val="00F5281F"/>
    <w:rsid w:val="00F52BA8"/>
    <w:rsid w:val="00F52D15"/>
    <w:rsid w:val="00F52FC1"/>
    <w:rsid w:val="00F530AB"/>
    <w:rsid w:val="00F533B4"/>
    <w:rsid w:val="00F537B0"/>
    <w:rsid w:val="00F53873"/>
    <w:rsid w:val="00F54078"/>
    <w:rsid w:val="00F54164"/>
    <w:rsid w:val="00F541B7"/>
    <w:rsid w:val="00F543C2"/>
    <w:rsid w:val="00F54410"/>
    <w:rsid w:val="00F5490D"/>
    <w:rsid w:val="00F54CC3"/>
    <w:rsid w:val="00F54CEA"/>
    <w:rsid w:val="00F54F82"/>
    <w:rsid w:val="00F55096"/>
    <w:rsid w:val="00F55270"/>
    <w:rsid w:val="00F552EC"/>
    <w:rsid w:val="00F554F5"/>
    <w:rsid w:val="00F55C26"/>
    <w:rsid w:val="00F55E3C"/>
    <w:rsid w:val="00F55E97"/>
    <w:rsid w:val="00F55F35"/>
    <w:rsid w:val="00F56307"/>
    <w:rsid w:val="00F56426"/>
    <w:rsid w:val="00F56812"/>
    <w:rsid w:val="00F56A71"/>
    <w:rsid w:val="00F56BAE"/>
    <w:rsid w:val="00F5762B"/>
    <w:rsid w:val="00F57F0B"/>
    <w:rsid w:val="00F601E1"/>
    <w:rsid w:val="00F607FA"/>
    <w:rsid w:val="00F60807"/>
    <w:rsid w:val="00F60989"/>
    <w:rsid w:val="00F60B1C"/>
    <w:rsid w:val="00F60CDA"/>
    <w:rsid w:val="00F60EC1"/>
    <w:rsid w:val="00F60FC8"/>
    <w:rsid w:val="00F610CB"/>
    <w:rsid w:val="00F619B0"/>
    <w:rsid w:val="00F62052"/>
    <w:rsid w:val="00F62102"/>
    <w:rsid w:val="00F625EE"/>
    <w:rsid w:val="00F627C7"/>
    <w:rsid w:val="00F62985"/>
    <w:rsid w:val="00F62A1D"/>
    <w:rsid w:val="00F62C86"/>
    <w:rsid w:val="00F630A3"/>
    <w:rsid w:val="00F634BE"/>
    <w:rsid w:val="00F6362E"/>
    <w:rsid w:val="00F63864"/>
    <w:rsid w:val="00F63BCF"/>
    <w:rsid w:val="00F63F9A"/>
    <w:rsid w:val="00F651C4"/>
    <w:rsid w:val="00F651E3"/>
    <w:rsid w:val="00F655CE"/>
    <w:rsid w:val="00F65A0E"/>
    <w:rsid w:val="00F65B2F"/>
    <w:rsid w:val="00F65DCB"/>
    <w:rsid w:val="00F65F33"/>
    <w:rsid w:val="00F66047"/>
    <w:rsid w:val="00F66161"/>
    <w:rsid w:val="00F66233"/>
    <w:rsid w:val="00F6636C"/>
    <w:rsid w:val="00F663A7"/>
    <w:rsid w:val="00F6670E"/>
    <w:rsid w:val="00F66D2E"/>
    <w:rsid w:val="00F66D3C"/>
    <w:rsid w:val="00F670E4"/>
    <w:rsid w:val="00F677DB"/>
    <w:rsid w:val="00F67BDE"/>
    <w:rsid w:val="00F67D6E"/>
    <w:rsid w:val="00F67DBC"/>
    <w:rsid w:val="00F67EFE"/>
    <w:rsid w:val="00F70152"/>
    <w:rsid w:val="00F7015C"/>
    <w:rsid w:val="00F70204"/>
    <w:rsid w:val="00F702AA"/>
    <w:rsid w:val="00F703FA"/>
    <w:rsid w:val="00F70650"/>
    <w:rsid w:val="00F706F5"/>
    <w:rsid w:val="00F70B11"/>
    <w:rsid w:val="00F70D4A"/>
    <w:rsid w:val="00F71365"/>
    <w:rsid w:val="00F713CA"/>
    <w:rsid w:val="00F714CC"/>
    <w:rsid w:val="00F719E3"/>
    <w:rsid w:val="00F71E3E"/>
    <w:rsid w:val="00F71EC0"/>
    <w:rsid w:val="00F720C2"/>
    <w:rsid w:val="00F725CD"/>
    <w:rsid w:val="00F726A3"/>
    <w:rsid w:val="00F72A33"/>
    <w:rsid w:val="00F72D93"/>
    <w:rsid w:val="00F72DD2"/>
    <w:rsid w:val="00F72E31"/>
    <w:rsid w:val="00F72E90"/>
    <w:rsid w:val="00F72F12"/>
    <w:rsid w:val="00F72FB4"/>
    <w:rsid w:val="00F735C6"/>
    <w:rsid w:val="00F73672"/>
    <w:rsid w:val="00F738B7"/>
    <w:rsid w:val="00F73A85"/>
    <w:rsid w:val="00F742F9"/>
    <w:rsid w:val="00F74735"/>
    <w:rsid w:val="00F749CA"/>
    <w:rsid w:val="00F74E19"/>
    <w:rsid w:val="00F74E6B"/>
    <w:rsid w:val="00F75062"/>
    <w:rsid w:val="00F75113"/>
    <w:rsid w:val="00F7526D"/>
    <w:rsid w:val="00F753FB"/>
    <w:rsid w:val="00F75624"/>
    <w:rsid w:val="00F759E3"/>
    <w:rsid w:val="00F759F2"/>
    <w:rsid w:val="00F75F61"/>
    <w:rsid w:val="00F763DF"/>
    <w:rsid w:val="00F76783"/>
    <w:rsid w:val="00F76BAF"/>
    <w:rsid w:val="00F76C9B"/>
    <w:rsid w:val="00F76CCF"/>
    <w:rsid w:val="00F7763E"/>
    <w:rsid w:val="00F77795"/>
    <w:rsid w:val="00F77965"/>
    <w:rsid w:val="00F77BD6"/>
    <w:rsid w:val="00F77DB0"/>
    <w:rsid w:val="00F77E7B"/>
    <w:rsid w:val="00F77F81"/>
    <w:rsid w:val="00F77FBD"/>
    <w:rsid w:val="00F803E9"/>
    <w:rsid w:val="00F80486"/>
    <w:rsid w:val="00F804BB"/>
    <w:rsid w:val="00F80EB0"/>
    <w:rsid w:val="00F80EB6"/>
    <w:rsid w:val="00F810B2"/>
    <w:rsid w:val="00F817BC"/>
    <w:rsid w:val="00F818AC"/>
    <w:rsid w:val="00F82599"/>
    <w:rsid w:val="00F82688"/>
    <w:rsid w:val="00F829BC"/>
    <w:rsid w:val="00F82DCC"/>
    <w:rsid w:val="00F8321D"/>
    <w:rsid w:val="00F8351D"/>
    <w:rsid w:val="00F83CBD"/>
    <w:rsid w:val="00F83FBF"/>
    <w:rsid w:val="00F84185"/>
    <w:rsid w:val="00F84432"/>
    <w:rsid w:val="00F84754"/>
    <w:rsid w:val="00F84758"/>
    <w:rsid w:val="00F84AD3"/>
    <w:rsid w:val="00F84E0A"/>
    <w:rsid w:val="00F84EF6"/>
    <w:rsid w:val="00F851C8"/>
    <w:rsid w:val="00F85561"/>
    <w:rsid w:val="00F8557C"/>
    <w:rsid w:val="00F858AC"/>
    <w:rsid w:val="00F85DB7"/>
    <w:rsid w:val="00F85E5A"/>
    <w:rsid w:val="00F862BB"/>
    <w:rsid w:val="00F862FF"/>
    <w:rsid w:val="00F86591"/>
    <w:rsid w:val="00F86733"/>
    <w:rsid w:val="00F86807"/>
    <w:rsid w:val="00F86BEE"/>
    <w:rsid w:val="00F86DC1"/>
    <w:rsid w:val="00F8730D"/>
    <w:rsid w:val="00F907B5"/>
    <w:rsid w:val="00F90C91"/>
    <w:rsid w:val="00F90DF1"/>
    <w:rsid w:val="00F90E60"/>
    <w:rsid w:val="00F90EBA"/>
    <w:rsid w:val="00F90FAA"/>
    <w:rsid w:val="00F912F2"/>
    <w:rsid w:val="00F914CA"/>
    <w:rsid w:val="00F9155C"/>
    <w:rsid w:val="00F915E8"/>
    <w:rsid w:val="00F9206E"/>
    <w:rsid w:val="00F92327"/>
    <w:rsid w:val="00F92499"/>
    <w:rsid w:val="00F924C8"/>
    <w:rsid w:val="00F928A1"/>
    <w:rsid w:val="00F92E07"/>
    <w:rsid w:val="00F92E57"/>
    <w:rsid w:val="00F92F11"/>
    <w:rsid w:val="00F9316E"/>
    <w:rsid w:val="00F93349"/>
    <w:rsid w:val="00F935EA"/>
    <w:rsid w:val="00F93CAA"/>
    <w:rsid w:val="00F94221"/>
    <w:rsid w:val="00F942E0"/>
    <w:rsid w:val="00F94395"/>
    <w:rsid w:val="00F94485"/>
    <w:rsid w:val="00F94493"/>
    <w:rsid w:val="00F94539"/>
    <w:rsid w:val="00F945D1"/>
    <w:rsid w:val="00F94A36"/>
    <w:rsid w:val="00F94BFE"/>
    <w:rsid w:val="00F94FBA"/>
    <w:rsid w:val="00F951E0"/>
    <w:rsid w:val="00F9556C"/>
    <w:rsid w:val="00F95873"/>
    <w:rsid w:val="00F9598A"/>
    <w:rsid w:val="00F964E9"/>
    <w:rsid w:val="00F9661C"/>
    <w:rsid w:val="00F970DE"/>
    <w:rsid w:val="00F970EC"/>
    <w:rsid w:val="00F97125"/>
    <w:rsid w:val="00F97615"/>
    <w:rsid w:val="00F97B11"/>
    <w:rsid w:val="00FA0085"/>
    <w:rsid w:val="00FA02F7"/>
    <w:rsid w:val="00FA066B"/>
    <w:rsid w:val="00FA0864"/>
    <w:rsid w:val="00FA0868"/>
    <w:rsid w:val="00FA0BA5"/>
    <w:rsid w:val="00FA0C27"/>
    <w:rsid w:val="00FA0FA8"/>
    <w:rsid w:val="00FA1125"/>
    <w:rsid w:val="00FA16DE"/>
    <w:rsid w:val="00FA16F2"/>
    <w:rsid w:val="00FA1937"/>
    <w:rsid w:val="00FA1E42"/>
    <w:rsid w:val="00FA2934"/>
    <w:rsid w:val="00FA2A41"/>
    <w:rsid w:val="00FA2A58"/>
    <w:rsid w:val="00FA2C3F"/>
    <w:rsid w:val="00FA2E59"/>
    <w:rsid w:val="00FA321C"/>
    <w:rsid w:val="00FA362F"/>
    <w:rsid w:val="00FA3648"/>
    <w:rsid w:val="00FA3711"/>
    <w:rsid w:val="00FA41F9"/>
    <w:rsid w:val="00FA467A"/>
    <w:rsid w:val="00FA4713"/>
    <w:rsid w:val="00FA4E89"/>
    <w:rsid w:val="00FA4F60"/>
    <w:rsid w:val="00FA5017"/>
    <w:rsid w:val="00FA537F"/>
    <w:rsid w:val="00FA571A"/>
    <w:rsid w:val="00FA5F3D"/>
    <w:rsid w:val="00FA6729"/>
    <w:rsid w:val="00FA682A"/>
    <w:rsid w:val="00FA6851"/>
    <w:rsid w:val="00FA6A25"/>
    <w:rsid w:val="00FA6A3D"/>
    <w:rsid w:val="00FA6F54"/>
    <w:rsid w:val="00FA71A4"/>
    <w:rsid w:val="00FA75A3"/>
    <w:rsid w:val="00FA75B7"/>
    <w:rsid w:val="00FA7AFF"/>
    <w:rsid w:val="00FA7ED0"/>
    <w:rsid w:val="00FB00E8"/>
    <w:rsid w:val="00FB0366"/>
    <w:rsid w:val="00FB0D56"/>
    <w:rsid w:val="00FB0F2A"/>
    <w:rsid w:val="00FB17A5"/>
    <w:rsid w:val="00FB17EE"/>
    <w:rsid w:val="00FB1862"/>
    <w:rsid w:val="00FB2012"/>
    <w:rsid w:val="00FB2672"/>
    <w:rsid w:val="00FB273A"/>
    <w:rsid w:val="00FB3029"/>
    <w:rsid w:val="00FB31A0"/>
    <w:rsid w:val="00FB3310"/>
    <w:rsid w:val="00FB39B6"/>
    <w:rsid w:val="00FB3AD2"/>
    <w:rsid w:val="00FB3DA3"/>
    <w:rsid w:val="00FB405A"/>
    <w:rsid w:val="00FB4113"/>
    <w:rsid w:val="00FB43A2"/>
    <w:rsid w:val="00FB4435"/>
    <w:rsid w:val="00FB473B"/>
    <w:rsid w:val="00FB4881"/>
    <w:rsid w:val="00FB4922"/>
    <w:rsid w:val="00FB4C75"/>
    <w:rsid w:val="00FB4D63"/>
    <w:rsid w:val="00FB4FED"/>
    <w:rsid w:val="00FB504B"/>
    <w:rsid w:val="00FB52F2"/>
    <w:rsid w:val="00FB59C7"/>
    <w:rsid w:val="00FB608D"/>
    <w:rsid w:val="00FB6284"/>
    <w:rsid w:val="00FB69B5"/>
    <w:rsid w:val="00FB6BC1"/>
    <w:rsid w:val="00FB6BC7"/>
    <w:rsid w:val="00FB6CF2"/>
    <w:rsid w:val="00FB6D20"/>
    <w:rsid w:val="00FC029D"/>
    <w:rsid w:val="00FC04C0"/>
    <w:rsid w:val="00FC08BC"/>
    <w:rsid w:val="00FC0E38"/>
    <w:rsid w:val="00FC0EBF"/>
    <w:rsid w:val="00FC0FF1"/>
    <w:rsid w:val="00FC0FF9"/>
    <w:rsid w:val="00FC1180"/>
    <w:rsid w:val="00FC1251"/>
    <w:rsid w:val="00FC1355"/>
    <w:rsid w:val="00FC1383"/>
    <w:rsid w:val="00FC145C"/>
    <w:rsid w:val="00FC152F"/>
    <w:rsid w:val="00FC1563"/>
    <w:rsid w:val="00FC1D9A"/>
    <w:rsid w:val="00FC2073"/>
    <w:rsid w:val="00FC24DA"/>
    <w:rsid w:val="00FC293A"/>
    <w:rsid w:val="00FC2EE1"/>
    <w:rsid w:val="00FC3124"/>
    <w:rsid w:val="00FC3217"/>
    <w:rsid w:val="00FC34CC"/>
    <w:rsid w:val="00FC3620"/>
    <w:rsid w:val="00FC3742"/>
    <w:rsid w:val="00FC3B7A"/>
    <w:rsid w:val="00FC409C"/>
    <w:rsid w:val="00FC41EA"/>
    <w:rsid w:val="00FC4355"/>
    <w:rsid w:val="00FC450F"/>
    <w:rsid w:val="00FC495C"/>
    <w:rsid w:val="00FC49B7"/>
    <w:rsid w:val="00FC4EBB"/>
    <w:rsid w:val="00FC5005"/>
    <w:rsid w:val="00FC550D"/>
    <w:rsid w:val="00FC5BD9"/>
    <w:rsid w:val="00FC5CD1"/>
    <w:rsid w:val="00FC5E56"/>
    <w:rsid w:val="00FC610A"/>
    <w:rsid w:val="00FC6323"/>
    <w:rsid w:val="00FC645C"/>
    <w:rsid w:val="00FC661B"/>
    <w:rsid w:val="00FC6A21"/>
    <w:rsid w:val="00FC6B1C"/>
    <w:rsid w:val="00FC6DFD"/>
    <w:rsid w:val="00FC71A3"/>
    <w:rsid w:val="00FC7218"/>
    <w:rsid w:val="00FC780F"/>
    <w:rsid w:val="00FC797F"/>
    <w:rsid w:val="00FC7BB6"/>
    <w:rsid w:val="00FD00D4"/>
    <w:rsid w:val="00FD0145"/>
    <w:rsid w:val="00FD045A"/>
    <w:rsid w:val="00FD0742"/>
    <w:rsid w:val="00FD076A"/>
    <w:rsid w:val="00FD07ED"/>
    <w:rsid w:val="00FD0962"/>
    <w:rsid w:val="00FD1042"/>
    <w:rsid w:val="00FD10B6"/>
    <w:rsid w:val="00FD1206"/>
    <w:rsid w:val="00FD13B8"/>
    <w:rsid w:val="00FD1590"/>
    <w:rsid w:val="00FD1601"/>
    <w:rsid w:val="00FD1D01"/>
    <w:rsid w:val="00FD1F06"/>
    <w:rsid w:val="00FD2125"/>
    <w:rsid w:val="00FD23B4"/>
    <w:rsid w:val="00FD2E5B"/>
    <w:rsid w:val="00FD3172"/>
    <w:rsid w:val="00FD3264"/>
    <w:rsid w:val="00FD3671"/>
    <w:rsid w:val="00FD39F3"/>
    <w:rsid w:val="00FD3B01"/>
    <w:rsid w:val="00FD3C7A"/>
    <w:rsid w:val="00FD3F0F"/>
    <w:rsid w:val="00FD422E"/>
    <w:rsid w:val="00FD4BFB"/>
    <w:rsid w:val="00FD4C0D"/>
    <w:rsid w:val="00FD4C23"/>
    <w:rsid w:val="00FD4D36"/>
    <w:rsid w:val="00FD5097"/>
    <w:rsid w:val="00FD51B5"/>
    <w:rsid w:val="00FD58AF"/>
    <w:rsid w:val="00FD58B8"/>
    <w:rsid w:val="00FD5B68"/>
    <w:rsid w:val="00FD6045"/>
    <w:rsid w:val="00FD6222"/>
    <w:rsid w:val="00FD6A4E"/>
    <w:rsid w:val="00FD6D59"/>
    <w:rsid w:val="00FD6F3C"/>
    <w:rsid w:val="00FD71E9"/>
    <w:rsid w:val="00FD73B9"/>
    <w:rsid w:val="00FD776D"/>
    <w:rsid w:val="00FD77EB"/>
    <w:rsid w:val="00FD7958"/>
    <w:rsid w:val="00FD79CC"/>
    <w:rsid w:val="00FE02AA"/>
    <w:rsid w:val="00FE03C2"/>
    <w:rsid w:val="00FE05CB"/>
    <w:rsid w:val="00FE0853"/>
    <w:rsid w:val="00FE0E2D"/>
    <w:rsid w:val="00FE1235"/>
    <w:rsid w:val="00FE155A"/>
    <w:rsid w:val="00FE1780"/>
    <w:rsid w:val="00FE1A7C"/>
    <w:rsid w:val="00FE1B9D"/>
    <w:rsid w:val="00FE1BA5"/>
    <w:rsid w:val="00FE1E6B"/>
    <w:rsid w:val="00FE268C"/>
    <w:rsid w:val="00FE287B"/>
    <w:rsid w:val="00FE28EE"/>
    <w:rsid w:val="00FE31BA"/>
    <w:rsid w:val="00FE322A"/>
    <w:rsid w:val="00FE352D"/>
    <w:rsid w:val="00FE3AFB"/>
    <w:rsid w:val="00FE4396"/>
    <w:rsid w:val="00FE4896"/>
    <w:rsid w:val="00FE49B9"/>
    <w:rsid w:val="00FE4CBC"/>
    <w:rsid w:val="00FE4DD1"/>
    <w:rsid w:val="00FE558D"/>
    <w:rsid w:val="00FE55EA"/>
    <w:rsid w:val="00FE5F0C"/>
    <w:rsid w:val="00FE5FF8"/>
    <w:rsid w:val="00FE645D"/>
    <w:rsid w:val="00FE6A3B"/>
    <w:rsid w:val="00FE6E93"/>
    <w:rsid w:val="00FE70D9"/>
    <w:rsid w:val="00FE7649"/>
    <w:rsid w:val="00FE7726"/>
    <w:rsid w:val="00FE79B6"/>
    <w:rsid w:val="00FE7B20"/>
    <w:rsid w:val="00FE7E76"/>
    <w:rsid w:val="00FE7F79"/>
    <w:rsid w:val="00FF03AB"/>
    <w:rsid w:val="00FF0562"/>
    <w:rsid w:val="00FF059A"/>
    <w:rsid w:val="00FF097D"/>
    <w:rsid w:val="00FF0A02"/>
    <w:rsid w:val="00FF0ADB"/>
    <w:rsid w:val="00FF0BBC"/>
    <w:rsid w:val="00FF0BBF"/>
    <w:rsid w:val="00FF0DE2"/>
    <w:rsid w:val="00FF0DE4"/>
    <w:rsid w:val="00FF11EE"/>
    <w:rsid w:val="00FF1204"/>
    <w:rsid w:val="00FF166B"/>
    <w:rsid w:val="00FF17B1"/>
    <w:rsid w:val="00FF1993"/>
    <w:rsid w:val="00FF1BA2"/>
    <w:rsid w:val="00FF1FD9"/>
    <w:rsid w:val="00FF20A3"/>
    <w:rsid w:val="00FF2259"/>
    <w:rsid w:val="00FF286F"/>
    <w:rsid w:val="00FF2BF8"/>
    <w:rsid w:val="00FF2D00"/>
    <w:rsid w:val="00FF2DB9"/>
    <w:rsid w:val="00FF2F20"/>
    <w:rsid w:val="00FF2F44"/>
    <w:rsid w:val="00FF304C"/>
    <w:rsid w:val="00FF31FC"/>
    <w:rsid w:val="00FF33DA"/>
    <w:rsid w:val="00FF34A8"/>
    <w:rsid w:val="00FF3B2F"/>
    <w:rsid w:val="00FF3BBC"/>
    <w:rsid w:val="00FF3EA9"/>
    <w:rsid w:val="00FF3F44"/>
    <w:rsid w:val="00FF4123"/>
    <w:rsid w:val="00FF42CE"/>
    <w:rsid w:val="00FF438C"/>
    <w:rsid w:val="00FF4599"/>
    <w:rsid w:val="00FF4635"/>
    <w:rsid w:val="00FF4709"/>
    <w:rsid w:val="00FF4756"/>
    <w:rsid w:val="00FF47D8"/>
    <w:rsid w:val="00FF487C"/>
    <w:rsid w:val="00FF4C6A"/>
    <w:rsid w:val="00FF4F99"/>
    <w:rsid w:val="00FF5136"/>
    <w:rsid w:val="00FF53D2"/>
    <w:rsid w:val="00FF5622"/>
    <w:rsid w:val="00FF5B18"/>
    <w:rsid w:val="00FF5CC3"/>
    <w:rsid w:val="00FF66CC"/>
    <w:rsid w:val="00FF6A42"/>
    <w:rsid w:val="00FF6AA6"/>
    <w:rsid w:val="00FF6EB5"/>
    <w:rsid w:val="00FF6EF9"/>
    <w:rsid w:val="00FF7832"/>
    <w:rsid w:val="00FF7893"/>
    <w:rsid w:val="00FF7925"/>
    <w:rsid w:val="02DE402C"/>
    <w:rsid w:val="043DA164"/>
    <w:rsid w:val="0447F760"/>
    <w:rsid w:val="05553A8B"/>
    <w:rsid w:val="092546BA"/>
    <w:rsid w:val="0FCC8A84"/>
    <w:rsid w:val="163AB8B2"/>
    <w:rsid w:val="1669715F"/>
    <w:rsid w:val="1788F76D"/>
    <w:rsid w:val="18D595FA"/>
    <w:rsid w:val="1B3F4A74"/>
    <w:rsid w:val="1BD88CB1"/>
    <w:rsid w:val="1CC825AF"/>
    <w:rsid w:val="1EA63FAE"/>
    <w:rsid w:val="203BDF62"/>
    <w:rsid w:val="207D897D"/>
    <w:rsid w:val="2093804C"/>
    <w:rsid w:val="21F0C43A"/>
    <w:rsid w:val="2291142B"/>
    <w:rsid w:val="232765E4"/>
    <w:rsid w:val="27083F14"/>
    <w:rsid w:val="28C51222"/>
    <w:rsid w:val="28E2CF99"/>
    <w:rsid w:val="29ACA0CB"/>
    <w:rsid w:val="29F45AC7"/>
    <w:rsid w:val="2A0AB239"/>
    <w:rsid w:val="2C502078"/>
    <w:rsid w:val="2C8D970A"/>
    <w:rsid w:val="2D47A11B"/>
    <w:rsid w:val="2D6E29F9"/>
    <w:rsid w:val="2DD06CBC"/>
    <w:rsid w:val="2E052DB3"/>
    <w:rsid w:val="2F5FA022"/>
    <w:rsid w:val="30891728"/>
    <w:rsid w:val="35D8DB1E"/>
    <w:rsid w:val="3887197A"/>
    <w:rsid w:val="3AA2B3C6"/>
    <w:rsid w:val="3E91BEA7"/>
    <w:rsid w:val="41F1974B"/>
    <w:rsid w:val="437F55DB"/>
    <w:rsid w:val="46BEAA7B"/>
    <w:rsid w:val="47EA88FE"/>
    <w:rsid w:val="4922EFEB"/>
    <w:rsid w:val="51CD5D50"/>
    <w:rsid w:val="527482AF"/>
    <w:rsid w:val="5997181A"/>
    <w:rsid w:val="5E7D8D04"/>
    <w:rsid w:val="61864E6F"/>
    <w:rsid w:val="63D845F8"/>
    <w:rsid w:val="66307C59"/>
    <w:rsid w:val="69FB4936"/>
    <w:rsid w:val="6A1BB15D"/>
    <w:rsid w:val="6B0A3B39"/>
    <w:rsid w:val="6CFC9418"/>
    <w:rsid w:val="6F5672FD"/>
    <w:rsid w:val="73C091AA"/>
    <w:rsid w:val="78955726"/>
    <w:rsid w:val="7A495620"/>
    <w:rsid w:val="7A6705D2"/>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0D46AE"/>
    <w:rPr>
      <w:b/>
      <w:iCs/>
      <w:caps/>
      <w:sz w:val="26"/>
    </w:rPr>
  </w:style>
  <w:style w:type="character" w:customStyle="1" w:styleId="xtextrun">
    <w:name w:val="x_textrun"/>
    <w:basedOn w:val="Bekezdsalapbettpusa"/>
    <w:rsid w:val="00A86FE9"/>
  </w:style>
  <w:style w:type="character" w:customStyle="1" w:styleId="xeop">
    <w:name w:val="x_eop"/>
    <w:basedOn w:val="Bekezdsalapbettpusa"/>
    <w:rsid w:val="00A86FE9"/>
  </w:style>
  <w:style w:type="paragraph" w:customStyle="1" w:styleId="xparagraph">
    <w:name w:val="x_paragraph"/>
    <w:basedOn w:val="Norml"/>
    <w:rsid w:val="00A10884"/>
    <w:pPr>
      <w:spacing w:before="100" w:beforeAutospacing="1" w:after="100" w:afterAutospacing="1"/>
      <w:jc w:val="left"/>
    </w:pPr>
    <w:rPr>
      <w:sz w:val="24"/>
      <w:szCs w:val="24"/>
    </w:rPr>
  </w:style>
  <w:style w:type="table" w:customStyle="1" w:styleId="Tblzatrcsos1vilgos1jellszn2">
    <w:name w:val="Táblázat (rácsos) 1 – világos – 1. jelölőszín2"/>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7281708">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19832119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73710541">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34572929">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4374490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80926656">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2914989">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4655705">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2700791">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270438">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35124191">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2363257">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69396121">
      <w:bodyDiv w:val="1"/>
      <w:marLeft w:val="0"/>
      <w:marRight w:val="0"/>
      <w:marTop w:val="0"/>
      <w:marBottom w:val="0"/>
      <w:divBdr>
        <w:top w:val="none" w:sz="0" w:space="0" w:color="auto"/>
        <w:left w:val="none" w:sz="0" w:space="0" w:color="auto"/>
        <w:bottom w:val="none" w:sz="0" w:space="0" w:color="auto"/>
        <w:right w:val="none" w:sz="0" w:space="0" w:color="auto"/>
      </w:divBdr>
    </w:div>
    <w:div w:id="772747114">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23084509">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10506422">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16938490">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88097467">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5099240">
      <w:bodyDiv w:val="1"/>
      <w:marLeft w:val="0"/>
      <w:marRight w:val="0"/>
      <w:marTop w:val="0"/>
      <w:marBottom w:val="0"/>
      <w:divBdr>
        <w:top w:val="none" w:sz="0" w:space="0" w:color="auto"/>
        <w:left w:val="none" w:sz="0" w:space="0" w:color="auto"/>
        <w:bottom w:val="none" w:sz="0" w:space="0" w:color="auto"/>
        <w:right w:val="none" w:sz="0" w:space="0" w:color="auto"/>
      </w:divBdr>
      <w:divsChild>
        <w:div w:id="578056932">
          <w:marLeft w:val="0"/>
          <w:marRight w:val="0"/>
          <w:marTop w:val="0"/>
          <w:marBottom w:val="0"/>
          <w:divBdr>
            <w:top w:val="none" w:sz="0" w:space="0" w:color="auto"/>
            <w:left w:val="none" w:sz="0" w:space="0" w:color="auto"/>
            <w:bottom w:val="none" w:sz="0" w:space="0" w:color="auto"/>
            <w:right w:val="none" w:sz="0" w:space="0" w:color="auto"/>
          </w:divBdr>
        </w:div>
      </w:divsChild>
    </w:div>
    <w:div w:id="1119255756">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1552199">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30338946">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54895451">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295713552">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7267964">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85829457">
      <w:bodyDiv w:val="1"/>
      <w:marLeft w:val="0"/>
      <w:marRight w:val="0"/>
      <w:marTop w:val="0"/>
      <w:marBottom w:val="0"/>
      <w:divBdr>
        <w:top w:val="none" w:sz="0" w:space="0" w:color="auto"/>
        <w:left w:val="none" w:sz="0" w:space="0" w:color="auto"/>
        <w:bottom w:val="none" w:sz="0" w:space="0" w:color="auto"/>
        <w:right w:val="none" w:sz="0" w:space="0" w:color="auto"/>
      </w:divBdr>
      <w:divsChild>
        <w:div w:id="266087979">
          <w:marLeft w:val="0"/>
          <w:marRight w:val="0"/>
          <w:marTop w:val="0"/>
          <w:marBottom w:val="0"/>
          <w:divBdr>
            <w:top w:val="none" w:sz="0" w:space="0" w:color="auto"/>
            <w:left w:val="none" w:sz="0" w:space="0" w:color="auto"/>
            <w:bottom w:val="none" w:sz="0" w:space="0" w:color="auto"/>
            <w:right w:val="none" w:sz="0" w:space="0" w:color="auto"/>
          </w:divBdr>
        </w:div>
        <w:div w:id="1337998185">
          <w:marLeft w:val="0"/>
          <w:marRight w:val="0"/>
          <w:marTop w:val="0"/>
          <w:marBottom w:val="0"/>
          <w:divBdr>
            <w:top w:val="none" w:sz="0" w:space="0" w:color="auto"/>
            <w:left w:val="none" w:sz="0" w:space="0" w:color="auto"/>
            <w:bottom w:val="none" w:sz="0" w:space="0" w:color="auto"/>
            <w:right w:val="none" w:sz="0" w:space="0" w:color="auto"/>
          </w:divBdr>
        </w:div>
      </w:divsChild>
    </w:div>
    <w:div w:id="139430565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1874040">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2893226">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575755">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07943718">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12803929">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476131">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44522480">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2942250">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36066483">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39730303">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42819220">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3976333">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2858958">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183393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0669423">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c9_v xmlns="cb7eed14-1ed6-4f4f-9464-e9d73fc2f8e9">2021</_x00c9_v>
    <T_x00e9_ma xmlns="cb7eed14-1ed6-4f4f-9464-e9d73fc2f8e9">Monitoring</T_x00e9_ma>
    <L_x00e1_that_x00f3_s_x00e1_g xmlns="cb7eed14-1ed6-4f4f-9464-e9d73fc2f8e9">Publikus</L_x00e1_that_x00f3_s_x00e1_g>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c517b37d0a268d7b3b79160f4f5acec7">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f30cb5648670564f827e0db9dba0e9f8"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80CA-BC7A-45F3-A224-17837488D9B2}">
  <ds:schemaRefs>
    <ds:schemaRef ds:uri="http://purl.org/dc/elements/1.1/"/>
    <ds:schemaRef ds:uri="http://schemas.microsoft.com/office/2006/metadata/properties"/>
    <ds:schemaRef ds:uri="http://schemas.microsoft.com/office/2006/documentManagement/types"/>
    <ds:schemaRef ds:uri="cb7eed14-1ed6-4f4f-9464-e9d73fc2f8e9"/>
    <ds:schemaRef ds:uri="http://purl.org/dc/dcmitype/"/>
    <ds:schemaRef ds:uri="9669010e-b829-4d86-87dd-cdce11b0204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EB8B922-18FD-4500-B0B8-5A8485F78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4.xml><?xml version="1.0" encoding="utf-8"?>
<ds:datastoreItem xmlns:ds="http://schemas.openxmlformats.org/officeDocument/2006/customXml" ds:itemID="{FAE20E4C-F09C-43A9-AB37-F2FDB454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5247</Words>
  <Characters>36207</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2021. június havi helyzetéről</vt:lpstr>
    </vt:vector>
  </TitlesOfParts>
  <LinksUpToDate>false</LinksUpToDate>
  <CharactersWithSpaces>41372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2021. június havi helyzetéről</dc:title>
  <dc:creator/>
  <cp:lastModifiedBy/>
  <cp:revision>1</cp:revision>
  <dcterms:created xsi:type="dcterms:W3CDTF">2021-07-15T07:43:00Z</dcterms:created>
  <dcterms:modified xsi:type="dcterms:W3CDTF">2021-07-19T15:25:00Z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