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4F0192" w14:textId="40B64FD1" w:rsidR="005E3DB1" w:rsidRPr="00F743FD" w:rsidRDefault="2905EA11" w:rsidP="2905EA11">
      <w:pPr>
        <w:tabs>
          <w:tab w:val="center" w:pos="4536"/>
        </w:tabs>
        <w:bidi/>
        <w:ind w:left="-142" w:right="-1" w:firstLine="142"/>
        <w:jc w:val="left"/>
        <w:rPr>
          <w:b/>
          <w:bCs/>
          <w:smallCaps/>
          <w:sz w:val="32"/>
          <w:szCs w:val="32"/>
        </w:rPr>
      </w:pPr>
      <w:r w:rsidRPr="2905EA11">
        <w:rPr>
          <w:b/>
          <w:bCs/>
          <w:smallCaps/>
          <w:sz w:val="32"/>
          <w:szCs w:val="32"/>
        </w:rPr>
        <w:t>Pénzügyminisztérium</w:t>
      </w:r>
    </w:p>
    <w:p w14:paraId="5D4F0193" w14:textId="77777777" w:rsidR="005E3DB1" w:rsidRPr="00F743FD" w:rsidRDefault="005E3DB1" w:rsidP="00BD2597">
      <w:pPr>
        <w:ind w:left="-142" w:firstLine="142"/>
      </w:pPr>
    </w:p>
    <w:p w14:paraId="5D4F0194" w14:textId="77777777" w:rsidR="005E3DB1" w:rsidRPr="00F743FD" w:rsidRDefault="005E3DB1" w:rsidP="000556FC">
      <w:pPr>
        <w:pStyle w:val="Cm"/>
        <w:ind w:right="0"/>
        <w:rPr>
          <w:b w:val="0"/>
        </w:rPr>
      </w:pPr>
    </w:p>
    <w:p w14:paraId="5D4F0195" w14:textId="77777777" w:rsidR="005E3DB1" w:rsidRPr="00F743FD" w:rsidRDefault="005E3DB1" w:rsidP="000556FC">
      <w:pPr>
        <w:pStyle w:val="Cm"/>
        <w:ind w:right="0"/>
        <w:rPr>
          <w:b w:val="0"/>
        </w:rPr>
      </w:pPr>
    </w:p>
    <w:p w14:paraId="5D4F0197" w14:textId="77777777" w:rsidR="005E3DB1" w:rsidRPr="00F743FD" w:rsidRDefault="005E3DB1" w:rsidP="000556FC">
      <w:pPr>
        <w:pStyle w:val="Cm"/>
        <w:ind w:right="0"/>
        <w:rPr>
          <w:b w:val="0"/>
        </w:rPr>
      </w:pPr>
    </w:p>
    <w:p w14:paraId="79075E45" w14:textId="77777777" w:rsidR="00171DAF" w:rsidRPr="00F743FD" w:rsidRDefault="00171DAF" w:rsidP="000556FC">
      <w:pPr>
        <w:pStyle w:val="Cm"/>
        <w:ind w:right="0"/>
        <w:rPr>
          <w:b w:val="0"/>
        </w:rPr>
      </w:pPr>
    </w:p>
    <w:p w14:paraId="5D4F0198" w14:textId="77777777" w:rsidR="005E3DB1" w:rsidRPr="00F743FD" w:rsidRDefault="005E3DB1" w:rsidP="000556FC">
      <w:pPr>
        <w:pStyle w:val="Cm"/>
        <w:ind w:right="0"/>
        <w:rPr>
          <w:b w:val="0"/>
        </w:rPr>
      </w:pPr>
    </w:p>
    <w:p w14:paraId="5D4F0199" w14:textId="77777777" w:rsidR="008D430E" w:rsidRPr="00F743FD" w:rsidRDefault="008D430E" w:rsidP="000556FC">
      <w:pPr>
        <w:pStyle w:val="Cm"/>
        <w:ind w:right="0"/>
        <w:rPr>
          <w:b w:val="0"/>
          <w:sz w:val="26"/>
          <w:szCs w:val="26"/>
        </w:rPr>
      </w:pPr>
    </w:p>
    <w:p w14:paraId="5D4F019A" w14:textId="77777777" w:rsidR="005E3DB1" w:rsidRPr="00F743FD" w:rsidRDefault="005E3DB1" w:rsidP="000556FC">
      <w:pPr>
        <w:pStyle w:val="Cm"/>
        <w:ind w:right="0"/>
        <w:rPr>
          <w:b w:val="0"/>
        </w:rPr>
      </w:pPr>
    </w:p>
    <w:p w14:paraId="5D4F019B" w14:textId="77777777" w:rsidR="005E3DB1" w:rsidRPr="00F743FD" w:rsidRDefault="005E3DB1" w:rsidP="000556FC">
      <w:pPr>
        <w:pStyle w:val="Cm"/>
        <w:ind w:right="0"/>
        <w:rPr>
          <w:b w:val="0"/>
        </w:rPr>
      </w:pPr>
    </w:p>
    <w:p w14:paraId="5D4F019C" w14:textId="77777777" w:rsidR="005E3DB1" w:rsidRPr="00F743FD" w:rsidRDefault="005E3DB1" w:rsidP="000556FC">
      <w:pPr>
        <w:pStyle w:val="Cm"/>
        <w:ind w:right="0"/>
        <w:rPr>
          <w:b w:val="0"/>
        </w:rPr>
      </w:pPr>
    </w:p>
    <w:p w14:paraId="5D4F019D" w14:textId="77777777" w:rsidR="00F630A3" w:rsidRPr="00F743FD" w:rsidRDefault="00F630A3" w:rsidP="000556FC">
      <w:pPr>
        <w:pStyle w:val="Cm"/>
        <w:ind w:right="0"/>
        <w:rPr>
          <w:b w:val="0"/>
        </w:rPr>
      </w:pPr>
    </w:p>
    <w:p w14:paraId="5D4F019E" w14:textId="77777777" w:rsidR="000C5968" w:rsidRPr="00F743FD" w:rsidRDefault="000C5968" w:rsidP="000556FC">
      <w:pPr>
        <w:pStyle w:val="Cm"/>
        <w:ind w:right="0"/>
        <w:rPr>
          <w:b w:val="0"/>
        </w:rPr>
      </w:pPr>
    </w:p>
    <w:p w14:paraId="5D4F019F" w14:textId="77777777" w:rsidR="005E3DB1" w:rsidRPr="00F743FD" w:rsidRDefault="005E3DB1" w:rsidP="000556FC">
      <w:pPr>
        <w:pStyle w:val="Cm"/>
        <w:ind w:right="0"/>
      </w:pPr>
      <w:r w:rsidRPr="00F743FD">
        <w:t>Tájékoztató</w:t>
      </w:r>
      <w:r w:rsidRPr="00F743FD">
        <w:footnoteReference w:customMarkFollows="1" w:id="2"/>
        <w:t>*</w:t>
      </w:r>
    </w:p>
    <w:p w14:paraId="5D4F01A0" w14:textId="04CE5215" w:rsidR="00B93477" w:rsidRPr="00F743FD" w:rsidRDefault="2905EA11" w:rsidP="2905EA11">
      <w:pPr>
        <w:pStyle w:val="Cmsor2"/>
        <w:tabs>
          <w:tab w:val="left" w:pos="2694"/>
        </w:tabs>
        <w:spacing w:before="0" w:after="120"/>
        <w:ind w:right="-1"/>
        <w:rPr>
          <w:i/>
          <w:caps w:val="0"/>
        </w:rPr>
      </w:pPr>
      <w:r w:rsidRPr="2905EA11">
        <w:rPr>
          <w:i/>
          <w:caps w:val="0"/>
        </w:rPr>
        <w:t>az államháztartás központi alrendszerének</w:t>
      </w:r>
      <w:r w:rsidR="53FB2846">
        <w:br/>
      </w:r>
      <w:r w:rsidRPr="2905EA11">
        <w:rPr>
          <w:i/>
          <w:caps w:val="0"/>
        </w:rPr>
        <w:t>2023. március végi helyzetéről</w:t>
      </w:r>
    </w:p>
    <w:p w14:paraId="5D4F01A1" w14:textId="77777777" w:rsidR="005E3DB1" w:rsidRPr="00F743FD" w:rsidRDefault="005E3DB1" w:rsidP="00443520">
      <w:pPr>
        <w:pStyle w:val="Cmsor2"/>
        <w:tabs>
          <w:tab w:val="left" w:pos="2694"/>
        </w:tabs>
        <w:spacing w:before="0" w:after="120"/>
        <w:ind w:right="-1"/>
        <w:jc w:val="both"/>
        <w:rPr>
          <w:i/>
          <w:caps w:val="0"/>
          <w:szCs w:val="26"/>
        </w:rPr>
      </w:pPr>
    </w:p>
    <w:p w14:paraId="5D4F01A2" w14:textId="77777777" w:rsidR="005E3DB1" w:rsidRPr="00F743FD" w:rsidRDefault="005E3DB1" w:rsidP="000556FC">
      <w:pPr>
        <w:tabs>
          <w:tab w:val="left" w:pos="2694"/>
        </w:tabs>
      </w:pPr>
    </w:p>
    <w:p w14:paraId="5D4F01A3" w14:textId="77777777" w:rsidR="005E3DB1" w:rsidRPr="00F743FD" w:rsidRDefault="005E3DB1" w:rsidP="000556FC">
      <w:pPr>
        <w:pStyle w:val="lfej"/>
        <w:tabs>
          <w:tab w:val="clear" w:pos="4153"/>
          <w:tab w:val="clear" w:pos="8306"/>
          <w:tab w:val="left" w:pos="2694"/>
        </w:tabs>
      </w:pPr>
    </w:p>
    <w:p w14:paraId="5D4F01A4" w14:textId="77777777" w:rsidR="005E3DB1" w:rsidRPr="00F743FD" w:rsidRDefault="005E3DB1" w:rsidP="000556FC">
      <w:pPr>
        <w:tabs>
          <w:tab w:val="left" w:pos="2694"/>
        </w:tabs>
      </w:pPr>
    </w:p>
    <w:p w14:paraId="5D4F01A5" w14:textId="77777777" w:rsidR="005E3DB1" w:rsidRPr="00F743FD" w:rsidRDefault="005E3DB1" w:rsidP="000556FC">
      <w:pPr>
        <w:tabs>
          <w:tab w:val="left" w:pos="2694"/>
        </w:tabs>
      </w:pPr>
    </w:p>
    <w:p w14:paraId="5D4F01A6" w14:textId="77777777" w:rsidR="005E3DB1" w:rsidRPr="00F743FD" w:rsidRDefault="005E3DB1" w:rsidP="000556FC">
      <w:pPr>
        <w:tabs>
          <w:tab w:val="left" w:pos="2694"/>
        </w:tabs>
      </w:pPr>
    </w:p>
    <w:p w14:paraId="5D4F01A7" w14:textId="77777777" w:rsidR="005E3DB1" w:rsidRPr="00F743FD" w:rsidRDefault="005E3DB1" w:rsidP="000556FC"/>
    <w:p w14:paraId="5D4F01A8" w14:textId="77777777" w:rsidR="00771455" w:rsidRPr="00F743FD" w:rsidRDefault="00771455" w:rsidP="000556FC"/>
    <w:p w14:paraId="5D4F01A9" w14:textId="77777777" w:rsidR="00C37774" w:rsidRPr="00F743FD" w:rsidRDefault="00C37774" w:rsidP="000556FC"/>
    <w:p w14:paraId="5D4F01AA" w14:textId="77777777" w:rsidR="00C37774" w:rsidRPr="00F743FD" w:rsidRDefault="00C37774" w:rsidP="000556FC"/>
    <w:p w14:paraId="5D4F01AB" w14:textId="77777777" w:rsidR="00C37774" w:rsidRPr="00F743FD" w:rsidRDefault="00C37774" w:rsidP="000556FC"/>
    <w:p w14:paraId="5D4F01AC" w14:textId="0FC21DCC" w:rsidR="007E4053" w:rsidRPr="00F743FD" w:rsidRDefault="00FA7AFF" w:rsidP="2905EA11">
      <w:pPr>
        <w:tabs>
          <w:tab w:val="left" w:pos="2694"/>
        </w:tabs>
        <w:jc w:val="center"/>
        <w:rPr>
          <w:b/>
          <w:bCs/>
          <w:sz w:val="22"/>
          <w:szCs w:val="22"/>
        </w:rPr>
      </w:pPr>
      <w:r w:rsidRPr="00F743FD">
        <w:rPr>
          <w:b/>
          <w:bCs/>
          <w:noProof/>
          <w:sz w:val="22"/>
          <w:szCs w:val="22"/>
        </w:rPr>
        <mc:AlternateContent>
          <mc:Choice Requires="wps">
            <w:drawing>
              <wp:anchor distT="0" distB="0" distL="114300" distR="114300" simplePos="0" relativeHeight="251658240" behindDoc="0" locked="0" layoutInCell="1" allowOverlap="1" wp14:anchorId="5D4F0455" wp14:editId="6DDE0D92">
                <wp:simplePos x="0" y="0"/>
                <wp:positionH relativeFrom="column">
                  <wp:posOffset>2336732</wp:posOffset>
                </wp:positionH>
                <wp:positionV relativeFrom="paragraph">
                  <wp:posOffset>980217</wp:posOffset>
                </wp:positionV>
                <wp:extent cx="971550" cy="393065"/>
                <wp:effectExtent l="0" t="0" r="0" b="698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1550" cy="39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E9E60A" id="Rectangle 2" o:spid="_x0000_s1026" style="position:absolute;margin-left:184pt;margin-top:77.2pt;width:76.5pt;height:30.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" stroked="f"/>
            </w:pict>
          </mc:Fallback>
        </mc:AlternateContent>
      </w:r>
      <w:r w:rsidR="00A67C37" w:rsidRPr="00F743FD">
        <w:rPr>
          <w:b/>
          <w:bCs/>
          <w:sz w:val="22"/>
          <w:szCs w:val="22"/>
        </w:rPr>
        <w:t>20</w:t>
      </w:r>
      <w:r w:rsidR="00C90993" w:rsidRPr="00F743FD">
        <w:rPr>
          <w:b/>
          <w:bCs/>
          <w:sz w:val="22"/>
          <w:szCs w:val="22"/>
        </w:rPr>
        <w:t>2</w:t>
      </w:r>
      <w:r w:rsidR="003D6C23">
        <w:rPr>
          <w:b/>
          <w:bCs/>
          <w:sz w:val="22"/>
          <w:szCs w:val="22"/>
        </w:rPr>
        <w:t>3</w:t>
      </w:r>
      <w:r w:rsidR="007E4053" w:rsidRPr="00F743FD">
        <w:rPr>
          <w:b/>
          <w:bCs/>
          <w:sz w:val="22"/>
          <w:szCs w:val="22"/>
        </w:rPr>
        <w:t>.</w:t>
      </w:r>
      <w:r w:rsidR="00F30C75" w:rsidRPr="00F743FD">
        <w:rPr>
          <w:b/>
          <w:bCs/>
          <w:sz w:val="22"/>
          <w:szCs w:val="22"/>
        </w:rPr>
        <w:t xml:space="preserve"> </w:t>
      </w:r>
      <w:r w:rsidR="00F211F0">
        <w:rPr>
          <w:b/>
          <w:bCs/>
          <w:sz w:val="22"/>
          <w:szCs w:val="22"/>
        </w:rPr>
        <w:t>április</w:t>
      </w:r>
    </w:p>
    <w:p w14:paraId="5D4F01AD" w14:textId="77777777" w:rsidR="007E4053" w:rsidRPr="00F743FD" w:rsidRDefault="007E4053" w:rsidP="000556FC">
      <w:pPr>
        <w:tabs>
          <w:tab w:val="left" w:pos="2694"/>
        </w:tabs>
        <w:jc w:val="center"/>
        <w:rPr>
          <w:b/>
          <w:bCs/>
          <w:szCs w:val="28"/>
        </w:rPr>
        <w:sectPr w:rsidR="007E4053" w:rsidRPr="00F743FD" w:rsidSect="00D46179">
          <w:headerReference w:type="default" r:id="rId11"/>
          <w:footerReference w:type="default" r:id="rId12"/>
          <w:footerReference w:type="first" r:id="rId13"/>
          <w:footnotePr>
            <w:numRestart w:val="eachPage"/>
          </w:footnotePr>
          <w:pgSz w:w="11907" w:h="16840" w:code="9"/>
          <w:pgMar w:top="1418" w:right="1418" w:bottom="1418" w:left="1418" w:header="709" w:footer="709" w:gutter="0"/>
          <w:pgNumType w:fmt="numberInDash" w:start="0"/>
          <w:cols w:space="708"/>
          <w:titlePg/>
          <w:docGrid w:linePitch="354"/>
        </w:sectPr>
      </w:pPr>
    </w:p>
    <w:p w14:paraId="5D4F01AE" w14:textId="77777777" w:rsidR="00B93477" w:rsidRPr="00D55C02" w:rsidRDefault="2905EA11" w:rsidP="2905EA11">
      <w:pPr>
        <w:pStyle w:val="Cmsor4"/>
        <w:jc w:val="center"/>
        <w:rPr>
          <w:caps/>
          <w:color w:val="000000" w:themeColor="text1"/>
        </w:rPr>
      </w:pPr>
      <w:r w:rsidRPr="2905EA11">
        <w:rPr>
          <w:caps/>
          <w:color w:val="000000" w:themeColor="text1"/>
        </w:rPr>
        <w:lastRenderedPageBreak/>
        <w:t>Összefoglalás</w:t>
      </w:r>
    </w:p>
    <w:p w14:paraId="4C9EF975" w14:textId="77777777" w:rsidR="00F04FDE" w:rsidRPr="00D55C02" w:rsidRDefault="00F04FDE" w:rsidP="00EE25E9">
      <w:pPr>
        <w:rPr>
          <w:bCs/>
          <w:color w:val="000000" w:themeColor="text1"/>
          <w:szCs w:val="26"/>
        </w:rPr>
      </w:pPr>
    </w:p>
    <w:p w14:paraId="2C10B01C" w14:textId="77777777" w:rsidR="00750A17" w:rsidRPr="00750A17" w:rsidRDefault="00750A17" w:rsidP="00750A17">
      <w:pPr>
        <w:rPr>
          <w:b/>
          <w:bCs/>
        </w:rPr>
      </w:pPr>
      <w:r w:rsidRPr="00750A17">
        <w:rPr>
          <w:b/>
          <w:bCs/>
        </w:rPr>
        <w:t>Az elhúzódó háború és a szankciós energiaválság gyökeresen megváltoztatták a gazdasági körülményeket. A kormány célja, hogy a veszélyes időkben is megvédje a családokat, megőrizze a munkahelyeket és a nyugdíjak értékét, garantálja Magyarország biztonságát. A közel négyszeresére emelt Rezsivédelmi Alapon keresztül a kormány továbbra is Európa legnagyobb rezsitámogatását biztosítja a háztartásoknak, a vállalkozásoknak és az önkormányzatoknak. A kormány folytatja az egyensúlyi mutatók javítását, tartja a kitűzött költségvetési hiánycélt és tovább csökkenti az államadósság szintjét.</w:t>
      </w:r>
    </w:p>
    <w:p w14:paraId="706F66E2" w14:textId="61CC353E" w:rsidR="00EE25E9" w:rsidRPr="00750A17" w:rsidRDefault="00750A17" w:rsidP="00750A17">
      <w:r w:rsidRPr="00750A17">
        <w:rPr>
          <w:bCs/>
        </w:rPr>
        <w:t>Március végéig az államháztartás központi alrendszere 2</w:t>
      </w:r>
      <w:r w:rsidR="00552525">
        <w:rPr>
          <w:bCs/>
        </w:rPr>
        <w:t> </w:t>
      </w:r>
      <w:r w:rsidRPr="00750A17">
        <w:rPr>
          <w:bCs/>
        </w:rPr>
        <w:t>089,7 milliárd forintos hiánnyal zárt. Ezen belül a központi költségvetés 2</w:t>
      </w:r>
      <w:r w:rsidR="00552525">
        <w:rPr>
          <w:bCs/>
        </w:rPr>
        <w:t> </w:t>
      </w:r>
      <w:r w:rsidRPr="00750A17">
        <w:rPr>
          <w:bCs/>
        </w:rPr>
        <w:t>019,0 milliárd forintos hiányt, az elkülönített állami pénzalapok 18,9 milliárd forintos többletet, a társadalombiztosítás pénzügyi alapjai pedig 89,6 milliárd forintos hiányt mutattak. Márciusban a központi alrendszer 564,6 milliárd forint hiánnyal zárt, szemben az előző évi azonos havi 875,7 milliárd forintos deficittel. A központi alrendszer januártól március végéig mért kiadásai mintegy 12%-kal haladták meg az előző év első három hónapjának kiadásait. Magasabban teljesültek az egy évvel korábbihoz képest – többek között – a lakástámogatások, továbbá meghaladták az egy évvel korábbi kifizetést a nyugellátásokra és a gyógyító-megelőző ellátásra fordított összegek is. Nyugellátásokra 1</w:t>
      </w:r>
      <w:r w:rsidR="00552525">
        <w:rPr>
          <w:bCs/>
        </w:rPr>
        <w:t> </w:t>
      </w:r>
      <w:r w:rsidRPr="00750A17">
        <w:rPr>
          <w:bCs/>
        </w:rPr>
        <w:t>709,0 milliárd forintot, a gyógyító-megelőző ellátásra 557,5 milliárd forintot fordítottunk március végéig. Az év első három hónapját tekintve fontos tény, hogy az áfa-bevételek szezonalitása miatt február hónapban rendszerint több százmilliárd forinttal kisebb bevétel képződik, mint az év átlagában. Ennek oka, hogy az előző év negyedik negyedéves bevallásához kapcsolódó áfa-kiutalásokat a költségvetés legnagyobb részben ilyenkor téríti vissza. A bevételi oldalon pedig a rendszerint visszafogottabb év eleji gazdasági aktivitáshoz mérten érkeznek áfa-befizetések a költségvetésbe. Emellett - a rezsicsökkentés fenntartása érdekében - a költségvetés a fűtési szezonban térít meg jelentős összegeket a szolgáltatóknak. Az első negyedévben a kormány ígéretéhez híven 15%-kal emelt 13. havi nyugdíjat is fizetett a jogosultaknak, ami egyszeri tételként jelentkezik a kiadási oldalon. A kormány a veszélyes időkben is folytatja az egyensúlyi mutatók javítását. 2023-ban tovább csökkentjük a költségvetési hiány mértékét: a GDP 3,9%-ára, miközben 70% alá mérsékeljük az államadósság-mutató értékét.</w:t>
      </w:r>
    </w:p>
    <w:p w14:paraId="7CCAB3A7" w14:textId="6AC4EFEC" w:rsidR="007A7049" w:rsidRPr="00953FFE" w:rsidRDefault="1D92A3E5" w:rsidP="00024EF3">
      <w:pPr>
        <w:widowControl w:val="0"/>
        <w:rPr>
          <w:szCs w:val="26"/>
        </w:rPr>
      </w:pPr>
      <w:r>
        <w:br w:type="page"/>
      </w:r>
    </w:p>
    <w:p w14:paraId="73FFC378" w14:textId="446B4EA9" w:rsidR="00CF2C49" w:rsidRPr="00C13F81" w:rsidRDefault="2905EA11" w:rsidP="00CF2C49">
      <w:pPr>
        <w:keepNext/>
        <w:rPr>
          <w:szCs w:val="26"/>
        </w:rPr>
      </w:pPr>
      <w:r>
        <w:lastRenderedPageBreak/>
        <w:t xml:space="preserve">Az államháztartás központi alrendszerének 2023. </w:t>
      </w:r>
      <w:r w:rsidR="00750A17">
        <w:t>március</w:t>
      </w:r>
      <w:r>
        <w:t xml:space="preserve"> végi főbb pénzforgalmi adatai a következők:</w:t>
      </w:r>
    </w:p>
    <w:p w14:paraId="44F948F8" w14:textId="77777777" w:rsidR="005D30CF" w:rsidRPr="00F743FD" w:rsidRDefault="005D30CF" w:rsidP="00CF2C49">
      <w:pPr>
        <w:keepNext/>
      </w:pPr>
    </w:p>
    <w:tbl>
      <w:tblPr>
        <w:tblW w:w="10110" w:type="dxa"/>
        <w:jc w:val="center"/>
        <w:tblCellMar>
          <w:left w:w="70" w:type="dxa"/>
          <w:right w:w="70" w:type="dxa"/>
        </w:tblCellMar>
        <w:tblLook w:val="04A0" w:firstRow="1" w:lastRow="0" w:firstColumn="1" w:lastColumn="0" w:noHBand="0" w:noVBand="1"/>
      </w:tblPr>
      <w:tblGrid>
        <w:gridCol w:w="2047"/>
        <w:gridCol w:w="1166"/>
        <w:gridCol w:w="1134"/>
        <w:gridCol w:w="1118"/>
        <w:gridCol w:w="1103"/>
        <w:gridCol w:w="1132"/>
        <w:gridCol w:w="1276"/>
        <w:gridCol w:w="1134"/>
      </w:tblGrid>
      <w:tr w:rsidR="00B445F6" w:rsidRPr="00A31F27" w14:paraId="57A6B394" w14:textId="77777777" w:rsidTr="00D62A0F">
        <w:trPr>
          <w:trHeight w:val="1440"/>
          <w:jc w:val="center"/>
        </w:trPr>
        <w:tc>
          <w:tcPr>
            <w:tcW w:w="204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E9D1D2D" w14:textId="77777777" w:rsidR="00B445F6" w:rsidRPr="00A31F27" w:rsidRDefault="00B445F6" w:rsidP="00D62A0F">
            <w:pPr>
              <w:keepNext/>
              <w:keepLines/>
              <w:rPr>
                <w:rFonts w:ascii="Garamond" w:hAnsi="Garamond"/>
                <w:sz w:val="20"/>
              </w:rPr>
            </w:pPr>
            <w:bookmarkStart w:id="0" w:name="RANGE!A1:H13"/>
            <w:r w:rsidRPr="00A31F27">
              <w:rPr>
                <w:rFonts w:ascii="Garamond" w:hAnsi="Garamond"/>
                <w:sz w:val="20"/>
              </w:rPr>
              <w:t> </w:t>
            </w:r>
            <w:bookmarkEnd w:id="0"/>
          </w:p>
        </w:tc>
        <w:tc>
          <w:tcPr>
            <w:tcW w:w="1166" w:type="dxa"/>
            <w:tcBorders>
              <w:top w:val="single" w:sz="4" w:space="0" w:color="auto"/>
              <w:left w:val="nil"/>
              <w:bottom w:val="single" w:sz="4" w:space="0" w:color="auto"/>
              <w:right w:val="single" w:sz="4" w:space="0" w:color="auto"/>
            </w:tcBorders>
            <w:shd w:val="clear" w:color="auto" w:fill="auto"/>
            <w:vAlign w:val="center"/>
            <w:hideMark/>
          </w:tcPr>
          <w:p w14:paraId="1C7537BE" w14:textId="77777777" w:rsidR="00B445F6" w:rsidRPr="0065771A" w:rsidRDefault="00B445F6" w:rsidP="00D62A0F">
            <w:pPr>
              <w:keepNext/>
              <w:keepLines/>
              <w:jc w:val="center"/>
              <w:rPr>
                <w:rFonts w:ascii="Garamond" w:hAnsi="Garamond"/>
                <w:sz w:val="20"/>
              </w:rPr>
            </w:pPr>
            <w:r w:rsidRPr="0065771A">
              <w:rPr>
                <w:rFonts w:ascii="Garamond" w:hAnsi="Garamond"/>
                <w:b/>
                <w:sz w:val="20"/>
              </w:rPr>
              <w:t xml:space="preserve">2022. évi előzetes </w:t>
            </w:r>
            <w:r w:rsidRPr="0065771A">
              <w:rPr>
                <w:rFonts w:ascii="Garamond" w:hAnsi="Garamond"/>
                <w:b/>
                <w:sz w:val="20"/>
              </w:rPr>
              <w:br/>
              <w:t>tény</w:t>
            </w:r>
            <w:r w:rsidRPr="0065771A">
              <w:rPr>
                <w:rFonts w:ascii="Garamond" w:hAnsi="Garamond"/>
                <w:sz w:val="20"/>
              </w:rPr>
              <w:br/>
              <w:t>milliárd forintban</w:t>
            </w:r>
          </w:p>
          <w:p w14:paraId="57E8392E" w14:textId="77777777" w:rsidR="00B445F6" w:rsidRPr="0065771A" w:rsidRDefault="00B445F6" w:rsidP="00D62A0F">
            <w:pPr>
              <w:keepNext/>
              <w:keepLines/>
              <w:jc w:val="center"/>
              <w:rPr>
                <w:rFonts w:ascii="Garamond" w:hAnsi="Garamond"/>
                <w:sz w:val="20"/>
              </w:rPr>
            </w:pPr>
            <w:r w:rsidRPr="0065771A">
              <w:rPr>
                <w:rFonts w:ascii="Garamond" w:hAnsi="Garamond"/>
                <w:sz w:val="20"/>
              </w:rPr>
              <w:b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02E68CA8" w14:textId="77777777" w:rsidR="00B445F6" w:rsidRPr="0065771A" w:rsidRDefault="00B445F6" w:rsidP="00D62A0F">
            <w:pPr>
              <w:keepNext/>
              <w:keepLines/>
              <w:jc w:val="center"/>
              <w:rPr>
                <w:rFonts w:ascii="Garamond" w:hAnsi="Garamond"/>
                <w:sz w:val="20"/>
              </w:rPr>
            </w:pPr>
            <w:r w:rsidRPr="0065771A">
              <w:rPr>
                <w:rFonts w:ascii="Garamond" w:hAnsi="Garamond"/>
                <w:b/>
                <w:sz w:val="20"/>
              </w:rPr>
              <w:t>2022. I-III. hó tény</w:t>
            </w:r>
            <w:r w:rsidRPr="0065771A">
              <w:rPr>
                <w:rFonts w:ascii="Garamond" w:hAnsi="Garamond"/>
                <w:sz w:val="20"/>
              </w:rPr>
              <w:br/>
              <w:t>milliárd forintban</w:t>
            </w:r>
          </w:p>
          <w:p w14:paraId="61AEAE92" w14:textId="77777777" w:rsidR="00B445F6" w:rsidRPr="0065771A" w:rsidRDefault="00B445F6" w:rsidP="00D62A0F">
            <w:pPr>
              <w:keepNext/>
              <w:keepLines/>
              <w:jc w:val="center"/>
              <w:rPr>
                <w:rFonts w:ascii="Garamond" w:hAnsi="Garamond"/>
                <w:sz w:val="20"/>
              </w:rPr>
            </w:pPr>
          </w:p>
          <w:p w14:paraId="056BF0F6" w14:textId="77777777" w:rsidR="00B445F6" w:rsidRPr="0065771A" w:rsidRDefault="00B445F6" w:rsidP="00D62A0F">
            <w:pPr>
              <w:keepNext/>
              <w:keepLines/>
              <w:jc w:val="center"/>
              <w:rPr>
                <w:rFonts w:ascii="Garamond" w:hAnsi="Garamond"/>
                <w:sz w:val="20"/>
              </w:rPr>
            </w:pPr>
          </w:p>
          <w:p w14:paraId="1907B049" w14:textId="77777777" w:rsidR="00B445F6" w:rsidRPr="0065771A" w:rsidRDefault="00B445F6" w:rsidP="00D62A0F">
            <w:pPr>
              <w:keepNext/>
              <w:keepLines/>
              <w:jc w:val="center"/>
              <w:rPr>
                <w:rFonts w:ascii="Garamond" w:hAnsi="Garamond"/>
                <w:sz w:val="20"/>
              </w:rPr>
            </w:pPr>
            <w:r w:rsidRPr="0065771A">
              <w:rPr>
                <w:rFonts w:ascii="Garamond" w:hAnsi="Garamond"/>
                <w:sz w:val="20"/>
              </w:rPr>
              <w:t>(2)</w:t>
            </w:r>
          </w:p>
        </w:tc>
        <w:tc>
          <w:tcPr>
            <w:tcW w:w="1118" w:type="dxa"/>
            <w:tcBorders>
              <w:top w:val="single" w:sz="4" w:space="0" w:color="auto"/>
              <w:left w:val="nil"/>
              <w:bottom w:val="single" w:sz="4" w:space="0" w:color="auto"/>
              <w:right w:val="single" w:sz="4" w:space="0" w:color="auto"/>
            </w:tcBorders>
            <w:shd w:val="clear" w:color="auto" w:fill="auto"/>
            <w:vAlign w:val="center"/>
            <w:hideMark/>
          </w:tcPr>
          <w:p w14:paraId="5702ACB8" w14:textId="77777777" w:rsidR="00B445F6" w:rsidRPr="0065771A" w:rsidRDefault="00B445F6" w:rsidP="00D62A0F">
            <w:pPr>
              <w:keepNext/>
              <w:keepLines/>
              <w:jc w:val="center"/>
              <w:rPr>
                <w:rFonts w:ascii="Garamond" w:hAnsi="Garamond"/>
                <w:sz w:val="20"/>
              </w:rPr>
            </w:pPr>
            <w:r w:rsidRPr="0065771A">
              <w:rPr>
                <w:rFonts w:ascii="Garamond" w:hAnsi="Garamond"/>
                <w:sz w:val="20"/>
              </w:rPr>
              <w:t>éves előzetes tény=100%</w:t>
            </w:r>
            <w:r w:rsidRPr="0065771A">
              <w:rPr>
                <w:rFonts w:ascii="Garamond" w:hAnsi="Garamond"/>
                <w:sz w:val="20"/>
              </w:rPr>
              <w:br/>
              <w:t>Index (%)</w:t>
            </w:r>
            <w:r w:rsidRPr="0065771A">
              <w:rPr>
                <w:rFonts w:ascii="Garamond" w:hAnsi="Garamond"/>
                <w:sz w:val="20"/>
              </w:rPr>
              <w:br/>
            </w:r>
          </w:p>
          <w:p w14:paraId="1CA904A2" w14:textId="77777777" w:rsidR="00B445F6" w:rsidRPr="0065771A" w:rsidRDefault="00B445F6" w:rsidP="00D62A0F">
            <w:pPr>
              <w:keepNext/>
              <w:keepLines/>
              <w:jc w:val="center"/>
              <w:rPr>
                <w:rFonts w:ascii="Garamond" w:hAnsi="Garamond"/>
                <w:sz w:val="20"/>
              </w:rPr>
            </w:pPr>
          </w:p>
          <w:p w14:paraId="1B238303" w14:textId="77777777" w:rsidR="00B445F6" w:rsidRPr="0065771A" w:rsidRDefault="00B445F6" w:rsidP="00D62A0F">
            <w:pPr>
              <w:keepNext/>
              <w:keepLines/>
              <w:jc w:val="center"/>
              <w:rPr>
                <w:rFonts w:ascii="Garamond" w:hAnsi="Garamond"/>
                <w:sz w:val="20"/>
              </w:rPr>
            </w:pPr>
            <w:r w:rsidRPr="0065771A">
              <w:rPr>
                <w:rFonts w:ascii="Garamond" w:hAnsi="Garamond"/>
                <w:sz w:val="20"/>
              </w:rPr>
              <w:t>(2/1)</w:t>
            </w:r>
          </w:p>
        </w:tc>
        <w:tc>
          <w:tcPr>
            <w:tcW w:w="1103" w:type="dxa"/>
            <w:tcBorders>
              <w:top w:val="single" w:sz="4" w:space="0" w:color="auto"/>
              <w:left w:val="nil"/>
              <w:bottom w:val="single" w:sz="4" w:space="0" w:color="auto"/>
              <w:right w:val="single" w:sz="4" w:space="0" w:color="auto"/>
            </w:tcBorders>
            <w:shd w:val="clear" w:color="auto" w:fill="auto"/>
            <w:vAlign w:val="center"/>
            <w:hideMark/>
          </w:tcPr>
          <w:p w14:paraId="3C65BA7E" w14:textId="77777777" w:rsidR="00B445F6" w:rsidRPr="0065771A" w:rsidRDefault="00B445F6" w:rsidP="00D62A0F">
            <w:pPr>
              <w:keepNext/>
              <w:keepLines/>
              <w:jc w:val="center"/>
              <w:rPr>
                <w:rFonts w:ascii="Garamond" w:hAnsi="Garamond"/>
                <w:sz w:val="20"/>
              </w:rPr>
            </w:pPr>
            <w:r w:rsidRPr="0065771A">
              <w:rPr>
                <w:rFonts w:ascii="Garamond" w:hAnsi="Garamond"/>
                <w:b/>
                <w:sz w:val="20"/>
              </w:rPr>
              <w:t>2023. évi előirányzat</w:t>
            </w:r>
            <w:r w:rsidRPr="0065771A">
              <w:rPr>
                <w:rFonts w:ascii="Garamond" w:hAnsi="Garamond"/>
                <w:sz w:val="20"/>
              </w:rPr>
              <w:br/>
              <w:t>milliárd forintban</w:t>
            </w:r>
          </w:p>
          <w:p w14:paraId="25B05AA7" w14:textId="77777777" w:rsidR="00B445F6" w:rsidRPr="0065771A" w:rsidRDefault="00B445F6" w:rsidP="00D62A0F">
            <w:pPr>
              <w:keepNext/>
              <w:keepLines/>
              <w:jc w:val="center"/>
              <w:rPr>
                <w:rFonts w:ascii="Garamond" w:hAnsi="Garamond"/>
                <w:sz w:val="20"/>
              </w:rPr>
            </w:pPr>
          </w:p>
          <w:p w14:paraId="79927B33" w14:textId="77777777" w:rsidR="00B445F6" w:rsidRPr="0065771A" w:rsidRDefault="00B445F6" w:rsidP="00D62A0F">
            <w:pPr>
              <w:keepNext/>
              <w:keepLines/>
              <w:jc w:val="center"/>
              <w:rPr>
                <w:rFonts w:ascii="Garamond" w:hAnsi="Garamond"/>
                <w:sz w:val="20"/>
              </w:rPr>
            </w:pPr>
          </w:p>
          <w:p w14:paraId="038D5F1F" w14:textId="77777777" w:rsidR="00B445F6" w:rsidRPr="0065771A" w:rsidRDefault="00B445F6" w:rsidP="00D62A0F">
            <w:pPr>
              <w:keepNext/>
              <w:keepLines/>
              <w:jc w:val="center"/>
              <w:rPr>
                <w:rFonts w:ascii="Garamond" w:hAnsi="Garamond"/>
                <w:sz w:val="20"/>
              </w:rPr>
            </w:pPr>
            <w:r w:rsidRPr="0065771A">
              <w:rPr>
                <w:rFonts w:ascii="Garamond" w:hAnsi="Garamond"/>
                <w:sz w:val="20"/>
              </w:rPr>
              <w:t>(3)</w:t>
            </w:r>
          </w:p>
        </w:tc>
        <w:tc>
          <w:tcPr>
            <w:tcW w:w="1132" w:type="dxa"/>
            <w:tcBorders>
              <w:top w:val="single" w:sz="4" w:space="0" w:color="auto"/>
              <w:left w:val="nil"/>
              <w:bottom w:val="single" w:sz="4" w:space="0" w:color="auto"/>
              <w:right w:val="single" w:sz="4" w:space="0" w:color="auto"/>
            </w:tcBorders>
            <w:shd w:val="clear" w:color="auto" w:fill="auto"/>
            <w:vAlign w:val="center"/>
            <w:hideMark/>
          </w:tcPr>
          <w:p w14:paraId="6186EB05" w14:textId="77777777" w:rsidR="00B445F6" w:rsidRPr="0065771A" w:rsidRDefault="00B445F6" w:rsidP="00D62A0F">
            <w:pPr>
              <w:keepNext/>
              <w:keepLines/>
              <w:jc w:val="center"/>
              <w:rPr>
                <w:rFonts w:ascii="Garamond" w:hAnsi="Garamond"/>
                <w:b/>
                <w:sz w:val="20"/>
              </w:rPr>
            </w:pPr>
            <w:r w:rsidRPr="0065771A">
              <w:rPr>
                <w:rFonts w:ascii="Garamond" w:hAnsi="Garamond"/>
                <w:b/>
                <w:sz w:val="20"/>
              </w:rPr>
              <w:t xml:space="preserve">2023. I-III. </w:t>
            </w:r>
          </w:p>
          <w:p w14:paraId="0FF318F4" w14:textId="77777777" w:rsidR="00B445F6" w:rsidRPr="0065771A" w:rsidRDefault="00B445F6" w:rsidP="00D62A0F">
            <w:pPr>
              <w:keepNext/>
              <w:keepLines/>
              <w:jc w:val="center"/>
              <w:rPr>
                <w:rFonts w:ascii="Garamond" w:hAnsi="Garamond"/>
                <w:sz w:val="20"/>
              </w:rPr>
            </w:pPr>
            <w:r w:rsidRPr="0065771A">
              <w:rPr>
                <w:rFonts w:ascii="Garamond" w:hAnsi="Garamond"/>
                <w:b/>
                <w:sz w:val="20"/>
              </w:rPr>
              <w:t>hó tény</w:t>
            </w:r>
            <w:r w:rsidRPr="0065771A">
              <w:rPr>
                <w:rFonts w:ascii="Garamond" w:hAnsi="Garamond"/>
                <w:sz w:val="20"/>
              </w:rPr>
              <w:br/>
              <w:t>milliárd forintban</w:t>
            </w:r>
            <w:r w:rsidRPr="0065771A">
              <w:rPr>
                <w:rFonts w:ascii="Garamond" w:hAnsi="Garamond"/>
                <w:sz w:val="20"/>
              </w:rPr>
              <w:br/>
            </w:r>
          </w:p>
          <w:p w14:paraId="7C10FEF6" w14:textId="77777777" w:rsidR="00B445F6" w:rsidRPr="0065771A" w:rsidRDefault="00B445F6" w:rsidP="00D62A0F">
            <w:pPr>
              <w:keepNext/>
              <w:keepLines/>
              <w:jc w:val="center"/>
              <w:rPr>
                <w:rFonts w:ascii="Garamond" w:hAnsi="Garamond"/>
                <w:sz w:val="20"/>
              </w:rPr>
            </w:pPr>
          </w:p>
          <w:p w14:paraId="331217A8" w14:textId="77777777" w:rsidR="00B445F6" w:rsidRPr="0065771A" w:rsidRDefault="00B445F6" w:rsidP="00D62A0F">
            <w:pPr>
              <w:keepNext/>
              <w:keepLines/>
              <w:jc w:val="center"/>
              <w:rPr>
                <w:rFonts w:ascii="Garamond" w:hAnsi="Garamond"/>
                <w:sz w:val="20"/>
              </w:rPr>
            </w:pPr>
            <w:r w:rsidRPr="0065771A">
              <w:rPr>
                <w:rFonts w:ascii="Garamond" w:hAnsi="Garamond"/>
                <w:sz w:val="20"/>
              </w:rPr>
              <w:t>(4)</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14:paraId="58225E46" w14:textId="77777777" w:rsidR="00B445F6" w:rsidRPr="0065771A" w:rsidRDefault="00B445F6" w:rsidP="00D62A0F">
            <w:pPr>
              <w:keepNext/>
              <w:keepLines/>
              <w:jc w:val="center"/>
              <w:rPr>
                <w:rFonts w:ascii="Garamond" w:hAnsi="Garamond"/>
                <w:sz w:val="20"/>
              </w:rPr>
            </w:pPr>
            <w:r w:rsidRPr="0065771A">
              <w:rPr>
                <w:rFonts w:ascii="Garamond" w:hAnsi="Garamond"/>
                <w:sz w:val="20"/>
              </w:rPr>
              <w:t>előirányzat=</w:t>
            </w:r>
            <w:r w:rsidRPr="0065771A">
              <w:rPr>
                <w:rFonts w:ascii="Garamond" w:hAnsi="Garamond"/>
                <w:sz w:val="20"/>
              </w:rPr>
              <w:br/>
              <w:t>100%</w:t>
            </w:r>
            <w:r w:rsidRPr="0065771A">
              <w:rPr>
                <w:rFonts w:ascii="Garamond" w:hAnsi="Garamond"/>
                <w:sz w:val="20"/>
              </w:rPr>
              <w:br/>
              <w:t>Index (%)</w:t>
            </w:r>
            <w:r w:rsidRPr="0065771A">
              <w:rPr>
                <w:rFonts w:ascii="Garamond" w:hAnsi="Garamond"/>
                <w:sz w:val="20"/>
              </w:rPr>
              <w:br/>
            </w:r>
          </w:p>
          <w:p w14:paraId="39877FE4" w14:textId="77777777" w:rsidR="00B445F6" w:rsidRPr="0065771A" w:rsidRDefault="00B445F6" w:rsidP="00D62A0F">
            <w:pPr>
              <w:keepNext/>
              <w:keepLines/>
              <w:jc w:val="center"/>
              <w:rPr>
                <w:rFonts w:ascii="Garamond" w:hAnsi="Garamond"/>
                <w:sz w:val="20"/>
              </w:rPr>
            </w:pPr>
          </w:p>
          <w:p w14:paraId="1E422D37" w14:textId="77777777" w:rsidR="00B445F6" w:rsidRPr="0065771A" w:rsidRDefault="00B445F6" w:rsidP="00D62A0F">
            <w:pPr>
              <w:keepNext/>
              <w:keepLines/>
              <w:jc w:val="center"/>
              <w:rPr>
                <w:rFonts w:ascii="Garamond" w:hAnsi="Garamond"/>
                <w:sz w:val="20"/>
              </w:rPr>
            </w:pPr>
          </w:p>
          <w:p w14:paraId="6BCD5338" w14:textId="77777777" w:rsidR="00B445F6" w:rsidRPr="0065771A" w:rsidRDefault="00B445F6" w:rsidP="00D62A0F">
            <w:pPr>
              <w:keepNext/>
              <w:keepLines/>
              <w:jc w:val="center"/>
              <w:rPr>
                <w:rFonts w:ascii="Garamond" w:hAnsi="Garamond"/>
                <w:sz w:val="20"/>
              </w:rPr>
            </w:pPr>
            <w:r w:rsidRPr="0065771A">
              <w:rPr>
                <w:rFonts w:ascii="Garamond" w:hAnsi="Garamond"/>
                <w:sz w:val="20"/>
              </w:rPr>
              <w:t>(4/3)</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EFE8D0C" w14:textId="77777777" w:rsidR="00B445F6" w:rsidRPr="008536C8" w:rsidRDefault="00B445F6" w:rsidP="00D62A0F">
            <w:pPr>
              <w:keepNext/>
              <w:keepLines/>
              <w:jc w:val="center"/>
              <w:rPr>
                <w:rFonts w:ascii="Garamond" w:hAnsi="Garamond"/>
                <w:sz w:val="20"/>
              </w:rPr>
            </w:pPr>
            <w:r w:rsidRPr="008536C8">
              <w:rPr>
                <w:rFonts w:ascii="Garamond" w:hAnsi="Garamond"/>
                <w:sz w:val="20"/>
              </w:rPr>
              <w:t>előző év=</w:t>
            </w:r>
            <w:r w:rsidRPr="008536C8">
              <w:rPr>
                <w:rFonts w:ascii="Garamond" w:hAnsi="Garamond"/>
                <w:sz w:val="20"/>
              </w:rPr>
              <w:br/>
              <w:t>100%</w:t>
            </w:r>
            <w:r w:rsidRPr="008536C8">
              <w:rPr>
                <w:rFonts w:ascii="Garamond" w:hAnsi="Garamond"/>
                <w:sz w:val="20"/>
              </w:rPr>
              <w:br/>
              <w:t>Index (%)</w:t>
            </w:r>
            <w:r w:rsidRPr="008536C8">
              <w:rPr>
                <w:rFonts w:ascii="Garamond" w:hAnsi="Garamond"/>
                <w:sz w:val="20"/>
              </w:rPr>
              <w:br/>
            </w:r>
          </w:p>
          <w:p w14:paraId="4675C905" w14:textId="77777777" w:rsidR="00B445F6" w:rsidRPr="008536C8" w:rsidRDefault="00B445F6" w:rsidP="00D62A0F">
            <w:pPr>
              <w:keepNext/>
              <w:keepLines/>
              <w:jc w:val="center"/>
              <w:rPr>
                <w:rFonts w:ascii="Garamond" w:hAnsi="Garamond"/>
                <w:sz w:val="20"/>
              </w:rPr>
            </w:pPr>
          </w:p>
          <w:p w14:paraId="2FAD9F7B" w14:textId="77777777" w:rsidR="00B445F6" w:rsidRPr="008536C8" w:rsidRDefault="00B445F6" w:rsidP="00D62A0F">
            <w:pPr>
              <w:keepNext/>
              <w:keepLines/>
              <w:jc w:val="center"/>
              <w:rPr>
                <w:rFonts w:ascii="Garamond" w:hAnsi="Garamond"/>
                <w:sz w:val="20"/>
              </w:rPr>
            </w:pPr>
          </w:p>
          <w:p w14:paraId="32CC0348" w14:textId="77777777" w:rsidR="00B445F6" w:rsidRPr="008536C8" w:rsidRDefault="00B445F6" w:rsidP="00D62A0F">
            <w:pPr>
              <w:keepNext/>
              <w:keepLines/>
              <w:jc w:val="center"/>
              <w:rPr>
                <w:rFonts w:ascii="Garamond" w:hAnsi="Garamond"/>
                <w:sz w:val="20"/>
              </w:rPr>
            </w:pPr>
            <w:r w:rsidRPr="008536C8">
              <w:rPr>
                <w:rFonts w:ascii="Garamond" w:hAnsi="Garamond"/>
                <w:sz w:val="20"/>
              </w:rPr>
              <w:t>(4/2)</w:t>
            </w:r>
          </w:p>
        </w:tc>
      </w:tr>
      <w:tr w:rsidR="00B445F6" w:rsidRPr="00A31F27" w14:paraId="2E160811" w14:textId="77777777" w:rsidTr="00D62A0F">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144071D" w14:textId="77777777" w:rsidR="00B445F6" w:rsidRPr="00A31F27" w:rsidRDefault="00B445F6" w:rsidP="00D62A0F">
            <w:pPr>
              <w:keepNext/>
              <w:keepLines/>
              <w:rPr>
                <w:rFonts w:ascii="Garamond" w:hAnsi="Garamond"/>
                <w:b/>
                <w:bCs/>
                <w:sz w:val="20"/>
              </w:rPr>
            </w:pPr>
            <w:r w:rsidRPr="00A31F27">
              <w:rPr>
                <w:rFonts w:ascii="Garamond" w:hAnsi="Garamond"/>
                <w:b/>
                <w:bCs/>
                <w:sz w:val="20"/>
              </w:rPr>
              <w:t>Központi költségvetés egyenlege</w:t>
            </w:r>
          </w:p>
        </w:tc>
        <w:tc>
          <w:tcPr>
            <w:tcW w:w="1166" w:type="dxa"/>
            <w:tcBorders>
              <w:top w:val="nil"/>
              <w:left w:val="nil"/>
              <w:bottom w:val="single" w:sz="4" w:space="0" w:color="auto"/>
              <w:right w:val="single" w:sz="4" w:space="0" w:color="auto"/>
            </w:tcBorders>
            <w:shd w:val="clear" w:color="auto" w:fill="auto"/>
            <w:noWrap/>
            <w:vAlign w:val="center"/>
          </w:tcPr>
          <w:p w14:paraId="19D1AEEA"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-4 611,5 </w:t>
            </w:r>
          </w:p>
        </w:tc>
        <w:tc>
          <w:tcPr>
            <w:tcW w:w="1134" w:type="dxa"/>
            <w:tcBorders>
              <w:top w:val="nil"/>
              <w:left w:val="nil"/>
              <w:bottom w:val="single" w:sz="4" w:space="0" w:color="auto"/>
              <w:right w:val="single" w:sz="4" w:space="0" w:color="auto"/>
            </w:tcBorders>
            <w:shd w:val="clear" w:color="auto" w:fill="auto"/>
            <w:noWrap/>
            <w:vAlign w:val="center"/>
          </w:tcPr>
          <w:p w14:paraId="1C301682"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-2 331,4 </w:t>
            </w:r>
          </w:p>
        </w:tc>
        <w:tc>
          <w:tcPr>
            <w:tcW w:w="1118" w:type="dxa"/>
            <w:tcBorders>
              <w:top w:val="nil"/>
              <w:left w:val="nil"/>
              <w:bottom w:val="single" w:sz="4" w:space="0" w:color="auto"/>
              <w:right w:val="single" w:sz="4" w:space="0" w:color="auto"/>
            </w:tcBorders>
            <w:shd w:val="clear" w:color="auto" w:fill="auto"/>
            <w:noWrap/>
            <w:vAlign w:val="center"/>
          </w:tcPr>
          <w:p w14:paraId="7BDC4859" w14:textId="77777777" w:rsidR="00B445F6" w:rsidRPr="0065771A" w:rsidRDefault="00B445F6" w:rsidP="00D62A0F">
            <w:pPr>
              <w:jc w:val="right"/>
              <w:rPr>
                <w:rFonts w:ascii="Garamond" w:hAnsi="Garamond"/>
                <w:sz w:val="18"/>
                <w:szCs w:val="18"/>
              </w:rPr>
            </w:pPr>
            <w:r w:rsidRPr="0065771A">
              <w:rPr>
                <w:rFonts w:ascii="Garamond" w:hAnsi="Garamond"/>
                <w:sz w:val="18"/>
                <w:szCs w:val="18"/>
              </w:rPr>
              <w:t>50,6</w:t>
            </w:r>
          </w:p>
        </w:tc>
        <w:tc>
          <w:tcPr>
            <w:tcW w:w="1103" w:type="dxa"/>
            <w:tcBorders>
              <w:top w:val="nil"/>
              <w:left w:val="nil"/>
              <w:bottom w:val="single" w:sz="4" w:space="0" w:color="auto"/>
              <w:right w:val="single" w:sz="4" w:space="0" w:color="auto"/>
            </w:tcBorders>
            <w:shd w:val="clear" w:color="auto" w:fill="auto"/>
            <w:noWrap/>
            <w:vAlign w:val="center"/>
          </w:tcPr>
          <w:p w14:paraId="4CD07757"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-3 562,9 </w:t>
            </w:r>
          </w:p>
        </w:tc>
        <w:tc>
          <w:tcPr>
            <w:tcW w:w="1132" w:type="dxa"/>
            <w:tcBorders>
              <w:top w:val="nil"/>
              <w:left w:val="nil"/>
              <w:bottom w:val="single" w:sz="4" w:space="0" w:color="auto"/>
              <w:right w:val="single" w:sz="4" w:space="0" w:color="auto"/>
            </w:tcBorders>
            <w:shd w:val="clear" w:color="auto" w:fill="auto"/>
            <w:noWrap/>
            <w:vAlign w:val="center"/>
          </w:tcPr>
          <w:p w14:paraId="747F2BEE"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-2 019,</w:t>
            </w:r>
            <w:r>
              <w:rPr>
                <w:rFonts w:ascii="Garamond" w:hAnsi="Garamond"/>
                <w:b/>
                <w:bCs/>
                <w:sz w:val="18"/>
                <w:szCs w:val="18"/>
              </w:rPr>
              <w:t>0</w:t>
            </w:r>
          </w:p>
        </w:tc>
        <w:tc>
          <w:tcPr>
            <w:tcW w:w="1276" w:type="dxa"/>
            <w:tcBorders>
              <w:top w:val="nil"/>
              <w:left w:val="nil"/>
              <w:bottom w:val="single" w:sz="4" w:space="0" w:color="auto"/>
              <w:right w:val="single" w:sz="4" w:space="0" w:color="auto"/>
            </w:tcBorders>
            <w:shd w:val="clear" w:color="auto" w:fill="auto"/>
            <w:noWrap/>
            <w:vAlign w:val="center"/>
          </w:tcPr>
          <w:p w14:paraId="4DC535CF"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56,7 </w:t>
            </w:r>
          </w:p>
        </w:tc>
        <w:tc>
          <w:tcPr>
            <w:tcW w:w="1134" w:type="dxa"/>
            <w:tcBorders>
              <w:top w:val="nil"/>
              <w:left w:val="nil"/>
              <w:bottom w:val="single" w:sz="4" w:space="0" w:color="auto"/>
              <w:right w:val="single" w:sz="4" w:space="0" w:color="auto"/>
            </w:tcBorders>
            <w:shd w:val="clear" w:color="auto" w:fill="auto"/>
            <w:noWrap/>
            <w:vAlign w:val="center"/>
          </w:tcPr>
          <w:p w14:paraId="21AE12DA"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86,6 </w:t>
            </w:r>
          </w:p>
        </w:tc>
      </w:tr>
      <w:tr w:rsidR="00B445F6" w:rsidRPr="00A31F27" w14:paraId="1FAD75F4"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1E4049F9" w14:textId="77777777" w:rsidR="00B445F6" w:rsidRPr="00A31F27" w:rsidRDefault="00B445F6" w:rsidP="00D62A0F">
            <w:pPr>
              <w:keepNext/>
              <w:keepLines/>
              <w:jc w:val="right"/>
              <w:rPr>
                <w:rFonts w:ascii="Garamond" w:hAnsi="Garamond"/>
                <w:sz w:val="20"/>
              </w:rPr>
            </w:pPr>
            <w:r w:rsidRPr="00A31F27">
              <w:rPr>
                <w:rFonts w:ascii="Garamond" w:hAnsi="Garamond"/>
                <w:sz w:val="20"/>
              </w:rPr>
              <w:t>bevétel:</w:t>
            </w:r>
          </w:p>
        </w:tc>
        <w:tc>
          <w:tcPr>
            <w:tcW w:w="1166" w:type="dxa"/>
            <w:tcBorders>
              <w:top w:val="nil"/>
              <w:left w:val="nil"/>
              <w:bottom w:val="single" w:sz="4" w:space="0" w:color="auto"/>
              <w:right w:val="single" w:sz="4" w:space="0" w:color="auto"/>
            </w:tcBorders>
            <w:shd w:val="clear" w:color="auto" w:fill="auto"/>
            <w:noWrap/>
            <w:vAlign w:val="center"/>
          </w:tcPr>
          <w:p w14:paraId="2362881C"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20 850,6 </w:t>
            </w:r>
          </w:p>
        </w:tc>
        <w:tc>
          <w:tcPr>
            <w:tcW w:w="1134" w:type="dxa"/>
            <w:tcBorders>
              <w:top w:val="nil"/>
              <w:left w:val="nil"/>
              <w:bottom w:val="single" w:sz="4" w:space="0" w:color="auto"/>
              <w:right w:val="single" w:sz="4" w:space="0" w:color="auto"/>
            </w:tcBorders>
            <w:shd w:val="clear" w:color="auto" w:fill="auto"/>
            <w:noWrap/>
            <w:vAlign w:val="center"/>
          </w:tcPr>
          <w:p w14:paraId="160C6BEC"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4 609,9 </w:t>
            </w:r>
          </w:p>
        </w:tc>
        <w:tc>
          <w:tcPr>
            <w:tcW w:w="1118" w:type="dxa"/>
            <w:tcBorders>
              <w:top w:val="nil"/>
              <w:left w:val="nil"/>
              <w:bottom w:val="single" w:sz="4" w:space="0" w:color="auto"/>
              <w:right w:val="single" w:sz="4" w:space="0" w:color="auto"/>
            </w:tcBorders>
            <w:shd w:val="clear" w:color="auto" w:fill="auto"/>
            <w:noWrap/>
            <w:vAlign w:val="center"/>
          </w:tcPr>
          <w:p w14:paraId="7594F6BA"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22,1 </w:t>
            </w:r>
          </w:p>
        </w:tc>
        <w:tc>
          <w:tcPr>
            <w:tcW w:w="1103" w:type="dxa"/>
            <w:tcBorders>
              <w:top w:val="nil"/>
              <w:left w:val="nil"/>
              <w:bottom w:val="single" w:sz="4" w:space="0" w:color="auto"/>
              <w:right w:val="single" w:sz="4" w:space="0" w:color="auto"/>
            </w:tcBorders>
            <w:shd w:val="clear" w:color="auto" w:fill="auto"/>
            <w:noWrap/>
            <w:vAlign w:val="center"/>
          </w:tcPr>
          <w:p w14:paraId="6ECA2E09"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26 014,7 </w:t>
            </w:r>
          </w:p>
        </w:tc>
        <w:tc>
          <w:tcPr>
            <w:tcW w:w="1132" w:type="dxa"/>
            <w:tcBorders>
              <w:top w:val="nil"/>
              <w:left w:val="nil"/>
              <w:bottom w:val="single" w:sz="4" w:space="0" w:color="auto"/>
              <w:right w:val="single" w:sz="4" w:space="0" w:color="auto"/>
            </w:tcBorders>
            <w:shd w:val="clear" w:color="auto" w:fill="auto"/>
            <w:noWrap/>
            <w:vAlign w:val="center"/>
          </w:tcPr>
          <w:p w14:paraId="5D5501D5"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5 619,6 </w:t>
            </w:r>
          </w:p>
        </w:tc>
        <w:tc>
          <w:tcPr>
            <w:tcW w:w="1276" w:type="dxa"/>
            <w:tcBorders>
              <w:top w:val="nil"/>
              <w:left w:val="nil"/>
              <w:bottom w:val="single" w:sz="4" w:space="0" w:color="auto"/>
              <w:right w:val="single" w:sz="4" w:space="0" w:color="auto"/>
            </w:tcBorders>
            <w:shd w:val="clear" w:color="auto" w:fill="auto"/>
            <w:noWrap/>
            <w:vAlign w:val="center"/>
          </w:tcPr>
          <w:p w14:paraId="21343E3E"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21,6 </w:t>
            </w:r>
          </w:p>
        </w:tc>
        <w:tc>
          <w:tcPr>
            <w:tcW w:w="1134" w:type="dxa"/>
            <w:tcBorders>
              <w:top w:val="nil"/>
              <w:left w:val="nil"/>
              <w:bottom w:val="single" w:sz="4" w:space="0" w:color="auto"/>
              <w:right w:val="single" w:sz="4" w:space="0" w:color="auto"/>
            </w:tcBorders>
            <w:shd w:val="clear" w:color="auto" w:fill="auto"/>
            <w:noWrap/>
            <w:vAlign w:val="center"/>
          </w:tcPr>
          <w:p w14:paraId="6C449FA5"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121,9 </w:t>
            </w:r>
          </w:p>
        </w:tc>
      </w:tr>
      <w:tr w:rsidR="00B445F6" w:rsidRPr="00A31F27" w14:paraId="1DC55311"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5C92D29A" w14:textId="77777777" w:rsidR="00B445F6" w:rsidRPr="00A31F27" w:rsidRDefault="00B445F6" w:rsidP="00D62A0F">
            <w:pPr>
              <w:keepNext/>
              <w:keepLines/>
              <w:jc w:val="right"/>
              <w:rPr>
                <w:rFonts w:ascii="Garamond" w:hAnsi="Garamond"/>
                <w:sz w:val="20"/>
              </w:rPr>
            </w:pPr>
            <w:r w:rsidRPr="00A31F27">
              <w:rPr>
                <w:rFonts w:ascii="Garamond" w:hAnsi="Garamond"/>
                <w:sz w:val="20"/>
              </w:rPr>
              <w:t>kiadás:</w:t>
            </w:r>
          </w:p>
        </w:tc>
        <w:tc>
          <w:tcPr>
            <w:tcW w:w="1166" w:type="dxa"/>
            <w:tcBorders>
              <w:top w:val="nil"/>
              <w:left w:val="nil"/>
              <w:bottom w:val="single" w:sz="4" w:space="0" w:color="auto"/>
              <w:right w:val="single" w:sz="4" w:space="0" w:color="auto"/>
            </w:tcBorders>
            <w:shd w:val="clear" w:color="auto" w:fill="auto"/>
            <w:noWrap/>
            <w:vAlign w:val="center"/>
          </w:tcPr>
          <w:p w14:paraId="07A64A4C"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25 462,1 </w:t>
            </w:r>
          </w:p>
        </w:tc>
        <w:tc>
          <w:tcPr>
            <w:tcW w:w="1134" w:type="dxa"/>
            <w:tcBorders>
              <w:top w:val="nil"/>
              <w:left w:val="nil"/>
              <w:bottom w:val="single" w:sz="4" w:space="0" w:color="auto"/>
              <w:right w:val="single" w:sz="4" w:space="0" w:color="auto"/>
            </w:tcBorders>
            <w:shd w:val="clear" w:color="auto" w:fill="auto"/>
            <w:noWrap/>
            <w:vAlign w:val="center"/>
          </w:tcPr>
          <w:p w14:paraId="117CEBC0"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6 941,3 </w:t>
            </w:r>
          </w:p>
        </w:tc>
        <w:tc>
          <w:tcPr>
            <w:tcW w:w="1118" w:type="dxa"/>
            <w:tcBorders>
              <w:top w:val="nil"/>
              <w:left w:val="nil"/>
              <w:bottom w:val="single" w:sz="4" w:space="0" w:color="auto"/>
              <w:right w:val="single" w:sz="4" w:space="0" w:color="auto"/>
            </w:tcBorders>
            <w:shd w:val="clear" w:color="auto" w:fill="auto"/>
            <w:noWrap/>
            <w:vAlign w:val="center"/>
          </w:tcPr>
          <w:p w14:paraId="006CE9B0"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27,3 </w:t>
            </w:r>
          </w:p>
        </w:tc>
        <w:tc>
          <w:tcPr>
            <w:tcW w:w="1103" w:type="dxa"/>
            <w:tcBorders>
              <w:top w:val="nil"/>
              <w:left w:val="nil"/>
              <w:bottom w:val="single" w:sz="4" w:space="0" w:color="auto"/>
              <w:right w:val="single" w:sz="4" w:space="0" w:color="auto"/>
            </w:tcBorders>
            <w:shd w:val="clear" w:color="auto" w:fill="auto"/>
            <w:noWrap/>
            <w:vAlign w:val="center"/>
          </w:tcPr>
          <w:p w14:paraId="6D4DBC9B"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29 577,6 </w:t>
            </w:r>
          </w:p>
        </w:tc>
        <w:tc>
          <w:tcPr>
            <w:tcW w:w="1132" w:type="dxa"/>
            <w:tcBorders>
              <w:top w:val="nil"/>
              <w:left w:val="nil"/>
              <w:bottom w:val="single" w:sz="4" w:space="0" w:color="auto"/>
              <w:right w:val="single" w:sz="4" w:space="0" w:color="auto"/>
            </w:tcBorders>
            <w:shd w:val="clear" w:color="auto" w:fill="auto"/>
            <w:noWrap/>
            <w:vAlign w:val="center"/>
          </w:tcPr>
          <w:p w14:paraId="5A4984F0" w14:textId="77777777" w:rsidR="00B445F6" w:rsidRPr="0065771A" w:rsidRDefault="00B445F6" w:rsidP="00D62A0F">
            <w:pPr>
              <w:jc w:val="right"/>
              <w:rPr>
                <w:rFonts w:ascii="Garamond" w:hAnsi="Garamond"/>
                <w:sz w:val="18"/>
                <w:szCs w:val="18"/>
              </w:rPr>
            </w:pPr>
            <w:r w:rsidRPr="0065771A">
              <w:rPr>
                <w:rFonts w:ascii="Garamond" w:hAnsi="Garamond"/>
                <w:sz w:val="18"/>
                <w:szCs w:val="18"/>
              </w:rPr>
              <w:t>7 638,</w:t>
            </w:r>
            <w:r>
              <w:rPr>
                <w:rFonts w:ascii="Garamond" w:hAnsi="Garamond"/>
                <w:sz w:val="18"/>
                <w:szCs w:val="18"/>
              </w:rPr>
              <w:t>6</w:t>
            </w:r>
            <w:r w:rsidRPr="0065771A">
              <w:rPr>
                <w:rFonts w:ascii="Garamond" w:hAnsi="Garamond"/>
                <w:sz w:val="18"/>
                <w:szCs w:val="18"/>
              </w:rPr>
              <w:t xml:space="preserve"> </w:t>
            </w:r>
          </w:p>
        </w:tc>
        <w:tc>
          <w:tcPr>
            <w:tcW w:w="1276" w:type="dxa"/>
            <w:tcBorders>
              <w:top w:val="nil"/>
              <w:left w:val="nil"/>
              <w:bottom w:val="single" w:sz="4" w:space="0" w:color="auto"/>
              <w:right w:val="single" w:sz="4" w:space="0" w:color="auto"/>
            </w:tcBorders>
            <w:shd w:val="clear" w:color="auto" w:fill="auto"/>
            <w:noWrap/>
            <w:vAlign w:val="center"/>
          </w:tcPr>
          <w:p w14:paraId="517DCF84"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25,8 </w:t>
            </w:r>
          </w:p>
        </w:tc>
        <w:tc>
          <w:tcPr>
            <w:tcW w:w="1134" w:type="dxa"/>
            <w:tcBorders>
              <w:top w:val="nil"/>
              <w:left w:val="nil"/>
              <w:bottom w:val="single" w:sz="4" w:space="0" w:color="auto"/>
              <w:right w:val="single" w:sz="4" w:space="0" w:color="auto"/>
            </w:tcBorders>
            <w:shd w:val="clear" w:color="auto" w:fill="auto"/>
            <w:noWrap/>
            <w:vAlign w:val="center"/>
          </w:tcPr>
          <w:p w14:paraId="628EDD1B"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110,0 </w:t>
            </w:r>
          </w:p>
        </w:tc>
      </w:tr>
      <w:tr w:rsidR="00B445F6" w:rsidRPr="00A31F27" w14:paraId="58A49218" w14:textId="77777777" w:rsidTr="00D62A0F">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6106920" w14:textId="77777777" w:rsidR="00B445F6" w:rsidRPr="00A31F27" w:rsidRDefault="00B445F6" w:rsidP="00D62A0F">
            <w:pPr>
              <w:keepNext/>
              <w:keepLines/>
              <w:rPr>
                <w:rFonts w:ascii="Garamond" w:hAnsi="Garamond"/>
                <w:b/>
                <w:bCs/>
                <w:sz w:val="20"/>
              </w:rPr>
            </w:pPr>
            <w:r w:rsidRPr="00A31F27">
              <w:rPr>
                <w:rFonts w:ascii="Garamond" w:hAnsi="Garamond"/>
                <w:b/>
                <w:bCs/>
                <w:sz w:val="20"/>
              </w:rPr>
              <w:t>Elkülönített állami pénzalapok egyenlege</w:t>
            </w:r>
          </w:p>
        </w:tc>
        <w:tc>
          <w:tcPr>
            <w:tcW w:w="1166" w:type="dxa"/>
            <w:tcBorders>
              <w:top w:val="nil"/>
              <w:left w:val="nil"/>
              <w:bottom w:val="single" w:sz="4" w:space="0" w:color="auto"/>
              <w:right w:val="single" w:sz="4" w:space="0" w:color="auto"/>
            </w:tcBorders>
            <w:shd w:val="clear" w:color="auto" w:fill="auto"/>
            <w:noWrap/>
            <w:vAlign w:val="center"/>
          </w:tcPr>
          <w:p w14:paraId="2E9DC213"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263,9 </w:t>
            </w:r>
          </w:p>
        </w:tc>
        <w:tc>
          <w:tcPr>
            <w:tcW w:w="1134" w:type="dxa"/>
            <w:tcBorders>
              <w:top w:val="nil"/>
              <w:left w:val="nil"/>
              <w:bottom w:val="single" w:sz="4" w:space="0" w:color="auto"/>
              <w:right w:val="single" w:sz="4" w:space="0" w:color="auto"/>
            </w:tcBorders>
            <w:shd w:val="clear" w:color="auto" w:fill="auto"/>
            <w:noWrap/>
            <w:vAlign w:val="center"/>
          </w:tcPr>
          <w:p w14:paraId="752B1762"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39,2 </w:t>
            </w:r>
          </w:p>
        </w:tc>
        <w:tc>
          <w:tcPr>
            <w:tcW w:w="1118" w:type="dxa"/>
            <w:tcBorders>
              <w:top w:val="nil"/>
              <w:left w:val="nil"/>
              <w:bottom w:val="single" w:sz="4" w:space="0" w:color="auto"/>
              <w:right w:val="single" w:sz="4" w:space="0" w:color="auto"/>
            </w:tcBorders>
            <w:shd w:val="clear" w:color="auto" w:fill="auto"/>
            <w:noWrap/>
            <w:vAlign w:val="center"/>
          </w:tcPr>
          <w:p w14:paraId="112D0B8E" w14:textId="77777777" w:rsidR="00B445F6" w:rsidRPr="0065771A" w:rsidRDefault="00B445F6" w:rsidP="00D62A0F">
            <w:pPr>
              <w:jc w:val="right"/>
              <w:rPr>
                <w:rFonts w:ascii="Garamond" w:hAnsi="Garamond"/>
                <w:sz w:val="18"/>
                <w:szCs w:val="18"/>
              </w:rPr>
            </w:pPr>
            <w:r w:rsidRPr="0065771A">
              <w:rPr>
                <w:rFonts w:ascii="Garamond" w:hAnsi="Garamond"/>
                <w:sz w:val="18"/>
                <w:szCs w:val="18"/>
              </w:rPr>
              <w:t>14,9</w:t>
            </w:r>
          </w:p>
        </w:tc>
        <w:tc>
          <w:tcPr>
            <w:tcW w:w="1103" w:type="dxa"/>
            <w:tcBorders>
              <w:top w:val="nil"/>
              <w:left w:val="nil"/>
              <w:bottom w:val="single" w:sz="4" w:space="0" w:color="auto"/>
              <w:right w:val="single" w:sz="4" w:space="0" w:color="auto"/>
            </w:tcBorders>
            <w:shd w:val="clear" w:color="auto" w:fill="auto"/>
            <w:noWrap/>
            <w:vAlign w:val="center"/>
          </w:tcPr>
          <w:p w14:paraId="0821114B"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162,7 </w:t>
            </w:r>
          </w:p>
        </w:tc>
        <w:tc>
          <w:tcPr>
            <w:tcW w:w="1132" w:type="dxa"/>
            <w:tcBorders>
              <w:top w:val="nil"/>
              <w:left w:val="nil"/>
              <w:bottom w:val="single" w:sz="4" w:space="0" w:color="auto"/>
              <w:right w:val="single" w:sz="4" w:space="0" w:color="auto"/>
            </w:tcBorders>
            <w:shd w:val="clear" w:color="auto" w:fill="auto"/>
            <w:noWrap/>
            <w:vAlign w:val="center"/>
          </w:tcPr>
          <w:p w14:paraId="77A12164"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18,9 </w:t>
            </w:r>
          </w:p>
        </w:tc>
        <w:tc>
          <w:tcPr>
            <w:tcW w:w="1276" w:type="dxa"/>
            <w:tcBorders>
              <w:top w:val="nil"/>
              <w:left w:val="nil"/>
              <w:bottom w:val="single" w:sz="4" w:space="0" w:color="auto"/>
              <w:right w:val="single" w:sz="4" w:space="0" w:color="auto"/>
            </w:tcBorders>
            <w:shd w:val="clear" w:color="auto" w:fill="auto"/>
            <w:noWrap/>
            <w:vAlign w:val="center"/>
          </w:tcPr>
          <w:p w14:paraId="7B8AED8A"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11,6 </w:t>
            </w:r>
          </w:p>
        </w:tc>
        <w:tc>
          <w:tcPr>
            <w:tcW w:w="1134" w:type="dxa"/>
            <w:tcBorders>
              <w:top w:val="nil"/>
              <w:left w:val="nil"/>
              <w:bottom w:val="single" w:sz="4" w:space="0" w:color="auto"/>
              <w:right w:val="single" w:sz="4" w:space="0" w:color="auto"/>
            </w:tcBorders>
            <w:shd w:val="clear" w:color="auto" w:fill="auto"/>
            <w:noWrap/>
            <w:vAlign w:val="center"/>
          </w:tcPr>
          <w:p w14:paraId="1BC7BCD9"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48,2 </w:t>
            </w:r>
          </w:p>
        </w:tc>
      </w:tr>
      <w:tr w:rsidR="00B445F6" w:rsidRPr="00A31F27" w14:paraId="6CA1CEB9"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3C858493" w14:textId="77777777" w:rsidR="00B445F6" w:rsidRPr="00A31F27" w:rsidRDefault="00B445F6" w:rsidP="00D62A0F">
            <w:pPr>
              <w:keepNext/>
              <w:keepLines/>
              <w:jc w:val="right"/>
              <w:rPr>
                <w:rFonts w:ascii="Garamond" w:hAnsi="Garamond"/>
                <w:sz w:val="20"/>
              </w:rPr>
            </w:pPr>
            <w:r w:rsidRPr="00A31F27">
              <w:rPr>
                <w:rFonts w:ascii="Garamond" w:hAnsi="Garamond"/>
                <w:sz w:val="20"/>
              </w:rPr>
              <w:t>bevétel:</w:t>
            </w:r>
          </w:p>
        </w:tc>
        <w:tc>
          <w:tcPr>
            <w:tcW w:w="1166" w:type="dxa"/>
            <w:tcBorders>
              <w:top w:val="nil"/>
              <w:left w:val="nil"/>
              <w:bottom w:val="single" w:sz="4" w:space="0" w:color="auto"/>
              <w:right w:val="single" w:sz="4" w:space="0" w:color="auto"/>
            </w:tcBorders>
            <w:shd w:val="clear" w:color="auto" w:fill="auto"/>
            <w:noWrap/>
            <w:vAlign w:val="center"/>
          </w:tcPr>
          <w:p w14:paraId="693BDDC8"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802,7 </w:t>
            </w:r>
          </w:p>
        </w:tc>
        <w:tc>
          <w:tcPr>
            <w:tcW w:w="1134" w:type="dxa"/>
            <w:tcBorders>
              <w:top w:val="nil"/>
              <w:left w:val="nil"/>
              <w:bottom w:val="single" w:sz="4" w:space="0" w:color="auto"/>
              <w:right w:val="single" w:sz="4" w:space="0" w:color="auto"/>
            </w:tcBorders>
            <w:shd w:val="clear" w:color="auto" w:fill="auto"/>
            <w:noWrap/>
            <w:vAlign w:val="center"/>
          </w:tcPr>
          <w:p w14:paraId="38B82E74"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199,2 </w:t>
            </w:r>
          </w:p>
        </w:tc>
        <w:tc>
          <w:tcPr>
            <w:tcW w:w="1118" w:type="dxa"/>
            <w:tcBorders>
              <w:top w:val="nil"/>
              <w:left w:val="nil"/>
              <w:bottom w:val="single" w:sz="4" w:space="0" w:color="auto"/>
              <w:right w:val="single" w:sz="4" w:space="0" w:color="auto"/>
            </w:tcBorders>
            <w:shd w:val="clear" w:color="auto" w:fill="auto"/>
            <w:noWrap/>
            <w:vAlign w:val="center"/>
          </w:tcPr>
          <w:p w14:paraId="0CDAE818" w14:textId="77777777" w:rsidR="00B445F6" w:rsidRPr="0065771A" w:rsidRDefault="00B445F6" w:rsidP="00D62A0F">
            <w:pPr>
              <w:jc w:val="right"/>
              <w:rPr>
                <w:rFonts w:ascii="Garamond" w:hAnsi="Garamond"/>
                <w:sz w:val="18"/>
                <w:szCs w:val="18"/>
              </w:rPr>
            </w:pPr>
            <w:r w:rsidRPr="0065771A">
              <w:rPr>
                <w:rFonts w:ascii="Garamond" w:hAnsi="Garamond"/>
                <w:sz w:val="18"/>
                <w:szCs w:val="18"/>
              </w:rPr>
              <w:t>24,8</w:t>
            </w:r>
          </w:p>
        </w:tc>
        <w:tc>
          <w:tcPr>
            <w:tcW w:w="1103" w:type="dxa"/>
            <w:tcBorders>
              <w:top w:val="nil"/>
              <w:left w:val="nil"/>
              <w:bottom w:val="single" w:sz="4" w:space="0" w:color="auto"/>
              <w:right w:val="single" w:sz="4" w:space="0" w:color="auto"/>
            </w:tcBorders>
            <w:shd w:val="clear" w:color="auto" w:fill="auto"/>
            <w:noWrap/>
            <w:vAlign w:val="center"/>
          </w:tcPr>
          <w:p w14:paraId="45068CED"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755,8 </w:t>
            </w:r>
          </w:p>
        </w:tc>
        <w:tc>
          <w:tcPr>
            <w:tcW w:w="1132" w:type="dxa"/>
            <w:tcBorders>
              <w:top w:val="nil"/>
              <w:left w:val="nil"/>
              <w:bottom w:val="single" w:sz="4" w:space="0" w:color="auto"/>
              <w:right w:val="single" w:sz="4" w:space="0" w:color="auto"/>
            </w:tcBorders>
            <w:shd w:val="clear" w:color="auto" w:fill="auto"/>
            <w:noWrap/>
            <w:vAlign w:val="center"/>
          </w:tcPr>
          <w:p w14:paraId="27594062"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173,5 </w:t>
            </w:r>
          </w:p>
        </w:tc>
        <w:tc>
          <w:tcPr>
            <w:tcW w:w="1276" w:type="dxa"/>
            <w:tcBorders>
              <w:top w:val="nil"/>
              <w:left w:val="nil"/>
              <w:bottom w:val="single" w:sz="4" w:space="0" w:color="auto"/>
              <w:right w:val="single" w:sz="4" w:space="0" w:color="auto"/>
            </w:tcBorders>
            <w:shd w:val="clear" w:color="auto" w:fill="auto"/>
            <w:noWrap/>
            <w:vAlign w:val="center"/>
          </w:tcPr>
          <w:p w14:paraId="2607B2BD"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23,0 </w:t>
            </w:r>
          </w:p>
        </w:tc>
        <w:tc>
          <w:tcPr>
            <w:tcW w:w="1134" w:type="dxa"/>
            <w:tcBorders>
              <w:top w:val="nil"/>
              <w:left w:val="nil"/>
              <w:bottom w:val="single" w:sz="4" w:space="0" w:color="auto"/>
              <w:right w:val="single" w:sz="4" w:space="0" w:color="auto"/>
            </w:tcBorders>
            <w:shd w:val="clear" w:color="auto" w:fill="auto"/>
            <w:noWrap/>
            <w:vAlign w:val="center"/>
          </w:tcPr>
          <w:p w14:paraId="1060CCE9"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87,1 </w:t>
            </w:r>
          </w:p>
        </w:tc>
      </w:tr>
      <w:tr w:rsidR="00B445F6" w:rsidRPr="00A31F27" w14:paraId="0D59F17A"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1684855F" w14:textId="77777777" w:rsidR="00B445F6" w:rsidRPr="00A31F27" w:rsidRDefault="00B445F6" w:rsidP="00D62A0F">
            <w:pPr>
              <w:keepNext/>
              <w:keepLines/>
              <w:jc w:val="right"/>
              <w:rPr>
                <w:rFonts w:ascii="Garamond" w:hAnsi="Garamond"/>
                <w:sz w:val="20"/>
              </w:rPr>
            </w:pPr>
            <w:r w:rsidRPr="00A31F27">
              <w:rPr>
                <w:rFonts w:ascii="Garamond" w:hAnsi="Garamond"/>
                <w:sz w:val="20"/>
              </w:rPr>
              <w:t>kiadás:</w:t>
            </w:r>
          </w:p>
        </w:tc>
        <w:tc>
          <w:tcPr>
            <w:tcW w:w="1166" w:type="dxa"/>
            <w:tcBorders>
              <w:top w:val="nil"/>
              <w:left w:val="nil"/>
              <w:bottom w:val="single" w:sz="4" w:space="0" w:color="auto"/>
              <w:right w:val="single" w:sz="4" w:space="0" w:color="auto"/>
            </w:tcBorders>
            <w:shd w:val="clear" w:color="auto" w:fill="auto"/>
            <w:noWrap/>
            <w:vAlign w:val="center"/>
          </w:tcPr>
          <w:p w14:paraId="74FD5238"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538,8 </w:t>
            </w:r>
          </w:p>
        </w:tc>
        <w:tc>
          <w:tcPr>
            <w:tcW w:w="1134" w:type="dxa"/>
            <w:tcBorders>
              <w:top w:val="nil"/>
              <w:left w:val="nil"/>
              <w:bottom w:val="single" w:sz="4" w:space="0" w:color="auto"/>
              <w:right w:val="single" w:sz="4" w:space="0" w:color="auto"/>
            </w:tcBorders>
            <w:shd w:val="clear" w:color="auto" w:fill="auto"/>
            <w:noWrap/>
            <w:vAlign w:val="center"/>
          </w:tcPr>
          <w:p w14:paraId="35481DD7"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160,0 </w:t>
            </w:r>
          </w:p>
        </w:tc>
        <w:tc>
          <w:tcPr>
            <w:tcW w:w="1118" w:type="dxa"/>
            <w:tcBorders>
              <w:top w:val="nil"/>
              <w:left w:val="nil"/>
              <w:bottom w:val="single" w:sz="4" w:space="0" w:color="auto"/>
              <w:right w:val="single" w:sz="4" w:space="0" w:color="auto"/>
            </w:tcBorders>
            <w:shd w:val="clear" w:color="auto" w:fill="auto"/>
            <w:noWrap/>
            <w:vAlign w:val="center"/>
          </w:tcPr>
          <w:p w14:paraId="2AAD7F5F" w14:textId="77777777" w:rsidR="00B445F6" w:rsidRPr="0065771A" w:rsidRDefault="00B445F6" w:rsidP="00D62A0F">
            <w:pPr>
              <w:jc w:val="right"/>
              <w:rPr>
                <w:rFonts w:ascii="Garamond" w:hAnsi="Garamond"/>
                <w:sz w:val="18"/>
                <w:szCs w:val="18"/>
              </w:rPr>
            </w:pPr>
            <w:r w:rsidRPr="0065771A">
              <w:rPr>
                <w:rFonts w:ascii="Garamond" w:hAnsi="Garamond"/>
                <w:sz w:val="18"/>
                <w:szCs w:val="18"/>
              </w:rPr>
              <w:t>29,7</w:t>
            </w:r>
          </w:p>
        </w:tc>
        <w:tc>
          <w:tcPr>
            <w:tcW w:w="1103" w:type="dxa"/>
            <w:tcBorders>
              <w:top w:val="nil"/>
              <w:left w:val="nil"/>
              <w:bottom w:val="single" w:sz="4" w:space="0" w:color="auto"/>
              <w:right w:val="single" w:sz="4" w:space="0" w:color="auto"/>
            </w:tcBorders>
            <w:shd w:val="clear" w:color="auto" w:fill="auto"/>
            <w:noWrap/>
            <w:vAlign w:val="center"/>
          </w:tcPr>
          <w:p w14:paraId="5CFC372D"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593,1 </w:t>
            </w:r>
          </w:p>
        </w:tc>
        <w:tc>
          <w:tcPr>
            <w:tcW w:w="1132" w:type="dxa"/>
            <w:tcBorders>
              <w:top w:val="nil"/>
              <w:left w:val="nil"/>
              <w:bottom w:val="single" w:sz="4" w:space="0" w:color="auto"/>
              <w:right w:val="single" w:sz="4" w:space="0" w:color="auto"/>
            </w:tcBorders>
            <w:shd w:val="clear" w:color="auto" w:fill="auto"/>
            <w:noWrap/>
            <w:vAlign w:val="center"/>
          </w:tcPr>
          <w:p w14:paraId="52DDA71E"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154,6 </w:t>
            </w:r>
          </w:p>
        </w:tc>
        <w:tc>
          <w:tcPr>
            <w:tcW w:w="1276" w:type="dxa"/>
            <w:tcBorders>
              <w:top w:val="nil"/>
              <w:left w:val="nil"/>
              <w:bottom w:val="single" w:sz="4" w:space="0" w:color="auto"/>
              <w:right w:val="single" w:sz="4" w:space="0" w:color="auto"/>
            </w:tcBorders>
            <w:shd w:val="clear" w:color="auto" w:fill="auto"/>
            <w:noWrap/>
            <w:vAlign w:val="center"/>
          </w:tcPr>
          <w:p w14:paraId="1C6107B6"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26,1 </w:t>
            </w:r>
          </w:p>
        </w:tc>
        <w:tc>
          <w:tcPr>
            <w:tcW w:w="1134" w:type="dxa"/>
            <w:tcBorders>
              <w:top w:val="nil"/>
              <w:left w:val="nil"/>
              <w:bottom w:val="single" w:sz="4" w:space="0" w:color="auto"/>
              <w:right w:val="single" w:sz="4" w:space="0" w:color="auto"/>
            </w:tcBorders>
            <w:shd w:val="clear" w:color="auto" w:fill="auto"/>
            <w:noWrap/>
            <w:vAlign w:val="center"/>
          </w:tcPr>
          <w:p w14:paraId="5171947A"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96,6 </w:t>
            </w:r>
          </w:p>
        </w:tc>
      </w:tr>
      <w:tr w:rsidR="00B445F6" w:rsidRPr="00A31F27" w14:paraId="5DD4AA7B" w14:textId="77777777" w:rsidTr="00D62A0F">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E91910A" w14:textId="77777777" w:rsidR="00B445F6" w:rsidRPr="00A31F27" w:rsidRDefault="00B445F6" w:rsidP="00D62A0F">
            <w:pPr>
              <w:keepNext/>
              <w:keepLines/>
              <w:rPr>
                <w:rFonts w:ascii="Garamond" w:hAnsi="Garamond"/>
                <w:b/>
                <w:bCs/>
                <w:sz w:val="20"/>
              </w:rPr>
            </w:pPr>
            <w:r w:rsidRPr="00A31F27">
              <w:rPr>
                <w:rFonts w:ascii="Garamond" w:hAnsi="Garamond"/>
                <w:b/>
                <w:bCs/>
                <w:sz w:val="20"/>
              </w:rPr>
              <w:t>Társadalombiztosítás pénzügyi alapjainak egyenlege</w:t>
            </w:r>
          </w:p>
        </w:tc>
        <w:tc>
          <w:tcPr>
            <w:tcW w:w="1166" w:type="dxa"/>
            <w:tcBorders>
              <w:top w:val="nil"/>
              <w:left w:val="nil"/>
              <w:bottom w:val="single" w:sz="4" w:space="0" w:color="auto"/>
              <w:right w:val="single" w:sz="4" w:space="0" w:color="auto"/>
            </w:tcBorders>
            <w:shd w:val="clear" w:color="auto" w:fill="auto"/>
            <w:noWrap/>
            <w:vAlign w:val="center"/>
          </w:tcPr>
          <w:p w14:paraId="4175FD8E"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-405,8 </w:t>
            </w:r>
          </w:p>
        </w:tc>
        <w:tc>
          <w:tcPr>
            <w:tcW w:w="1134" w:type="dxa"/>
            <w:tcBorders>
              <w:top w:val="nil"/>
              <w:left w:val="nil"/>
              <w:bottom w:val="single" w:sz="4" w:space="0" w:color="auto"/>
              <w:right w:val="single" w:sz="4" w:space="0" w:color="auto"/>
            </w:tcBorders>
            <w:shd w:val="clear" w:color="auto" w:fill="auto"/>
            <w:noWrap/>
            <w:vAlign w:val="center"/>
          </w:tcPr>
          <w:p w14:paraId="668D1104"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-17,2 </w:t>
            </w:r>
          </w:p>
        </w:tc>
        <w:tc>
          <w:tcPr>
            <w:tcW w:w="1118" w:type="dxa"/>
            <w:tcBorders>
              <w:top w:val="nil"/>
              <w:left w:val="nil"/>
              <w:bottom w:val="single" w:sz="4" w:space="0" w:color="auto"/>
              <w:right w:val="single" w:sz="4" w:space="0" w:color="auto"/>
            </w:tcBorders>
            <w:shd w:val="clear" w:color="auto" w:fill="auto"/>
            <w:noWrap/>
            <w:vAlign w:val="center"/>
          </w:tcPr>
          <w:p w14:paraId="4CD2BDE3"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4,2 </w:t>
            </w:r>
          </w:p>
        </w:tc>
        <w:tc>
          <w:tcPr>
            <w:tcW w:w="1103" w:type="dxa"/>
            <w:tcBorders>
              <w:top w:val="nil"/>
              <w:left w:val="nil"/>
              <w:bottom w:val="single" w:sz="4" w:space="0" w:color="auto"/>
              <w:right w:val="single" w:sz="4" w:space="0" w:color="auto"/>
            </w:tcBorders>
            <w:shd w:val="clear" w:color="auto" w:fill="auto"/>
            <w:noWrap/>
            <w:vAlign w:val="center"/>
          </w:tcPr>
          <w:p w14:paraId="4BCB9BD5"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0,0 </w:t>
            </w:r>
          </w:p>
        </w:tc>
        <w:tc>
          <w:tcPr>
            <w:tcW w:w="1132" w:type="dxa"/>
            <w:tcBorders>
              <w:top w:val="nil"/>
              <w:left w:val="nil"/>
              <w:bottom w:val="single" w:sz="4" w:space="0" w:color="auto"/>
              <w:right w:val="single" w:sz="4" w:space="0" w:color="auto"/>
            </w:tcBorders>
            <w:shd w:val="clear" w:color="auto" w:fill="auto"/>
            <w:noWrap/>
            <w:vAlign w:val="center"/>
          </w:tcPr>
          <w:p w14:paraId="5D262992"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-89,6 </w:t>
            </w:r>
          </w:p>
        </w:tc>
        <w:tc>
          <w:tcPr>
            <w:tcW w:w="1276" w:type="dxa"/>
            <w:tcBorders>
              <w:top w:val="nil"/>
              <w:left w:val="nil"/>
              <w:bottom w:val="single" w:sz="4" w:space="0" w:color="auto"/>
              <w:right w:val="single" w:sz="4" w:space="0" w:color="auto"/>
            </w:tcBorders>
            <w:shd w:val="clear" w:color="auto" w:fill="auto"/>
            <w:noWrap/>
            <w:vAlign w:val="center"/>
          </w:tcPr>
          <w:p w14:paraId="1C15B529" w14:textId="77777777" w:rsidR="00B445F6" w:rsidRPr="0065771A" w:rsidRDefault="00B445F6" w:rsidP="00D62A0F">
            <w:pPr>
              <w:jc w:val="right"/>
              <w:rPr>
                <w:rFonts w:ascii="Garamond" w:hAnsi="Garamond"/>
                <w:sz w:val="18"/>
                <w:szCs w:val="18"/>
              </w:rPr>
            </w:pPr>
          </w:p>
        </w:tc>
        <w:tc>
          <w:tcPr>
            <w:tcW w:w="1134" w:type="dxa"/>
            <w:tcBorders>
              <w:top w:val="nil"/>
              <w:left w:val="nil"/>
              <w:bottom w:val="single" w:sz="4" w:space="0" w:color="auto"/>
              <w:right w:val="single" w:sz="4" w:space="0" w:color="auto"/>
            </w:tcBorders>
            <w:shd w:val="clear" w:color="auto" w:fill="auto"/>
            <w:noWrap/>
            <w:vAlign w:val="center"/>
          </w:tcPr>
          <w:p w14:paraId="07D3A7AF"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520,9 </w:t>
            </w:r>
          </w:p>
        </w:tc>
      </w:tr>
      <w:tr w:rsidR="00B445F6" w:rsidRPr="00A31F27" w14:paraId="25B9C7FA"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429D1C95" w14:textId="77777777" w:rsidR="00B445F6" w:rsidRPr="00A31F27" w:rsidRDefault="00B445F6" w:rsidP="00D62A0F">
            <w:pPr>
              <w:keepNext/>
              <w:keepLines/>
              <w:jc w:val="right"/>
              <w:rPr>
                <w:rFonts w:ascii="Garamond" w:hAnsi="Garamond"/>
                <w:sz w:val="20"/>
              </w:rPr>
            </w:pPr>
            <w:r w:rsidRPr="00A31F27">
              <w:rPr>
                <w:rFonts w:ascii="Garamond" w:hAnsi="Garamond"/>
                <w:sz w:val="20"/>
              </w:rPr>
              <w:t>bevétel:</w:t>
            </w:r>
          </w:p>
        </w:tc>
        <w:tc>
          <w:tcPr>
            <w:tcW w:w="1166" w:type="dxa"/>
            <w:tcBorders>
              <w:top w:val="nil"/>
              <w:left w:val="nil"/>
              <w:bottom w:val="single" w:sz="4" w:space="0" w:color="auto"/>
              <w:right w:val="single" w:sz="4" w:space="0" w:color="auto"/>
            </w:tcBorders>
            <w:shd w:val="clear" w:color="auto" w:fill="auto"/>
            <w:noWrap/>
            <w:vAlign w:val="center"/>
          </w:tcPr>
          <w:p w14:paraId="205E4930"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8 132,8 </w:t>
            </w:r>
          </w:p>
        </w:tc>
        <w:tc>
          <w:tcPr>
            <w:tcW w:w="1134" w:type="dxa"/>
            <w:tcBorders>
              <w:top w:val="nil"/>
              <w:left w:val="nil"/>
              <w:bottom w:val="single" w:sz="4" w:space="0" w:color="auto"/>
              <w:right w:val="single" w:sz="4" w:space="0" w:color="auto"/>
            </w:tcBorders>
            <w:shd w:val="clear" w:color="auto" w:fill="auto"/>
            <w:noWrap/>
            <w:vAlign w:val="center"/>
          </w:tcPr>
          <w:p w14:paraId="5C2A6DBC"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2 248,5 </w:t>
            </w:r>
          </w:p>
        </w:tc>
        <w:tc>
          <w:tcPr>
            <w:tcW w:w="1118" w:type="dxa"/>
            <w:tcBorders>
              <w:top w:val="nil"/>
              <w:left w:val="nil"/>
              <w:bottom w:val="single" w:sz="4" w:space="0" w:color="auto"/>
              <w:right w:val="single" w:sz="4" w:space="0" w:color="auto"/>
            </w:tcBorders>
            <w:shd w:val="clear" w:color="auto" w:fill="auto"/>
            <w:noWrap/>
            <w:vAlign w:val="center"/>
          </w:tcPr>
          <w:p w14:paraId="62C0A115"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27,6 </w:t>
            </w:r>
          </w:p>
        </w:tc>
        <w:tc>
          <w:tcPr>
            <w:tcW w:w="1103" w:type="dxa"/>
            <w:tcBorders>
              <w:top w:val="nil"/>
              <w:left w:val="nil"/>
              <w:bottom w:val="single" w:sz="4" w:space="0" w:color="auto"/>
              <w:right w:val="single" w:sz="4" w:space="0" w:color="auto"/>
            </w:tcBorders>
            <w:shd w:val="clear" w:color="auto" w:fill="auto"/>
            <w:noWrap/>
            <w:vAlign w:val="center"/>
          </w:tcPr>
          <w:p w14:paraId="12F09007"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9 587,9 </w:t>
            </w:r>
          </w:p>
        </w:tc>
        <w:tc>
          <w:tcPr>
            <w:tcW w:w="1132" w:type="dxa"/>
            <w:tcBorders>
              <w:top w:val="nil"/>
              <w:left w:val="nil"/>
              <w:bottom w:val="single" w:sz="4" w:space="0" w:color="auto"/>
              <w:right w:val="single" w:sz="4" w:space="0" w:color="auto"/>
            </w:tcBorders>
            <w:shd w:val="clear" w:color="auto" w:fill="auto"/>
            <w:noWrap/>
            <w:vAlign w:val="center"/>
          </w:tcPr>
          <w:p w14:paraId="31D21783"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2 604,9 </w:t>
            </w:r>
          </w:p>
        </w:tc>
        <w:tc>
          <w:tcPr>
            <w:tcW w:w="1276" w:type="dxa"/>
            <w:tcBorders>
              <w:top w:val="nil"/>
              <w:left w:val="nil"/>
              <w:bottom w:val="single" w:sz="4" w:space="0" w:color="auto"/>
              <w:right w:val="single" w:sz="4" w:space="0" w:color="auto"/>
            </w:tcBorders>
            <w:shd w:val="clear" w:color="auto" w:fill="auto"/>
            <w:noWrap/>
            <w:vAlign w:val="center"/>
          </w:tcPr>
          <w:p w14:paraId="63DCD48E"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27,2 </w:t>
            </w:r>
          </w:p>
        </w:tc>
        <w:tc>
          <w:tcPr>
            <w:tcW w:w="1134" w:type="dxa"/>
            <w:tcBorders>
              <w:top w:val="nil"/>
              <w:left w:val="nil"/>
              <w:bottom w:val="single" w:sz="4" w:space="0" w:color="auto"/>
              <w:right w:val="single" w:sz="4" w:space="0" w:color="auto"/>
            </w:tcBorders>
            <w:shd w:val="clear" w:color="auto" w:fill="auto"/>
            <w:noWrap/>
            <w:vAlign w:val="center"/>
          </w:tcPr>
          <w:p w14:paraId="29D32EDE"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115,9 </w:t>
            </w:r>
          </w:p>
        </w:tc>
      </w:tr>
      <w:tr w:rsidR="00B445F6" w:rsidRPr="00A31F27" w14:paraId="5FC1EA51"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633986AD" w14:textId="77777777" w:rsidR="00B445F6" w:rsidRPr="00A31F27" w:rsidRDefault="00B445F6" w:rsidP="00D62A0F">
            <w:pPr>
              <w:keepNext/>
              <w:keepLines/>
              <w:jc w:val="right"/>
              <w:rPr>
                <w:rFonts w:ascii="Garamond" w:hAnsi="Garamond"/>
                <w:sz w:val="20"/>
              </w:rPr>
            </w:pPr>
            <w:r w:rsidRPr="00A31F27">
              <w:rPr>
                <w:rFonts w:ascii="Garamond" w:hAnsi="Garamond"/>
                <w:sz w:val="20"/>
              </w:rPr>
              <w:t>kiadás:</w:t>
            </w:r>
          </w:p>
        </w:tc>
        <w:tc>
          <w:tcPr>
            <w:tcW w:w="1166" w:type="dxa"/>
            <w:tcBorders>
              <w:top w:val="nil"/>
              <w:left w:val="nil"/>
              <w:bottom w:val="single" w:sz="4" w:space="0" w:color="auto"/>
              <w:right w:val="single" w:sz="4" w:space="0" w:color="auto"/>
            </w:tcBorders>
            <w:shd w:val="clear" w:color="auto" w:fill="auto"/>
            <w:noWrap/>
            <w:vAlign w:val="center"/>
          </w:tcPr>
          <w:p w14:paraId="30F09847"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8 538,6 </w:t>
            </w:r>
          </w:p>
        </w:tc>
        <w:tc>
          <w:tcPr>
            <w:tcW w:w="1134" w:type="dxa"/>
            <w:tcBorders>
              <w:top w:val="nil"/>
              <w:left w:val="nil"/>
              <w:bottom w:val="single" w:sz="4" w:space="0" w:color="auto"/>
              <w:right w:val="single" w:sz="4" w:space="0" w:color="auto"/>
            </w:tcBorders>
            <w:shd w:val="clear" w:color="auto" w:fill="auto"/>
            <w:noWrap/>
            <w:vAlign w:val="center"/>
          </w:tcPr>
          <w:p w14:paraId="190EB82F"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2 265,7 </w:t>
            </w:r>
          </w:p>
        </w:tc>
        <w:tc>
          <w:tcPr>
            <w:tcW w:w="1118" w:type="dxa"/>
            <w:tcBorders>
              <w:top w:val="nil"/>
              <w:left w:val="nil"/>
              <w:bottom w:val="single" w:sz="4" w:space="0" w:color="auto"/>
              <w:right w:val="single" w:sz="4" w:space="0" w:color="auto"/>
            </w:tcBorders>
            <w:shd w:val="clear" w:color="auto" w:fill="auto"/>
            <w:noWrap/>
            <w:vAlign w:val="center"/>
          </w:tcPr>
          <w:p w14:paraId="64BC9520"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26,5 </w:t>
            </w:r>
          </w:p>
        </w:tc>
        <w:tc>
          <w:tcPr>
            <w:tcW w:w="1103" w:type="dxa"/>
            <w:tcBorders>
              <w:top w:val="nil"/>
              <w:left w:val="nil"/>
              <w:bottom w:val="single" w:sz="4" w:space="0" w:color="auto"/>
              <w:right w:val="single" w:sz="4" w:space="0" w:color="auto"/>
            </w:tcBorders>
            <w:shd w:val="clear" w:color="auto" w:fill="auto"/>
            <w:noWrap/>
            <w:vAlign w:val="center"/>
          </w:tcPr>
          <w:p w14:paraId="31B1D35A"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9 587,9 </w:t>
            </w:r>
          </w:p>
        </w:tc>
        <w:tc>
          <w:tcPr>
            <w:tcW w:w="1132" w:type="dxa"/>
            <w:tcBorders>
              <w:top w:val="nil"/>
              <w:left w:val="nil"/>
              <w:bottom w:val="single" w:sz="4" w:space="0" w:color="auto"/>
              <w:right w:val="single" w:sz="4" w:space="0" w:color="auto"/>
            </w:tcBorders>
            <w:shd w:val="clear" w:color="auto" w:fill="auto"/>
            <w:noWrap/>
            <w:vAlign w:val="center"/>
          </w:tcPr>
          <w:p w14:paraId="0E05FEA9"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2 694,5 </w:t>
            </w:r>
          </w:p>
        </w:tc>
        <w:tc>
          <w:tcPr>
            <w:tcW w:w="1276" w:type="dxa"/>
            <w:tcBorders>
              <w:top w:val="nil"/>
              <w:left w:val="nil"/>
              <w:bottom w:val="single" w:sz="4" w:space="0" w:color="auto"/>
              <w:right w:val="single" w:sz="4" w:space="0" w:color="auto"/>
            </w:tcBorders>
            <w:shd w:val="clear" w:color="auto" w:fill="auto"/>
            <w:noWrap/>
            <w:vAlign w:val="center"/>
          </w:tcPr>
          <w:p w14:paraId="17076081"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28,1 </w:t>
            </w:r>
          </w:p>
        </w:tc>
        <w:tc>
          <w:tcPr>
            <w:tcW w:w="1134" w:type="dxa"/>
            <w:tcBorders>
              <w:top w:val="nil"/>
              <w:left w:val="nil"/>
              <w:bottom w:val="single" w:sz="4" w:space="0" w:color="auto"/>
              <w:right w:val="single" w:sz="4" w:space="0" w:color="auto"/>
            </w:tcBorders>
            <w:shd w:val="clear" w:color="auto" w:fill="auto"/>
            <w:noWrap/>
            <w:vAlign w:val="center"/>
          </w:tcPr>
          <w:p w14:paraId="110DF6CE"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118,9 </w:t>
            </w:r>
          </w:p>
        </w:tc>
      </w:tr>
      <w:tr w:rsidR="00B445F6" w:rsidRPr="00A31F27" w14:paraId="27572E0D" w14:textId="77777777" w:rsidTr="00D62A0F">
        <w:trPr>
          <w:trHeight w:val="68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2D470915" w14:textId="77777777" w:rsidR="00B445F6" w:rsidRPr="00A31F27" w:rsidRDefault="00B445F6" w:rsidP="00D62A0F">
            <w:pPr>
              <w:keepNext/>
              <w:keepLines/>
              <w:rPr>
                <w:rFonts w:ascii="Garamond" w:hAnsi="Garamond"/>
                <w:b/>
                <w:bCs/>
                <w:sz w:val="20"/>
              </w:rPr>
            </w:pPr>
            <w:r w:rsidRPr="00A31F27">
              <w:rPr>
                <w:rFonts w:ascii="Garamond" w:hAnsi="Garamond"/>
                <w:b/>
                <w:bCs/>
                <w:sz w:val="20"/>
              </w:rPr>
              <w:t>Egyenleg összesen</w:t>
            </w:r>
          </w:p>
        </w:tc>
        <w:tc>
          <w:tcPr>
            <w:tcW w:w="1166" w:type="dxa"/>
            <w:tcBorders>
              <w:top w:val="nil"/>
              <w:left w:val="nil"/>
              <w:bottom w:val="single" w:sz="4" w:space="0" w:color="auto"/>
              <w:right w:val="single" w:sz="4" w:space="0" w:color="auto"/>
            </w:tcBorders>
            <w:shd w:val="clear" w:color="auto" w:fill="auto"/>
            <w:noWrap/>
            <w:vAlign w:val="center"/>
          </w:tcPr>
          <w:p w14:paraId="19343470"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-4 753,4 </w:t>
            </w:r>
          </w:p>
        </w:tc>
        <w:tc>
          <w:tcPr>
            <w:tcW w:w="1134" w:type="dxa"/>
            <w:tcBorders>
              <w:top w:val="nil"/>
              <w:left w:val="nil"/>
              <w:bottom w:val="single" w:sz="4" w:space="0" w:color="auto"/>
              <w:right w:val="single" w:sz="4" w:space="0" w:color="auto"/>
            </w:tcBorders>
            <w:shd w:val="clear" w:color="auto" w:fill="auto"/>
            <w:noWrap/>
            <w:vAlign w:val="center"/>
          </w:tcPr>
          <w:p w14:paraId="02CC5CF2"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-2 309,4 </w:t>
            </w:r>
          </w:p>
        </w:tc>
        <w:tc>
          <w:tcPr>
            <w:tcW w:w="1118" w:type="dxa"/>
            <w:tcBorders>
              <w:top w:val="nil"/>
              <w:left w:val="nil"/>
              <w:bottom w:val="single" w:sz="4" w:space="0" w:color="auto"/>
              <w:right w:val="single" w:sz="4" w:space="0" w:color="auto"/>
            </w:tcBorders>
            <w:shd w:val="clear" w:color="auto" w:fill="auto"/>
            <w:noWrap/>
            <w:vAlign w:val="center"/>
          </w:tcPr>
          <w:p w14:paraId="7516627D"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48,6 </w:t>
            </w:r>
          </w:p>
        </w:tc>
        <w:tc>
          <w:tcPr>
            <w:tcW w:w="1103" w:type="dxa"/>
            <w:tcBorders>
              <w:top w:val="nil"/>
              <w:left w:val="nil"/>
              <w:bottom w:val="single" w:sz="4" w:space="0" w:color="auto"/>
              <w:right w:val="single" w:sz="4" w:space="0" w:color="auto"/>
            </w:tcBorders>
            <w:shd w:val="clear" w:color="auto" w:fill="auto"/>
            <w:noWrap/>
            <w:vAlign w:val="center"/>
          </w:tcPr>
          <w:p w14:paraId="76CD468D"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 xml:space="preserve">-3 400,2 </w:t>
            </w:r>
          </w:p>
        </w:tc>
        <w:tc>
          <w:tcPr>
            <w:tcW w:w="1132" w:type="dxa"/>
            <w:tcBorders>
              <w:top w:val="nil"/>
              <w:left w:val="nil"/>
              <w:bottom w:val="single" w:sz="4" w:space="0" w:color="auto"/>
              <w:right w:val="single" w:sz="4" w:space="0" w:color="auto"/>
            </w:tcBorders>
            <w:shd w:val="clear" w:color="auto" w:fill="auto"/>
            <w:noWrap/>
            <w:vAlign w:val="center"/>
          </w:tcPr>
          <w:p w14:paraId="3C188AC8" w14:textId="77777777" w:rsidR="00B445F6" w:rsidRPr="0065771A" w:rsidRDefault="00B445F6" w:rsidP="00D62A0F">
            <w:pPr>
              <w:jc w:val="right"/>
              <w:rPr>
                <w:rFonts w:ascii="Garamond" w:hAnsi="Garamond"/>
                <w:b/>
                <w:bCs/>
                <w:sz w:val="18"/>
                <w:szCs w:val="18"/>
              </w:rPr>
            </w:pPr>
            <w:r w:rsidRPr="0065771A">
              <w:rPr>
                <w:rFonts w:ascii="Garamond" w:hAnsi="Garamond"/>
                <w:b/>
                <w:bCs/>
                <w:sz w:val="18"/>
                <w:szCs w:val="18"/>
              </w:rPr>
              <w:t>-2 089,7</w:t>
            </w:r>
          </w:p>
        </w:tc>
        <w:tc>
          <w:tcPr>
            <w:tcW w:w="1276" w:type="dxa"/>
            <w:tcBorders>
              <w:top w:val="nil"/>
              <w:left w:val="nil"/>
              <w:bottom w:val="single" w:sz="4" w:space="0" w:color="auto"/>
              <w:right w:val="single" w:sz="4" w:space="0" w:color="auto"/>
            </w:tcBorders>
            <w:shd w:val="clear" w:color="auto" w:fill="auto"/>
            <w:noWrap/>
            <w:vAlign w:val="center"/>
          </w:tcPr>
          <w:p w14:paraId="1490E25E"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61,5 </w:t>
            </w:r>
          </w:p>
        </w:tc>
        <w:tc>
          <w:tcPr>
            <w:tcW w:w="1134" w:type="dxa"/>
            <w:tcBorders>
              <w:top w:val="nil"/>
              <w:left w:val="nil"/>
              <w:bottom w:val="single" w:sz="4" w:space="0" w:color="auto"/>
              <w:right w:val="single" w:sz="4" w:space="0" w:color="auto"/>
            </w:tcBorders>
            <w:shd w:val="clear" w:color="auto" w:fill="auto"/>
            <w:noWrap/>
            <w:vAlign w:val="center"/>
          </w:tcPr>
          <w:p w14:paraId="1548DD1C"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90,5 </w:t>
            </w:r>
          </w:p>
        </w:tc>
      </w:tr>
      <w:tr w:rsidR="00B445F6" w:rsidRPr="00A31F27" w14:paraId="7C2647ED"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568E6903" w14:textId="77777777" w:rsidR="00B445F6" w:rsidRPr="00A31F27" w:rsidRDefault="00B445F6" w:rsidP="00D62A0F">
            <w:pPr>
              <w:keepNext/>
              <w:keepLines/>
              <w:jc w:val="right"/>
              <w:rPr>
                <w:rFonts w:ascii="Garamond" w:hAnsi="Garamond"/>
                <w:sz w:val="20"/>
              </w:rPr>
            </w:pPr>
            <w:r w:rsidRPr="00A31F27">
              <w:rPr>
                <w:rFonts w:ascii="Garamond" w:hAnsi="Garamond"/>
                <w:sz w:val="20"/>
              </w:rPr>
              <w:t>bevétel:</w:t>
            </w:r>
          </w:p>
        </w:tc>
        <w:tc>
          <w:tcPr>
            <w:tcW w:w="1166" w:type="dxa"/>
            <w:tcBorders>
              <w:top w:val="nil"/>
              <w:left w:val="nil"/>
              <w:bottom w:val="single" w:sz="4" w:space="0" w:color="auto"/>
              <w:right w:val="single" w:sz="4" w:space="0" w:color="auto"/>
            </w:tcBorders>
            <w:shd w:val="clear" w:color="auto" w:fill="auto"/>
            <w:noWrap/>
            <w:vAlign w:val="center"/>
          </w:tcPr>
          <w:p w14:paraId="305F6C16"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29 786,1 </w:t>
            </w:r>
          </w:p>
        </w:tc>
        <w:tc>
          <w:tcPr>
            <w:tcW w:w="1134" w:type="dxa"/>
            <w:tcBorders>
              <w:top w:val="nil"/>
              <w:left w:val="nil"/>
              <w:bottom w:val="single" w:sz="4" w:space="0" w:color="auto"/>
              <w:right w:val="single" w:sz="4" w:space="0" w:color="auto"/>
            </w:tcBorders>
            <w:shd w:val="clear" w:color="auto" w:fill="auto"/>
            <w:noWrap/>
            <w:vAlign w:val="center"/>
          </w:tcPr>
          <w:p w14:paraId="57C25338"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7 057,6 </w:t>
            </w:r>
          </w:p>
        </w:tc>
        <w:tc>
          <w:tcPr>
            <w:tcW w:w="1118" w:type="dxa"/>
            <w:tcBorders>
              <w:top w:val="nil"/>
              <w:left w:val="nil"/>
              <w:bottom w:val="single" w:sz="4" w:space="0" w:color="auto"/>
              <w:right w:val="single" w:sz="4" w:space="0" w:color="auto"/>
            </w:tcBorders>
            <w:shd w:val="clear" w:color="auto" w:fill="auto"/>
            <w:noWrap/>
            <w:vAlign w:val="center"/>
          </w:tcPr>
          <w:p w14:paraId="54FF7345"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23,7 </w:t>
            </w:r>
          </w:p>
        </w:tc>
        <w:tc>
          <w:tcPr>
            <w:tcW w:w="1103" w:type="dxa"/>
            <w:tcBorders>
              <w:top w:val="nil"/>
              <w:left w:val="nil"/>
              <w:bottom w:val="single" w:sz="4" w:space="0" w:color="auto"/>
              <w:right w:val="single" w:sz="4" w:space="0" w:color="auto"/>
            </w:tcBorders>
            <w:shd w:val="clear" w:color="auto" w:fill="auto"/>
            <w:noWrap/>
            <w:vAlign w:val="center"/>
          </w:tcPr>
          <w:p w14:paraId="66F5F56E"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36 358,4 </w:t>
            </w:r>
          </w:p>
        </w:tc>
        <w:tc>
          <w:tcPr>
            <w:tcW w:w="1132" w:type="dxa"/>
            <w:tcBorders>
              <w:top w:val="nil"/>
              <w:left w:val="nil"/>
              <w:bottom w:val="single" w:sz="4" w:space="0" w:color="auto"/>
              <w:right w:val="single" w:sz="4" w:space="0" w:color="auto"/>
            </w:tcBorders>
            <w:shd w:val="clear" w:color="auto" w:fill="auto"/>
            <w:noWrap/>
            <w:vAlign w:val="center"/>
          </w:tcPr>
          <w:p w14:paraId="04D5753A"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8 398,0 </w:t>
            </w:r>
          </w:p>
        </w:tc>
        <w:tc>
          <w:tcPr>
            <w:tcW w:w="1276" w:type="dxa"/>
            <w:tcBorders>
              <w:top w:val="nil"/>
              <w:left w:val="nil"/>
              <w:bottom w:val="single" w:sz="4" w:space="0" w:color="auto"/>
              <w:right w:val="single" w:sz="4" w:space="0" w:color="auto"/>
            </w:tcBorders>
            <w:shd w:val="clear" w:color="auto" w:fill="auto"/>
            <w:noWrap/>
            <w:vAlign w:val="center"/>
          </w:tcPr>
          <w:p w14:paraId="0BFED3A4"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23,1 </w:t>
            </w:r>
          </w:p>
        </w:tc>
        <w:tc>
          <w:tcPr>
            <w:tcW w:w="1134" w:type="dxa"/>
            <w:tcBorders>
              <w:top w:val="nil"/>
              <w:left w:val="nil"/>
              <w:bottom w:val="single" w:sz="4" w:space="0" w:color="auto"/>
              <w:right w:val="single" w:sz="4" w:space="0" w:color="auto"/>
            </w:tcBorders>
            <w:shd w:val="clear" w:color="auto" w:fill="auto"/>
            <w:noWrap/>
            <w:vAlign w:val="center"/>
          </w:tcPr>
          <w:p w14:paraId="4A09FC71"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119,0 </w:t>
            </w:r>
          </w:p>
        </w:tc>
      </w:tr>
      <w:tr w:rsidR="00B445F6" w:rsidRPr="00A31F27" w14:paraId="338FA6AF" w14:textId="77777777" w:rsidTr="00D62A0F">
        <w:trPr>
          <w:trHeight w:val="300"/>
          <w:jc w:val="center"/>
        </w:trPr>
        <w:tc>
          <w:tcPr>
            <w:tcW w:w="2047" w:type="dxa"/>
            <w:tcBorders>
              <w:top w:val="nil"/>
              <w:left w:val="single" w:sz="4" w:space="0" w:color="auto"/>
              <w:bottom w:val="single" w:sz="4" w:space="0" w:color="auto"/>
              <w:right w:val="single" w:sz="4" w:space="0" w:color="auto"/>
            </w:tcBorders>
            <w:shd w:val="clear" w:color="auto" w:fill="auto"/>
            <w:vAlign w:val="center"/>
            <w:hideMark/>
          </w:tcPr>
          <w:p w14:paraId="63A236DF" w14:textId="77777777" w:rsidR="00B445F6" w:rsidRPr="00A31F27" w:rsidRDefault="00B445F6" w:rsidP="00D62A0F">
            <w:pPr>
              <w:keepNext/>
              <w:keepLines/>
              <w:jc w:val="right"/>
              <w:rPr>
                <w:rFonts w:ascii="Garamond" w:hAnsi="Garamond"/>
                <w:sz w:val="20"/>
              </w:rPr>
            </w:pPr>
            <w:r w:rsidRPr="00A31F27">
              <w:rPr>
                <w:rFonts w:ascii="Garamond" w:hAnsi="Garamond"/>
                <w:sz w:val="20"/>
              </w:rPr>
              <w:t>kiadás:</w:t>
            </w:r>
          </w:p>
        </w:tc>
        <w:tc>
          <w:tcPr>
            <w:tcW w:w="1166" w:type="dxa"/>
            <w:tcBorders>
              <w:top w:val="nil"/>
              <w:left w:val="nil"/>
              <w:bottom w:val="single" w:sz="4" w:space="0" w:color="auto"/>
              <w:right w:val="single" w:sz="4" w:space="0" w:color="auto"/>
            </w:tcBorders>
            <w:shd w:val="clear" w:color="auto" w:fill="auto"/>
            <w:noWrap/>
            <w:vAlign w:val="center"/>
          </w:tcPr>
          <w:p w14:paraId="611FF8E1"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34 539,5 </w:t>
            </w:r>
          </w:p>
        </w:tc>
        <w:tc>
          <w:tcPr>
            <w:tcW w:w="1134" w:type="dxa"/>
            <w:tcBorders>
              <w:top w:val="nil"/>
              <w:left w:val="nil"/>
              <w:bottom w:val="single" w:sz="4" w:space="0" w:color="auto"/>
              <w:right w:val="single" w:sz="4" w:space="0" w:color="auto"/>
            </w:tcBorders>
            <w:shd w:val="clear" w:color="auto" w:fill="auto"/>
            <w:noWrap/>
            <w:vAlign w:val="center"/>
          </w:tcPr>
          <w:p w14:paraId="229BB0D9"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9 367,0 </w:t>
            </w:r>
          </w:p>
        </w:tc>
        <w:tc>
          <w:tcPr>
            <w:tcW w:w="1118" w:type="dxa"/>
            <w:tcBorders>
              <w:top w:val="nil"/>
              <w:left w:val="nil"/>
              <w:bottom w:val="single" w:sz="4" w:space="0" w:color="auto"/>
              <w:right w:val="single" w:sz="4" w:space="0" w:color="auto"/>
            </w:tcBorders>
            <w:shd w:val="clear" w:color="auto" w:fill="auto"/>
            <w:noWrap/>
            <w:vAlign w:val="center"/>
          </w:tcPr>
          <w:p w14:paraId="49DC37E5" w14:textId="77777777" w:rsidR="00B445F6" w:rsidRPr="0065771A" w:rsidRDefault="00B445F6" w:rsidP="00D62A0F">
            <w:pPr>
              <w:jc w:val="right"/>
              <w:rPr>
                <w:rFonts w:ascii="Garamond" w:hAnsi="Garamond"/>
                <w:sz w:val="18"/>
                <w:szCs w:val="18"/>
              </w:rPr>
            </w:pPr>
            <w:r w:rsidRPr="0065771A">
              <w:rPr>
                <w:rFonts w:ascii="Garamond" w:hAnsi="Garamond"/>
                <w:sz w:val="18"/>
                <w:szCs w:val="18"/>
              </w:rPr>
              <w:t>27,1</w:t>
            </w:r>
          </w:p>
        </w:tc>
        <w:tc>
          <w:tcPr>
            <w:tcW w:w="1103" w:type="dxa"/>
            <w:tcBorders>
              <w:top w:val="nil"/>
              <w:left w:val="nil"/>
              <w:bottom w:val="single" w:sz="4" w:space="0" w:color="auto"/>
              <w:right w:val="single" w:sz="4" w:space="0" w:color="auto"/>
            </w:tcBorders>
            <w:shd w:val="clear" w:color="auto" w:fill="auto"/>
            <w:noWrap/>
            <w:vAlign w:val="center"/>
          </w:tcPr>
          <w:p w14:paraId="20591579"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39 758,6 </w:t>
            </w:r>
          </w:p>
        </w:tc>
        <w:tc>
          <w:tcPr>
            <w:tcW w:w="1132" w:type="dxa"/>
            <w:tcBorders>
              <w:top w:val="nil"/>
              <w:left w:val="nil"/>
              <w:bottom w:val="single" w:sz="4" w:space="0" w:color="auto"/>
              <w:right w:val="single" w:sz="4" w:space="0" w:color="auto"/>
            </w:tcBorders>
            <w:shd w:val="clear" w:color="auto" w:fill="auto"/>
            <w:noWrap/>
            <w:vAlign w:val="center"/>
          </w:tcPr>
          <w:p w14:paraId="14998F29" w14:textId="77777777" w:rsidR="00B445F6" w:rsidRPr="0065771A" w:rsidRDefault="00B445F6" w:rsidP="00D62A0F">
            <w:pPr>
              <w:jc w:val="right"/>
              <w:rPr>
                <w:rFonts w:ascii="Garamond" w:hAnsi="Garamond"/>
                <w:sz w:val="18"/>
                <w:szCs w:val="18"/>
              </w:rPr>
            </w:pPr>
            <w:r w:rsidRPr="0065771A">
              <w:rPr>
                <w:rFonts w:ascii="Garamond" w:hAnsi="Garamond"/>
                <w:sz w:val="18"/>
                <w:szCs w:val="18"/>
              </w:rPr>
              <w:t xml:space="preserve">10 487,7 </w:t>
            </w:r>
          </w:p>
        </w:tc>
        <w:tc>
          <w:tcPr>
            <w:tcW w:w="1276" w:type="dxa"/>
            <w:tcBorders>
              <w:top w:val="nil"/>
              <w:left w:val="nil"/>
              <w:bottom w:val="single" w:sz="4" w:space="0" w:color="auto"/>
              <w:right w:val="single" w:sz="4" w:space="0" w:color="auto"/>
            </w:tcBorders>
            <w:shd w:val="clear" w:color="auto" w:fill="auto"/>
            <w:noWrap/>
            <w:vAlign w:val="center"/>
          </w:tcPr>
          <w:p w14:paraId="6215E751" w14:textId="77777777" w:rsidR="00B445F6" w:rsidRPr="0065771A" w:rsidRDefault="00B445F6" w:rsidP="00D62A0F">
            <w:pPr>
              <w:jc w:val="right"/>
              <w:rPr>
                <w:rFonts w:ascii="Garamond" w:hAnsi="Garamond"/>
                <w:sz w:val="18"/>
                <w:szCs w:val="18"/>
              </w:rPr>
            </w:pPr>
            <w:r w:rsidRPr="0065771A">
              <w:rPr>
                <w:rFonts w:ascii="Garamond" w:hAnsi="Garamond"/>
                <w:sz w:val="18"/>
                <w:szCs w:val="18"/>
              </w:rPr>
              <w:t>26,4</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7D57FCF1" w14:textId="77777777" w:rsidR="00B445F6" w:rsidRPr="008536C8" w:rsidRDefault="00B445F6" w:rsidP="00D62A0F">
            <w:pPr>
              <w:jc w:val="right"/>
              <w:rPr>
                <w:rFonts w:ascii="Garamond" w:hAnsi="Garamond"/>
                <w:sz w:val="18"/>
                <w:szCs w:val="18"/>
              </w:rPr>
            </w:pPr>
            <w:r w:rsidRPr="008536C8">
              <w:rPr>
                <w:rFonts w:ascii="Garamond" w:hAnsi="Garamond"/>
                <w:sz w:val="18"/>
                <w:szCs w:val="18"/>
              </w:rPr>
              <w:t xml:space="preserve">112,0 </w:t>
            </w:r>
          </w:p>
        </w:tc>
      </w:tr>
    </w:tbl>
    <w:p w14:paraId="64F38E0B" w14:textId="77777777" w:rsidR="00B445F6" w:rsidRDefault="00B445F6" w:rsidP="008D2B71">
      <w:pPr>
        <w:rPr>
          <w:b/>
          <w:bCs/>
        </w:rPr>
      </w:pPr>
    </w:p>
    <w:p w14:paraId="475BFD86" w14:textId="0F00C463" w:rsidR="009B7DC5" w:rsidRPr="00F743FD" w:rsidRDefault="009B7DC5" w:rsidP="008D2B71">
      <w:pPr>
        <w:rPr>
          <w:b/>
          <w:bCs/>
        </w:rPr>
      </w:pPr>
      <w:r w:rsidRPr="00F743FD">
        <w:rPr>
          <w:b/>
          <w:bCs/>
        </w:rPr>
        <w:br w:type="page"/>
      </w:r>
    </w:p>
    <w:p w14:paraId="5D4F01B7" w14:textId="6839E02E" w:rsidR="000D0735" w:rsidRPr="00F743FD" w:rsidRDefault="2905EA11" w:rsidP="2905EA11">
      <w:pPr>
        <w:jc w:val="center"/>
        <w:rPr>
          <w:b/>
          <w:bCs/>
        </w:rPr>
      </w:pPr>
      <w:r w:rsidRPr="2905EA11">
        <w:rPr>
          <w:b/>
          <w:bCs/>
        </w:rPr>
        <w:lastRenderedPageBreak/>
        <w:t>I.</w:t>
      </w:r>
    </w:p>
    <w:p w14:paraId="5D4F01B8" w14:textId="77777777" w:rsidR="003C135C" w:rsidRPr="00F743FD" w:rsidRDefault="2905EA11" w:rsidP="003C135C">
      <w:pPr>
        <w:pStyle w:val="Cmsor2"/>
        <w:spacing w:before="0" w:after="120"/>
      </w:pPr>
      <w:r>
        <w:t xml:space="preserve">A központi alrendszer pénzügyi folyamatainak </w:t>
      </w:r>
      <w:r w:rsidR="53FB2846">
        <w:br/>
      </w:r>
      <w:r>
        <w:t>alakulása</w:t>
      </w:r>
    </w:p>
    <w:p w14:paraId="16926C64" w14:textId="71016927" w:rsidR="00D05D14" w:rsidRPr="00F743FD" w:rsidRDefault="2905EA11" w:rsidP="2905EA11">
      <w:pPr>
        <w:pStyle w:val="Cmsor3"/>
        <w:numPr>
          <w:ilvl w:val="0"/>
          <w:numId w:val="8"/>
        </w:numPr>
        <w:spacing w:before="0" w:after="120"/>
        <w:jc w:val="left"/>
        <w:rPr>
          <w:sz w:val="26"/>
          <w:szCs w:val="26"/>
        </w:rPr>
      </w:pPr>
      <w:r w:rsidRPr="2905EA11">
        <w:rPr>
          <w:sz w:val="26"/>
          <w:szCs w:val="26"/>
        </w:rPr>
        <w:t>A főbb bevételek</w:t>
      </w:r>
    </w:p>
    <w:p w14:paraId="06724EF4" w14:textId="0080F0E3" w:rsidR="00B91CED" w:rsidRDefault="00B445F6" w:rsidP="2905EA11">
      <w:pPr>
        <w:rPr>
          <w:b/>
          <w:bCs/>
        </w:rPr>
      </w:pPr>
      <w:r w:rsidRPr="00B445F6">
        <w:rPr>
          <w:b/>
          <w:bCs/>
        </w:rPr>
        <w:t>A központi alrendszer március végi 8</w:t>
      </w:r>
      <w:r>
        <w:rPr>
          <w:b/>
          <w:bCs/>
        </w:rPr>
        <w:t> </w:t>
      </w:r>
      <w:r w:rsidRPr="00B445F6">
        <w:rPr>
          <w:b/>
          <w:bCs/>
        </w:rPr>
        <w:t>398,0 milliárd forint összegű bevételei az előző év azonos időszakához képest 1</w:t>
      </w:r>
      <w:r>
        <w:rPr>
          <w:b/>
          <w:bCs/>
        </w:rPr>
        <w:t> </w:t>
      </w:r>
      <w:r w:rsidRPr="00B445F6">
        <w:rPr>
          <w:b/>
          <w:bCs/>
        </w:rPr>
        <w:t>340,4 milliárd forinttal, 19,0%-kal magasabb összegben alakultak</w:t>
      </w:r>
      <w:r w:rsidR="2905EA11" w:rsidRPr="2905EA11">
        <w:rPr>
          <w:b/>
          <w:bCs/>
        </w:rPr>
        <w:t>.</w:t>
      </w:r>
    </w:p>
    <w:p w14:paraId="46FB3D99" w14:textId="247D935C" w:rsidR="00B445F6" w:rsidRDefault="00B445F6" w:rsidP="00B445F6">
      <w:pPr>
        <w:jc w:val="center"/>
        <w:rPr>
          <w:b/>
          <w:bCs/>
        </w:rPr>
      </w:pPr>
      <w:r w:rsidRPr="00B445F6">
        <w:rPr>
          <w:b/>
          <w:bCs/>
          <w:noProof/>
        </w:rPr>
        <w:drawing>
          <wp:inline distT="0" distB="0" distL="0" distR="0" wp14:anchorId="3EACC201" wp14:editId="0F2BF393">
            <wp:extent cx="5940425" cy="2104172"/>
            <wp:effectExtent l="0" t="0" r="3175" b="0"/>
            <wp:docPr id="2" name="Kép 2" descr="Z:\Áht_gyors_moni\2023_03_márc\0_feljegyzés_monitoring\ábrák\bevétel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Áht_gyors_moni\2023_03_márc\0_feljegyzés_monitoring\ábrák\bevétel_megoszlás.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40425" cy="2104172"/>
                    </a:xfrm>
                    <a:prstGeom prst="rect">
                      <a:avLst/>
                    </a:prstGeom>
                    <a:noFill/>
                    <a:ln>
                      <a:noFill/>
                    </a:ln>
                  </pic:spPr>
                </pic:pic>
              </a:graphicData>
            </a:graphic>
          </wp:inline>
        </w:drawing>
      </w:r>
    </w:p>
    <w:p w14:paraId="426CF2E1" w14:textId="09CC0B1F" w:rsidR="00D61D4F" w:rsidRPr="00105D97" w:rsidRDefault="2905EA11" w:rsidP="00514D69">
      <w:r w:rsidRPr="2905EA11">
        <w:rPr>
          <w:b/>
          <w:bCs/>
        </w:rPr>
        <w:t>Társasági adó</w:t>
      </w:r>
      <w:r>
        <w:t xml:space="preserve"> jogcímen az év első három hónapjában 172,1 milliárd forint realizálódott, amely az előző év azonos időszakának egyenlegét 29,2 milliárd forinttal haladta meg. A bázisévhez viszonyítva az eltérést az előlegek előző évinél magasabb szintje magyarázza.</w:t>
      </w:r>
    </w:p>
    <w:p w14:paraId="2B16E96C" w14:textId="3AF57735" w:rsidR="00D61D4F" w:rsidRPr="005359E9" w:rsidRDefault="2905EA11" w:rsidP="00514D69">
      <w:pPr>
        <w:rPr>
          <w:szCs w:val="26"/>
        </w:rPr>
      </w:pPr>
      <w:r>
        <w:t>A</w:t>
      </w:r>
      <w:r w:rsidRPr="2905EA11">
        <w:rPr>
          <w:b/>
          <w:bCs/>
        </w:rPr>
        <w:t xml:space="preserve"> pénzügyi szervezetek befizetési </w:t>
      </w:r>
      <w:r>
        <w:t>mérlegsoron</w:t>
      </w:r>
      <w:r w:rsidRPr="2905EA11">
        <w:rPr>
          <w:b/>
          <w:bCs/>
        </w:rPr>
        <w:t xml:space="preserve"> </w:t>
      </w:r>
      <w:r>
        <w:t>március végéig 20,6 milliárd forint teljesült, mely az előző év azonos időszakának egyenlegét 1,3 milliárd forinttal haladja meg. Ennek oka az előírt magasabb előlegkötelezettségek.</w:t>
      </w:r>
    </w:p>
    <w:p w14:paraId="14651683" w14:textId="3AB362A6" w:rsidR="00D61D4F" w:rsidRPr="001E7E03" w:rsidRDefault="2905EA11" w:rsidP="00D61D4F">
      <w:r>
        <w:t>A</w:t>
      </w:r>
      <w:r w:rsidRPr="2905EA11">
        <w:rPr>
          <w:b/>
          <w:bCs/>
        </w:rPr>
        <w:t xml:space="preserve"> kisadózók tételes adójából</w:t>
      </w:r>
      <w:r>
        <w:t xml:space="preserve"> 2023 első három hónapjában a költségvetésnek 18,8 milliárd forint bevétele keletkezett, mely 36,</w:t>
      </w:r>
      <w:r w:rsidR="00D62A0F">
        <w:t>3</w:t>
      </w:r>
      <w:r>
        <w:t xml:space="preserve"> milliárd forinttal kevesebb az egy évvel korábbinál. Ennek legfőbb oka, az adónem 2022. szeptemberi átalakítását követő jelentős létszámszűkülés.</w:t>
      </w:r>
    </w:p>
    <w:p w14:paraId="63DC9FC8" w14:textId="173BF752" w:rsidR="00D61D4F" w:rsidRPr="00AF700B" w:rsidRDefault="2905EA11" w:rsidP="00514D69">
      <w:pPr>
        <w:rPr>
          <w:szCs w:val="26"/>
        </w:rPr>
      </w:pPr>
      <w:r>
        <w:t>A</w:t>
      </w:r>
      <w:r w:rsidRPr="2905EA11">
        <w:rPr>
          <w:b/>
          <w:bCs/>
        </w:rPr>
        <w:t xml:space="preserve"> kisvállalati adóból</w:t>
      </w:r>
      <w:r>
        <w:t xml:space="preserve"> származó bevétel március végéig 38,1 milliárd forint volt, mely 7,2 milliárd forinttal magasabb az egy évvel korábbi egyenlegnél. Ennek oka az adóalanyok számának jelentős mértékű bővülése.</w:t>
      </w:r>
    </w:p>
    <w:p w14:paraId="6547D28A" w14:textId="52BE0759" w:rsidR="000851FF" w:rsidRPr="005359E9" w:rsidRDefault="2905EA11" w:rsidP="14788EEB">
      <w:r>
        <w:t xml:space="preserve">A </w:t>
      </w:r>
      <w:r w:rsidRPr="2905EA11">
        <w:rPr>
          <w:b/>
          <w:bCs/>
        </w:rPr>
        <w:t>bányajáradék-bevétel</w:t>
      </w:r>
      <w:r>
        <w:t xml:space="preserve"> az év első három hónapjában 73,8 milliárd forint volt, amely 46,2 milliárd forinttal magasabb az egy évvel korábbi azonos időszakénál. Ennek oka a kitermelési kötelezettség előírása, a Brent kőolajár, a holland tőzsdei (TTF) gázár és a devizaárfolyam változása, valamint a bányajáradék számítási módjának módosítása. </w:t>
      </w:r>
    </w:p>
    <w:p w14:paraId="36F2DF75" w14:textId="03E8C570" w:rsidR="000851FF" w:rsidRPr="005359E9" w:rsidRDefault="2905EA11" w:rsidP="14788EEB">
      <w:pPr>
        <w:rPr>
          <w:szCs w:val="26"/>
        </w:rPr>
      </w:pPr>
      <w:r>
        <w:t xml:space="preserve">Az </w:t>
      </w:r>
      <w:r w:rsidRPr="2905EA11">
        <w:rPr>
          <w:b/>
          <w:bCs/>
        </w:rPr>
        <w:t>egyéb központosított bevételek</w:t>
      </w:r>
      <w:r>
        <w:t>ből március végéig összesen 142,5 milliárd forint bevétel teljesült, amely a törvényi előirányzat 25,2%-ának felel meg. Ezen belül kiemelendő az elektronikus útdíj 67,7 milliárd forintot kitevő összege.</w:t>
      </w:r>
    </w:p>
    <w:p w14:paraId="1E7BE002" w14:textId="010CBC5D" w:rsidR="00D61D4F" w:rsidRPr="00F74674" w:rsidRDefault="2905EA11" w:rsidP="00514D69">
      <w:pPr>
        <w:rPr>
          <w:szCs w:val="26"/>
        </w:rPr>
      </w:pPr>
      <w:r>
        <w:t>Az</w:t>
      </w:r>
      <w:r w:rsidRPr="2905EA11">
        <w:rPr>
          <w:b/>
          <w:bCs/>
        </w:rPr>
        <w:t xml:space="preserve"> energia ágazat befizetései </w:t>
      </w:r>
      <w:r>
        <w:t>jogcímen az év első három hónapjában 107,7 milliárd forint pénzforgalom teljesült, mely az előző év egyenlegét 91,2 milliárd forinttal haladta meg. A bázisévhez viszonyítva az eltérést az ezen a jogcímen fizetendő adónemek adószabályainak változása és az extraprofitadók teljesülése okozza. Egyrészt az energiaellátók jövedelemadójának alanyi köre kibővült, másrészt ezen a mérlegsoron kerülnek könyvelésre az energiaágazatot érintő extraprofitadók: az Urals-Brent árfolyamkülönbözet alapján fizetett extraprofitadó, a kiegyenlítő erőművek extraprofitadója, valamint a támogatott átvételi rendszerből kilépő megújuló energiatermelők extraprofitadója.</w:t>
      </w:r>
    </w:p>
    <w:p w14:paraId="60A2DB1B" w14:textId="3691D5BC" w:rsidR="00D61D4F" w:rsidRPr="00E55EFB" w:rsidRDefault="2905EA11" w:rsidP="00E55EFB">
      <w:r w:rsidRPr="2905EA11">
        <w:rPr>
          <w:b/>
          <w:bCs/>
        </w:rPr>
        <w:t xml:space="preserve">Kiskereskedelmi adó </w:t>
      </w:r>
      <w:r>
        <w:t xml:space="preserve">jogcímen az év első három hónapjában 3,6 milliárd forint bevétel teljesült, amely az előző év azonos időszakának egyenlegénél </w:t>
      </w:r>
      <w:r w:rsidR="00D62A0F">
        <w:t>1,9</w:t>
      </w:r>
      <w:r>
        <w:t> milliárd forinttal magasabb. A magasabb teljesülést az elszámolásokhoz és önellenőrzésekhez köthető befizetések okozzák.</w:t>
      </w:r>
    </w:p>
    <w:p w14:paraId="7BECD6E1" w14:textId="377CA1BC" w:rsidR="00445148" w:rsidRPr="003D1DCB" w:rsidRDefault="2905EA11" w:rsidP="2905EA11">
      <w:pPr>
        <w:widowControl w:val="0"/>
        <w:rPr>
          <w:b/>
          <w:bCs/>
        </w:rPr>
      </w:pPr>
      <w:bookmarkStart w:id="1" w:name="_GoBack"/>
      <w:bookmarkEnd w:id="1"/>
      <w:r>
        <w:t xml:space="preserve">A </w:t>
      </w:r>
      <w:r w:rsidRPr="2905EA11">
        <w:rPr>
          <w:b/>
          <w:bCs/>
        </w:rPr>
        <w:t>rehabilitációs hozzájárulás</w:t>
      </w:r>
      <w:r>
        <w:t>ból származó bevétel az év első három hónapjában 35,9 milliárd forint volt, amely 7,6 milliárd forinttal magasabb az egy évvel korábbi összegnél. Ennek oka a minimálbérnek, így az adó mértékének az emelkedése, illetve a létszám bővülése.</w:t>
      </w:r>
    </w:p>
    <w:p w14:paraId="4CA28212" w14:textId="7AF25A2A" w:rsidR="00416753" w:rsidRDefault="2905EA11" w:rsidP="00514D69">
      <w:pPr>
        <w:widowControl w:val="0"/>
        <w:tabs>
          <w:tab w:val="left" w:pos="3105"/>
        </w:tabs>
      </w:pPr>
      <w:r>
        <w:t xml:space="preserve">Az év első három hónapjában </w:t>
      </w:r>
      <w:r w:rsidRPr="2905EA11">
        <w:rPr>
          <w:b/>
          <w:bCs/>
        </w:rPr>
        <w:t>általános forgalmi adóból</w:t>
      </w:r>
      <w:r>
        <w:t xml:space="preserve"> 1602,8 milliárd forint bevétele keletkezett a költségvetésnek, ami az egy évvel korábbi bevételt 107,</w:t>
      </w:r>
      <w:r w:rsidR="00D62A0F">
        <w:t>1</w:t>
      </w:r>
      <w:r>
        <w:t> milliárd forinttal haladta meg.</w:t>
      </w:r>
    </w:p>
    <w:tbl>
      <w:tblPr>
        <w:tblW w:w="6905" w:type="dxa"/>
        <w:jc w:val="center"/>
        <w:tblCellMar>
          <w:left w:w="70" w:type="dxa"/>
          <w:right w:w="70" w:type="dxa"/>
        </w:tblCellMar>
        <w:tblLook w:val="04A0" w:firstRow="1" w:lastRow="0" w:firstColumn="1" w:lastColumn="0" w:noHBand="0" w:noVBand="1"/>
      </w:tblPr>
      <w:tblGrid>
        <w:gridCol w:w="1537"/>
        <w:gridCol w:w="1576"/>
        <w:gridCol w:w="1848"/>
        <w:gridCol w:w="884"/>
        <w:gridCol w:w="835"/>
        <w:gridCol w:w="225"/>
      </w:tblGrid>
      <w:tr w:rsidR="00AE23C3" w:rsidRPr="00ED49C6" w14:paraId="2CDE1D04" w14:textId="77777777" w:rsidTr="2905EA11">
        <w:trPr>
          <w:trHeight w:val="255"/>
          <w:jc w:val="center"/>
        </w:trPr>
        <w:tc>
          <w:tcPr>
            <w:tcW w:w="6905" w:type="dxa"/>
            <w:gridSpan w:val="6"/>
            <w:tcBorders>
              <w:top w:val="nil"/>
              <w:left w:val="nil"/>
              <w:bottom w:val="nil"/>
              <w:right w:val="nil"/>
            </w:tcBorders>
            <w:shd w:val="clear" w:color="auto" w:fill="auto"/>
            <w:noWrap/>
            <w:vAlign w:val="bottom"/>
            <w:hideMark/>
          </w:tcPr>
          <w:p w14:paraId="193F4F9E" w14:textId="77777777" w:rsidR="004702E7" w:rsidRPr="00ED49C6" w:rsidRDefault="2905EA11" w:rsidP="2905EA11">
            <w:pPr>
              <w:widowControl w:val="0"/>
              <w:jc w:val="center"/>
              <w:rPr>
                <w:b/>
                <w:bCs/>
                <w:sz w:val="22"/>
                <w:szCs w:val="22"/>
              </w:rPr>
            </w:pPr>
            <w:r w:rsidRPr="2905EA11">
              <w:rPr>
                <w:b/>
                <w:bCs/>
                <w:sz w:val="22"/>
                <w:szCs w:val="22"/>
              </w:rPr>
              <w:t>Általános forgalmi adó bevétel alakulása (milliárd forint)</w:t>
            </w:r>
          </w:p>
        </w:tc>
      </w:tr>
      <w:tr w:rsidR="00AE23C3" w:rsidRPr="00ED49C6" w14:paraId="6088BDF7" w14:textId="77777777" w:rsidTr="2905EA11">
        <w:trPr>
          <w:gridAfter w:val="1"/>
          <w:wAfter w:w="225" w:type="dxa"/>
          <w:trHeight w:val="340"/>
          <w:jc w:val="center"/>
        </w:trPr>
        <w:tc>
          <w:tcPr>
            <w:tcW w:w="1537"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00BFA44" w14:textId="77777777" w:rsidR="004702E7" w:rsidRPr="00ED49C6" w:rsidRDefault="2905EA11" w:rsidP="2905EA11">
            <w:pPr>
              <w:spacing w:after="0"/>
              <w:jc w:val="center"/>
              <w:rPr>
                <w:b/>
                <w:bCs/>
                <w:sz w:val="22"/>
                <w:szCs w:val="22"/>
              </w:rPr>
            </w:pPr>
            <w:r w:rsidRPr="2905EA11">
              <w:rPr>
                <w:b/>
                <w:bCs/>
                <w:sz w:val="22"/>
                <w:szCs w:val="22"/>
              </w:rPr>
              <w:t>Megnevezés</w:t>
            </w:r>
          </w:p>
        </w:tc>
        <w:tc>
          <w:tcPr>
            <w:tcW w:w="15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D10B129" w14:textId="48EFA66A" w:rsidR="000D6000" w:rsidRPr="00ED49C6" w:rsidRDefault="2905EA11" w:rsidP="2905EA11">
            <w:pPr>
              <w:spacing w:after="0"/>
              <w:jc w:val="center"/>
              <w:rPr>
                <w:b/>
                <w:bCs/>
                <w:sz w:val="22"/>
                <w:szCs w:val="22"/>
              </w:rPr>
            </w:pPr>
            <w:r w:rsidRPr="2905EA11">
              <w:rPr>
                <w:b/>
                <w:bCs/>
                <w:sz w:val="22"/>
                <w:szCs w:val="22"/>
              </w:rPr>
              <w:t>2022.</w:t>
            </w:r>
          </w:p>
          <w:p w14:paraId="468CFE69" w14:textId="4BBDDA65" w:rsidR="004702E7" w:rsidRPr="00ED49C6" w:rsidRDefault="2905EA11" w:rsidP="2905EA11">
            <w:pPr>
              <w:spacing w:after="0"/>
              <w:jc w:val="center"/>
              <w:rPr>
                <w:b/>
                <w:bCs/>
                <w:sz w:val="22"/>
                <w:szCs w:val="22"/>
              </w:rPr>
            </w:pPr>
            <w:r w:rsidRPr="2905EA11">
              <w:rPr>
                <w:b/>
                <w:bCs/>
                <w:sz w:val="22"/>
                <w:szCs w:val="22"/>
              </w:rPr>
              <w:t>I-III. hó</w:t>
            </w:r>
          </w:p>
        </w:tc>
        <w:tc>
          <w:tcPr>
            <w:tcW w:w="184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D3659C9" w14:textId="4B37C240" w:rsidR="000D6000" w:rsidRPr="00ED49C6" w:rsidRDefault="2905EA11" w:rsidP="2905EA11">
            <w:pPr>
              <w:spacing w:after="0"/>
              <w:jc w:val="center"/>
              <w:rPr>
                <w:b/>
                <w:bCs/>
                <w:sz w:val="22"/>
                <w:szCs w:val="22"/>
              </w:rPr>
            </w:pPr>
            <w:r w:rsidRPr="2905EA11">
              <w:rPr>
                <w:b/>
                <w:bCs/>
                <w:sz w:val="22"/>
                <w:szCs w:val="22"/>
              </w:rPr>
              <w:t>2023.</w:t>
            </w:r>
          </w:p>
          <w:p w14:paraId="2A08D7B7" w14:textId="0065CBAB" w:rsidR="004702E7" w:rsidRPr="00ED49C6" w:rsidRDefault="2905EA11" w:rsidP="2905EA11">
            <w:pPr>
              <w:spacing w:after="0"/>
              <w:jc w:val="center"/>
              <w:rPr>
                <w:b/>
                <w:bCs/>
                <w:sz w:val="22"/>
                <w:szCs w:val="22"/>
              </w:rPr>
            </w:pPr>
            <w:r w:rsidRPr="2905EA11">
              <w:rPr>
                <w:b/>
                <w:bCs/>
                <w:sz w:val="22"/>
                <w:szCs w:val="22"/>
              </w:rPr>
              <w:t>I-III. hó</w:t>
            </w:r>
          </w:p>
        </w:tc>
        <w:tc>
          <w:tcPr>
            <w:tcW w:w="171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484B97" w14:textId="77777777" w:rsidR="004702E7" w:rsidRPr="00ED49C6" w:rsidRDefault="2905EA11" w:rsidP="2905EA11">
            <w:pPr>
              <w:spacing w:after="0"/>
              <w:jc w:val="center"/>
              <w:rPr>
                <w:b/>
                <w:bCs/>
                <w:sz w:val="22"/>
                <w:szCs w:val="22"/>
              </w:rPr>
            </w:pPr>
            <w:r w:rsidRPr="2905EA11">
              <w:rPr>
                <w:b/>
                <w:bCs/>
                <w:sz w:val="22"/>
                <w:szCs w:val="22"/>
              </w:rPr>
              <w:t>Eltérés</w:t>
            </w:r>
          </w:p>
        </w:tc>
      </w:tr>
      <w:tr w:rsidR="00AE23C3" w:rsidRPr="00ED49C6" w14:paraId="6FBF33D6" w14:textId="77777777" w:rsidTr="2905EA11">
        <w:trPr>
          <w:gridAfter w:val="1"/>
          <w:wAfter w:w="225" w:type="dxa"/>
          <w:trHeight w:val="340"/>
          <w:jc w:val="center"/>
        </w:trPr>
        <w:tc>
          <w:tcPr>
            <w:tcW w:w="1537" w:type="dxa"/>
            <w:vMerge/>
            <w:tcBorders>
              <w:top w:val="single" w:sz="4" w:space="0" w:color="auto"/>
              <w:left w:val="single" w:sz="4" w:space="0" w:color="auto"/>
              <w:bottom w:val="single" w:sz="4" w:space="0" w:color="auto"/>
              <w:right w:val="single" w:sz="4" w:space="0" w:color="auto"/>
            </w:tcBorders>
            <w:vAlign w:val="center"/>
            <w:hideMark/>
          </w:tcPr>
          <w:p w14:paraId="78EC8BF6" w14:textId="77777777" w:rsidR="004702E7" w:rsidRPr="00ED49C6" w:rsidRDefault="004702E7" w:rsidP="00B91971">
            <w:pPr>
              <w:spacing w:after="0"/>
              <w:jc w:val="left"/>
              <w:rPr>
                <w:b/>
                <w:bCs/>
                <w:sz w:val="22"/>
                <w:szCs w:val="22"/>
              </w:rPr>
            </w:pPr>
          </w:p>
        </w:tc>
        <w:tc>
          <w:tcPr>
            <w:tcW w:w="1576" w:type="dxa"/>
            <w:vMerge/>
            <w:tcBorders>
              <w:top w:val="single" w:sz="4" w:space="0" w:color="auto"/>
              <w:left w:val="single" w:sz="4" w:space="0" w:color="auto"/>
              <w:bottom w:val="single" w:sz="4" w:space="0" w:color="auto"/>
              <w:right w:val="single" w:sz="4" w:space="0" w:color="auto"/>
            </w:tcBorders>
            <w:vAlign w:val="center"/>
            <w:hideMark/>
          </w:tcPr>
          <w:p w14:paraId="25C25767" w14:textId="77777777" w:rsidR="004702E7" w:rsidRPr="00ED49C6" w:rsidRDefault="004702E7" w:rsidP="00B91971">
            <w:pPr>
              <w:spacing w:after="0"/>
              <w:jc w:val="left"/>
              <w:rPr>
                <w:b/>
                <w:bCs/>
                <w:sz w:val="22"/>
                <w:szCs w:val="22"/>
              </w:rPr>
            </w:pPr>
          </w:p>
        </w:tc>
        <w:tc>
          <w:tcPr>
            <w:tcW w:w="1848" w:type="dxa"/>
            <w:vMerge/>
            <w:tcBorders>
              <w:top w:val="single" w:sz="4" w:space="0" w:color="auto"/>
              <w:left w:val="single" w:sz="4" w:space="0" w:color="auto"/>
              <w:bottom w:val="single" w:sz="4" w:space="0" w:color="auto"/>
              <w:right w:val="single" w:sz="4" w:space="0" w:color="auto"/>
            </w:tcBorders>
            <w:vAlign w:val="center"/>
            <w:hideMark/>
          </w:tcPr>
          <w:p w14:paraId="2B9FC7C9" w14:textId="77777777" w:rsidR="004702E7" w:rsidRPr="00ED49C6" w:rsidRDefault="004702E7" w:rsidP="00B91971">
            <w:pPr>
              <w:spacing w:after="0"/>
              <w:jc w:val="left"/>
              <w:rPr>
                <w:b/>
                <w:bCs/>
                <w:sz w:val="22"/>
                <w:szCs w:val="22"/>
              </w:rPr>
            </w:pP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C03ACB" w14:textId="77777777" w:rsidR="004702E7" w:rsidRPr="00ED49C6" w:rsidRDefault="2905EA11" w:rsidP="2905EA11">
            <w:pPr>
              <w:spacing w:after="0"/>
              <w:jc w:val="center"/>
              <w:rPr>
                <w:b/>
                <w:bCs/>
                <w:sz w:val="22"/>
                <w:szCs w:val="22"/>
              </w:rPr>
            </w:pPr>
            <w:r w:rsidRPr="2905EA11">
              <w:rPr>
                <w:b/>
                <w:bCs/>
                <w:sz w:val="22"/>
                <w:szCs w:val="22"/>
              </w:rPr>
              <w:t>Mrd Ft</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9C503F" w14:textId="77777777" w:rsidR="004702E7" w:rsidRPr="00ED49C6" w:rsidRDefault="2905EA11" w:rsidP="2905EA11">
            <w:pPr>
              <w:spacing w:after="0"/>
              <w:jc w:val="center"/>
              <w:rPr>
                <w:b/>
                <w:bCs/>
                <w:sz w:val="22"/>
                <w:szCs w:val="22"/>
              </w:rPr>
            </w:pPr>
            <w:r w:rsidRPr="2905EA11">
              <w:rPr>
                <w:b/>
                <w:bCs/>
                <w:sz w:val="22"/>
                <w:szCs w:val="22"/>
              </w:rPr>
              <w:t>%</w:t>
            </w:r>
          </w:p>
        </w:tc>
      </w:tr>
      <w:tr w:rsidR="00696731" w:rsidRPr="00ED49C6" w14:paraId="696B4B9D" w14:textId="77777777" w:rsidTr="00B445F6">
        <w:trPr>
          <w:gridAfter w:val="1"/>
          <w:wAfter w:w="225" w:type="dxa"/>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4865D" w14:textId="24067487" w:rsidR="00696731" w:rsidRPr="00ED49C6" w:rsidRDefault="2905EA11" w:rsidP="2905EA11">
            <w:pPr>
              <w:spacing w:after="0"/>
              <w:jc w:val="left"/>
              <w:rPr>
                <w:sz w:val="22"/>
                <w:szCs w:val="22"/>
              </w:rPr>
            </w:pPr>
            <w:r w:rsidRPr="2905EA11">
              <w:rPr>
                <w:sz w:val="22"/>
                <w:szCs w:val="22"/>
              </w:rPr>
              <w:t>Befizetés</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B136DBC" w14:textId="4B245A90" w:rsidR="00696731" w:rsidRPr="00ED49C6" w:rsidRDefault="2905EA11" w:rsidP="00D62A0F">
            <w:pPr>
              <w:spacing w:after="0"/>
              <w:jc w:val="right"/>
              <w:rPr>
                <w:sz w:val="22"/>
                <w:szCs w:val="22"/>
              </w:rPr>
            </w:pPr>
            <w:r w:rsidRPr="2905EA11">
              <w:rPr>
                <w:sz w:val="22"/>
                <w:szCs w:val="22"/>
              </w:rPr>
              <w:t>2564,</w:t>
            </w:r>
            <w:r w:rsidR="00D62A0F">
              <w:rPr>
                <w:sz w:val="22"/>
                <w:szCs w:val="22"/>
              </w:rPr>
              <w:t>6</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36597DE" w14:textId="1F9BD826" w:rsidR="00696731" w:rsidRPr="00ED49C6" w:rsidRDefault="2905EA11" w:rsidP="2905EA11">
            <w:pPr>
              <w:spacing w:after="0"/>
              <w:jc w:val="right"/>
              <w:rPr>
                <w:sz w:val="22"/>
                <w:szCs w:val="22"/>
              </w:rPr>
            </w:pPr>
            <w:r w:rsidRPr="2905EA11">
              <w:rPr>
                <w:sz w:val="22"/>
                <w:szCs w:val="22"/>
              </w:rPr>
              <w:t>3142,4</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7FFFEE" w14:textId="666E0719" w:rsidR="00696731" w:rsidRPr="00ED49C6" w:rsidRDefault="2905EA11" w:rsidP="00D62A0F">
            <w:pPr>
              <w:spacing w:after="0"/>
              <w:jc w:val="right"/>
              <w:rPr>
                <w:sz w:val="22"/>
                <w:szCs w:val="22"/>
              </w:rPr>
            </w:pPr>
            <w:r w:rsidRPr="2905EA11">
              <w:rPr>
                <w:sz w:val="22"/>
                <w:szCs w:val="22"/>
              </w:rPr>
              <w:t>577</w:t>
            </w:r>
            <w:r w:rsidR="00D62A0F">
              <w:rPr>
                <w:sz w:val="22"/>
                <w:szCs w:val="22"/>
              </w:rPr>
              <w:t>,8</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88A36F5" w14:textId="508EE3D4" w:rsidR="00696731" w:rsidRPr="00ED49C6" w:rsidRDefault="2905EA11" w:rsidP="2905EA11">
            <w:pPr>
              <w:spacing w:after="0"/>
              <w:jc w:val="right"/>
              <w:rPr>
                <w:sz w:val="22"/>
                <w:szCs w:val="22"/>
              </w:rPr>
            </w:pPr>
            <w:r w:rsidRPr="2905EA11">
              <w:rPr>
                <w:color w:val="000000" w:themeColor="text1"/>
                <w:sz w:val="22"/>
                <w:szCs w:val="22"/>
              </w:rPr>
              <w:t>122,5</w:t>
            </w:r>
          </w:p>
        </w:tc>
      </w:tr>
      <w:tr w:rsidR="00696731" w:rsidRPr="00ED49C6" w14:paraId="6B18998E" w14:textId="77777777" w:rsidTr="00B445F6">
        <w:trPr>
          <w:gridAfter w:val="1"/>
          <w:wAfter w:w="225" w:type="dxa"/>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0B48E" w14:textId="687D9F96" w:rsidR="00696731" w:rsidRPr="00ED49C6" w:rsidRDefault="2905EA11" w:rsidP="2905EA11">
            <w:pPr>
              <w:spacing w:after="0"/>
              <w:jc w:val="left"/>
              <w:rPr>
                <w:sz w:val="22"/>
                <w:szCs w:val="22"/>
              </w:rPr>
            </w:pPr>
            <w:r w:rsidRPr="2905EA11">
              <w:rPr>
                <w:sz w:val="22"/>
                <w:szCs w:val="22"/>
              </w:rPr>
              <w:t>Kiutalás</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15B825A" w14:textId="516EF2A2" w:rsidR="00696731" w:rsidRPr="00ED49C6" w:rsidRDefault="2905EA11" w:rsidP="2905EA11">
            <w:pPr>
              <w:spacing w:after="0"/>
              <w:jc w:val="right"/>
              <w:rPr>
                <w:sz w:val="22"/>
                <w:szCs w:val="22"/>
              </w:rPr>
            </w:pPr>
            <w:r w:rsidRPr="2905EA11">
              <w:rPr>
                <w:sz w:val="22"/>
                <w:szCs w:val="22"/>
              </w:rPr>
              <w:t>1068,9</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A49D92" w14:textId="6393FE2A" w:rsidR="00696731" w:rsidRPr="00ED49C6" w:rsidRDefault="2905EA11" w:rsidP="2905EA11">
            <w:pPr>
              <w:spacing w:after="0"/>
              <w:jc w:val="right"/>
              <w:rPr>
                <w:sz w:val="22"/>
                <w:szCs w:val="22"/>
              </w:rPr>
            </w:pPr>
            <w:r w:rsidRPr="2905EA11">
              <w:rPr>
                <w:sz w:val="22"/>
                <w:szCs w:val="22"/>
              </w:rPr>
              <w:t>1539,6</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C3DD2F0" w14:textId="415D14A7" w:rsidR="00696731" w:rsidRPr="00ED49C6" w:rsidRDefault="2905EA11" w:rsidP="2905EA11">
            <w:pPr>
              <w:spacing w:after="0"/>
              <w:jc w:val="right"/>
              <w:rPr>
                <w:sz w:val="22"/>
                <w:szCs w:val="22"/>
              </w:rPr>
            </w:pPr>
            <w:r w:rsidRPr="2905EA11">
              <w:rPr>
                <w:sz w:val="22"/>
                <w:szCs w:val="22"/>
              </w:rPr>
              <w:t>470,7</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D2266A" w14:textId="742E3C0F" w:rsidR="00696731" w:rsidRPr="00ED49C6" w:rsidRDefault="2905EA11" w:rsidP="2905EA11">
            <w:pPr>
              <w:spacing w:after="0"/>
              <w:jc w:val="right"/>
              <w:rPr>
                <w:sz w:val="22"/>
                <w:szCs w:val="22"/>
              </w:rPr>
            </w:pPr>
            <w:r w:rsidRPr="2905EA11">
              <w:rPr>
                <w:color w:val="000000" w:themeColor="text1"/>
                <w:sz w:val="22"/>
                <w:szCs w:val="22"/>
              </w:rPr>
              <w:t>144,0</w:t>
            </w:r>
          </w:p>
        </w:tc>
      </w:tr>
      <w:tr w:rsidR="00696731" w:rsidRPr="00ED49C6" w14:paraId="6B4C6B67" w14:textId="77777777" w:rsidTr="00B445F6">
        <w:trPr>
          <w:gridAfter w:val="1"/>
          <w:wAfter w:w="225" w:type="dxa"/>
          <w:trHeight w:val="340"/>
          <w:jc w:val="center"/>
        </w:trPr>
        <w:tc>
          <w:tcPr>
            <w:tcW w:w="15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C7CFE7" w14:textId="004F2FD7" w:rsidR="00696731" w:rsidRPr="00ED49C6" w:rsidRDefault="2905EA11" w:rsidP="2905EA11">
            <w:pPr>
              <w:spacing w:after="0"/>
              <w:jc w:val="left"/>
              <w:rPr>
                <w:b/>
                <w:bCs/>
                <w:sz w:val="22"/>
                <w:szCs w:val="22"/>
              </w:rPr>
            </w:pPr>
            <w:r w:rsidRPr="2905EA11">
              <w:rPr>
                <w:b/>
                <w:bCs/>
                <w:sz w:val="22"/>
                <w:szCs w:val="22"/>
              </w:rPr>
              <w:t>Egyenleg</w:t>
            </w:r>
          </w:p>
        </w:tc>
        <w:tc>
          <w:tcPr>
            <w:tcW w:w="157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17F995F" w14:textId="122F83F3" w:rsidR="00696731" w:rsidRPr="00ED49C6" w:rsidRDefault="2905EA11" w:rsidP="00D62A0F">
            <w:pPr>
              <w:spacing w:after="0"/>
              <w:jc w:val="right"/>
              <w:rPr>
                <w:b/>
                <w:bCs/>
                <w:sz w:val="22"/>
                <w:szCs w:val="22"/>
              </w:rPr>
            </w:pPr>
            <w:r w:rsidRPr="2905EA11">
              <w:rPr>
                <w:b/>
                <w:bCs/>
                <w:sz w:val="22"/>
                <w:szCs w:val="22"/>
              </w:rPr>
              <w:t>1495,</w:t>
            </w:r>
            <w:r w:rsidR="00D62A0F">
              <w:rPr>
                <w:b/>
                <w:bCs/>
                <w:sz w:val="22"/>
                <w:szCs w:val="22"/>
              </w:rPr>
              <w:t>7</w:t>
            </w:r>
          </w:p>
        </w:tc>
        <w:tc>
          <w:tcPr>
            <w:tcW w:w="184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72BC427" w14:textId="53D35F50" w:rsidR="00696731" w:rsidRPr="00ED49C6" w:rsidRDefault="2905EA11" w:rsidP="2905EA11">
            <w:pPr>
              <w:spacing w:after="0"/>
              <w:jc w:val="right"/>
              <w:rPr>
                <w:b/>
                <w:bCs/>
                <w:sz w:val="22"/>
                <w:szCs w:val="22"/>
              </w:rPr>
            </w:pPr>
            <w:r w:rsidRPr="2905EA11">
              <w:rPr>
                <w:b/>
                <w:bCs/>
                <w:sz w:val="22"/>
                <w:szCs w:val="22"/>
              </w:rPr>
              <w:t>1602,8</w:t>
            </w:r>
          </w:p>
        </w:tc>
        <w:tc>
          <w:tcPr>
            <w:tcW w:w="88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510E2B5" w14:textId="61481FC5" w:rsidR="00696731" w:rsidRPr="00ED49C6" w:rsidRDefault="2905EA11" w:rsidP="00D62A0F">
            <w:pPr>
              <w:spacing w:after="0"/>
              <w:jc w:val="right"/>
              <w:rPr>
                <w:b/>
                <w:bCs/>
                <w:sz w:val="22"/>
                <w:szCs w:val="22"/>
              </w:rPr>
            </w:pPr>
            <w:r w:rsidRPr="2905EA11">
              <w:rPr>
                <w:b/>
                <w:bCs/>
                <w:sz w:val="22"/>
                <w:szCs w:val="22"/>
              </w:rPr>
              <w:t>107,</w:t>
            </w:r>
            <w:r w:rsidR="00D62A0F">
              <w:rPr>
                <w:b/>
                <w:bCs/>
                <w:sz w:val="22"/>
                <w:szCs w:val="22"/>
              </w:rPr>
              <w:t>1</w:t>
            </w: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D63217" w14:textId="0EEE8D04" w:rsidR="00696731" w:rsidRPr="00ED49C6" w:rsidRDefault="2905EA11" w:rsidP="2905EA11">
            <w:pPr>
              <w:spacing w:after="0"/>
              <w:jc w:val="right"/>
              <w:rPr>
                <w:b/>
                <w:bCs/>
                <w:sz w:val="22"/>
                <w:szCs w:val="22"/>
              </w:rPr>
            </w:pPr>
            <w:r w:rsidRPr="2905EA11">
              <w:rPr>
                <w:color w:val="000000" w:themeColor="text1"/>
                <w:sz w:val="22"/>
                <w:szCs w:val="22"/>
              </w:rPr>
              <w:t>107,2</w:t>
            </w:r>
          </w:p>
        </w:tc>
      </w:tr>
    </w:tbl>
    <w:p w14:paraId="640336B9" w14:textId="77777777" w:rsidR="00C7490F" w:rsidRDefault="00C7490F" w:rsidP="000E1C9E">
      <w:pPr>
        <w:widowControl w:val="0"/>
        <w:spacing w:before="120"/>
      </w:pPr>
    </w:p>
    <w:p w14:paraId="02598039" w14:textId="0094E3B5" w:rsidR="00E55EFB" w:rsidRPr="00F743FD" w:rsidRDefault="2905EA11" w:rsidP="000E1C9E">
      <w:pPr>
        <w:widowControl w:val="0"/>
        <w:spacing w:before="120"/>
      </w:pPr>
      <w:r>
        <w:t>A belföldi, az import és dohánytermékek utáni áfabevétel egyaránt növekedett. A belföldi befizetések növekedése elsősorban a villamosenergia-, gáz-, gőzellátás iparághoz valamint a kereskedelem, gépjárműjavítás továbbá a feldolgozóiparhoz köthető. Az import utáni befizetések növekedéséhez hozzájárult az importált termékek volumenének és beszerzési árának növekedése. A dohánytermékek utáni bevételek előző évhez viszonyított növekedése a 2023. januári jövedéki adómérték-emelés miatti forgalomnövekedésnek, készletezésnek köszönhető. A kiutalások növekedéséhez hozzájárult a köztes ágazatok magasabb befizetése.</w:t>
      </w:r>
    </w:p>
    <w:p w14:paraId="28F8F84E" w14:textId="567C1DB6" w:rsidR="006C4AB2" w:rsidRPr="00F743FD" w:rsidRDefault="006C4AB2" w:rsidP="00CA53B5">
      <w:pPr>
        <w:widowControl w:val="0"/>
        <w:jc w:val="center"/>
      </w:pPr>
    </w:p>
    <w:p w14:paraId="58AB9036" w14:textId="1F6A1F8E" w:rsidR="00776873" w:rsidRDefault="00B445F6" w:rsidP="00B445F6">
      <w:pPr>
        <w:jc w:val="center"/>
      </w:pPr>
      <w:r w:rsidRPr="00B445F6">
        <w:rPr>
          <w:noProof/>
        </w:rPr>
        <w:drawing>
          <wp:inline distT="0" distB="0" distL="0" distR="0" wp14:anchorId="4B27F005" wp14:editId="40F3AEDF">
            <wp:extent cx="5643782" cy="3682160"/>
            <wp:effectExtent l="0" t="0" r="0" b="0"/>
            <wp:docPr id="9" name="Kép 9" descr="Z:\Áht_gyors_moni\2023_03_márc\0_feljegyzés_monitoring\ábrák\áf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Áht_gyors_moni\2023_03_márc\0_feljegyzés_monitoring\ábrák\áfa.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0167" cy="3758093"/>
                    </a:xfrm>
                    <a:prstGeom prst="rect">
                      <a:avLst/>
                    </a:prstGeom>
                    <a:noFill/>
                    <a:ln>
                      <a:noFill/>
                    </a:ln>
                  </pic:spPr>
                </pic:pic>
              </a:graphicData>
            </a:graphic>
          </wp:inline>
        </w:drawing>
      </w:r>
    </w:p>
    <w:p w14:paraId="0ABDC1B2" w14:textId="0959F0B3" w:rsidR="003779A5" w:rsidRPr="00F743FD" w:rsidRDefault="2905EA11" w:rsidP="0000352A">
      <w:r>
        <w:t xml:space="preserve">A </w:t>
      </w:r>
      <w:r w:rsidRPr="2905EA11">
        <w:rPr>
          <w:b/>
          <w:bCs/>
        </w:rPr>
        <w:t>jövedéki adóból</w:t>
      </w:r>
      <w:r>
        <w:t xml:space="preserve"> származó bevétel az év első három hónapjában 302,0 milliárd forintot tett ki, amely 35,</w:t>
      </w:r>
      <w:r w:rsidR="00D62A0F">
        <w:t>4</w:t>
      </w:r>
      <w:r>
        <w:t> milliárd forinttal magasabb az egy évvel korábbi összegnél.</w:t>
      </w:r>
    </w:p>
    <w:tbl>
      <w:tblPr>
        <w:tblW w:w="8752" w:type="dxa"/>
        <w:jc w:val="center"/>
        <w:tblCellMar>
          <w:left w:w="70" w:type="dxa"/>
          <w:right w:w="70" w:type="dxa"/>
        </w:tblCellMar>
        <w:tblLook w:val="04A0" w:firstRow="1" w:lastRow="0" w:firstColumn="1" w:lastColumn="0" w:noHBand="0" w:noVBand="1"/>
      </w:tblPr>
      <w:tblGrid>
        <w:gridCol w:w="3402"/>
        <w:gridCol w:w="1418"/>
        <w:gridCol w:w="1736"/>
        <w:gridCol w:w="1061"/>
        <w:gridCol w:w="1135"/>
      </w:tblGrid>
      <w:tr w:rsidR="00AE23C3" w:rsidRPr="00ED49C6" w14:paraId="3A81EA80" w14:textId="77777777" w:rsidTr="00B445F6">
        <w:trPr>
          <w:trHeight w:val="255"/>
          <w:jc w:val="center"/>
        </w:trPr>
        <w:tc>
          <w:tcPr>
            <w:tcW w:w="8752" w:type="dxa"/>
            <w:gridSpan w:val="5"/>
            <w:tcBorders>
              <w:top w:val="nil"/>
              <w:left w:val="nil"/>
              <w:bottom w:val="single" w:sz="4" w:space="0" w:color="auto"/>
              <w:right w:val="nil"/>
            </w:tcBorders>
            <w:shd w:val="clear" w:color="auto" w:fill="auto"/>
            <w:noWrap/>
            <w:vAlign w:val="bottom"/>
            <w:hideMark/>
          </w:tcPr>
          <w:p w14:paraId="6E79320C" w14:textId="77777777" w:rsidR="00024A56" w:rsidRPr="00ED49C6" w:rsidRDefault="2905EA11" w:rsidP="2905EA11">
            <w:pPr>
              <w:spacing w:before="120"/>
              <w:jc w:val="center"/>
              <w:rPr>
                <w:b/>
                <w:bCs/>
                <w:sz w:val="22"/>
                <w:szCs w:val="22"/>
              </w:rPr>
            </w:pPr>
            <w:r w:rsidRPr="2905EA11">
              <w:rPr>
                <w:b/>
                <w:bCs/>
                <w:sz w:val="22"/>
                <w:szCs w:val="22"/>
              </w:rPr>
              <w:t>Jövedéki adó bevétel alakulása (milliárd forint)</w:t>
            </w:r>
          </w:p>
        </w:tc>
      </w:tr>
      <w:tr w:rsidR="006F0BA8" w:rsidRPr="00ED49C6" w14:paraId="34A1C44D" w14:textId="77777777" w:rsidTr="2905EA11">
        <w:trPr>
          <w:trHeight w:val="340"/>
          <w:jc w:val="center"/>
        </w:trPr>
        <w:tc>
          <w:tcPr>
            <w:tcW w:w="3402"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AFD96E8" w14:textId="77777777" w:rsidR="006F0BA8" w:rsidRPr="00ED49C6" w:rsidRDefault="2905EA11" w:rsidP="2905EA11">
            <w:pPr>
              <w:spacing w:after="0"/>
              <w:jc w:val="center"/>
              <w:rPr>
                <w:b/>
                <w:bCs/>
                <w:sz w:val="22"/>
                <w:szCs w:val="22"/>
              </w:rPr>
            </w:pPr>
            <w:r w:rsidRPr="2905EA11">
              <w:rPr>
                <w:b/>
                <w:bCs/>
                <w:sz w:val="22"/>
                <w:szCs w:val="22"/>
              </w:rPr>
              <w:t>Megnevezés</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252872C" w14:textId="77777777" w:rsidR="006F0BA8" w:rsidRPr="00ED49C6" w:rsidRDefault="2905EA11" w:rsidP="2905EA11">
            <w:pPr>
              <w:spacing w:after="0"/>
              <w:jc w:val="center"/>
              <w:rPr>
                <w:b/>
                <w:bCs/>
                <w:sz w:val="22"/>
                <w:szCs w:val="22"/>
              </w:rPr>
            </w:pPr>
            <w:r w:rsidRPr="2905EA11">
              <w:rPr>
                <w:b/>
                <w:bCs/>
                <w:sz w:val="22"/>
                <w:szCs w:val="22"/>
              </w:rPr>
              <w:t>2022.</w:t>
            </w:r>
          </w:p>
          <w:p w14:paraId="4D932975" w14:textId="38CCA40F" w:rsidR="006F0BA8" w:rsidRPr="00ED49C6" w:rsidRDefault="2905EA11" w:rsidP="2905EA11">
            <w:pPr>
              <w:spacing w:after="0"/>
              <w:jc w:val="center"/>
              <w:rPr>
                <w:b/>
                <w:bCs/>
                <w:sz w:val="22"/>
                <w:szCs w:val="22"/>
              </w:rPr>
            </w:pPr>
            <w:r w:rsidRPr="2905EA11">
              <w:rPr>
                <w:b/>
                <w:bCs/>
                <w:sz w:val="22"/>
                <w:szCs w:val="22"/>
              </w:rPr>
              <w:t>I-III. hó</w:t>
            </w:r>
          </w:p>
        </w:tc>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2C15B65" w14:textId="77777777" w:rsidR="006F0BA8" w:rsidRPr="00ED49C6" w:rsidRDefault="2905EA11" w:rsidP="2905EA11">
            <w:pPr>
              <w:spacing w:after="0"/>
              <w:jc w:val="center"/>
              <w:rPr>
                <w:b/>
                <w:bCs/>
                <w:sz w:val="22"/>
                <w:szCs w:val="22"/>
              </w:rPr>
            </w:pPr>
            <w:r w:rsidRPr="2905EA11">
              <w:rPr>
                <w:b/>
                <w:bCs/>
                <w:sz w:val="22"/>
                <w:szCs w:val="22"/>
              </w:rPr>
              <w:t>2023.</w:t>
            </w:r>
          </w:p>
          <w:p w14:paraId="21AA4BEA" w14:textId="468EF25D" w:rsidR="006F0BA8" w:rsidRPr="00ED49C6" w:rsidRDefault="2905EA11" w:rsidP="2905EA11">
            <w:pPr>
              <w:spacing w:after="0"/>
              <w:jc w:val="center"/>
              <w:rPr>
                <w:b/>
                <w:bCs/>
                <w:sz w:val="22"/>
                <w:szCs w:val="22"/>
              </w:rPr>
            </w:pPr>
            <w:r w:rsidRPr="2905EA11">
              <w:rPr>
                <w:b/>
                <w:bCs/>
                <w:sz w:val="22"/>
                <w:szCs w:val="22"/>
              </w:rPr>
              <w:t>I-III. hó</w:t>
            </w:r>
          </w:p>
        </w:tc>
        <w:tc>
          <w:tcPr>
            <w:tcW w:w="219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2F24C1" w14:textId="77777777" w:rsidR="006F0BA8" w:rsidRPr="00ED49C6" w:rsidRDefault="2905EA11" w:rsidP="2905EA11">
            <w:pPr>
              <w:spacing w:after="0"/>
              <w:jc w:val="center"/>
              <w:rPr>
                <w:b/>
                <w:bCs/>
                <w:sz w:val="22"/>
                <w:szCs w:val="22"/>
              </w:rPr>
            </w:pPr>
            <w:r w:rsidRPr="2905EA11">
              <w:rPr>
                <w:b/>
                <w:bCs/>
                <w:sz w:val="22"/>
                <w:szCs w:val="22"/>
              </w:rPr>
              <w:t>Eltérés</w:t>
            </w:r>
          </w:p>
        </w:tc>
      </w:tr>
      <w:tr w:rsidR="00AE23C3" w:rsidRPr="00ED49C6" w14:paraId="0A0EA470" w14:textId="77777777" w:rsidTr="00B445F6">
        <w:trPr>
          <w:trHeight w:val="340"/>
          <w:jc w:val="center"/>
        </w:trPr>
        <w:tc>
          <w:tcPr>
            <w:tcW w:w="340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CF47CB0" w14:textId="77777777" w:rsidR="00024A56" w:rsidRPr="00ED49C6" w:rsidRDefault="00024A56" w:rsidP="00024A56">
            <w:pPr>
              <w:spacing w:after="0"/>
              <w:jc w:val="left"/>
              <w:rPr>
                <w:b/>
                <w:bCs/>
                <w:sz w:val="22"/>
                <w:szCs w:val="22"/>
              </w:rPr>
            </w:pPr>
          </w:p>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A60470E" w14:textId="77777777" w:rsidR="00024A56" w:rsidRPr="00ED49C6" w:rsidRDefault="00024A56" w:rsidP="006B3219">
            <w:pPr>
              <w:spacing w:after="0"/>
              <w:jc w:val="center"/>
              <w:rPr>
                <w:b/>
                <w:bCs/>
                <w:sz w:val="22"/>
                <w:szCs w:val="22"/>
              </w:rPr>
            </w:pPr>
          </w:p>
        </w:tc>
        <w:tc>
          <w:tcPr>
            <w:tcW w:w="173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A9292C5" w14:textId="77777777" w:rsidR="00024A56" w:rsidRPr="00ED49C6" w:rsidRDefault="00024A56" w:rsidP="006B3219">
            <w:pPr>
              <w:spacing w:after="0"/>
              <w:jc w:val="center"/>
              <w:rPr>
                <w:b/>
                <w:bCs/>
                <w:sz w:val="22"/>
                <w:szCs w:val="22"/>
              </w:rPr>
            </w:pP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154943" w14:textId="77777777" w:rsidR="00024A56" w:rsidRPr="00ED49C6" w:rsidRDefault="2905EA11" w:rsidP="2905EA11">
            <w:pPr>
              <w:spacing w:after="0"/>
              <w:jc w:val="center"/>
              <w:rPr>
                <w:b/>
                <w:bCs/>
                <w:sz w:val="22"/>
                <w:szCs w:val="22"/>
              </w:rPr>
            </w:pPr>
            <w:r w:rsidRPr="2905EA11">
              <w:rPr>
                <w:b/>
                <w:bCs/>
                <w:sz w:val="22"/>
                <w:szCs w:val="22"/>
              </w:rPr>
              <w:t>Mrd Ft</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A863EF" w14:textId="77777777" w:rsidR="00024A56" w:rsidRPr="00ED49C6" w:rsidRDefault="2905EA11" w:rsidP="2905EA11">
            <w:pPr>
              <w:spacing w:after="0"/>
              <w:jc w:val="center"/>
              <w:rPr>
                <w:b/>
                <w:bCs/>
                <w:sz w:val="22"/>
                <w:szCs w:val="22"/>
              </w:rPr>
            </w:pPr>
            <w:r w:rsidRPr="2905EA11">
              <w:rPr>
                <w:b/>
                <w:bCs/>
                <w:sz w:val="22"/>
                <w:szCs w:val="22"/>
              </w:rPr>
              <w:t>%</w:t>
            </w:r>
          </w:p>
        </w:tc>
      </w:tr>
      <w:tr w:rsidR="002D44E3" w:rsidRPr="00ED49C6" w14:paraId="508557F8" w14:textId="77777777" w:rsidTr="00B445F6">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EC723A4" w14:textId="2A4E5FB9" w:rsidR="002D44E3" w:rsidRPr="00ED49C6" w:rsidRDefault="2905EA11" w:rsidP="2905EA11">
            <w:pPr>
              <w:spacing w:after="0"/>
              <w:jc w:val="left"/>
              <w:rPr>
                <w:sz w:val="22"/>
                <w:szCs w:val="22"/>
              </w:rPr>
            </w:pPr>
            <w:r w:rsidRPr="2905EA11">
              <w:rPr>
                <w:sz w:val="22"/>
                <w:szCs w:val="22"/>
              </w:rPr>
              <w:t>Üzemanyag jövedéki 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8AF4B4E" w14:textId="1ED89163" w:rsidR="002D44E3" w:rsidRPr="00ED49C6" w:rsidRDefault="2905EA11" w:rsidP="2905EA11">
            <w:pPr>
              <w:spacing w:after="0"/>
              <w:jc w:val="right"/>
              <w:rPr>
                <w:sz w:val="22"/>
                <w:szCs w:val="22"/>
              </w:rPr>
            </w:pPr>
            <w:r w:rsidRPr="2905EA11">
              <w:rPr>
                <w:color w:val="000000" w:themeColor="text1"/>
                <w:sz w:val="22"/>
                <w:szCs w:val="22"/>
              </w:rPr>
              <w:t>152,6</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E8CB93" w14:textId="54660067" w:rsidR="002D44E3" w:rsidRPr="00ED49C6" w:rsidRDefault="2905EA11" w:rsidP="2905EA11">
            <w:pPr>
              <w:spacing w:after="0"/>
              <w:jc w:val="right"/>
              <w:rPr>
                <w:sz w:val="22"/>
                <w:szCs w:val="22"/>
              </w:rPr>
            </w:pPr>
            <w:r w:rsidRPr="2905EA11">
              <w:rPr>
                <w:color w:val="000000" w:themeColor="text1"/>
                <w:sz w:val="22"/>
                <w:szCs w:val="22"/>
              </w:rPr>
              <w:t>149,8</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8D690E2" w14:textId="3B82610B" w:rsidR="002D44E3" w:rsidRPr="00ED49C6" w:rsidRDefault="2905EA11" w:rsidP="2905EA11">
            <w:pPr>
              <w:spacing w:after="0"/>
              <w:jc w:val="right"/>
              <w:rPr>
                <w:sz w:val="22"/>
                <w:szCs w:val="22"/>
              </w:rPr>
            </w:pPr>
            <w:r w:rsidRPr="2905EA11">
              <w:rPr>
                <w:color w:val="000000" w:themeColor="text1"/>
                <w:sz w:val="22"/>
                <w:szCs w:val="22"/>
              </w:rPr>
              <w:t>-2,8</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80F6B5" w14:textId="6EA84209" w:rsidR="002D44E3" w:rsidRPr="00ED49C6" w:rsidRDefault="2905EA11" w:rsidP="2905EA11">
            <w:pPr>
              <w:spacing w:after="0"/>
              <w:jc w:val="right"/>
              <w:rPr>
                <w:sz w:val="22"/>
                <w:szCs w:val="22"/>
              </w:rPr>
            </w:pPr>
            <w:r w:rsidRPr="2905EA11">
              <w:rPr>
                <w:color w:val="000000" w:themeColor="text1"/>
                <w:sz w:val="22"/>
                <w:szCs w:val="22"/>
              </w:rPr>
              <w:t>98,2</w:t>
            </w:r>
          </w:p>
        </w:tc>
      </w:tr>
      <w:tr w:rsidR="002D44E3" w:rsidRPr="00ED49C6" w14:paraId="57AD209F" w14:textId="77777777" w:rsidTr="00B445F6">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C933F" w14:textId="1E295CF4" w:rsidR="002D44E3" w:rsidRPr="00ED49C6" w:rsidRDefault="2905EA11" w:rsidP="2905EA11">
            <w:pPr>
              <w:spacing w:after="0"/>
              <w:jc w:val="left"/>
              <w:rPr>
                <w:sz w:val="22"/>
                <w:szCs w:val="22"/>
              </w:rPr>
            </w:pPr>
            <w:r w:rsidRPr="2905EA11">
              <w:rPr>
                <w:sz w:val="22"/>
                <w:szCs w:val="22"/>
              </w:rPr>
              <w:t>Dohánygyártmány jövedéki 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9F99CAB" w14:textId="6641FEA8" w:rsidR="002D44E3" w:rsidRPr="00ED49C6" w:rsidRDefault="2905EA11" w:rsidP="2905EA11">
            <w:pPr>
              <w:spacing w:after="0"/>
              <w:jc w:val="right"/>
              <w:rPr>
                <w:sz w:val="22"/>
                <w:szCs w:val="22"/>
              </w:rPr>
            </w:pPr>
            <w:r w:rsidRPr="2905EA11">
              <w:rPr>
                <w:color w:val="000000" w:themeColor="text1"/>
                <w:sz w:val="22"/>
                <w:szCs w:val="22"/>
              </w:rPr>
              <w:t>85,8</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7FC4294" w14:textId="2169B67D" w:rsidR="002D44E3" w:rsidRPr="00ED49C6" w:rsidRDefault="2905EA11" w:rsidP="2905EA11">
            <w:pPr>
              <w:spacing w:after="0"/>
              <w:jc w:val="right"/>
              <w:rPr>
                <w:sz w:val="22"/>
                <w:szCs w:val="22"/>
              </w:rPr>
            </w:pPr>
            <w:r w:rsidRPr="2905EA11">
              <w:rPr>
                <w:color w:val="000000" w:themeColor="text1"/>
                <w:sz w:val="22"/>
                <w:szCs w:val="22"/>
              </w:rPr>
              <w:t>117,5</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932EB7" w14:textId="323A4767" w:rsidR="002D44E3" w:rsidRPr="00ED49C6" w:rsidRDefault="2905EA11" w:rsidP="2905EA11">
            <w:pPr>
              <w:spacing w:after="0"/>
              <w:jc w:val="right"/>
              <w:rPr>
                <w:sz w:val="22"/>
                <w:szCs w:val="22"/>
              </w:rPr>
            </w:pPr>
            <w:r w:rsidRPr="2905EA11">
              <w:rPr>
                <w:color w:val="000000" w:themeColor="text1"/>
                <w:sz w:val="22"/>
                <w:szCs w:val="22"/>
              </w:rPr>
              <w:t>31,7</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073DB33" w14:textId="16CD34BD" w:rsidR="002D44E3" w:rsidRPr="00ED49C6" w:rsidRDefault="2905EA11" w:rsidP="2905EA11">
            <w:pPr>
              <w:spacing w:after="0"/>
              <w:jc w:val="right"/>
              <w:rPr>
                <w:sz w:val="22"/>
                <w:szCs w:val="22"/>
              </w:rPr>
            </w:pPr>
            <w:r w:rsidRPr="2905EA11">
              <w:rPr>
                <w:color w:val="000000" w:themeColor="text1"/>
                <w:sz w:val="22"/>
                <w:szCs w:val="22"/>
              </w:rPr>
              <w:t>136,9</w:t>
            </w:r>
          </w:p>
        </w:tc>
      </w:tr>
      <w:tr w:rsidR="002D44E3" w:rsidRPr="00ED49C6" w14:paraId="2E89E7E2" w14:textId="77777777" w:rsidTr="00B445F6">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C95F96" w14:textId="3DE2DEE2" w:rsidR="002D44E3" w:rsidRPr="00ED49C6" w:rsidRDefault="2905EA11" w:rsidP="2905EA11">
            <w:pPr>
              <w:spacing w:after="0"/>
              <w:jc w:val="left"/>
              <w:rPr>
                <w:sz w:val="22"/>
                <w:szCs w:val="22"/>
              </w:rPr>
            </w:pPr>
            <w:r w:rsidRPr="2905EA11">
              <w:rPr>
                <w:sz w:val="22"/>
                <w:szCs w:val="22"/>
              </w:rPr>
              <w:t>Egyéb termék jövedéki 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64BF93" w14:textId="41D52419" w:rsidR="002D44E3" w:rsidRPr="00ED49C6" w:rsidRDefault="2905EA11" w:rsidP="2905EA11">
            <w:pPr>
              <w:spacing w:after="0"/>
              <w:jc w:val="right"/>
              <w:rPr>
                <w:sz w:val="22"/>
                <w:szCs w:val="22"/>
              </w:rPr>
            </w:pPr>
            <w:r w:rsidRPr="2905EA11">
              <w:rPr>
                <w:color w:val="000000" w:themeColor="text1"/>
                <w:sz w:val="22"/>
                <w:szCs w:val="22"/>
              </w:rPr>
              <w:t>23,1</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B16728B" w14:textId="4BFA2AD5" w:rsidR="002D44E3" w:rsidRPr="00ED49C6" w:rsidRDefault="2905EA11" w:rsidP="2905EA11">
            <w:pPr>
              <w:spacing w:after="0"/>
              <w:jc w:val="right"/>
              <w:rPr>
                <w:sz w:val="22"/>
                <w:szCs w:val="22"/>
              </w:rPr>
            </w:pPr>
            <w:r w:rsidRPr="2905EA11">
              <w:rPr>
                <w:color w:val="000000" w:themeColor="text1"/>
                <w:sz w:val="22"/>
                <w:szCs w:val="22"/>
              </w:rPr>
              <w:t>30,5</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7354059" w14:textId="4E8ADAF0" w:rsidR="002D44E3" w:rsidRPr="00ED49C6" w:rsidRDefault="2905EA11" w:rsidP="2905EA11">
            <w:pPr>
              <w:spacing w:after="0"/>
              <w:jc w:val="right"/>
              <w:rPr>
                <w:sz w:val="22"/>
                <w:szCs w:val="22"/>
              </w:rPr>
            </w:pPr>
            <w:r w:rsidRPr="2905EA11">
              <w:rPr>
                <w:color w:val="000000" w:themeColor="text1"/>
                <w:sz w:val="22"/>
                <w:szCs w:val="22"/>
              </w:rPr>
              <w:t>7,4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0F267EE" w14:textId="0E6DD93A" w:rsidR="002D44E3" w:rsidRPr="00ED49C6" w:rsidRDefault="2905EA11" w:rsidP="2905EA11">
            <w:pPr>
              <w:spacing w:after="0"/>
              <w:jc w:val="right"/>
              <w:rPr>
                <w:sz w:val="22"/>
                <w:szCs w:val="22"/>
              </w:rPr>
            </w:pPr>
            <w:r w:rsidRPr="2905EA11">
              <w:rPr>
                <w:color w:val="000000" w:themeColor="text1"/>
                <w:sz w:val="22"/>
                <w:szCs w:val="22"/>
              </w:rPr>
              <w:t>132,0</w:t>
            </w:r>
          </w:p>
        </w:tc>
      </w:tr>
      <w:tr w:rsidR="002D44E3" w:rsidRPr="00ED49C6" w14:paraId="664D47E1" w14:textId="77777777" w:rsidTr="00B445F6">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919B72" w14:textId="7D059BE1" w:rsidR="002D44E3" w:rsidRPr="00ED49C6" w:rsidRDefault="2905EA11" w:rsidP="2905EA11">
            <w:pPr>
              <w:spacing w:after="0"/>
              <w:jc w:val="left"/>
              <w:rPr>
                <w:sz w:val="22"/>
                <w:szCs w:val="22"/>
              </w:rPr>
            </w:pPr>
            <w:r w:rsidRPr="2905EA11">
              <w:rPr>
                <w:sz w:val="22"/>
                <w:szCs w:val="22"/>
              </w:rPr>
              <w:t>Import jövedéki adó és energiaadó</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C055628" w14:textId="26FEC414" w:rsidR="002D44E3" w:rsidRPr="00ED49C6" w:rsidRDefault="2905EA11" w:rsidP="00D62A0F">
            <w:pPr>
              <w:spacing w:after="0"/>
              <w:jc w:val="right"/>
              <w:rPr>
                <w:sz w:val="22"/>
                <w:szCs w:val="22"/>
              </w:rPr>
            </w:pPr>
            <w:r w:rsidRPr="2905EA11">
              <w:rPr>
                <w:color w:val="000000" w:themeColor="text1"/>
                <w:sz w:val="22"/>
                <w:szCs w:val="22"/>
              </w:rPr>
              <w:t>5,</w:t>
            </w:r>
            <w:r w:rsidR="00D62A0F">
              <w:rPr>
                <w:color w:val="000000" w:themeColor="text1"/>
                <w:sz w:val="22"/>
                <w:szCs w:val="22"/>
              </w:rPr>
              <w:t>1</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3C70C2F" w14:textId="371DCC63" w:rsidR="002D44E3" w:rsidRPr="00ED49C6" w:rsidRDefault="2905EA11" w:rsidP="2905EA11">
            <w:pPr>
              <w:spacing w:after="0"/>
              <w:jc w:val="right"/>
              <w:rPr>
                <w:sz w:val="22"/>
                <w:szCs w:val="22"/>
              </w:rPr>
            </w:pPr>
            <w:r w:rsidRPr="2905EA11">
              <w:rPr>
                <w:color w:val="000000" w:themeColor="text1"/>
                <w:sz w:val="22"/>
                <w:szCs w:val="22"/>
              </w:rPr>
              <w:t>4,2</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62B1DC5" w14:textId="5D743FF2" w:rsidR="002D44E3" w:rsidRPr="00ED49C6" w:rsidRDefault="2905EA11" w:rsidP="00D62A0F">
            <w:pPr>
              <w:spacing w:after="0"/>
              <w:jc w:val="right"/>
              <w:rPr>
                <w:sz w:val="22"/>
                <w:szCs w:val="22"/>
              </w:rPr>
            </w:pPr>
            <w:r w:rsidRPr="2905EA11">
              <w:rPr>
                <w:color w:val="000000" w:themeColor="text1"/>
                <w:sz w:val="22"/>
                <w:szCs w:val="22"/>
              </w:rPr>
              <w:t>-</w:t>
            </w:r>
            <w:r w:rsidR="00D62A0F">
              <w:rPr>
                <w:color w:val="000000" w:themeColor="text1"/>
                <w:sz w:val="22"/>
                <w:szCs w:val="22"/>
              </w:rPr>
              <w:t>0,9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F21FF55" w14:textId="7C9E80AF" w:rsidR="002D44E3" w:rsidRPr="00ED49C6" w:rsidRDefault="2905EA11" w:rsidP="00D62A0F">
            <w:pPr>
              <w:spacing w:after="0"/>
              <w:jc w:val="right"/>
              <w:rPr>
                <w:sz w:val="22"/>
                <w:szCs w:val="22"/>
              </w:rPr>
            </w:pPr>
            <w:r w:rsidRPr="2905EA11">
              <w:rPr>
                <w:color w:val="000000" w:themeColor="text1"/>
                <w:sz w:val="22"/>
                <w:szCs w:val="22"/>
              </w:rPr>
              <w:t>8</w:t>
            </w:r>
            <w:r w:rsidR="00D62A0F">
              <w:rPr>
                <w:color w:val="000000" w:themeColor="text1"/>
                <w:sz w:val="22"/>
                <w:szCs w:val="22"/>
              </w:rPr>
              <w:t>2,4</w:t>
            </w:r>
          </w:p>
        </w:tc>
      </w:tr>
      <w:tr w:rsidR="002D44E3" w:rsidRPr="00ED49C6" w14:paraId="65DFBFEE" w14:textId="77777777" w:rsidTr="00B445F6">
        <w:trPr>
          <w:trHeight w:val="340"/>
          <w:jc w:val="center"/>
        </w:trPr>
        <w:tc>
          <w:tcPr>
            <w:tcW w:w="340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1AB3BD6" w14:textId="36BFD6F0" w:rsidR="002D44E3" w:rsidRPr="00ED49C6" w:rsidRDefault="2905EA11" w:rsidP="2905EA11">
            <w:pPr>
              <w:spacing w:after="0"/>
              <w:jc w:val="left"/>
              <w:rPr>
                <w:b/>
                <w:bCs/>
                <w:sz w:val="22"/>
                <w:szCs w:val="22"/>
              </w:rPr>
            </w:pPr>
            <w:r w:rsidRPr="2905EA11">
              <w:rPr>
                <w:b/>
                <w:bCs/>
                <w:sz w:val="22"/>
                <w:szCs w:val="22"/>
              </w:rPr>
              <w:t>Jövedéki adók összesen</w:t>
            </w:r>
          </w:p>
        </w:tc>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2362D3" w14:textId="352A3704" w:rsidR="002D44E3" w:rsidRPr="00ED49C6" w:rsidRDefault="2905EA11" w:rsidP="00D62A0F">
            <w:pPr>
              <w:spacing w:after="0"/>
              <w:jc w:val="right"/>
              <w:rPr>
                <w:b/>
                <w:bCs/>
                <w:sz w:val="22"/>
                <w:szCs w:val="22"/>
              </w:rPr>
            </w:pPr>
            <w:r w:rsidRPr="2905EA11">
              <w:rPr>
                <w:b/>
                <w:bCs/>
                <w:color w:val="000000" w:themeColor="text1"/>
                <w:sz w:val="22"/>
                <w:szCs w:val="22"/>
              </w:rPr>
              <w:t>266,</w:t>
            </w:r>
            <w:r w:rsidR="00D62A0F">
              <w:rPr>
                <w:b/>
                <w:bCs/>
                <w:color w:val="000000" w:themeColor="text1"/>
                <w:sz w:val="22"/>
                <w:szCs w:val="22"/>
              </w:rPr>
              <w:t>6</w:t>
            </w:r>
          </w:p>
        </w:tc>
        <w:tc>
          <w:tcPr>
            <w:tcW w:w="173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5930993" w14:textId="33469F81" w:rsidR="002D44E3" w:rsidRPr="00ED49C6" w:rsidRDefault="2905EA11" w:rsidP="2905EA11">
            <w:pPr>
              <w:spacing w:after="0"/>
              <w:jc w:val="right"/>
              <w:rPr>
                <w:b/>
                <w:bCs/>
                <w:sz w:val="22"/>
                <w:szCs w:val="22"/>
              </w:rPr>
            </w:pPr>
            <w:r w:rsidRPr="2905EA11">
              <w:rPr>
                <w:b/>
                <w:bCs/>
                <w:color w:val="000000" w:themeColor="text1"/>
                <w:sz w:val="22"/>
                <w:szCs w:val="22"/>
              </w:rPr>
              <w:t>302,0</w:t>
            </w:r>
          </w:p>
        </w:tc>
        <w:tc>
          <w:tcPr>
            <w:tcW w:w="1061"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4E32CD5" w14:textId="26C78525" w:rsidR="002D44E3" w:rsidRPr="00ED49C6" w:rsidRDefault="2905EA11" w:rsidP="00D62A0F">
            <w:pPr>
              <w:spacing w:after="0"/>
              <w:jc w:val="right"/>
              <w:rPr>
                <w:b/>
                <w:bCs/>
                <w:sz w:val="22"/>
                <w:szCs w:val="22"/>
              </w:rPr>
            </w:pPr>
            <w:r w:rsidRPr="2905EA11">
              <w:rPr>
                <w:b/>
                <w:bCs/>
                <w:color w:val="000000" w:themeColor="text1"/>
                <w:sz w:val="22"/>
                <w:szCs w:val="22"/>
              </w:rPr>
              <w:t>35,</w:t>
            </w:r>
            <w:r w:rsidR="00D62A0F">
              <w:rPr>
                <w:b/>
                <w:bCs/>
                <w:color w:val="000000" w:themeColor="text1"/>
                <w:sz w:val="22"/>
                <w:szCs w:val="22"/>
              </w:rPr>
              <w:t>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3BDED0" w14:textId="52D0706E" w:rsidR="002D44E3" w:rsidRPr="00ED49C6" w:rsidRDefault="2905EA11" w:rsidP="2905EA11">
            <w:pPr>
              <w:spacing w:after="0"/>
              <w:jc w:val="right"/>
              <w:rPr>
                <w:b/>
                <w:bCs/>
                <w:sz w:val="22"/>
                <w:szCs w:val="22"/>
              </w:rPr>
            </w:pPr>
            <w:r w:rsidRPr="2905EA11">
              <w:rPr>
                <w:color w:val="000000" w:themeColor="text1"/>
                <w:sz w:val="22"/>
                <w:szCs w:val="22"/>
              </w:rPr>
              <w:t>113,2</w:t>
            </w:r>
          </w:p>
        </w:tc>
      </w:tr>
    </w:tbl>
    <w:p w14:paraId="7B854021" w14:textId="77777777" w:rsidR="00C7490F" w:rsidRDefault="00C7490F" w:rsidP="00C64D5B">
      <w:pPr>
        <w:spacing w:before="120"/>
        <w:rPr>
          <w:szCs w:val="26"/>
        </w:rPr>
      </w:pPr>
    </w:p>
    <w:p w14:paraId="511C256D" w14:textId="241D67D2" w:rsidR="003779A5" w:rsidRPr="00F743FD" w:rsidRDefault="2905EA11" w:rsidP="00F96EEF">
      <w:pPr>
        <w:rPr>
          <w:szCs w:val="26"/>
        </w:rPr>
      </w:pPr>
      <w:r>
        <w:t>Az üzemanyagok utáni bevételek alakulásának hátterében a 2022 márciusában átmenetileg bevezetett csökkentett adómértékek 2022. december 6-ától való megszüntetése és az üzemanyag</w:t>
      </w:r>
      <w:r w:rsidR="00D62A0F">
        <w:t>-</w:t>
      </w:r>
      <w:r>
        <w:t>forgalom alakulása áll. A dohánytermékek utáni bevételek növekedésének hátterében a 2023. januári adómérték-emelésből fakadó készletezési hatás miatti forgalomnövekedés áll. A szeszesitalok és egyéb termékek esetében a bevételek növekedését a 2022. júliusi adóváltozások indokolják. Az energiaadó bevételek alakulása adónem-elszámoláshoz köthető.</w:t>
      </w:r>
    </w:p>
    <w:p w14:paraId="64C2BB6B" w14:textId="22D4056A" w:rsidR="003779A5" w:rsidRPr="003779A5" w:rsidRDefault="2905EA11" w:rsidP="2905EA11">
      <w:pPr>
        <w:rPr>
          <w:color w:val="000000" w:themeColor="text1"/>
        </w:rPr>
      </w:pPr>
      <w:r w:rsidRPr="2905EA11">
        <w:rPr>
          <w:color w:val="000000" w:themeColor="text1"/>
        </w:rPr>
        <w:t xml:space="preserve">A </w:t>
      </w:r>
      <w:r w:rsidRPr="2905EA11">
        <w:rPr>
          <w:b/>
          <w:bCs/>
          <w:color w:val="000000" w:themeColor="text1"/>
        </w:rPr>
        <w:t>személyi jövedelemadó</w:t>
      </w:r>
      <w:r w:rsidRPr="2905EA11">
        <w:rPr>
          <w:color w:val="000000" w:themeColor="text1"/>
        </w:rPr>
        <w:t xml:space="preserve"> bevétele az év első három hónapjában 940,7 milliárd forint volt, amely 768,</w:t>
      </w:r>
      <w:r w:rsidR="00D62A0F">
        <w:rPr>
          <w:color w:val="000000" w:themeColor="text1"/>
        </w:rPr>
        <w:t>2</w:t>
      </w:r>
      <w:r w:rsidRPr="2905EA11">
        <w:rPr>
          <w:color w:val="000000" w:themeColor="text1"/>
        </w:rPr>
        <w:t> milliárd forinttal magasabb az egy évvel korábbi összegnél. Ennek oka a bértömeg növekedése és a családi visszatérítés miatti alacsony bázis.</w:t>
      </w:r>
    </w:p>
    <w:p w14:paraId="65A32C70" w14:textId="77777777" w:rsidR="003779A5" w:rsidRPr="00F743FD" w:rsidRDefault="003779A5" w:rsidP="4AC3BDA3"/>
    <w:p w14:paraId="1F3AEC80" w14:textId="77777777" w:rsidR="003A0673" w:rsidRPr="00F743FD" w:rsidRDefault="2905EA11" w:rsidP="2905EA11">
      <w:pPr>
        <w:keepNext/>
        <w:keepLines/>
        <w:spacing w:before="120"/>
        <w:jc w:val="center"/>
        <w:rPr>
          <w:b/>
          <w:bCs/>
          <w:sz w:val="22"/>
          <w:szCs w:val="22"/>
        </w:rPr>
      </w:pPr>
      <w:r w:rsidRPr="2905EA11">
        <w:rPr>
          <w:b/>
          <w:bCs/>
          <w:sz w:val="22"/>
          <w:szCs w:val="22"/>
        </w:rPr>
        <w:t>Személyi jövedelemadó bevétel alakulása (milliárd forint)</w:t>
      </w:r>
    </w:p>
    <w:tbl>
      <w:tblPr>
        <w:tblW w:w="51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484"/>
        <w:gridCol w:w="1506"/>
        <w:gridCol w:w="1368"/>
        <w:gridCol w:w="800"/>
      </w:tblGrid>
      <w:tr w:rsidR="00E41A19" w:rsidRPr="00ED49C6" w14:paraId="467A7C80" w14:textId="77777777" w:rsidTr="2905EA11">
        <w:trPr>
          <w:trHeight w:val="283"/>
          <w:jc w:val="center"/>
        </w:trPr>
        <w:tc>
          <w:tcPr>
            <w:tcW w:w="1484" w:type="dxa"/>
            <w:shd w:val="clear" w:color="auto" w:fill="auto"/>
            <w:noWrap/>
            <w:vAlign w:val="center"/>
            <w:hideMark/>
          </w:tcPr>
          <w:p w14:paraId="773C5629" w14:textId="77777777" w:rsidR="00E41A19" w:rsidRPr="00ED49C6" w:rsidRDefault="2905EA11" w:rsidP="2905EA11">
            <w:pPr>
              <w:keepNext/>
              <w:keepLines/>
              <w:spacing w:after="0"/>
              <w:jc w:val="center"/>
              <w:rPr>
                <w:b/>
                <w:bCs/>
                <w:sz w:val="22"/>
                <w:szCs w:val="22"/>
              </w:rPr>
            </w:pPr>
            <w:r w:rsidRPr="2905EA11">
              <w:rPr>
                <w:b/>
                <w:bCs/>
                <w:sz w:val="22"/>
                <w:szCs w:val="22"/>
              </w:rPr>
              <w:t>Megnevezés</w:t>
            </w:r>
          </w:p>
        </w:tc>
        <w:tc>
          <w:tcPr>
            <w:tcW w:w="1506" w:type="dxa"/>
            <w:shd w:val="clear" w:color="auto" w:fill="auto"/>
            <w:vAlign w:val="center"/>
            <w:hideMark/>
          </w:tcPr>
          <w:p w14:paraId="359012D1" w14:textId="77777777" w:rsidR="00E41A19" w:rsidRPr="00ED49C6" w:rsidRDefault="2905EA11" w:rsidP="2905EA11">
            <w:pPr>
              <w:spacing w:after="0"/>
              <w:jc w:val="center"/>
              <w:rPr>
                <w:b/>
                <w:bCs/>
                <w:sz w:val="22"/>
                <w:szCs w:val="22"/>
              </w:rPr>
            </w:pPr>
            <w:r w:rsidRPr="2905EA11">
              <w:rPr>
                <w:b/>
                <w:bCs/>
                <w:sz w:val="22"/>
                <w:szCs w:val="22"/>
              </w:rPr>
              <w:t>2022.</w:t>
            </w:r>
          </w:p>
          <w:p w14:paraId="60C24B45" w14:textId="3B1A88A1" w:rsidR="00E41A19" w:rsidRPr="00ED49C6" w:rsidRDefault="2905EA11" w:rsidP="2905EA11">
            <w:pPr>
              <w:keepNext/>
              <w:keepLines/>
              <w:spacing w:after="0"/>
              <w:jc w:val="center"/>
              <w:rPr>
                <w:b/>
                <w:bCs/>
                <w:sz w:val="22"/>
                <w:szCs w:val="22"/>
              </w:rPr>
            </w:pPr>
            <w:r w:rsidRPr="2905EA11">
              <w:rPr>
                <w:b/>
                <w:bCs/>
                <w:sz w:val="22"/>
                <w:szCs w:val="22"/>
              </w:rPr>
              <w:t>I-III. hó</w:t>
            </w:r>
          </w:p>
        </w:tc>
        <w:tc>
          <w:tcPr>
            <w:tcW w:w="1368" w:type="dxa"/>
            <w:shd w:val="clear" w:color="auto" w:fill="auto"/>
            <w:vAlign w:val="center"/>
            <w:hideMark/>
          </w:tcPr>
          <w:p w14:paraId="197AB44C" w14:textId="77777777" w:rsidR="00E41A19" w:rsidRPr="00ED49C6" w:rsidRDefault="2905EA11" w:rsidP="2905EA11">
            <w:pPr>
              <w:spacing w:after="0"/>
              <w:jc w:val="center"/>
              <w:rPr>
                <w:b/>
                <w:bCs/>
                <w:sz w:val="22"/>
                <w:szCs w:val="22"/>
              </w:rPr>
            </w:pPr>
            <w:r w:rsidRPr="2905EA11">
              <w:rPr>
                <w:b/>
                <w:bCs/>
                <w:sz w:val="22"/>
                <w:szCs w:val="22"/>
              </w:rPr>
              <w:t>2023.</w:t>
            </w:r>
          </w:p>
          <w:p w14:paraId="18CE70F5" w14:textId="652EB116" w:rsidR="00E41A19" w:rsidRPr="00ED49C6" w:rsidRDefault="2905EA11" w:rsidP="2905EA11">
            <w:pPr>
              <w:keepNext/>
              <w:keepLines/>
              <w:spacing w:after="0"/>
              <w:jc w:val="center"/>
              <w:rPr>
                <w:b/>
                <w:bCs/>
                <w:sz w:val="22"/>
                <w:szCs w:val="22"/>
              </w:rPr>
            </w:pPr>
            <w:r w:rsidRPr="2905EA11">
              <w:rPr>
                <w:b/>
                <w:bCs/>
                <w:sz w:val="22"/>
                <w:szCs w:val="22"/>
              </w:rPr>
              <w:t>I-III. hó</w:t>
            </w:r>
          </w:p>
        </w:tc>
        <w:tc>
          <w:tcPr>
            <w:tcW w:w="800" w:type="dxa"/>
            <w:shd w:val="clear" w:color="auto" w:fill="auto"/>
            <w:vAlign w:val="center"/>
            <w:hideMark/>
          </w:tcPr>
          <w:p w14:paraId="42D02725" w14:textId="77777777" w:rsidR="00E41A19" w:rsidRPr="00ED49C6" w:rsidRDefault="2905EA11" w:rsidP="2905EA11">
            <w:pPr>
              <w:keepNext/>
              <w:keepLines/>
              <w:spacing w:after="0"/>
              <w:jc w:val="center"/>
              <w:rPr>
                <w:b/>
                <w:bCs/>
                <w:sz w:val="22"/>
                <w:szCs w:val="22"/>
              </w:rPr>
            </w:pPr>
            <w:r w:rsidRPr="2905EA11">
              <w:rPr>
                <w:b/>
                <w:bCs/>
                <w:sz w:val="22"/>
                <w:szCs w:val="22"/>
              </w:rPr>
              <w:t>Eltérés</w:t>
            </w:r>
          </w:p>
        </w:tc>
      </w:tr>
      <w:tr w:rsidR="00BD54BC" w:rsidRPr="00ED49C6" w14:paraId="51A906E5" w14:textId="77777777" w:rsidTr="00B445F6">
        <w:trPr>
          <w:trHeight w:val="283"/>
          <w:jc w:val="center"/>
        </w:trPr>
        <w:tc>
          <w:tcPr>
            <w:tcW w:w="1484" w:type="dxa"/>
            <w:shd w:val="clear" w:color="auto" w:fill="auto"/>
            <w:noWrap/>
            <w:vAlign w:val="center"/>
            <w:hideMark/>
          </w:tcPr>
          <w:p w14:paraId="0B077681" w14:textId="77777777" w:rsidR="00BD54BC" w:rsidRPr="00ED49C6" w:rsidRDefault="2905EA11" w:rsidP="2905EA11">
            <w:pPr>
              <w:keepNext/>
              <w:keepLines/>
              <w:spacing w:after="0"/>
              <w:jc w:val="left"/>
              <w:rPr>
                <w:sz w:val="22"/>
                <w:szCs w:val="22"/>
              </w:rPr>
            </w:pPr>
            <w:r w:rsidRPr="2905EA11">
              <w:rPr>
                <w:sz w:val="22"/>
                <w:szCs w:val="22"/>
              </w:rPr>
              <w:t>Befizetés</w:t>
            </w:r>
          </w:p>
        </w:tc>
        <w:tc>
          <w:tcPr>
            <w:tcW w:w="1506" w:type="dxa"/>
            <w:shd w:val="clear" w:color="auto" w:fill="auto"/>
            <w:noWrap/>
            <w:vAlign w:val="center"/>
          </w:tcPr>
          <w:p w14:paraId="3859E79D" w14:textId="3C2E66DA" w:rsidR="00BD54BC" w:rsidRPr="00ED49C6" w:rsidRDefault="2905EA11" w:rsidP="2905EA11">
            <w:pPr>
              <w:keepNext/>
              <w:keepLines/>
              <w:spacing w:after="0"/>
              <w:jc w:val="right"/>
              <w:rPr>
                <w:sz w:val="22"/>
                <w:szCs w:val="22"/>
              </w:rPr>
            </w:pPr>
            <w:r w:rsidRPr="2905EA11">
              <w:rPr>
                <w:color w:val="000000" w:themeColor="text1"/>
                <w:sz w:val="22"/>
                <w:szCs w:val="22"/>
              </w:rPr>
              <w:t>856,6</w:t>
            </w:r>
          </w:p>
        </w:tc>
        <w:tc>
          <w:tcPr>
            <w:tcW w:w="1368" w:type="dxa"/>
            <w:shd w:val="clear" w:color="auto" w:fill="auto"/>
            <w:noWrap/>
            <w:vAlign w:val="center"/>
          </w:tcPr>
          <w:p w14:paraId="6C174714" w14:textId="552073D3" w:rsidR="00BD54BC" w:rsidRPr="00ED49C6" w:rsidRDefault="2905EA11" w:rsidP="2905EA11">
            <w:pPr>
              <w:keepNext/>
              <w:keepLines/>
              <w:spacing w:after="0"/>
              <w:jc w:val="right"/>
              <w:rPr>
                <w:sz w:val="22"/>
                <w:szCs w:val="22"/>
              </w:rPr>
            </w:pPr>
            <w:r w:rsidRPr="2905EA11">
              <w:rPr>
                <w:sz w:val="22"/>
                <w:szCs w:val="22"/>
              </w:rPr>
              <w:t>972,4</w:t>
            </w:r>
          </w:p>
        </w:tc>
        <w:tc>
          <w:tcPr>
            <w:tcW w:w="800" w:type="dxa"/>
            <w:shd w:val="clear" w:color="auto" w:fill="auto"/>
            <w:noWrap/>
            <w:vAlign w:val="center"/>
          </w:tcPr>
          <w:p w14:paraId="540EAA53" w14:textId="2D3C0DA7" w:rsidR="00BD54BC" w:rsidRPr="00ED49C6" w:rsidRDefault="2905EA11" w:rsidP="2905EA11">
            <w:pPr>
              <w:keepNext/>
              <w:keepLines/>
              <w:spacing w:after="0"/>
              <w:jc w:val="right"/>
              <w:rPr>
                <w:sz w:val="22"/>
                <w:szCs w:val="22"/>
              </w:rPr>
            </w:pPr>
            <w:r w:rsidRPr="2905EA11">
              <w:rPr>
                <w:color w:val="000000" w:themeColor="text1"/>
                <w:sz w:val="22"/>
                <w:szCs w:val="22"/>
              </w:rPr>
              <w:t>115,8</w:t>
            </w:r>
          </w:p>
        </w:tc>
      </w:tr>
      <w:tr w:rsidR="00BD54BC" w:rsidRPr="00ED49C6" w14:paraId="0524D185" w14:textId="77777777" w:rsidTr="00B445F6">
        <w:trPr>
          <w:trHeight w:val="283"/>
          <w:jc w:val="center"/>
        </w:trPr>
        <w:tc>
          <w:tcPr>
            <w:tcW w:w="1484" w:type="dxa"/>
            <w:shd w:val="clear" w:color="auto" w:fill="auto"/>
            <w:noWrap/>
            <w:vAlign w:val="center"/>
            <w:hideMark/>
          </w:tcPr>
          <w:p w14:paraId="5C7A69BD" w14:textId="77777777" w:rsidR="00BD54BC" w:rsidRPr="00ED49C6" w:rsidRDefault="2905EA11" w:rsidP="2905EA11">
            <w:pPr>
              <w:keepNext/>
              <w:keepLines/>
              <w:spacing w:after="0"/>
              <w:jc w:val="left"/>
              <w:rPr>
                <w:sz w:val="22"/>
                <w:szCs w:val="22"/>
              </w:rPr>
            </w:pPr>
            <w:r w:rsidRPr="2905EA11">
              <w:rPr>
                <w:sz w:val="22"/>
                <w:szCs w:val="22"/>
              </w:rPr>
              <w:t>Kiutalás</w:t>
            </w:r>
          </w:p>
        </w:tc>
        <w:tc>
          <w:tcPr>
            <w:tcW w:w="1506" w:type="dxa"/>
            <w:shd w:val="clear" w:color="auto" w:fill="auto"/>
            <w:noWrap/>
            <w:vAlign w:val="center"/>
          </w:tcPr>
          <w:p w14:paraId="5F375CBD" w14:textId="4EF276AC" w:rsidR="00BD54BC" w:rsidRPr="00ED49C6" w:rsidRDefault="2905EA11" w:rsidP="00D62A0F">
            <w:pPr>
              <w:keepNext/>
              <w:keepLines/>
              <w:spacing w:after="0"/>
              <w:jc w:val="right"/>
              <w:rPr>
                <w:sz w:val="22"/>
                <w:szCs w:val="22"/>
              </w:rPr>
            </w:pPr>
            <w:r w:rsidRPr="2905EA11">
              <w:rPr>
                <w:color w:val="000000" w:themeColor="text1"/>
                <w:sz w:val="22"/>
                <w:szCs w:val="22"/>
              </w:rPr>
              <w:t>684,</w:t>
            </w:r>
            <w:r w:rsidR="00D62A0F">
              <w:rPr>
                <w:color w:val="000000" w:themeColor="text1"/>
                <w:sz w:val="22"/>
                <w:szCs w:val="22"/>
              </w:rPr>
              <w:t>1</w:t>
            </w:r>
          </w:p>
        </w:tc>
        <w:tc>
          <w:tcPr>
            <w:tcW w:w="1368" w:type="dxa"/>
            <w:shd w:val="clear" w:color="auto" w:fill="auto"/>
            <w:noWrap/>
            <w:vAlign w:val="center"/>
          </w:tcPr>
          <w:p w14:paraId="69ED99C5" w14:textId="396D0A4B" w:rsidR="00BD54BC" w:rsidRPr="00ED49C6" w:rsidRDefault="2905EA11" w:rsidP="2905EA11">
            <w:pPr>
              <w:keepNext/>
              <w:keepLines/>
              <w:spacing w:after="0"/>
              <w:jc w:val="right"/>
              <w:rPr>
                <w:sz w:val="22"/>
                <w:szCs w:val="22"/>
              </w:rPr>
            </w:pPr>
            <w:r w:rsidRPr="2905EA11">
              <w:rPr>
                <w:sz w:val="22"/>
                <w:szCs w:val="22"/>
              </w:rPr>
              <w:t>31,7</w:t>
            </w:r>
          </w:p>
        </w:tc>
        <w:tc>
          <w:tcPr>
            <w:tcW w:w="800" w:type="dxa"/>
            <w:shd w:val="clear" w:color="auto" w:fill="auto"/>
            <w:noWrap/>
            <w:vAlign w:val="center"/>
          </w:tcPr>
          <w:p w14:paraId="5B3115F9" w14:textId="14C3B63B" w:rsidR="00BD54BC" w:rsidRPr="00ED49C6" w:rsidRDefault="2905EA11" w:rsidP="00D62A0F">
            <w:pPr>
              <w:keepNext/>
              <w:keepLines/>
              <w:spacing w:after="0"/>
              <w:jc w:val="right"/>
              <w:rPr>
                <w:sz w:val="22"/>
                <w:szCs w:val="22"/>
              </w:rPr>
            </w:pPr>
            <w:r w:rsidRPr="2905EA11">
              <w:rPr>
                <w:color w:val="000000" w:themeColor="text1"/>
                <w:sz w:val="22"/>
                <w:szCs w:val="22"/>
              </w:rPr>
              <w:t>-652</w:t>
            </w:r>
            <w:r w:rsidR="00D62A0F">
              <w:rPr>
                <w:color w:val="000000" w:themeColor="text1"/>
                <w:sz w:val="22"/>
                <w:szCs w:val="22"/>
              </w:rPr>
              <w:t>,4</w:t>
            </w:r>
          </w:p>
        </w:tc>
      </w:tr>
      <w:tr w:rsidR="00BD54BC" w:rsidRPr="00ED49C6" w14:paraId="188A8B79" w14:textId="77777777" w:rsidTr="00B445F6">
        <w:trPr>
          <w:trHeight w:val="283"/>
          <w:jc w:val="center"/>
        </w:trPr>
        <w:tc>
          <w:tcPr>
            <w:tcW w:w="1484" w:type="dxa"/>
            <w:shd w:val="clear" w:color="auto" w:fill="auto"/>
            <w:noWrap/>
            <w:vAlign w:val="center"/>
            <w:hideMark/>
          </w:tcPr>
          <w:p w14:paraId="7086898B" w14:textId="77777777" w:rsidR="00BD54BC" w:rsidRPr="00ED49C6" w:rsidRDefault="2905EA11" w:rsidP="2905EA11">
            <w:pPr>
              <w:widowControl w:val="0"/>
              <w:spacing w:after="0"/>
              <w:jc w:val="left"/>
              <w:rPr>
                <w:b/>
                <w:bCs/>
                <w:sz w:val="22"/>
                <w:szCs w:val="22"/>
              </w:rPr>
            </w:pPr>
            <w:r w:rsidRPr="2905EA11">
              <w:rPr>
                <w:b/>
                <w:bCs/>
                <w:sz w:val="22"/>
                <w:szCs w:val="22"/>
              </w:rPr>
              <w:t>Egyenleg</w:t>
            </w:r>
          </w:p>
        </w:tc>
        <w:tc>
          <w:tcPr>
            <w:tcW w:w="1506" w:type="dxa"/>
            <w:shd w:val="clear" w:color="auto" w:fill="auto"/>
            <w:noWrap/>
            <w:vAlign w:val="center"/>
          </w:tcPr>
          <w:p w14:paraId="74579C78" w14:textId="3EA28231" w:rsidR="00BD54BC" w:rsidRPr="00ED49C6" w:rsidRDefault="2905EA11" w:rsidP="00D62A0F">
            <w:pPr>
              <w:widowControl w:val="0"/>
              <w:spacing w:after="0"/>
              <w:jc w:val="right"/>
              <w:rPr>
                <w:b/>
                <w:bCs/>
                <w:sz w:val="22"/>
                <w:szCs w:val="22"/>
              </w:rPr>
            </w:pPr>
            <w:r w:rsidRPr="2905EA11">
              <w:rPr>
                <w:b/>
                <w:bCs/>
                <w:color w:val="000000" w:themeColor="text1"/>
                <w:sz w:val="22"/>
                <w:szCs w:val="22"/>
              </w:rPr>
              <w:t>172,</w:t>
            </w:r>
            <w:r w:rsidR="00D62A0F">
              <w:rPr>
                <w:b/>
                <w:bCs/>
                <w:color w:val="000000" w:themeColor="text1"/>
                <w:sz w:val="22"/>
                <w:szCs w:val="22"/>
              </w:rPr>
              <w:t>5</w:t>
            </w:r>
          </w:p>
        </w:tc>
        <w:tc>
          <w:tcPr>
            <w:tcW w:w="1368" w:type="dxa"/>
            <w:shd w:val="clear" w:color="auto" w:fill="auto"/>
            <w:noWrap/>
            <w:vAlign w:val="center"/>
          </w:tcPr>
          <w:p w14:paraId="601A94EA" w14:textId="7AE11435" w:rsidR="00BD54BC" w:rsidRPr="00ED49C6" w:rsidRDefault="2905EA11" w:rsidP="2905EA11">
            <w:pPr>
              <w:widowControl w:val="0"/>
              <w:spacing w:after="0"/>
              <w:jc w:val="right"/>
              <w:rPr>
                <w:b/>
                <w:bCs/>
                <w:sz w:val="22"/>
                <w:szCs w:val="22"/>
              </w:rPr>
            </w:pPr>
            <w:r w:rsidRPr="2905EA11">
              <w:rPr>
                <w:b/>
                <w:bCs/>
                <w:color w:val="000000" w:themeColor="text1"/>
                <w:sz w:val="22"/>
                <w:szCs w:val="22"/>
              </w:rPr>
              <w:t>940,7</w:t>
            </w:r>
          </w:p>
        </w:tc>
        <w:tc>
          <w:tcPr>
            <w:tcW w:w="800" w:type="dxa"/>
            <w:shd w:val="clear" w:color="auto" w:fill="auto"/>
            <w:noWrap/>
            <w:vAlign w:val="center"/>
          </w:tcPr>
          <w:p w14:paraId="76CFAF71" w14:textId="3913C97D" w:rsidR="00BD54BC" w:rsidRPr="003F4DF1" w:rsidRDefault="2905EA11" w:rsidP="00D62A0F">
            <w:pPr>
              <w:widowControl w:val="0"/>
              <w:spacing w:after="0"/>
              <w:jc w:val="right"/>
              <w:rPr>
                <w:b/>
                <w:bCs/>
                <w:sz w:val="22"/>
                <w:szCs w:val="22"/>
              </w:rPr>
            </w:pPr>
            <w:r w:rsidRPr="2905EA11">
              <w:rPr>
                <w:color w:val="000000" w:themeColor="text1"/>
                <w:sz w:val="22"/>
                <w:szCs w:val="22"/>
              </w:rPr>
              <w:t>768,</w:t>
            </w:r>
            <w:r w:rsidR="00D62A0F">
              <w:rPr>
                <w:color w:val="000000" w:themeColor="text1"/>
                <w:sz w:val="22"/>
                <w:szCs w:val="22"/>
              </w:rPr>
              <w:t>2</w:t>
            </w:r>
          </w:p>
        </w:tc>
      </w:tr>
    </w:tbl>
    <w:p w14:paraId="249F7A43" w14:textId="77777777" w:rsidR="00D62A0F" w:rsidRDefault="00D62A0F" w:rsidP="00F96EEF">
      <w:pPr>
        <w:tabs>
          <w:tab w:val="left" w:pos="5550"/>
        </w:tabs>
        <w:spacing w:before="120"/>
      </w:pPr>
    </w:p>
    <w:p w14:paraId="0C7997E1" w14:textId="05C7FFAC" w:rsidR="00DD2F4A" w:rsidRPr="00F743FD" w:rsidRDefault="2905EA11" w:rsidP="00F96EEF">
      <w:pPr>
        <w:tabs>
          <w:tab w:val="left" w:pos="5550"/>
        </w:tabs>
        <w:spacing w:before="120"/>
        <w:rPr>
          <w:szCs w:val="26"/>
        </w:rPr>
      </w:pPr>
      <w:r>
        <w:t xml:space="preserve">A </w:t>
      </w:r>
      <w:r w:rsidRPr="2905EA11">
        <w:rPr>
          <w:b/>
          <w:bCs/>
        </w:rPr>
        <w:t>Központi Maradványelszámolási Alap</w:t>
      </w:r>
      <w:r>
        <w:t>ba történő befizetések mérlegsorra az év első három hónapjában 34,1 milliárd forint maradvány került befizetésre, szemben az előző év azonos időszakában befolyt 64,5 milliárd forintos összeggel.</w:t>
      </w:r>
    </w:p>
    <w:p w14:paraId="2FC45606" w14:textId="3D9AFF83" w:rsidR="00DD2F4A" w:rsidRPr="00F743FD" w:rsidRDefault="2905EA11" w:rsidP="2905EA11">
      <w:pPr>
        <w:pStyle w:val="NormlWeb"/>
        <w:spacing w:before="0" w:beforeAutospacing="0" w:after="120" w:afterAutospacing="0"/>
        <w:jc w:val="both"/>
        <w:rPr>
          <w:sz w:val="26"/>
          <w:szCs w:val="26"/>
        </w:rPr>
      </w:pPr>
      <w:r w:rsidRPr="2905EA11">
        <w:rPr>
          <w:sz w:val="26"/>
          <w:szCs w:val="26"/>
        </w:rPr>
        <w:t xml:space="preserve">A </w:t>
      </w:r>
      <w:r w:rsidRPr="2905EA11">
        <w:rPr>
          <w:b/>
          <w:bCs/>
          <w:sz w:val="26"/>
          <w:szCs w:val="26"/>
        </w:rPr>
        <w:t>Megtakarítási Alap</w:t>
      </w:r>
      <w:r w:rsidRPr="2905EA11">
        <w:rPr>
          <w:sz w:val="26"/>
          <w:szCs w:val="26"/>
        </w:rPr>
        <w:t xml:space="preserve">ba történő befizetések mérlegsorra március végéig 10,0 milliárd forint maradvány került befizetésre, ez az összeg a 2022. év első három hónapjában 487,8 milliárd forint volt. </w:t>
      </w:r>
    </w:p>
    <w:p w14:paraId="3DDC46E8" w14:textId="2F244D29" w:rsidR="28C51222" w:rsidRPr="00C7490F" w:rsidRDefault="2905EA11" w:rsidP="2905EA11">
      <w:pPr>
        <w:pStyle w:val="NormlWeb"/>
        <w:spacing w:before="0" w:beforeAutospacing="0" w:after="120" w:afterAutospacing="0"/>
        <w:jc w:val="both"/>
        <w:rPr>
          <w:sz w:val="26"/>
          <w:szCs w:val="26"/>
        </w:rPr>
      </w:pPr>
      <w:r w:rsidRPr="2905EA11">
        <w:rPr>
          <w:sz w:val="26"/>
          <w:szCs w:val="26"/>
        </w:rPr>
        <w:t>Az </w:t>
      </w:r>
      <w:r w:rsidRPr="2905EA11">
        <w:rPr>
          <w:b/>
          <w:bCs/>
          <w:sz w:val="26"/>
          <w:szCs w:val="26"/>
        </w:rPr>
        <w:t>állami vagyonnal kapcsolatos befizetések</w:t>
      </w:r>
      <w:r w:rsidR="00D62A0F">
        <w:rPr>
          <w:sz w:val="26"/>
          <w:szCs w:val="26"/>
        </w:rPr>
        <w:t> 2023</w:t>
      </w:r>
      <w:r w:rsidRPr="2905EA11">
        <w:rPr>
          <w:sz w:val="26"/>
          <w:szCs w:val="26"/>
        </w:rPr>
        <w:t xml:space="preserve"> első három hónapjában 122,7 milliárd forintot tettek ki, melynek meghatározó tételei a XLV. Kiemelt állami beruházások fejezetben a beruházások fedezetére elszámolt 53</w:t>
      </w:r>
      <w:r w:rsidR="00D62A0F">
        <w:rPr>
          <w:sz w:val="26"/>
          <w:szCs w:val="26"/>
        </w:rPr>
        <w:t>,3</w:t>
      </w:r>
      <w:r w:rsidRPr="2905EA11">
        <w:rPr>
          <w:sz w:val="26"/>
          <w:szCs w:val="26"/>
        </w:rPr>
        <w:t xml:space="preserve"> milliárd forint bevétel, valamint  a kvótaértékesítésből származó 40,3 milliárd forint voltak. A befizetések összetételét a következő diagram szemlélteti:</w:t>
      </w:r>
    </w:p>
    <w:p w14:paraId="728CB4DE" w14:textId="426E5419" w:rsidR="00B445F6" w:rsidRDefault="00B445F6" w:rsidP="00B445F6">
      <w:pPr>
        <w:jc w:val="center"/>
        <w:rPr>
          <w:color w:val="000000" w:themeColor="text1"/>
        </w:rPr>
      </w:pPr>
      <w:r w:rsidRPr="00B445F6">
        <w:rPr>
          <w:noProof/>
          <w:color w:val="000000" w:themeColor="text1"/>
        </w:rPr>
        <w:drawing>
          <wp:inline distT="0" distB="0" distL="0" distR="0" wp14:anchorId="5A70FF47" wp14:editId="49929CBF">
            <wp:extent cx="5798927" cy="3667060"/>
            <wp:effectExtent l="0" t="0" r="0" b="0"/>
            <wp:docPr id="15" name="Kép 15" descr="Z:\Áht_gyors_moni\2023_03_márc\0_feljegyzés_monitoring\ábrák\Vagyon_befizetese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Áht_gyors_moni\2023_03_márc\0_feljegyzés_monitoring\ábrák\Vagyon_befizetesek.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851283" cy="3700168"/>
                    </a:xfrm>
                    <a:prstGeom prst="rect">
                      <a:avLst/>
                    </a:prstGeom>
                    <a:noFill/>
                    <a:ln>
                      <a:noFill/>
                    </a:ln>
                  </pic:spPr>
                </pic:pic>
              </a:graphicData>
            </a:graphic>
          </wp:inline>
        </w:drawing>
      </w:r>
    </w:p>
    <w:p w14:paraId="0B6E24C0" w14:textId="15221537" w:rsidR="792D56AB" w:rsidRDefault="2905EA11" w:rsidP="792D56AB">
      <w:r w:rsidRPr="2905EA11">
        <w:rPr>
          <w:color w:val="000000" w:themeColor="text1"/>
        </w:rPr>
        <w:t xml:space="preserve">Az </w:t>
      </w:r>
      <w:r w:rsidRPr="2905EA11">
        <w:rPr>
          <w:b/>
          <w:bCs/>
          <w:color w:val="000000" w:themeColor="text1"/>
        </w:rPr>
        <w:t>Uniós programok bevételei</w:t>
      </w:r>
      <w:r w:rsidRPr="2905EA11">
        <w:rPr>
          <w:color w:val="000000" w:themeColor="text1"/>
        </w:rPr>
        <w:t xml:space="preserve"> mérlegsoron </w:t>
      </w:r>
      <w:r>
        <w:t>2023. március végéig 536,5 milliárd forint bevétel keletkezett. Ez az összeg a törvényi előirányzat (2244,5 milliárd forint) 23,9%-át teszi ki. A teljesült bevételből 373,9 milliárd forint az uniós és 162,6 milliárd forint az egyéb bevétel</w:t>
      </w:r>
      <w:r w:rsidR="00D62A0F">
        <w:t>.</w:t>
      </w:r>
    </w:p>
    <w:p w14:paraId="42241EEC" w14:textId="6D5CE1E4" w:rsidR="00A60FD9" w:rsidRPr="00233357" w:rsidRDefault="2905EA11" w:rsidP="2905EA11">
      <w:pPr>
        <w:rPr>
          <w:rFonts w:eastAsia="Calibri"/>
        </w:rPr>
      </w:pPr>
      <w:r w:rsidRPr="2905EA11">
        <w:rPr>
          <w:rFonts w:eastAsia="Calibri"/>
        </w:rPr>
        <w:t xml:space="preserve">A befizetett társadalombiztosítási járulék 8,1%-át az állami adóhatóság a foglalkoztatási programokkal kapcsolatos elkülönített állami pénzalapnak utalja át. 2023. március végéig a </w:t>
      </w:r>
      <w:r w:rsidRPr="2905EA11">
        <w:rPr>
          <w:rFonts w:eastAsia="Calibri"/>
          <w:b/>
          <w:bCs/>
        </w:rPr>
        <w:t xml:space="preserve">társadalombiztosítási járulék </w:t>
      </w:r>
      <w:r w:rsidRPr="2905EA11">
        <w:rPr>
          <w:b/>
          <w:bCs/>
        </w:rPr>
        <w:t xml:space="preserve">Nemzeti Foglalkoztatási </w:t>
      </w:r>
      <w:r w:rsidRPr="2905EA11">
        <w:rPr>
          <w:rFonts w:eastAsia="Calibri"/>
          <w:b/>
          <w:bCs/>
        </w:rPr>
        <w:t xml:space="preserve">Alapot megillető része </w:t>
      </w:r>
      <w:r w:rsidRPr="2905EA11">
        <w:rPr>
          <w:rFonts w:eastAsia="Calibri"/>
        </w:rPr>
        <w:t>83,5 milliárd forintban teljesült, mely az előző év azonos időszakában befolyt bevételt 10,</w:t>
      </w:r>
      <w:r w:rsidR="00D62A0F">
        <w:rPr>
          <w:rFonts w:eastAsia="Calibri"/>
        </w:rPr>
        <w:t>7</w:t>
      </w:r>
      <w:r w:rsidRPr="2905EA11">
        <w:rPr>
          <w:rFonts w:eastAsia="Calibri"/>
        </w:rPr>
        <w:t> milliárd forinttal, 14,</w:t>
      </w:r>
      <w:r w:rsidR="00D62A0F">
        <w:rPr>
          <w:rFonts w:eastAsia="Calibri"/>
        </w:rPr>
        <w:t>7</w:t>
      </w:r>
      <w:r w:rsidRPr="2905EA11">
        <w:rPr>
          <w:rFonts w:eastAsia="Calibri"/>
        </w:rPr>
        <w:t>%-kal haladta meg. A bevételnövekedés oka a járulékköteles jövedelmek növekedése.</w:t>
      </w:r>
    </w:p>
    <w:p w14:paraId="7B1B6738" w14:textId="3D69E4D3" w:rsidR="00233357" w:rsidRPr="00233357" w:rsidRDefault="2905EA11" w:rsidP="00233357">
      <w:pPr>
        <w:rPr>
          <w:szCs w:val="26"/>
        </w:rPr>
      </w:pPr>
      <w:r>
        <w:t xml:space="preserve">2023. első három hónapjában a </w:t>
      </w:r>
      <w:r w:rsidRPr="2905EA11">
        <w:rPr>
          <w:b/>
          <w:bCs/>
        </w:rPr>
        <w:t>szociális hozzájárulási adó Nyugdíjbiztosítási Alapot megillető része</w:t>
      </w:r>
      <w:r>
        <w:t xml:space="preserve"> (455,7 milliárd forint) 4,2%-kal, 18,5 milliárd forinttal haladta meg az előző év azonos időszakában befolyt bevételeket. A bevétel változása az adóköteles jövedelmek növekedésével magyarázható.</w:t>
      </w:r>
    </w:p>
    <w:p w14:paraId="381B1B7A" w14:textId="7B258416" w:rsidR="00A60FD9" w:rsidRPr="00233357" w:rsidRDefault="2905EA11" w:rsidP="00233357">
      <w:r>
        <w:t xml:space="preserve">A befizetett társadalombiztosítási járulék 54%-át az állami adóhatóság a Nyugdíjbiztosítási Alapnak utalja át. 2023. március végéig a </w:t>
      </w:r>
      <w:r w:rsidRPr="2905EA11">
        <w:rPr>
          <w:b/>
          <w:bCs/>
        </w:rPr>
        <w:t>társadalombiztosítási járulék Nyugdíjbiztosítási Alapot megillető része és a nyugdíjjárulék</w:t>
      </w:r>
      <w:r>
        <w:t xml:space="preserve"> 568,9 milliárd forintban teljesült, mely az előző év azonos időszakában befolyt bevételt 71,</w:t>
      </w:r>
      <w:r w:rsidR="00D62A0F">
        <w:t>3</w:t>
      </w:r>
      <w:r>
        <w:t xml:space="preserve"> milliárd forinttal, 14,</w:t>
      </w:r>
      <w:r w:rsidR="00D62A0F">
        <w:t>4</w:t>
      </w:r>
      <w:r>
        <w:t xml:space="preserve">%-kal haladta meg. </w:t>
      </w:r>
      <w:r w:rsidRPr="2905EA11">
        <w:rPr>
          <w:rFonts w:eastAsia="Calibri"/>
        </w:rPr>
        <w:t>A bevételnövekedés oka a járulékköteles jövedelmek növekedése.</w:t>
      </w:r>
    </w:p>
    <w:p w14:paraId="5CFA4C43" w14:textId="322378A5" w:rsidR="00233357" w:rsidRPr="00233357" w:rsidRDefault="2905EA11" w:rsidP="00233357">
      <w:pPr>
        <w:rPr>
          <w:szCs w:val="26"/>
        </w:rPr>
      </w:pPr>
      <w:r>
        <w:t xml:space="preserve">A </w:t>
      </w:r>
      <w:r w:rsidRPr="2905EA11">
        <w:rPr>
          <w:b/>
          <w:bCs/>
        </w:rPr>
        <w:t>Nyugdíjbiztosítási Alap</w:t>
      </w:r>
      <w:r>
        <w:t xml:space="preserve"> 2023. évi költségvetése az ellátási kiadások támogatására 1071,6 milliárd forint </w:t>
      </w:r>
      <w:r w:rsidRPr="2905EA11">
        <w:rPr>
          <w:b/>
          <w:bCs/>
        </w:rPr>
        <w:t>központi költségvetési hozzájárulás</w:t>
      </w:r>
      <w:r>
        <w:t>t tartalmaz, ami 375,2 milliárd forinttal haladja meg az előző évi teljesítés előzetes tényadatát.</w:t>
      </w:r>
    </w:p>
    <w:p w14:paraId="094C7F82" w14:textId="3D50A19B" w:rsidR="00233357" w:rsidRPr="000C0DA5" w:rsidRDefault="2905EA11" w:rsidP="00233357">
      <w:pPr>
        <w:rPr>
          <w:szCs w:val="26"/>
        </w:rPr>
      </w:pPr>
      <w:r>
        <w:t>A költségvetési hozzájárulás előirányzatából a XLII. A költségvetés közvetlen bevételei és kiadásai fejezet 652,6 milliárd forintot pénzeszközátadás útján biztosít az alap részére, míg további 419,0 milliárd forintot a 13. havi nyugdíj, illetve a nyugdíjprémium fedezeteként címzett támogatás formájában. A nyugdíjprémium egy milliárd forintos előirányzata a tárgyévet megelőző évben keletkezett, de a tárgyévben kifizetésre kerülő jogosultságok kielégítésére szolgál. A 13. havi nyugdíj és a nyugdíjprémium támogatásának előirányzatai év közben előirányzat-módosítás nélkül túlléphetők.</w:t>
      </w:r>
    </w:p>
    <w:p w14:paraId="3073E3EF" w14:textId="3B69E1BD" w:rsidR="00233357" w:rsidRDefault="2905EA11" w:rsidP="00233357">
      <w:r>
        <w:t xml:space="preserve">A </w:t>
      </w:r>
      <w:r w:rsidRPr="2905EA11">
        <w:rPr>
          <w:b/>
          <w:bCs/>
        </w:rPr>
        <w:t>Nyugdíjbiztosítási Alap</w:t>
      </w:r>
      <w:r>
        <w:t xml:space="preserve"> részére 2023. első negyedév folyamán a Magyar Államkincstár az éves előirányzat-felhasználási terv ütemezésének megfelelően 163,1 milliárd forint központi támogatást utalt át </w:t>
      </w:r>
      <w:r w:rsidRPr="2905EA11">
        <w:rPr>
          <w:b/>
          <w:bCs/>
        </w:rPr>
        <w:t>pénzeszköz-átadás jogcímen,</w:t>
      </w:r>
      <w:r>
        <w:t xml:space="preserve"> ami 81,</w:t>
      </w:r>
      <w:r w:rsidR="00D62A0F">
        <w:t>4</w:t>
      </w:r>
      <w:r>
        <w:t> milliárd forinttal haladja meg az előző év azonos időszakában folyósított támogatás összegét. A pénzeszköz-átadás az alap költségvetési egyensúlyának biztosítását szolgálja.</w:t>
      </w:r>
    </w:p>
    <w:p w14:paraId="5541C709" w14:textId="7B7C72A4" w:rsidR="00317E48" w:rsidRPr="00233357" w:rsidRDefault="2905EA11" w:rsidP="00233357">
      <w:r>
        <w:t xml:space="preserve">Az első negyedévben a </w:t>
      </w:r>
      <w:r w:rsidRPr="2905EA11">
        <w:rPr>
          <w:b/>
          <w:bCs/>
        </w:rPr>
        <w:t>13. havi nyugdíj visszaépítésének támogatására</w:t>
      </w:r>
      <w:r>
        <w:t xml:space="preserve"> a Nyugdíjbiztosítási Alap a törvényi előirányzat összegével megegyező 418,0 milliárd forint költségvetési támogatásban részesült, ami 96,4 milliárd forinttal haladja meg az előző év azonos időszakában átutalt támogatás összegét.</w:t>
      </w:r>
    </w:p>
    <w:p w14:paraId="71A686F4" w14:textId="48414315" w:rsidR="00B445F6" w:rsidRDefault="00B445F6" w:rsidP="00B445F6">
      <w:pPr>
        <w:jc w:val="center"/>
        <w:rPr>
          <w:rFonts w:eastAsia="Calibri"/>
        </w:rPr>
      </w:pPr>
      <w:r w:rsidRPr="00B445F6">
        <w:rPr>
          <w:rFonts w:eastAsia="Calibri"/>
          <w:noProof/>
        </w:rPr>
        <w:drawing>
          <wp:inline distT="0" distB="0" distL="0" distR="0" wp14:anchorId="611137EC" wp14:editId="61EAA102">
            <wp:extent cx="5787641" cy="2294792"/>
            <wp:effectExtent l="0" t="0" r="3810" b="0"/>
            <wp:docPr id="17" name="Kép 17" descr="Z:\Áht_gyors_moni\2023_03_márc\0_feljegyzés_monitoring\ábrák\nyugbiztositasi_alap_beve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Z:\Áht_gyors_moni\2023_03_márc\0_feljegyzés_monitoring\ábrák\nyugbiztositasi_alap_bevetelei.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855660" cy="2321761"/>
                    </a:xfrm>
                    <a:prstGeom prst="rect">
                      <a:avLst/>
                    </a:prstGeom>
                    <a:noFill/>
                    <a:ln>
                      <a:noFill/>
                    </a:ln>
                  </pic:spPr>
                </pic:pic>
              </a:graphicData>
            </a:graphic>
          </wp:inline>
        </w:drawing>
      </w:r>
    </w:p>
    <w:p w14:paraId="477E01AE" w14:textId="60744BBB" w:rsidR="00A04022" w:rsidRDefault="2905EA11" w:rsidP="2905EA11">
      <w:pPr>
        <w:rPr>
          <w:rFonts w:eastAsia="Calibri"/>
        </w:rPr>
      </w:pPr>
      <w:r w:rsidRPr="2905EA11">
        <w:rPr>
          <w:rFonts w:eastAsia="Calibri"/>
        </w:rPr>
        <w:t xml:space="preserve">2023. március végéig </w:t>
      </w:r>
      <w:r w:rsidRPr="2905EA11">
        <w:rPr>
          <w:rFonts w:eastAsia="Calibri"/>
          <w:b/>
          <w:bCs/>
        </w:rPr>
        <w:t>a</w:t>
      </w:r>
      <w:r w:rsidRPr="2905EA11">
        <w:rPr>
          <w:rFonts w:eastAsia="Calibri"/>
        </w:rPr>
        <w:t xml:space="preserve"> </w:t>
      </w:r>
      <w:r w:rsidRPr="2905EA11">
        <w:rPr>
          <w:rFonts w:eastAsia="Calibri"/>
          <w:b/>
          <w:bCs/>
        </w:rPr>
        <w:t>szociális hozzájárulási adó Egészségbiztosítási Alapot megillető része</w:t>
      </w:r>
      <w:r w:rsidRPr="2905EA11">
        <w:rPr>
          <w:rFonts w:eastAsia="Calibri"/>
        </w:rPr>
        <w:t xml:space="preserve"> (180,5 milliárd forint) 4,3%-kal, 7,4 milliárd forinttal haladta meg az előző év azonos időszakában befolyt bevételeket. A bevétel változása az adóköteles jövedelmek növekedésével magyarázható.</w:t>
      </w:r>
    </w:p>
    <w:p w14:paraId="7F2C4205" w14:textId="3F8723E1" w:rsidR="00F869F2" w:rsidRPr="000C0DA5" w:rsidRDefault="2905EA11" w:rsidP="2905EA11">
      <w:pPr>
        <w:rPr>
          <w:rFonts w:eastAsia="Calibri"/>
        </w:rPr>
      </w:pPr>
      <w:r w:rsidRPr="2905EA11">
        <w:rPr>
          <w:rFonts w:eastAsia="Calibri"/>
        </w:rPr>
        <w:t xml:space="preserve">A befizetett társadalombiztosítási járulék 37,9%-át az állami adóhatóság az Egészségbiztosítási Alapnak utalja át. 2023. március végéig a </w:t>
      </w:r>
      <w:r w:rsidRPr="2905EA11">
        <w:rPr>
          <w:rFonts w:eastAsia="Calibri"/>
          <w:b/>
          <w:bCs/>
        </w:rPr>
        <w:t>társadalombiztosítási járulék Egészségbiztosítási Alapot megillető része és egészségbiztosítási járulék</w:t>
      </w:r>
      <w:r w:rsidRPr="2905EA11">
        <w:rPr>
          <w:rFonts w:eastAsia="Calibri"/>
        </w:rPr>
        <w:t xml:space="preserve"> 388,2 milliárd forintban teljesült, mely az előző év azonos időszakában befolyt bevételt 48,4 milliárd forinttal, 14,2%-kal haladta meg. A bevételnövekedés oka a járulékköteles jövedelmek növekedése.</w:t>
      </w:r>
    </w:p>
    <w:p w14:paraId="6B5F607E" w14:textId="65DC02C0" w:rsidR="0077720B" w:rsidRPr="000C0DA5" w:rsidRDefault="2905EA11" w:rsidP="2905EA11">
      <w:pPr>
        <w:rPr>
          <w:b/>
          <w:bCs/>
          <w:smallCaps/>
        </w:rPr>
      </w:pPr>
      <w:r>
        <w:t xml:space="preserve">Az </w:t>
      </w:r>
      <w:r w:rsidRPr="2905EA11">
        <w:rPr>
          <w:b/>
          <w:bCs/>
        </w:rPr>
        <w:t>Egészségbiztosítási Alap költségvetési hozzájárulásai</w:t>
      </w:r>
      <w:r w:rsidR="0040577E">
        <w:t xml:space="preserve"> 2023</w:t>
      </w:r>
      <w:r>
        <w:t xml:space="preserve"> első három hónapjában összesen 323,2 milliárd forintot tettek ki, amely 14,1 milliárd forinttal magasabb, mint az előző év azonos időszakában átutalt összeg. 2023. március végéig az Egészségbiztosítási Alap járulék címen átvett pénzeszközként 140,2 milliárd forint támogatást kapott, szemben a tavalyi év azonos időszakában átutalt 122,8 milliárd forintos összeggel. Az alap kiadásainak támogatására szolgáló tervezett pénzeszköz-átvétel és az egészségügyi feladatok ellátásával kapcsolatos hozzájárulás együttes összege 2023. március végéig 183,0 milliárd forintot tett ki, amely 111,5 milliárd forinttal haladta meg a tavalyi év ezen időszakában átutalt összeget.</w:t>
      </w:r>
      <w:r w:rsidR="4B4B03CB" w:rsidRPr="2905EA11">
        <w:rPr>
          <w:b/>
          <w:bCs/>
          <w:smallCaps/>
        </w:rPr>
        <w:br w:type="page"/>
      </w:r>
    </w:p>
    <w:p w14:paraId="5D4F02CB" w14:textId="5640B4D4" w:rsidR="006E4EA6" w:rsidRPr="000C0DA5" w:rsidRDefault="2905EA11" w:rsidP="2905EA11">
      <w:pPr>
        <w:pStyle w:val="Cmsor3"/>
        <w:numPr>
          <w:ilvl w:val="0"/>
          <w:numId w:val="8"/>
        </w:numPr>
        <w:spacing w:before="0" w:after="120"/>
        <w:jc w:val="left"/>
        <w:rPr>
          <w:sz w:val="26"/>
          <w:szCs w:val="26"/>
        </w:rPr>
      </w:pPr>
      <w:r w:rsidRPr="2905EA11">
        <w:rPr>
          <w:sz w:val="26"/>
          <w:szCs w:val="26"/>
        </w:rPr>
        <w:t xml:space="preserve">A főbb kiadások </w:t>
      </w:r>
    </w:p>
    <w:p w14:paraId="764E8D9C" w14:textId="6D2E9294" w:rsidR="00C06D94" w:rsidRPr="00C06D94" w:rsidRDefault="00C06D94" w:rsidP="00C06D94">
      <w:pPr>
        <w:rPr>
          <w:rFonts w:eastAsia="Calibri"/>
          <w:b/>
          <w:bCs/>
        </w:rPr>
      </w:pPr>
      <w:r>
        <w:rPr>
          <w:rFonts w:eastAsia="Calibri"/>
          <w:b/>
          <w:bCs/>
        </w:rPr>
        <w:t>A</w:t>
      </w:r>
      <w:r w:rsidRPr="00C06D94">
        <w:rPr>
          <w:rFonts w:eastAsia="Calibri"/>
          <w:b/>
          <w:bCs/>
        </w:rPr>
        <w:t xml:space="preserve"> közp</w:t>
      </w:r>
      <w:r>
        <w:rPr>
          <w:rFonts w:eastAsia="Calibri"/>
          <w:b/>
          <w:bCs/>
        </w:rPr>
        <w:t>onti alrendszer március végi 10 </w:t>
      </w:r>
      <w:r w:rsidRPr="00C06D94">
        <w:rPr>
          <w:rFonts w:eastAsia="Calibri"/>
          <w:b/>
          <w:bCs/>
        </w:rPr>
        <w:t>487,7 milliárd forint összegű kiadásai 1</w:t>
      </w:r>
      <w:r>
        <w:rPr>
          <w:rFonts w:eastAsia="Calibri"/>
          <w:b/>
          <w:bCs/>
        </w:rPr>
        <w:t> </w:t>
      </w:r>
      <w:r w:rsidRPr="00C06D94">
        <w:rPr>
          <w:rFonts w:eastAsia="Calibri"/>
          <w:b/>
          <w:bCs/>
        </w:rPr>
        <w:t xml:space="preserve">120,7 milliárd forinttal, 12,0%-kal haladták meg az előző év azonos időszaki adatát. </w:t>
      </w:r>
    </w:p>
    <w:p w14:paraId="6B57517E" w14:textId="2EBA3486" w:rsidR="00C06D94" w:rsidRDefault="00C06D94" w:rsidP="00C06D94">
      <w:pPr>
        <w:rPr>
          <w:rFonts w:eastAsia="Calibri"/>
          <w:b/>
          <w:bCs/>
        </w:rPr>
      </w:pPr>
      <w:r w:rsidRPr="00C06D94">
        <w:rPr>
          <w:rFonts w:eastAsia="Calibri"/>
          <w:b/>
          <w:bCs/>
        </w:rPr>
        <w:t>Magasabban teljesültek az egy évvel korábbihoz képest – többek között – a lakástámogatások és az állami vagyonnal kapcsolatos kiadások.</w:t>
      </w:r>
      <w:r>
        <w:rPr>
          <w:rFonts w:eastAsia="Calibri"/>
          <w:b/>
          <w:bCs/>
        </w:rPr>
        <w:t xml:space="preserve"> </w:t>
      </w:r>
      <w:r w:rsidRPr="00C06D94">
        <w:rPr>
          <w:rFonts w:eastAsia="Calibri"/>
          <w:b/>
          <w:bCs/>
        </w:rPr>
        <w:t>Meghaladták az egy évvel korábbi kifizetést a nyugellátásokra és a gyógyító-megelőző ellátásra fordított összegek is. Nyugellátásokra 1</w:t>
      </w:r>
      <w:r>
        <w:rPr>
          <w:rFonts w:eastAsia="Calibri"/>
          <w:b/>
          <w:bCs/>
        </w:rPr>
        <w:t> </w:t>
      </w:r>
      <w:r w:rsidRPr="00C06D94">
        <w:rPr>
          <w:rFonts w:eastAsia="Calibri"/>
          <w:b/>
          <w:bCs/>
        </w:rPr>
        <w:t>709,0 milliárd forint, a gyógyító-megelőző ellátásra 557,5 milliárd forint került kifizetésre március végéig.</w:t>
      </w:r>
    </w:p>
    <w:p w14:paraId="05A64735" w14:textId="7D50EA85" w:rsidR="00B445F6" w:rsidRPr="00B445F6" w:rsidRDefault="00B445F6" w:rsidP="00B445F6">
      <w:pPr>
        <w:jc w:val="center"/>
        <w:rPr>
          <w:rFonts w:eastAsia="Calibri"/>
          <w:bCs/>
        </w:rPr>
      </w:pPr>
      <w:r w:rsidRPr="00B445F6">
        <w:rPr>
          <w:rFonts w:eastAsia="Calibri"/>
          <w:bCs/>
          <w:noProof/>
        </w:rPr>
        <w:drawing>
          <wp:inline distT="0" distB="0" distL="0" distR="0" wp14:anchorId="17D904B5" wp14:editId="1597B48B">
            <wp:extent cx="5940425" cy="2084724"/>
            <wp:effectExtent l="0" t="0" r="3175" b="0"/>
            <wp:docPr id="18" name="Kép 18" descr="Z:\Áht_gyors_moni\2023_03_márc\0_feljegyzés_monitoring\ábrák\kiadás_megoszlá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Z:\Áht_gyors_moni\2023_03_márc\0_feljegyzés_monitoring\ábrák\kiadás_megoszlás.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0425" cy="2084724"/>
                    </a:xfrm>
                    <a:prstGeom prst="rect">
                      <a:avLst/>
                    </a:prstGeom>
                    <a:noFill/>
                    <a:ln>
                      <a:noFill/>
                    </a:ln>
                  </pic:spPr>
                </pic:pic>
              </a:graphicData>
            </a:graphic>
          </wp:inline>
        </w:drawing>
      </w:r>
    </w:p>
    <w:p w14:paraId="1F359FD4" w14:textId="4776B2AE" w:rsidR="00554325" w:rsidRDefault="2905EA11" w:rsidP="00B445F6">
      <w:pPr>
        <w:spacing w:after="240"/>
        <w:rPr>
          <w:rFonts w:eastAsia="Calibri"/>
        </w:rPr>
      </w:pPr>
      <w:r w:rsidRPr="2905EA11">
        <w:rPr>
          <w:rFonts w:eastAsia="Calibri"/>
        </w:rPr>
        <w:t xml:space="preserve">Az </w:t>
      </w:r>
      <w:r w:rsidRPr="2905EA11">
        <w:rPr>
          <w:rFonts w:eastAsia="Calibri"/>
          <w:b/>
          <w:bCs/>
        </w:rPr>
        <w:t>egyedi és normatív támogatásokra</w:t>
      </w:r>
      <w:r w:rsidRPr="2905EA11">
        <w:rPr>
          <w:rFonts w:eastAsia="Calibri"/>
        </w:rPr>
        <w:t xml:space="preserve"> fordított kiadások március végéig 807,0 milliárd forintot tettek ki, amely 693,</w:t>
      </w:r>
      <w:r w:rsidR="00D62A0F">
        <w:rPr>
          <w:rFonts w:eastAsia="Calibri"/>
        </w:rPr>
        <w:t>1</w:t>
      </w:r>
      <w:r w:rsidRPr="2905EA11">
        <w:rPr>
          <w:rFonts w:eastAsia="Calibri"/>
        </w:rPr>
        <w:t> milliárd forinttal magasabb a megelőző év azonos időszaki teljesítésénél. Az eltérés fő oka, hogy a rezsivédelmi kiadásokkal összefüggésben 679,1 milliárd forinttal több került kifizetésre ezen a mérlegsoron, mint 2022-ben.</w:t>
      </w:r>
    </w:p>
    <w:p w14:paraId="2ECA2CAC" w14:textId="04A0D04B" w:rsidR="00C7490F" w:rsidRDefault="00B445F6" w:rsidP="00000980">
      <w:pPr>
        <w:jc w:val="center"/>
        <w:rPr>
          <w:szCs w:val="26"/>
        </w:rPr>
      </w:pPr>
      <w:r w:rsidRPr="00B445F6">
        <w:rPr>
          <w:noProof/>
          <w:szCs w:val="26"/>
        </w:rPr>
        <w:drawing>
          <wp:inline distT="0" distB="0" distL="0" distR="0" wp14:anchorId="3231B7A1" wp14:editId="7C6DD5BC">
            <wp:extent cx="5940425" cy="3165878"/>
            <wp:effectExtent l="0" t="0" r="3175" b="0"/>
            <wp:docPr id="19" name="Kép 19" descr="Z:\Áht_gyors_moni\2023_03_márc\0_feljegyzés_monitoring\ábrák\egyedi_és_normatív_tá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Z:\Áht_gyors_moni\2023_03_márc\0_feljegyzés_monitoring\ábrák\egyedi_és_normatív_tám.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940425" cy="3165878"/>
                    </a:xfrm>
                    <a:prstGeom prst="rect">
                      <a:avLst/>
                    </a:prstGeom>
                    <a:noFill/>
                    <a:ln>
                      <a:noFill/>
                    </a:ln>
                  </pic:spPr>
                </pic:pic>
              </a:graphicData>
            </a:graphic>
          </wp:inline>
        </w:drawing>
      </w:r>
    </w:p>
    <w:p w14:paraId="3DE65A94" w14:textId="37256B76" w:rsidR="24F6FC56" w:rsidRDefault="2905EA11" w:rsidP="2905EA11">
      <w:r>
        <w:t xml:space="preserve">A </w:t>
      </w:r>
      <w:r w:rsidRPr="2905EA11">
        <w:rPr>
          <w:b/>
          <w:bCs/>
        </w:rPr>
        <w:t>lakástámogatásokra</w:t>
      </w:r>
      <w:r>
        <w:t xml:space="preserve"> fordított kiadások összege március végéig 226,7 milliárd forint volt, mely az előző év azonos időszakához viszonyítva 94,6 milliárd forinttal teljesült magasabban. Az eltérésben szerepet játszik az otthonfelújítási támogatás és az ehhez 2021 februárjától kapcsolódó kölcsön tavaly év végi megszüntetésének áthúzódó hatása. Emellett az árfolyam- és a referenciahozamok, valamint a további konstrukciókat igénybe vevők létszámának alakulása is befolyásolta a kifizetéseket.</w:t>
      </w:r>
    </w:p>
    <w:p w14:paraId="6B9CF64C" w14:textId="77777777" w:rsidR="00C06D94" w:rsidRDefault="00C06D94" w:rsidP="00C06D94">
      <w:r>
        <w:t xml:space="preserve">A </w:t>
      </w:r>
      <w:r>
        <w:rPr>
          <w:b/>
          <w:bCs/>
        </w:rPr>
        <w:t>Nemzeti Család- és Szociálpolitikai Alap</w:t>
      </w:r>
      <w:r>
        <w:t xml:space="preserve"> a családi támogatásokat, a korhatár alatti ellátásokat, a jövedelempótló és jövedelemkiegészítő szociális támogatásokat, valamint a különféle jogcímen adott térítéseket tartalmazza. A főbb támogatásokat a következő táblázat részletezi:</w:t>
      </w:r>
    </w:p>
    <w:tbl>
      <w:tblPr>
        <w:tblW w:w="9118" w:type="dxa"/>
        <w:tblCellMar>
          <w:left w:w="70" w:type="dxa"/>
          <w:right w:w="70" w:type="dxa"/>
        </w:tblCellMar>
        <w:tblLook w:val="04A0" w:firstRow="1" w:lastRow="0" w:firstColumn="1" w:lastColumn="0" w:noHBand="0" w:noVBand="1"/>
      </w:tblPr>
      <w:tblGrid>
        <w:gridCol w:w="5082"/>
        <w:gridCol w:w="1167"/>
        <w:gridCol w:w="1167"/>
        <w:gridCol w:w="981"/>
        <w:gridCol w:w="721"/>
      </w:tblGrid>
      <w:tr w:rsidR="00C06D94" w:rsidRPr="009E3B12" w14:paraId="03AD020B" w14:textId="77777777" w:rsidTr="00D62A0F">
        <w:trPr>
          <w:trHeight w:val="380"/>
        </w:trPr>
        <w:tc>
          <w:tcPr>
            <w:tcW w:w="5082"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A1AC27" w14:textId="77777777" w:rsidR="00C06D94" w:rsidRPr="00552525" w:rsidRDefault="00C06D94" w:rsidP="00D62A0F">
            <w:pPr>
              <w:spacing w:after="0"/>
              <w:jc w:val="center"/>
              <w:rPr>
                <w:b/>
                <w:bCs/>
                <w:color w:val="000000"/>
                <w:sz w:val="20"/>
              </w:rPr>
            </w:pPr>
            <w:r w:rsidRPr="00552525">
              <w:rPr>
                <w:b/>
                <w:bCs/>
                <w:color w:val="000000"/>
                <w:sz w:val="20"/>
              </w:rPr>
              <w:t>Megnevezés</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8565FC2" w14:textId="77777777" w:rsidR="00C06D94" w:rsidRPr="00552525" w:rsidRDefault="00C06D94" w:rsidP="00D62A0F">
            <w:pPr>
              <w:spacing w:after="0"/>
              <w:jc w:val="center"/>
              <w:rPr>
                <w:b/>
                <w:bCs/>
                <w:color w:val="000000"/>
                <w:sz w:val="20"/>
              </w:rPr>
            </w:pPr>
            <w:r w:rsidRPr="00552525">
              <w:rPr>
                <w:b/>
                <w:bCs/>
                <w:color w:val="000000"/>
                <w:sz w:val="20"/>
              </w:rPr>
              <w:t>2022.</w:t>
            </w:r>
            <w:r w:rsidRPr="00552525">
              <w:rPr>
                <w:b/>
                <w:bCs/>
                <w:color w:val="000000"/>
                <w:sz w:val="20"/>
              </w:rPr>
              <w:br/>
              <w:t>I-III. hó</w:t>
            </w:r>
          </w:p>
        </w:tc>
        <w:tc>
          <w:tcPr>
            <w:tcW w:w="11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A47E9A" w14:textId="77777777" w:rsidR="00C06D94" w:rsidRPr="00552525" w:rsidRDefault="00C06D94" w:rsidP="00D62A0F">
            <w:pPr>
              <w:spacing w:after="0"/>
              <w:jc w:val="center"/>
              <w:rPr>
                <w:b/>
                <w:bCs/>
                <w:color w:val="000000"/>
                <w:sz w:val="20"/>
              </w:rPr>
            </w:pPr>
            <w:r w:rsidRPr="00552525">
              <w:rPr>
                <w:b/>
                <w:bCs/>
                <w:color w:val="000000"/>
                <w:sz w:val="20"/>
              </w:rPr>
              <w:t>2023.</w:t>
            </w:r>
            <w:r w:rsidRPr="00552525">
              <w:rPr>
                <w:b/>
                <w:bCs/>
                <w:color w:val="000000"/>
                <w:sz w:val="20"/>
              </w:rPr>
              <w:br/>
              <w:t>I-III. hó</w:t>
            </w:r>
          </w:p>
        </w:tc>
        <w:tc>
          <w:tcPr>
            <w:tcW w:w="1702"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99ADCA" w14:textId="77777777" w:rsidR="00C06D94" w:rsidRPr="00552525" w:rsidRDefault="00C06D94" w:rsidP="00D62A0F">
            <w:pPr>
              <w:spacing w:after="0"/>
              <w:jc w:val="center"/>
              <w:rPr>
                <w:b/>
                <w:bCs/>
                <w:color w:val="000000"/>
                <w:sz w:val="20"/>
              </w:rPr>
            </w:pPr>
            <w:r w:rsidRPr="00552525">
              <w:rPr>
                <w:b/>
                <w:bCs/>
                <w:color w:val="000000"/>
                <w:sz w:val="20"/>
              </w:rPr>
              <w:t>Eltérés</w:t>
            </w:r>
          </w:p>
        </w:tc>
      </w:tr>
      <w:tr w:rsidR="00C06D94" w:rsidRPr="009E3B12" w14:paraId="6EA6A9C9" w14:textId="77777777" w:rsidTr="00D62A0F">
        <w:trPr>
          <w:trHeight w:val="317"/>
        </w:trPr>
        <w:tc>
          <w:tcPr>
            <w:tcW w:w="5082" w:type="dxa"/>
            <w:vMerge/>
            <w:tcBorders>
              <w:top w:val="single" w:sz="4" w:space="0" w:color="auto"/>
              <w:left w:val="single" w:sz="4" w:space="0" w:color="auto"/>
              <w:bottom w:val="single" w:sz="4" w:space="0" w:color="000000"/>
              <w:right w:val="single" w:sz="4" w:space="0" w:color="auto"/>
            </w:tcBorders>
            <w:vAlign w:val="center"/>
            <w:hideMark/>
          </w:tcPr>
          <w:p w14:paraId="1F340371" w14:textId="77777777" w:rsidR="00C06D94" w:rsidRPr="00552525" w:rsidRDefault="00C06D94" w:rsidP="00D62A0F">
            <w:pPr>
              <w:spacing w:after="0"/>
              <w:jc w:val="left"/>
              <w:rPr>
                <w:b/>
                <w:bCs/>
                <w:color w:val="000000"/>
                <w:sz w:val="20"/>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2974B64E" w14:textId="77777777" w:rsidR="00C06D94" w:rsidRPr="00552525" w:rsidRDefault="00C06D94" w:rsidP="00D62A0F">
            <w:pPr>
              <w:spacing w:after="0"/>
              <w:jc w:val="left"/>
              <w:rPr>
                <w:b/>
                <w:bCs/>
                <w:color w:val="000000"/>
                <w:sz w:val="20"/>
              </w:rPr>
            </w:pPr>
          </w:p>
        </w:tc>
        <w:tc>
          <w:tcPr>
            <w:tcW w:w="1167" w:type="dxa"/>
            <w:vMerge/>
            <w:tcBorders>
              <w:top w:val="single" w:sz="4" w:space="0" w:color="auto"/>
              <w:left w:val="single" w:sz="4" w:space="0" w:color="auto"/>
              <w:bottom w:val="single" w:sz="4" w:space="0" w:color="auto"/>
              <w:right w:val="single" w:sz="4" w:space="0" w:color="auto"/>
            </w:tcBorders>
            <w:vAlign w:val="center"/>
            <w:hideMark/>
          </w:tcPr>
          <w:p w14:paraId="7D82A746" w14:textId="77777777" w:rsidR="00C06D94" w:rsidRPr="00552525" w:rsidRDefault="00C06D94" w:rsidP="00D62A0F">
            <w:pPr>
              <w:spacing w:after="0"/>
              <w:jc w:val="left"/>
              <w:rPr>
                <w:b/>
                <w:bCs/>
                <w:color w:val="000000"/>
                <w:sz w:val="20"/>
              </w:rPr>
            </w:pPr>
          </w:p>
        </w:tc>
        <w:tc>
          <w:tcPr>
            <w:tcW w:w="981" w:type="dxa"/>
            <w:tcBorders>
              <w:top w:val="nil"/>
              <w:left w:val="nil"/>
              <w:bottom w:val="single" w:sz="4" w:space="0" w:color="auto"/>
              <w:right w:val="single" w:sz="4" w:space="0" w:color="auto"/>
            </w:tcBorders>
            <w:shd w:val="clear" w:color="auto" w:fill="auto"/>
            <w:noWrap/>
            <w:vAlign w:val="bottom"/>
            <w:hideMark/>
          </w:tcPr>
          <w:p w14:paraId="18581993" w14:textId="77777777" w:rsidR="00C06D94" w:rsidRPr="00552525" w:rsidRDefault="00C06D94" w:rsidP="00D62A0F">
            <w:pPr>
              <w:spacing w:after="0"/>
              <w:jc w:val="center"/>
              <w:rPr>
                <w:b/>
                <w:bCs/>
                <w:color w:val="000000"/>
                <w:sz w:val="20"/>
              </w:rPr>
            </w:pPr>
            <w:r w:rsidRPr="00552525">
              <w:rPr>
                <w:b/>
                <w:bCs/>
                <w:color w:val="000000"/>
                <w:sz w:val="20"/>
              </w:rPr>
              <w:t>Mrd Ft</w:t>
            </w:r>
          </w:p>
        </w:tc>
        <w:tc>
          <w:tcPr>
            <w:tcW w:w="721" w:type="dxa"/>
            <w:tcBorders>
              <w:top w:val="nil"/>
              <w:left w:val="nil"/>
              <w:bottom w:val="single" w:sz="4" w:space="0" w:color="auto"/>
              <w:right w:val="single" w:sz="4" w:space="0" w:color="auto"/>
            </w:tcBorders>
            <w:shd w:val="clear" w:color="auto" w:fill="auto"/>
            <w:noWrap/>
            <w:vAlign w:val="bottom"/>
            <w:hideMark/>
          </w:tcPr>
          <w:p w14:paraId="06D9DAAC" w14:textId="77777777" w:rsidR="00C06D94" w:rsidRPr="00552525" w:rsidRDefault="00C06D94" w:rsidP="00D62A0F">
            <w:pPr>
              <w:spacing w:after="0"/>
              <w:jc w:val="center"/>
              <w:rPr>
                <w:b/>
                <w:bCs/>
                <w:color w:val="000000"/>
                <w:sz w:val="20"/>
              </w:rPr>
            </w:pPr>
            <w:r w:rsidRPr="00552525">
              <w:rPr>
                <w:b/>
                <w:bCs/>
                <w:color w:val="000000"/>
                <w:sz w:val="20"/>
              </w:rPr>
              <w:t>%</w:t>
            </w:r>
          </w:p>
        </w:tc>
      </w:tr>
      <w:tr w:rsidR="00C06D94" w:rsidRPr="009E3B12" w14:paraId="59E6C628"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0ACC71CB" w14:textId="77777777" w:rsidR="00C06D94" w:rsidRPr="009E3B12" w:rsidRDefault="00C06D94" w:rsidP="00D62A0F">
            <w:pPr>
              <w:spacing w:after="0"/>
              <w:jc w:val="left"/>
              <w:rPr>
                <w:b/>
                <w:bCs/>
                <w:color w:val="000000"/>
                <w:sz w:val="20"/>
              </w:rPr>
            </w:pPr>
            <w:r w:rsidRPr="009E3B12">
              <w:rPr>
                <w:b/>
                <w:bCs/>
                <w:color w:val="000000"/>
                <w:sz w:val="20"/>
              </w:rPr>
              <w:t>Családi támogatások</w:t>
            </w:r>
          </w:p>
        </w:tc>
        <w:tc>
          <w:tcPr>
            <w:tcW w:w="1167" w:type="dxa"/>
            <w:tcBorders>
              <w:top w:val="nil"/>
              <w:left w:val="nil"/>
              <w:bottom w:val="single" w:sz="4" w:space="0" w:color="auto"/>
              <w:right w:val="single" w:sz="4" w:space="0" w:color="auto"/>
            </w:tcBorders>
            <w:shd w:val="clear" w:color="auto" w:fill="auto"/>
            <w:noWrap/>
            <w:vAlign w:val="bottom"/>
            <w:hideMark/>
          </w:tcPr>
          <w:p w14:paraId="60363044" w14:textId="77777777" w:rsidR="00C06D94" w:rsidRPr="009E3B12" w:rsidRDefault="00C06D94" w:rsidP="00D62A0F">
            <w:pPr>
              <w:spacing w:after="0"/>
              <w:jc w:val="right"/>
              <w:rPr>
                <w:b/>
                <w:bCs/>
                <w:sz w:val="20"/>
              </w:rPr>
            </w:pPr>
            <w:r w:rsidRPr="009E3B12">
              <w:rPr>
                <w:b/>
                <w:bCs/>
                <w:sz w:val="20"/>
              </w:rPr>
              <w:t>102,5</w:t>
            </w:r>
          </w:p>
        </w:tc>
        <w:tc>
          <w:tcPr>
            <w:tcW w:w="1167" w:type="dxa"/>
            <w:tcBorders>
              <w:top w:val="nil"/>
              <w:left w:val="nil"/>
              <w:bottom w:val="single" w:sz="4" w:space="0" w:color="auto"/>
              <w:right w:val="single" w:sz="4" w:space="0" w:color="auto"/>
            </w:tcBorders>
            <w:shd w:val="clear" w:color="auto" w:fill="auto"/>
            <w:noWrap/>
            <w:vAlign w:val="bottom"/>
            <w:hideMark/>
          </w:tcPr>
          <w:p w14:paraId="19E69166" w14:textId="2BEC9029" w:rsidR="00C06D94" w:rsidRPr="009E3B12" w:rsidRDefault="00C06D94" w:rsidP="00B148D7">
            <w:pPr>
              <w:spacing w:after="0"/>
              <w:jc w:val="right"/>
              <w:rPr>
                <w:b/>
                <w:bCs/>
                <w:sz w:val="20"/>
              </w:rPr>
            </w:pPr>
            <w:r w:rsidRPr="009E3B12">
              <w:rPr>
                <w:b/>
                <w:bCs/>
                <w:sz w:val="20"/>
              </w:rPr>
              <w:t>11</w:t>
            </w:r>
            <w:r w:rsidR="00B148D7">
              <w:rPr>
                <w:b/>
                <w:bCs/>
                <w:sz w:val="20"/>
              </w:rPr>
              <w:t>0,9</w:t>
            </w:r>
          </w:p>
        </w:tc>
        <w:tc>
          <w:tcPr>
            <w:tcW w:w="981" w:type="dxa"/>
            <w:tcBorders>
              <w:top w:val="nil"/>
              <w:left w:val="nil"/>
              <w:bottom w:val="single" w:sz="4" w:space="0" w:color="auto"/>
              <w:right w:val="single" w:sz="4" w:space="0" w:color="auto"/>
            </w:tcBorders>
            <w:shd w:val="clear" w:color="auto" w:fill="auto"/>
            <w:noWrap/>
            <w:vAlign w:val="bottom"/>
            <w:hideMark/>
          </w:tcPr>
          <w:p w14:paraId="3D64B0B9" w14:textId="77777777" w:rsidR="00C06D94" w:rsidRPr="009E3B12" w:rsidRDefault="00C06D94" w:rsidP="00D62A0F">
            <w:pPr>
              <w:spacing w:after="0"/>
              <w:jc w:val="right"/>
              <w:rPr>
                <w:b/>
                <w:bCs/>
                <w:sz w:val="20"/>
              </w:rPr>
            </w:pPr>
            <w:r w:rsidRPr="009E3B12">
              <w:rPr>
                <w:b/>
                <w:bCs/>
                <w:sz w:val="20"/>
              </w:rPr>
              <w:t>8,5</w:t>
            </w:r>
          </w:p>
        </w:tc>
        <w:tc>
          <w:tcPr>
            <w:tcW w:w="721" w:type="dxa"/>
            <w:tcBorders>
              <w:top w:val="nil"/>
              <w:left w:val="nil"/>
              <w:bottom w:val="single" w:sz="4" w:space="0" w:color="auto"/>
              <w:right w:val="single" w:sz="4" w:space="0" w:color="auto"/>
            </w:tcBorders>
            <w:shd w:val="clear" w:color="auto" w:fill="auto"/>
            <w:noWrap/>
            <w:vAlign w:val="bottom"/>
            <w:hideMark/>
          </w:tcPr>
          <w:p w14:paraId="5ADC8BA9" w14:textId="77777777" w:rsidR="00C06D94" w:rsidRPr="009E3B12" w:rsidRDefault="00C06D94" w:rsidP="00D62A0F">
            <w:pPr>
              <w:spacing w:after="0"/>
              <w:jc w:val="right"/>
              <w:rPr>
                <w:b/>
                <w:bCs/>
                <w:sz w:val="20"/>
              </w:rPr>
            </w:pPr>
            <w:r w:rsidRPr="009E3B12">
              <w:rPr>
                <w:b/>
                <w:bCs/>
                <w:sz w:val="20"/>
              </w:rPr>
              <w:t>108,3</w:t>
            </w:r>
          </w:p>
        </w:tc>
      </w:tr>
      <w:tr w:rsidR="00C06D94" w:rsidRPr="009E3B12" w14:paraId="610F2354"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054CDEBA" w14:textId="77777777" w:rsidR="00C06D94" w:rsidRPr="009E3B12" w:rsidRDefault="00C06D94" w:rsidP="00D62A0F">
            <w:pPr>
              <w:spacing w:after="0"/>
              <w:ind w:firstLineChars="100" w:firstLine="200"/>
              <w:jc w:val="left"/>
              <w:rPr>
                <w:i/>
                <w:iCs/>
                <w:color w:val="000000"/>
                <w:sz w:val="20"/>
              </w:rPr>
            </w:pPr>
            <w:r w:rsidRPr="009E3B12">
              <w:rPr>
                <w:i/>
                <w:iCs/>
                <w:color w:val="000000"/>
                <w:sz w:val="20"/>
              </w:rPr>
              <w:t>Ebből:</w:t>
            </w:r>
          </w:p>
        </w:tc>
        <w:tc>
          <w:tcPr>
            <w:tcW w:w="1167" w:type="dxa"/>
            <w:tcBorders>
              <w:top w:val="nil"/>
              <w:left w:val="nil"/>
              <w:bottom w:val="single" w:sz="4" w:space="0" w:color="auto"/>
              <w:right w:val="single" w:sz="4" w:space="0" w:color="auto"/>
            </w:tcBorders>
            <w:shd w:val="clear" w:color="auto" w:fill="auto"/>
            <w:noWrap/>
            <w:vAlign w:val="bottom"/>
            <w:hideMark/>
          </w:tcPr>
          <w:p w14:paraId="71093226" w14:textId="77777777" w:rsidR="00C06D94" w:rsidRPr="009E3B12" w:rsidRDefault="00C06D94" w:rsidP="00D62A0F">
            <w:pPr>
              <w:spacing w:after="0"/>
              <w:jc w:val="right"/>
              <w:rPr>
                <w:sz w:val="20"/>
              </w:rPr>
            </w:pPr>
            <w:r w:rsidRPr="009E3B12">
              <w:rPr>
                <w:sz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08D5DEEF" w14:textId="77777777" w:rsidR="00C06D94" w:rsidRPr="009E3B12" w:rsidRDefault="00C06D94" w:rsidP="00D62A0F">
            <w:pPr>
              <w:spacing w:after="0"/>
              <w:jc w:val="right"/>
              <w:rPr>
                <w:sz w:val="20"/>
              </w:rPr>
            </w:pPr>
            <w:r w:rsidRPr="009E3B12">
              <w:rPr>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0FD62582" w14:textId="77777777" w:rsidR="00C06D94" w:rsidRPr="009E3B12" w:rsidRDefault="00C06D94" w:rsidP="00D62A0F">
            <w:pPr>
              <w:spacing w:after="0"/>
              <w:jc w:val="right"/>
              <w:rPr>
                <w:sz w:val="20"/>
              </w:rPr>
            </w:pPr>
            <w:r w:rsidRPr="009E3B12">
              <w:rPr>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2569A5EC" w14:textId="77777777" w:rsidR="00C06D94" w:rsidRPr="009E3B12" w:rsidRDefault="00C06D94" w:rsidP="00D62A0F">
            <w:pPr>
              <w:spacing w:after="0"/>
              <w:jc w:val="right"/>
              <w:rPr>
                <w:sz w:val="20"/>
              </w:rPr>
            </w:pPr>
            <w:r w:rsidRPr="009E3B12">
              <w:rPr>
                <w:sz w:val="20"/>
              </w:rPr>
              <w:t> </w:t>
            </w:r>
          </w:p>
        </w:tc>
      </w:tr>
      <w:tr w:rsidR="00C06D94" w:rsidRPr="009E3B12" w14:paraId="07F7EF42"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1CCB2A21"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családi pótlék</w:t>
            </w:r>
          </w:p>
        </w:tc>
        <w:tc>
          <w:tcPr>
            <w:tcW w:w="1167" w:type="dxa"/>
            <w:tcBorders>
              <w:top w:val="nil"/>
              <w:left w:val="nil"/>
              <w:bottom w:val="single" w:sz="4" w:space="0" w:color="auto"/>
              <w:right w:val="single" w:sz="4" w:space="0" w:color="auto"/>
            </w:tcBorders>
            <w:shd w:val="clear" w:color="auto" w:fill="auto"/>
            <w:noWrap/>
            <w:vAlign w:val="bottom"/>
            <w:hideMark/>
          </w:tcPr>
          <w:p w14:paraId="391BFAF2" w14:textId="77777777" w:rsidR="00C06D94" w:rsidRPr="009E3B12" w:rsidRDefault="00C06D94" w:rsidP="00D62A0F">
            <w:pPr>
              <w:spacing w:after="0"/>
              <w:jc w:val="right"/>
              <w:rPr>
                <w:sz w:val="20"/>
              </w:rPr>
            </w:pPr>
            <w:r w:rsidRPr="009E3B12">
              <w:rPr>
                <w:sz w:val="20"/>
              </w:rPr>
              <w:t>77,7</w:t>
            </w:r>
          </w:p>
        </w:tc>
        <w:tc>
          <w:tcPr>
            <w:tcW w:w="1167" w:type="dxa"/>
            <w:tcBorders>
              <w:top w:val="nil"/>
              <w:left w:val="nil"/>
              <w:bottom w:val="single" w:sz="4" w:space="0" w:color="auto"/>
              <w:right w:val="single" w:sz="4" w:space="0" w:color="auto"/>
            </w:tcBorders>
            <w:shd w:val="clear" w:color="auto" w:fill="auto"/>
            <w:noWrap/>
            <w:vAlign w:val="bottom"/>
            <w:hideMark/>
          </w:tcPr>
          <w:p w14:paraId="0176F048" w14:textId="77777777" w:rsidR="00C06D94" w:rsidRPr="009E3B12" w:rsidRDefault="00C06D94" w:rsidP="00D62A0F">
            <w:pPr>
              <w:spacing w:after="0"/>
              <w:jc w:val="right"/>
              <w:rPr>
                <w:sz w:val="20"/>
              </w:rPr>
            </w:pPr>
            <w:r w:rsidRPr="009E3B12">
              <w:rPr>
                <w:sz w:val="20"/>
              </w:rPr>
              <w:t>77,1</w:t>
            </w:r>
          </w:p>
        </w:tc>
        <w:tc>
          <w:tcPr>
            <w:tcW w:w="981" w:type="dxa"/>
            <w:tcBorders>
              <w:top w:val="nil"/>
              <w:left w:val="nil"/>
              <w:bottom w:val="single" w:sz="4" w:space="0" w:color="auto"/>
              <w:right w:val="single" w:sz="4" w:space="0" w:color="auto"/>
            </w:tcBorders>
            <w:shd w:val="clear" w:color="auto" w:fill="auto"/>
            <w:noWrap/>
            <w:vAlign w:val="bottom"/>
            <w:hideMark/>
          </w:tcPr>
          <w:p w14:paraId="4AECAFE1" w14:textId="77777777" w:rsidR="00C06D94" w:rsidRPr="009E3B12" w:rsidRDefault="00C06D94" w:rsidP="00D62A0F">
            <w:pPr>
              <w:spacing w:after="0"/>
              <w:jc w:val="right"/>
              <w:rPr>
                <w:sz w:val="20"/>
              </w:rPr>
            </w:pPr>
            <w:r w:rsidRPr="009E3B12">
              <w:rPr>
                <w:sz w:val="20"/>
              </w:rPr>
              <w:t>-0,6</w:t>
            </w:r>
          </w:p>
        </w:tc>
        <w:tc>
          <w:tcPr>
            <w:tcW w:w="721" w:type="dxa"/>
            <w:tcBorders>
              <w:top w:val="nil"/>
              <w:left w:val="nil"/>
              <w:bottom w:val="single" w:sz="4" w:space="0" w:color="auto"/>
              <w:right w:val="single" w:sz="4" w:space="0" w:color="auto"/>
            </w:tcBorders>
            <w:shd w:val="clear" w:color="auto" w:fill="auto"/>
            <w:noWrap/>
            <w:vAlign w:val="bottom"/>
            <w:hideMark/>
          </w:tcPr>
          <w:p w14:paraId="75242DA4" w14:textId="77777777" w:rsidR="00C06D94" w:rsidRPr="009E3B12" w:rsidRDefault="00C06D94" w:rsidP="00D62A0F">
            <w:pPr>
              <w:spacing w:after="0"/>
              <w:jc w:val="right"/>
              <w:rPr>
                <w:sz w:val="20"/>
              </w:rPr>
            </w:pPr>
            <w:r w:rsidRPr="009E3B12">
              <w:rPr>
                <w:sz w:val="20"/>
              </w:rPr>
              <w:t>99,2</w:t>
            </w:r>
          </w:p>
        </w:tc>
      </w:tr>
      <w:tr w:rsidR="00C06D94" w:rsidRPr="009E3B12" w14:paraId="25006CF3"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4DA2620F"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anyasági támogatás</w:t>
            </w:r>
          </w:p>
        </w:tc>
        <w:tc>
          <w:tcPr>
            <w:tcW w:w="1167" w:type="dxa"/>
            <w:tcBorders>
              <w:top w:val="nil"/>
              <w:left w:val="nil"/>
              <w:bottom w:val="single" w:sz="4" w:space="0" w:color="auto"/>
              <w:right w:val="single" w:sz="4" w:space="0" w:color="auto"/>
            </w:tcBorders>
            <w:shd w:val="clear" w:color="auto" w:fill="auto"/>
            <w:noWrap/>
            <w:vAlign w:val="bottom"/>
            <w:hideMark/>
          </w:tcPr>
          <w:p w14:paraId="6998C44B" w14:textId="77777777" w:rsidR="00C06D94" w:rsidRPr="009E3B12" w:rsidRDefault="00C06D94" w:rsidP="00D62A0F">
            <w:pPr>
              <w:spacing w:after="0"/>
              <w:jc w:val="right"/>
              <w:rPr>
                <w:sz w:val="20"/>
              </w:rPr>
            </w:pPr>
            <w:r w:rsidRPr="009E3B12">
              <w:rPr>
                <w:sz w:val="20"/>
              </w:rPr>
              <w:t>1,3</w:t>
            </w:r>
          </w:p>
        </w:tc>
        <w:tc>
          <w:tcPr>
            <w:tcW w:w="1167" w:type="dxa"/>
            <w:tcBorders>
              <w:top w:val="nil"/>
              <w:left w:val="nil"/>
              <w:bottom w:val="single" w:sz="4" w:space="0" w:color="auto"/>
              <w:right w:val="single" w:sz="4" w:space="0" w:color="auto"/>
            </w:tcBorders>
            <w:shd w:val="clear" w:color="auto" w:fill="auto"/>
            <w:noWrap/>
            <w:vAlign w:val="bottom"/>
            <w:hideMark/>
          </w:tcPr>
          <w:p w14:paraId="24AF7233" w14:textId="77777777" w:rsidR="00C06D94" w:rsidRPr="009E3B12" w:rsidRDefault="00C06D94" w:rsidP="00D62A0F">
            <w:pPr>
              <w:spacing w:after="0"/>
              <w:jc w:val="right"/>
              <w:rPr>
                <w:sz w:val="20"/>
              </w:rPr>
            </w:pPr>
            <w:r w:rsidRPr="009E3B12">
              <w:rPr>
                <w:sz w:val="20"/>
              </w:rPr>
              <w:t>1,6</w:t>
            </w:r>
          </w:p>
        </w:tc>
        <w:tc>
          <w:tcPr>
            <w:tcW w:w="981" w:type="dxa"/>
            <w:tcBorders>
              <w:top w:val="nil"/>
              <w:left w:val="nil"/>
              <w:bottom w:val="single" w:sz="4" w:space="0" w:color="auto"/>
              <w:right w:val="single" w:sz="4" w:space="0" w:color="auto"/>
            </w:tcBorders>
            <w:shd w:val="clear" w:color="auto" w:fill="auto"/>
            <w:noWrap/>
            <w:vAlign w:val="bottom"/>
            <w:hideMark/>
          </w:tcPr>
          <w:p w14:paraId="79BCD927" w14:textId="77777777" w:rsidR="00C06D94" w:rsidRPr="009E3B12" w:rsidRDefault="00C06D94" w:rsidP="00D62A0F">
            <w:pPr>
              <w:spacing w:after="0"/>
              <w:jc w:val="right"/>
              <w:rPr>
                <w:sz w:val="20"/>
              </w:rPr>
            </w:pPr>
            <w:r w:rsidRPr="009E3B12">
              <w:rPr>
                <w:sz w:val="20"/>
              </w:rPr>
              <w:t>0,3</w:t>
            </w:r>
          </w:p>
        </w:tc>
        <w:tc>
          <w:tcPr>
            <w:tcW w:w="721" w:type="dxa"/>
            <w:tcBorders>
              <w:top w:val="nil"/>
              <w:left w:val="nil"/>
              <w:bottom w:val="single" w:sz="4" w:space="0" w:color="auto"/>
              <w:right w:val="single" w:sz="4" w:space="0" w:color="auto"/>
            </w:tcBorders>
            <w:shd w:val="clear" w:color="auto" w:fill="auto"/>
            <w:noWrap/>
            <w:vAlign w:val="bottom"/>
            <w:hideMark/>
          </w:tcPr>
          <w:p w14:paraId="5CE3AA12" w14:textId="77777777" w:rsidR="00C06D94" w:rsidRPr="009E3B12" w:rsidRDefault="00C06D94" w:rsidP="00D62A0F">
            <w:pPr>
              <w:spacing w:after="0"/>
              <w:jc w:val="right"/>
              <w:rPr>
                <w:sz w:val="20"/>
              </w:rPr>
            </w:pPr>
            <w:r w:rsidRPr="009E3B12">
              <w:rPr>
                <w:sz w:val="20"/>
              </w:rPr>
              <w:t>123,1</w:t>
            </w:r>
          </w:p>
        </w:tc>
      </w:tr>
      <w:tr w:rsidR="00C06D94" w:rsidRPr="009E3B12" w14:paraId="3600BEBD"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1C607C26"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gyermekgondozást segítő ellátás</w:t>
            </w:r>
          </w:p>
        </w:tc>
        <w:tc>
          <w:tcPr>
            <w:tcW w:w="1167" w:type="dxa"/>
            <w:tcBorders>
              <w:top w:val="nil"/>
              <w:left w:val="nil"/>
              <w:bottom w:val="single" w:sz="4" w:space="0" w:color="auto"/>
              <w:right w:val="single" w:sz="4" w:space="0" w:color="auto"/>
            </w:tcBorders>
            <w:shd w:val="clear" w:color="auto" w:fill="auto"/>
            <w:noWrap/>
            <w:vAlign w:val="bottom"/>
            <w:hideMark/>
          </w:tcPr>
          <w:p w14:paraId="3C87776D" w14:textId="77777777" w:rsidR="00C06D94" w:rsidRPr="009E3B12" w:rsidRDefault="00C06D94" w:rsidP="00D62A0F">
            <w:pPr>
              <w:spacing w:after="0"/>
              <w:jc w:val="right"/>
              <w:rPr>
                <w:sz w:val="20"/>
              </w:rPr>
            </w:pPr>
            <w:r w:rsidRPr="009E3B12">
              <w:rPr>
                <w:sz w:val="20"/>
              </w:rPr>
              <w:t>14,0</w:t>
            </w:r>
          </w:p>
        </w:tc>
        <w:tc>
          <w:tcPr>
            <w:tcW w:w="1167" w:type="dxa"/>
            <w:tcBorders>
              <w:top w:val="nil"/>
              <w:left w:val="nil"/>
              <w:bottom w:val="single" w:sz="4" w:space="0" w:color="auto"/>
              <w:right w:val="single" w:sz="4" w:space="0" w:color="auto"/>
            </w:tcBorders>
            <w:shd w:val="clear" w:color="auto" w:fill="auto"/>
            <w:noWrap/>
            <w:vAlign w:val="bottom"/>
            <w:hideMark/>
          </w:tcPr>
          <w:p w14:paraId="33FD5E39" w14:textId="77777777" w:rsidR="00C06D94" w:rsidRPr="009E3B12" w:rsidRDefault="00C06D94" w:rsidP="00D62A0F">
            <w:pPr>
              <w:spacing w:after="0"/>
              <w:jc w:val="right"/>
              <w:rPr>
                <w:sz w:val="20"/>
              </w:rPr>
            </w:pPr>
            <w:r w:rsidRPr="009E3B12">
              <w:rPr>
                <w:sz w:val="20"/>
              </w:rPr>
              <w:t>13,8</w:t>
            </w:r>
          </w:p>
        </w:tc>
        <w:tc>
          <w:tcPr>
            <w:tcW w:w="981" w:type="dxa"/>
            <w:tcBorders>
              <w:top w:val="nil"/>
              <w:left w:val="nil"/>
              <w:bottom w:val="single" w:sz="4" w:space="0" w:color="auto"/>
              <w:right w:val="single" w:sz="4" w:space="0" w:color="auto"/>
            </w:tcBorders>
            <w:shd w:val="clear" w:color="auto" w:fill="auto"/>
            <w:noWrap/>
            <w:vAlign w:val="bottom"/>
            <w:hideMark/>
          </w:tcPr>
          <w:p w14:paraId="1A149171" w14:textId="77777777" w:rsidR="00C06D94" w:rsidRPr="009E3B12" w:rsidRDefault="00C06D94" w:rsidP="00D62A0F">
            <w:pPr>
              <w:spacing w:after="0"/>
              <w:jc w:val="right"/>
              <w:rPr>
                <w:sz w:val="20"/>
              </w:rPr>
            </w:pPr>
            <w:r w:rsidRPr="009E3B12">
              <w:rPr>
                <w:sz w:val="20"/>
              </w:rPr>
              <w:t>-0,2</w:t>
            </w:r>
          </w:p>
        </w:tc>
        <w:tc>
          <w:tcPr>
            <w:tcW w:w="721" w:type="dxa"/>
            <w:tcBorders>
              <w:top w:val="nil"/>
              <w:left w:val="nil"/>
              <w:bottom w:val="single" w:sz="4" w:space="0" w:color="auto"/>
              <w:right w:val="single" w:sz="4" w:space="0" w:color="auto"/>
            </w:tcBorders>
            <w:shd w:val="clear" w:color="auto" w:fill="auto"/>
            <w:noWrap/>
            <w:vAlign w:val="bottom"/>
            <w:hideMark/>
          </w:tcPr>
          <w:p w14:paraId="221C62A3" w14:textId="77777777" w:rsidR="00C06D94" w:rsidRPr="009E3B12" w:rsidRDefault="00C06D94" w:rsidP="00D62A0F">
            <w:pPr>
              <w:spacing w:after="0"/>
              <w:jc w:val="right"/>
              <w:rPr>
                <w:sz w:val="20"/>
              </w:rPr>
            </w:pPr>
            <w:r w:rsidRPr="009E3B12">
              <w:rPr>
                <w:sz w:val="20"/>
              </w:rPr>
              <w:t>98,6</w:t>
            </w:r>
          </w:p>
        </w:tc>
      </w:tr>
      <w:tr w:rsidR="00C06D94" w:rsidRPr="009E3B12" w14:paraId="09EA9BE0"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55A222FD"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gyermeknevelési támogatás</w:t>
            </w:r>
          </w:p>
        </w:tc>
        <w:tc>
          <w:tcPr>
            <w:tcW w:w="1167" w:type="dxa"/>
            <w:tcBorders>
              <w:top w:val="nil"/>
              <w:left w:val="nil"/>
              <w:bottom w:val="single" w:sz="4" w:space="0" w:color="auto"/>
              <w:right w:val="single" w:sz="4" w:space="0" w:color="auto"/>
            </w:tcBorders>
            <w:shd w:val="clear" w:color="auto" w:fill="auto"/>
            <w:noWrap/>
            <w:vAlign w:val="bottom"/>
            <w:hideMark/>
          </w:tcPr>
          <w:p w14:paraId="482524F1" w14:textId="77777777" w:rsidR="00C06D94" w:rsidRPr="009E3B12" w:rsidRDefault="00C06D94" w:rsidP="00D62A0F">
            <w:pPr>
              <w:spacing w:after="0"/>
              <w:jc w:val="right"/>
              <w:rPr>
                <w:sz w:val="20"/>
              </w:rPr>
            </w:pPr>
            <w:r w:rsidRPr="009E3B12">
              <w:rPr>
                <w:sz w:val="20"/>
              </w:rPr>
              <w:t>2,6</w:t>
            </w:r>
          </w:p>
        </w:tc>
        <w:tc>
          <w:tcPr>
            <w:tcW w:w="1167" w:type="dxa"/>
            <w:tcBorders>
              <w:top w:val="nil"/>
              <w:left w:val="nil"/>
              <w:bottom w:val="single" w:sz="4" w:space="0" w:color="auto"/>
              <w:right w:val="single" w:sz="4" w:space="0" w:color="auto"/>
            </w:tcBorders>
            <w:shd w:val="clear" w:color="auto" w:fill="auto"/>
            <w:noWrap/>
            <w:vAlign w:val="bottom"/>
            <w:hideMark/>
          </w:tcPr>
          <w:p w14:paraId="54071401" w14:textId="77777777" w:rsidR="00C06D94" w:rsidRPr="009E3B12" w:rsidRDefault="00C06D94" w:rsidP="00D62A0F">
            <w:pPr>
              <w:spacing w:after="0"/>
              <w:jc w:val="right"/>
              <w:rPr>
                <w:sz w:val="20"/>
              </w:rPr>
            </w:pPr>
            <w:r w:rsidRPr="009E3B12">
              <w:rPr>
                <w:sz w:val="20"/>
              </w:rPr>
              <w:t>2,5</w:t>
            </w:r>
          </w:p>
        </w:tc>
        <w:tc>
          <w:tcPr>
            <w:tcW w:w="981" w:type="dxa"/>
            <w:tcBorders>
              <w:top w:val="nil"/>
              <w:left w:val="nil"/>
              <w:bottom w:val="single" w:sz="4" w:space="0" w:color="auto"/>
              <w:right w:val="single" w:sz="4" w:space="0" w:color="auto"/>
            </w:tcBorders>
            <w:shd w:val="clear" w:color="auto" w:fill="auto"/>
            <w:noWrap/>
            <w:vAlign w:val="bottom"/>
            <w:hideMark/>
          </w:tcPr>
          <w:p w14:paraId="2E975E21" w14:textId="77777777" w:rsidR="00C06D94" w:rsidRPr="009E3B12" w:rsidRDefault="00C06D94" w:rsidP="00D62A0F">
            <w:pPr>
              <w:spacing w:after="0"/>
              <w:jc w:val="right"/>
              <w:rPr>
                <w:sz w:val="20"/>
              </w:rPr>
            </w:pPr>
            <w:r w:rsidRPr="009E3B12">
              <w:rPr>
                <w:sz w:val="20"/>
              </w:rPr>
              <w:t>-0,1</w:t>
            </w:r>
          </w:p>
        </w:tc>
        <w:tc>
          <w:tcPr>
            <w:tcW w:w="721" w:type="dxa"/>
            <w:tcBorders>
              <w:top w:val="nil"/>
              <w:left w:val="nil"/>
              <w:bottom w:val="single" w:sz="4" w:space="0" w:color="auto"/>
              <w:right w:val="single" w:sz="4" w:space="0" w:color="auto"/>
            </w:tcBorders>
            <w:shd w:val="clear" w:color="auto" w:fill="auto"/>
            <w:noWrap/>
            <w:vAlign w:val="bottom"/>
            <w:hideMark/>
          </w:tcPr>
          <w:p w14:paraId="0002E3D2" w14:textId="77777777" w:rsidR="00C06D94" w:rsidRPr="009E3B12" w:rsidRDefault="00C06D94" w:rsidP="00D62A0F">
            <w:pPr>
              <w:spacing w:after="0"/>
              <w:jc w:val="right"/>
              <w:rPr>
                <w:sz w:val="20"/>
              </w:rPr>
            </w:pPr>
            <w:r w:rsidRPr="009E3B12">
              <w:rPr>
                <w:sz w:val="20"/>
              </w:rPr>
              <w:t>96,2</w:t>
            </w:r>
          </w:p>
        </w:tc>
      </w:tr>
      <w:tr w:rsidR="00C06D94" w:rsidRPr="009E3B12" w14:paraId="1D74E4DA"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086A96C7"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gyermekek születésével kapcsolatos szabadság megtérítése</w:t>
            </w:r>
          </w:p>
        </w:tc>
        <w:tc>
          <w:tcPr>
            <w:tcW w:w="1167" w:type="dxa"/>
            <w:tcBorders>
              <w:top w:val="nil"/>
              <w:left w:val="nil"/>
              <w:bottom w:val="single" w:sz="4" w:space="0" w:color="auto"/>
              <w:right w:val="single" w:sz="4" w:space="0" w:color="auto"/>
            </w:tcBorders>
            <w:shd w:val="clear" w:color="auto" w:fill="auto"/>
            <w:noWrap/>
            <w:vAlign w:val="bottom"/>
            <w:hideMark/>
          </w:tcPr>
          <w:p w14:paraId="7C270CA7" w14:textId="77777777" w:rsidR="00C06D94" w:rsidRPr="009E3B12" w:rsidRDefault="00C06D94" w:rsidP="00D62A0F">
            <w:pPr>
              <w:spacing w:after="0"/>
              <w:jc w:val="right"/>
              <w:rPr>
                <w:sz w:val="20"/>
              </w:rPr>
            </w:pPr>
            <w:r w:rsidRPr="009E3B12">
              <w:rPr>
                <w:sz w:val="20"/>
              </w:rPr>
              <w:t>1,1</w:t>
            </w:r>
          </w:p>
        </w:tc>
        <w:tc>
          <w:tcPr>
            <w:tcW w:w="1167" w:type="dxa"/>
            <w:tcBorders>
              <w:top w:val="nil"/>
              <w:left w:val="nil"/>
              <w:bottom w:val="single" w:sz="4" w:space="0" w:color="auto"/>
              <w:right w:val="single" w:sz="4" w:space="0" w:color="auto"/>
            </w:tcBorders>
            <w:shd w:val="clear" w:color="auto" w:fill="auto"/>
            <w:noWrap/>
            <w:vAlign w:val="bottom"/>
            <w:hideMark/>
          </w:tcPr>
          <w:p w14:paraId="011D6AE7" w14:textId="77777777" w:rsidR="00C06D94" w:rsidRPr="009E3B12" w:rsidRDefault="00C06D94" w:rsidP="00D62A0F">
            <w:pPr>
              <w:spacing w:after="0"/>
              <w:jc w:val="right"/>
              <w:rPr>
                <w:sz w:val="20"/>
              </w:rPr>
            </w:pPr>
            <w:r w:rsidRPr="009E3B12">
              <w:rPr>
                <w:sz w:val="20"/>
              </w:rPr>
              <w:t>1,2</w:t>
            </w:r>
          </w:p>
        </w:tc>
        <w:tc>
          <w:tcPr>
            <w:tcW w:w="981" w:type="dxa"/>
            <w:tcBorders>
              <w:top w:val="nil"/>
              <w:left w:val="nil"/>
              <w:bottom w:val="single" w:sz="4" w:space="0" w:color="auto"/>
              <w:right w:val="single" w:sz="4" w:space="0" w:color="auto"/>
            </w:tcBorders>
            <w:shd w:val="clear" w:color="auto" w:fill="auto"/>
            <w:noWrap/>
            <w:vAlign w:val="bottom"/>
            <w:hideMark/>
          </w:tcPr>
          <w:p w14:paraId="609AC4DB" w14:textId="77777777" w:rsidR="00C06D94" w:rsidRPr="009E3B12" w:rsidRDefault="00C06D94" w:rsidP="00D62A0F">
            <w:pPr>
              <w:spacing w:after="0"/>
              <w:jc w:val="right"/>
              <w:rPr>
                <w:sz w:val="20"/>
              </w:rPr>
            </w:pPr>
            <w:r w:rsidRPr="009E3B12">
              <w:rPr>
                <w:sz w:val="20"/>
              </w:rPr>
              <w:t>0,1</w:t>
            </w:r>
          </w:p>
        </w:tc>
        <w:tc>
          <w:tcPr>
            <w:tcW w:w="721" w:type="dxa"/>
            <w:tcBorders>
              <w:top w:val="nil"/>
              <w:left w:val="nil"/>
              <w:bottom w:val="single" w:sz="4" w:space="0" w:color="auto"/>
              <w:right w:val="single" w:sz="4" w:space="0" w:color="auto"/>
            </w:tcBorders>
            <w:shd w:val="clear" w:color="auto" w:fill="auto"/>
            <w:noWrap/>
            <w:vAlign w:val="bottom"/>
            <w:hideMark/>
          </w:tcPr>
          <w:p w14:paraId="2C7EF475" w14:textId="77777777" w:rsidR="00C06D94" w:rsidRPr="009E3B12" w:rsidRDefault="00C06D94" w:rsidP="00D62A0F">
            <w:pPr>
              <w:spacing w:after="0"/>
              <w:jc w:val="right"/>
              <w:rPr>
                <w:sz w:val="20"/>
              </w:rPr>
            </w:pPr>
            <w:r w:rsidRPr="009E3B12">
              <w:rPr>
                <w:sz w:val="20"/>
              </w:rPr>
              <w:t>109,1</w:t>
            </w:r>
          </w:p>
        </w:tc>
      </w:tr>
      <w:tr w:rsidR="00C06D94" w:rsidRPr="009E3B12" w14:paraId="23E4A1CD"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vAlign w:val="center"/>
            <w:hideMark/>
          </w:tcPr>
          <w:p w14:paraId="287C4973"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életkezdési támogatás</w:t>
            </w:r>
          </w:p>
        </w:tc>
        <w:tc>
          <w:tcPr>
            <w:tcW w:w="1167" w:type="dxa"/>
            <w:tcBorders>
              <w:top w:val="nil"/>
              <w:left w:val="nil"/>
              <w:bottom w:val="single" w:sz="4" w:space="0" w:color="auto"/>
              <w:right w:val="single" w:sz="4" w:space="0" w:color="auto"/>
            </w:tcBorders>
            <w:shd w:val="clear" w:color="auto" w:fill="auto"/>
            <w:noWrap/>
            <w:vAlign w:val="bottom"/>
            <w:hideMark/>
          </w:tcPr>
          <w:p w14:paraId="431A9AD7" w14:textId="77777777" w:rsidR="00C06D94" w:rsidRPr="009E3B12" w:rsidRDefault="00C06D94" w:rsidP="00D62A0F">
            <w:pPr>
              <w:spacing w:after="0"/>
              <w:jc w:val="right"/>
              <w:rPr>
                <w:sz w:val="20"/>
              </w:rPr>
            </w:pPr>
            <w:r w:rsidRPr="009E3B12">
              <w:rPr>
                <w:sz w:val="20"/>
              </w:rPr>
              <w:t>5,7</w:t>
            </w:r>
          </w:p>
        </w:tc>
        <w:tc>
          <w:tcPr>
            <w:tcW w:w="1167" w:type="dxa"/>
            <w:tcBorders>
              <w:top w:val="nil"/>
              <w:left w:val="nil"/>
              <w:bottom w:val="single" w:sz="4" w:space="0" w:color="auto"/>
              <w:right w:val="single" w:sz="4" w:space="0" w:color="auto"/>
            </w:tcBorders>
            <w:shd w:val="clear" w:color="auto" w:fill="auto"/>
            <w:noWrap/>
            <w:vAlign w:val="bottom"/>
            <w:hideMark/>
          </w:tcPr>
          <w:p w14:paraId="6EB310AE" w14:textId="77777777" w:rsidR="00C06D94" w:rsidRPr="009E3B12" w:rsidRDefault="00C06D94" w:rsidP="00D62A0F">
            <w:pPr>
              <w:spacing w:after="0"/>
              <w:jc w:val="right"/>
              <w:rPr>
                <w:sz w:val="20"/>
              </w:rPr>
            </w:pPr>
            <w:r w:rsidRPr="009E3B12">
              <w:rPr>
                <w:sz w:val="20"/>
              </w:rPr>
              <w:t>14,4</w:t>
            </w:r>
          </w:p>
        </w:tc>
        <w:tc>
          <w:tcPr>
            <w:tcW w:w="981" w:type="dxa"/>
            <w:tcBorders>
              <w:top w:val="nil"/>
              <w:left w:val="nil"/>
              <w:bottom w:val="single" w:sz="4" w:space="0" w:color="auto"/>
              <w:right w:val="single" w:sz="4" w:space="0" w:color="auto"/>
            </w:tcBorders>
            <w:shd w:val="clear" w:color="auto" w:fill="auto"/>
            <w:noWrap/>
            <w:vAlign w:val="bottom"/>
            <w:hideMark/>
          </w:tcPr>
          <w:p w14:paraId="6693D699" w14:textId="77777777" w:rsidR="00C06D94" w:rsidRPr="009E3B12" w:rsidRDefault="00C06D94" w:rsidP="00D62A0F">
            <w:pPr>
              <w:spacing w:after="0"/>
              <w:jc w:val="right"/>
              <w:rPr>
                <w:sz w:val="20"/>
              </w:rPr>
            </w:pPr>
            <w:r w:rsidRPr="009E3B12">
              <w:rPr>
                <w:sz w:val="20"/>
              </w:rPr>
              <w:t>8,7</w:t>
            </w:r>
          </w:p>
        </w:tc>
        <w:tc>
          <w:tcPr>
            <w:tcW w:w="721" w:type="dxa"/>
            <w:tcBorders>
              <w:top w:val="nil"/>
              <w:left w:val="nil"/>
              <w:bottom w:val="single" w:sz="4" w:space="0" w:color="auto"/>
              <w:right w:val="single" w:sz="4" w:space="0" w:color="auto"/>
            </w:tcBorders>
            <w:shd w:val="clear" w:color="auto" w:fill="auto"/>
            <w:noWrap/>
            <w:vAlign w:val="bottom"/>
            <w:hideMark/>
          </w:tcPr>
          <w:p w14:paraId="509CA14B" w14:textId="77777777" w:rsidR="00C06D94" w:rsidRPr="009E3B12" w:rsidRDefault="00C06D94" w:rsidP="00D62A0F">
            <w:pPr>
              <w:spacing w:after="0"/>
              <w:jc w:val="right"/>
              <w:rPr>
                <w:sz w:val="20"/>
              </w:rPr>
            </w:pPr>
            <w:r w:rsidRPr="009E3B12">
              <w:rPr>
                <w:sz w:val="20"/>
              </w:rPr>
              <w:t>252,6</w:t>
            </w:r>
          </w:p>
        </w:tc>
      </w:tr>
      <w:tr w:rsidR="00C06D94" w:rsidRPr="009E3B12" w14:paraId="58BABAA9"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151FEA00" w14:textId="77777777" w:rsidR="00C06D94" w:rsidRPr="009E3B12" w:rsidRDefault="00C06D94" w:rsidP="00D62A0F">
            <w:pPr>
              <w:spacing w:after="0"/>
              <w:jc w:val="left"/>
              <w:rPr>
                <w:b/>
                <w:bCs/>
                <w:color w:val="000000"/>
                <w:sz w:val="20"/>
              </w:rPr>
            </w:pPr>
            <w:r w:rsidRPr="009E3B12">
              <w:rPr>
                <w:b/>
                <w:bCs/>
                <w:color w:val="000000"/>
                <w:sz w:val="20"/>
              </w:rPr>
              <w:t>Korhatár alatti ellátások</w:t>
            </w:r>
          </w:p>
        </w:tc>
        <w:tc>
          <w:tcPr>
            <w:tcW w:w="1167" w:type="dxa"/>
            <w:tcBorders>
              <w:top w:val="nil"/>
              <w:left w:val="nil"/>
              <w:bottom w:val="single" w:sz="4" w:space="0" w:color="auto"/>
              <w:right w:val="single" w:sz="4" w:space="0" w:color="auto"/>
            </w:tcBorders>
            <w:shd w:val="clear" w:color="auto" w:fill="auto"/>
            <w:noWrap/>
            <w:vAlign w:val="bottom"/>
            <w:hideMark/>
          </w:tcPr>
          <w:p w14:paraId="0460C225" w14:textId="77777777" w:rsidR="00C06D94" w:rsidRPr="009E3B12" w:rsidRDefault="00C06D94" w:rsidP="00D62A0F">
            <w:pPr>
              <w:spacing w:after="0"/>
              <w:jc w:val="right"/>
              <w:rPr>
                <w:b/>
                <w:bCs/>
                <w:sz w:val="20"/>
              </w:rPr>
            </w:pPr>
            <w:r w:rsidRPr="009E3B12">
              <w:rPr>
                <w:b/>
                <w:bCs/>
                <w:sz w:val="20"/>
              </w:rPr>
              <w:t>33,5</w:t>
            </w:r>
          </w:p>
        </w:tc>
        <w:tc>
          <w:tcPr>
            <w:tcW w:w="1167" w:type="dxa"/>
            <w:tcBorders>
              <w:top w:val="nil"/>
              <w:left w:val="nil"/>
              <w:bottom w:val="single" w:sz="4" w:space="0" w:color="auto"/>
              <w:right w:val="single" w:sz="4" w:space="0" w:color="auto"/>
            </w:tcBorders>
            <w:shd w:val="clear" w:color="auto" w:fill="auto"/>
            <w:noWrap/>
            <w:vAlign w:val="bottom"/>
            <w:hideMark/>
          </w:tcPr>
          <w:p w14:paraId="0F04A524" w14:textId="77777777" w:rsidR="00C06D94" w:rsidRPr="009E3B12" w:rsidRDefault="00C06D94" w:rsidP="00D62A0F">
            <w:pPr>
              <w:spacing w:after="0"/>
              <w:jc w:val="right"/>
              <w:rPr>
                <w:b/>
                <w:bCs/>
                <w:sz w:val="20"/>
              </w:rPr>
            </w:pPr>
            <w:r w:rsidRPr="009E3B12">
              <w:rPr>
                <w:b/>
                <w:bCs/>
                <w:sz w:val="20"/>
              </w:rPr>
              <w:t>38,9</w:t>
            </w:r>
          </w:p>
        </w:tc>
        <w:tc>
          <w:tcPr>
            <w:tcW w:w="981" w:type="dxa"/>
            <w:tcBorders>
              <w:top w:val="nil"/>
              <w:left w:val="nil"/>
              <w:bottom w:val="single" w:sz="4" w:space="0" w:color="auto"/>
              <w:right w:val="single" w:sz="4" w:space="0" w:color="auto"/>
            </w:tcBorders>
            <w:shd w:val="clear" w:color="auto" w:fill="auto"/>
            <w:noWrap/>
            <w:vAlign w:val="bottom"/>
            <w:hideMark/>
          </w:tcPr>
          <w:p w14:paraId="4040032F" w14:textId="77777777" w:rsidR="00C06D94" w:rsidRPr="009E3B12" w:rsidRDefault="00C06D94" w:rsidP="00D62A0F">
            <w:pPr>
              <w:spacing w:after="0"/>
              <w:jc w:val="right"/>
              <w:rPr>
                <w:sz w:val="20"/>
              </w:rPr>
            </w:pPr>
            <w:r w:rsidRPr="009E3B12">
              <w:rPr>
                <w:sz w:val="20"/>
              </w:rPr>
              <w:t>5,4</w:t>
            </w:r>
          </w:p>
        </w:tc>
        <w:tc>
          <w:tcPr>
            <w:tcW w:w="721" w:type="dxa"/>
            <w:tcBorders>
              <w:top w:val="nil"/>
              <w:left w:val="nil"/>
              <w:bottom w:val="single" w:sz="4" w:space="0" w:color="auto"/>
              <w:right w:val="single" w:sz="4" w:space="0" w:color="auto"/>
            </w:tcBorders>
            <w:shd w:val="clear" w:color="auto" w:fill="auto"/>
            <w:noWrap/>
            <w:vAlign w:val="bottom"/>
            <w:hideMark/>
          </w:tcPr>
          <w:p w14:paraId="72C7093F" w14:textId="77777777" w:rsidR="00C06D94" w:rsidRPr="009E3B12" w:rsidRDefault="00C06D94" w:rsidP="00D62A0F">
            <w:pPr>
              <w:spacing w:after="0"/>
              <w:jc w:val="right"/>
              <w:rPr>
                <w:sz w:val="20"/>
              </w:rPr>
            </w:pPr>
            <w:r w:rsidRPr="009E3B12">
              <w:rPr>
                <w:sz w:val="20"/>
              </w:rPr>
              <w:t>116,1</w:t>
            </w:r>
          </w:p>
        </w:tc>
      </w:tr>
      <w:tr w:rsidR="00C06D94" w:rsidRPr="009E3B12" w14:paraId="3A2CB3CE"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0E97BA24" w14:textId="77777777" w:rsidR="00C06D94" w:rsidRPr="009E3B12" w:rsidRDefault="00C06D94" w:rsidP="00D62A0F">
            <w:pPr>
              <w:spacing w:after="0"/>
              <w:jc w:val="left"/>
              <w:rPr>
                <w:b/>
                <w:bCs/>
                <w:color w:val="000000"/>
                <w:sz w:val="20"/>
              </w:rPr>
            </w:pPr>
            <w:r w:rsidRPr="009E3B12">
              <w:rPr>
                <w:b/>
                <w:bCs/>
                <w:color w:val="000000"/>
                <w:sz w:val="20"/>
              </w:rPr>
              <w:t>Jövedelempótló és jövedelemkiegészítő szociális támogatások</w:t>
            </w:r>
          </w:p>
        </w:tc>
        <w:tc>
          <w:tcPr>
            <w:tcW w:w="1167" w:type="dxa"/>
            <w:tcBorders>
              <w:top w:val="nil"/>
              <w:left w:val="nil"/>
              <w:bottom w:val="single" w:sz="4" w:space="0" w:color="auto"/>
              <w:right w:val="single" w:sz="4" w:space="0" w:color="auto"/>
            </w:tcBorders>
            <w:shd w:val="clear" w:color="auto" w:fill="auto"/>
            <w:noWrap/>
            <w:vAlign w:val="bottom"/>
            <w:hideMark/>
          </w:tcPr>
          <w:p w14:paraId="6DCCBB43" w14:textId="77777777" w:rsidR="00C06D94" w:rsidRPr="009E3B12" w:rsidRDefault="00C06D94" w:rsidP="00D62A0F">
            <w:pPr>
              <w:spacing w:after="0"/>
              <w:jc w:val="right"/>
              <w:rPr>
                <w:b/>
                <w:bCs/>
                <w:sz w:val="20"/>
              </w:rPr>
            </w:pPr>
            <w:r w:rsidRPr="009E3B12">
              <w:rPr>
                <w:b/>
                <w:bCs/>
                <w:sz w:val="20"/>
              </w:rPr>
              <w:t>46,8</w:t>
            </w:r>
          </w:p>
        </w:tc>
        <w:tc>
          <w:tcPr>
            <w:tcW w:w="1167" w:type="dxa"/>
            <w:tcBorders>
              <w:top w:val="nil"/>
              <w:left w:val="nil"/>
              <w:bottom w:val="single" w:sz="4" w:space="0" w:color="auto"/>
              <w:right w:val="single" w:sz="4" w:space="0" w:color="auto"/>
            </w:tcBorders>
            <w:shd w:val="clear" w:color="auto" w:fill="auto"/>
            <w:noWrap/>
            <w:vAlign w:val="bottom"/>
            <w:hideMark/>
          </w:tcPr>
          <w:p w14:paraId="6238DE6B" w14:textId="77777777" w:rsidR="00C06D94" w:rsidRPr="009E3B12" w:rsidRDefault="00C06D94" w:rsidP="00D62A0F">
            <w:pPr>
              <w:spacing w:after="0"/>
              <w:jc w:val="right"/>
              <w:rPr>
                <w:b/>
                <w:bCs/>
                <w:sz w:val="20"/>
              </w:rPr>
            </w:pPr>
            <w:r w:rsidRPr="009E3B12">
              <w:rPr>
                <w:b/>
                <w:bCs/>
                <w:sz w:val="20"/>
              </w:rPr>
              <w:t>52,9</w:t>
            </w:r>
          </w:p>
        </w:tc>
        <w:tc>
          <w:tcPr>
            <w:tcW w:w="981" w:type="dxa"/>
            <w:tcBorders>
              <w:top w:val="nil"/>
              <w:left w:val="nil"/>
              <w:bottom w:val="single" w:sz="4" w:space="0" w:color="auto"/>
              <w:right w:val="single" w:sz="4" w:space="0" w:color="auto"/>
            </w:tcBorders>
            <w:shd w:val="clear" w:color="auto" w:fill="auto"/>
            <w:noWrap/>
            <w:vAlign w:val="bottom"/>
            <w:hideMark/>
          </w:tcPr>
          <w:p w14:paraId="3AB98A0F" w14:textId="77777777" w:rsidR="00C06D94" w:rsidRPr="009E3B12" w:rsidRDefault="00C06D94" w:rsidP="00D62A0F">
            <w:pPr>
              <w:spacing w:after="0"/>
              <w:jc w:val="right"/>
              <w:rPr>
                <w:sz w:val="20"/>
              </w:rPr>
            </w:pPr>
            <w:r w:rsidRPr="009E3B12">
              <w:rPr>
                <w:sz w:val="20"/>
              </w:rPr>
              <w:t>6,1</w:t>
            </w:r>
          </w:p>
        </w:tc>
        <w:tc>
          <w:tcPr>
            <w:tcW w:w="721" w:type="dxa"/>
            <w:tcBorders>
              <w:top w:val="nil"/>
              <w:left w:val="nil"/>
              <w:bottom w:val="single" w:sz="4" w:space="0" w:color="auto"/>
              <w:right w:val="single" w:sz="4" w:space="0" w:color="auto"/>
            </w:tcBorders>
            <w:shd w:val="clear" w:color="auto" w:fill="auto"/>
            <w:noWrap/>
            <w:vAlign w:val="bottom"/>
            <w:hideMark/>
          </w:tcPr>
          <w:p w14:paraId="7AF23D75" w14:textId="77777777" w:rsidR="00C06D94" w:rsidRPr="009E3B12" w:rsidRDefault="00C06D94" w:rsidP="00D62A0F">
            <w:pPr>
              <w:spacing w:after="0"/>
              <w:jc w:val="right"/>
              <w:rPr>
                <w:sz w:val="20"/>
              </w:rPr>
            </w:pPr>
            <w:r w:rsidRPr="009E3B12">
              <w:rPr>
                <w:sz w:val="20"/>
              </w:rPr>
              <w:t>113,0</w:t>
            </w:r>
          </w:p>
        </w:tc>
      </w:tr>
      <w:tr w:rsidR="00C06D94" w:rsidRPr="009E3B12" w14:paraId="7847BA26"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5FFABAE1" w14:textId="77777777" w:rsidR="00C06D94" w:rsidRPr="009E3B12" w:rsidRDefault="00C06D94" w:rsidP="00D62A0F">
            <w:pPr>
              <w:spacing w:after="0"/>
              <w:ind w:firstLineChars="100" w:firstLine="200"/>
              <w:jc w:val="left"/>
              <w:rPr>
                <w:i/>
                <w:iCs/>
                <w:color w:val="000000"/>
                <w:sz w:val="20"/>
              </w:rPr>
            </w:pPr>
            <w:r w:rsidRPr="009E3B12">
              <w:rPr>
                <w:i/>
                <w:iCs/>
                <w:color w:val="000000"/>
                <w:sz w:val="20"/>
              </w:rPr>
              <w:t>Ebből:</w:t>
            </w:r>
          </w:p>
        </w:tc>
        <w:tc>
          <w:tcPr>
            <w:tcW w:w="1167" w:type="dxa"/>
            <w:tcBorders>
              <w:top w:val="nil"/>
              <w:left w:val="nil"/>
              <w:bottom w:val="single" w:sz="4" w:space="0" w:color="auto"/>
              <w:right w:val="single" w:sz="4" w:space="0" w:color="auto"/>
            </w:tcBorders>
            <w:shd w:val="clear" w:color="auto" w:fill="auto"/>
            <w:noWrap/>
            <w:vAlign w:val="bottom"/>
            <w:hideMark/>
          </w:tcPr>
          <w:p w14:paraId="30E029CC" w14:textId="77777777" w:rsidR="00C06D94" w:rsidRPr="009E3B12" w:rsidRDefault="00C06D94" w:rsidP="00D62A0F">
            <w:pPr>
              <w:spacing w:after="0"/>
              <w:jc w:val="right"/>
              <w:rPr>
                <w:sz w:val="20"/>
              </w:rPr>
            </w:pPr>
            <w:r w:rsidRPr="009E3B12">
              <w:rPr>
                <w:sz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22B04BB5" w14:textId="77777777" w:rsidR="00C06D94" w:rsidRPr="009E3B12" w:rsidRDefault="00C06D94" w:rsidP="00D62A0F">
            <w:pPr>
              <w:spacing w:after="0"/>
              <w:jc w:val="right"/>
              <w:rPr>
                <w:sz w:val="20"/>
              </w:rPr>
            </w:pPr>
            <w:r w:rsidRPr="009E3B12">
              <w:rPr>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60551500" w14:textId="77777777" w:rsidR="00C06D94" w:rsidRPr="009E3B12" w:rsidRDefault="00C06D94" w:rsidP="00D62A0F">
            <w:pPr>
              <w:spacing w:after="0"/>
              <w:jc w:val="right"/>
              <w:rPr>
                <w:sz w:val="20"/>
              </w:rPr>
            </w:pPr>
            <w:r w:rsidRPr="009E3B12">
              <w:rPr>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3B138E52" w14:textId="77777777" w:rsidR="00C06D94" w:rsidRPr="009E3B12" w:rsidRDefault="00C06D94" w:rsidP="00D62A0F">
            <w:pPr>
              <w:spacing w:after="0"/>
              <w:jc w:val="right"/>
              <w:rPr>
                <w:b/>
                <w:bCs/>
                <w:sz w:val="20"/>
              </w:rPr>
            </w:pPr>
            <w:r w:rsidRPr="009E3B12">
              <w:rPr>
                <w:b/>
                <w:bCs/>
                <w:sz w:val="20"/>
              </w:rPr>
              <w:t> </w:t>
            </w:r>
          </w:p>
        </w:tc>
      </w:tr>
      <w:tr w:rsidR="00C06D94" w:rsidRPr="009E3B12" w14:paraId="55CA619F"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72BD4641"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Jövedelempótló és jövedelemkiegészítő ellátások</w:t>
            </w:r>
          </w:p>
        </w:tc>
        <w:tc>
          <w:tcPr>
            <w:tcW w:w="1167" w:type="dxa"/>
            <w:tcBorders>
              <w:top w:val="nil"/>
              <w:left w:val="nil"/>
              <w:bottom w:val="single" w:sz="4" w:space="0" w:color="auto"/>
              <w:right w:val="single" w:sz="4" w:space="0" w:color="auto"/>
            </w:tcBorders>
            <w:shd w:val="clear" w:color="auto" w:fill="auto"/>
            <w:noWrap/>
            <w:vAlign w:val="bottom"/>
            <w:hideMark/>
          </w:tcPr>
          <w:p w14:paraId="623D0E98" w14:textId="77777777" w:rsidR="00C06D94" w:rsidRPr="009E3B12" w:rsidRDefault="00C06D94" w:rsidP="00D62A0F">
            <w:pPr>
              <w:spacing w:after="0"/>
              <w:jc w:val="right"/>
              <w:rPr>
                <w:sz w:val="20"/>
              </w:rPr>
            </w:pPr>
            <w:r w:rsidRPr="009E3B12">
              <w:rPr>
                <w:sz w:val="20"/>
              </w:rPr>
              <w:t>18,3</w:t>
            </w:r>
          </w:p>
        </w:tc>
        <w:tc>
          <w:tcPr>
            <w:tcW w:w="1167" w:type="dxa"/>
            <w:tcBorders>
              <w:top w:val="nil"/>
              <w:left w:val="nil"/>
              <w:bottom w:val="single" w:sz="4" w:space="0" w:color="auto"/>
              <w:right w:val="single" w:sz="4" w:space="0" w:color="auto"/>
            </w:tcBorders>
            <w:shd w:val="clear" w:color="auto" w:fill="auto"/>
            <w:noWrap/>
            <w:vAlign w:val="bottom"/>
            <w:hideMark/>
          </w:tcPr>
          <w:p w14:paraId="5B65B51C" w14:textId="286E8021" w:rsidR="00C06D94" w:rsidRPr="009E3B12" w:rsidRDefault="00C06D94" w:rsidP="00B148D7">
            <w:pPr>
              <w:spacing w:after="0"/>
              <w:jc w:val="right"/>
              <w:rPr>
                <w:sz w:val="20"/>
              </w:rPr>
            </w:pPr>
            <w:r w:rsidRPr="009E3B12">
              <w:rPr>
                <w:sz w:val="20"/>
              </w:rPr>
              <w:t>21,</w:t>
            </w:r>
            <w:r w:rsidR="00B148D7">
              <w:rPr>
                <w:sz w:val="20"/>
              </w:rPr>
              <w:t>3</w:t>
            </w:r>
          </w:p>
        </w:tc>
        <w:tc>
          <w:tcPr>
            <w:tcW w:w="981" w:type="dxa"/>
            <w:tcBorders>
              <w:top w:val="nil"/>
              <w:left w:val="nil"/>
              <w:bottom w:val="single" w:sz="4" w:space="0" w:color="auto"/>
              <w:right w:val="single" w:sz="4" w:space="0" w:color="auto"/>
            </w:tcBorders>
            <w:shd w:val="clear" w:color="auto" w:fill="auto"/>
            <w:noWrap/>
            <w:vAlign w:val="bottom"/>
            <w:hideMark/>
          </w:tcPr>
          <w:p w14:paraId="67E1CF7B" w14:textId="77777777" w:rsidR="00C06D94" w:rsidRPr="009E3B12" w:rsidRDefault="00C06D94" w:rsidP="00D62A0F">
            <w:pPr>
              <w:spacing w:after="0"/>
              <w:jc w:val="right"/>
              <w:rPr>
                <w:sz w:val="20"/>
              </w:rPr>
            </w:pPr>
            <w:r w:rsidRPr="009E3B12">
              <w:rPr>
                <w:sz w:val="20"/>
              </w:rPr>
              <w:t>2,9</w:t>
            </w:r>
          </w:p>
        </w:tc>
        <w:tc>
          <w:tcPr>
            <w:tcW w:w="721" w:type="dxa"/>
            <w:tcBorders>
              <w:top w:val="nil"/>
              <w:left w:val="nil"/>
              <w:bottom w:val="single" w:sz="4" w:space="0" w:color="auto"/>
              <w:right w:val="single" w:sz="4" w:space="0" w:color="auto"/>
            </w:tcBorders>
            <w:shd w:val="clear" w:color="auto" w:fill="auto"/>
            <w:noWrap/>
            <w:vAlign w:val="bottom"/>
            <w:hideMark/>
          </w:tcPr>
          <w:p w14:paraId="5CE1997E" w14:textId="77777777" w:rsidR="00C06D94" w:rsidRPr="009E3B12" w:rsidRDefault="00C06D94" w:rsidP="00D62A0F">
            <w:pPr>
              <w:spacing w:after="0"/>
              <w:jc w:val="right"/>
              <w:rPr>
                <w:sz w:val="20"/>
              </w:rPr>
            </w:pPr>
            <w:r w:rsidRPr="009E3B12">
              <w:rPr>
                <w:sz w:val="20"/>
              </w:rPr>
              <w:t>115,8</w:t>
            </w:r>
          </w:p>
        </w:tc>
      </w:tr>
      <w:tr w:rsidR="00C06D94" w:rsidRPr="009E3B12" w14:paraId="0F0BDAA5"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center"/>
            <w:hideMark/>
          </w:tcPr>
          <w:p w14:paraId="500FEB59"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Járási szociális feladatok ellátása</w:t>
            </w:r>
          </w:p>
        </w:tc>
        <w:tc>
          <w:tcPr>
            <w:tcW w:w="1167" w:type="dxa"/>
            <w:tcBorders>
              <w:top w:val="nil"/>
              <w:left w:val="nil"/>
              <w:bottom w:val="single" w:sz="4" w:space="0" w:color="auto"/>
              <w:right w:val="single" w:sz="4" w:space="0" w:color="auto"/>
            </w:tcBorders>
            <w:shd w:val="clear" w:color="auto" w:fill="auto"/>
            <w:noWrap/>
            <w:vAlign w:val="bottom"/>
            <w:hideMark/>
          </w:tcPr>
          <w:p w14:paraId="0DC4A654" w14:textId="77777777" w:rsidR="00C06D94" w:rsidRPr="009E3B12" w:rsidRDefault="00C06D94" w:rsidP="00D62A0F">
            <w:pPr>
              <w:spacing w:after="0"/>
              <w:jc w:val="right"/>
              <w:rPr>
                <w:sz w:val="20"/>
              </w:rPr>
            </w:pPr>
            <w:r w:rsidRPr="009E3B12">
              <w:rPr>
                <w:sz w:val="20"/>
              </w:rPr>
              <w:t>28,5</w:t>
            </w:r>
          </w:p>
        </w:tc>
        <w:tc>
          <w:tcPr>
            <w:tcW w:w="1167" w:type="dxa"/>
            <w:tcBorders>
              <w:top w:val="nil"/>
              <w:left w:val="nil"/>
              <w:bottom w:val="single" w:sz="4" w:space="0" w:color="auto"/>
              <w:right w:val="single" w:sz="4" w:space="0" w:color="auto"/>
            </w:tcBorders>
            <w:shd w:val="clear" w:color="auto" w:fill="auto"/>
            <w:noWrap/>
            <w:vAlign w:val="bottom"/>
            <w:hideMark/>
          </w:tcPr>
          <w:p w14:paraId="4C2D94B2" w14:textId="77777777" w:rsidR="00C06D94" w:rsidRPr="009E3B12" w:rsidRDefault="00C06D94" w:rsidP="00D62A0F">
            <w:pPr>
              <w:spacing w:after="0"/>
              <w:jc w:val="right"/>
              <w:rPr>
                <w:sz w:val="20"/>
              </w:rPr>
            </w:pPr>
            <w:r w:rsidRPr="009E3B12">
              <w:rPr>
                <w:sz w:val="20"/>
              </w:rPr>
              <w:t>31,6</w:t>
            </w:r>
          </w:p>
        </w:tc>
        <w:tc>
          <w:tcPr>
            <w:tcW w:w="981" w:type="dxa"/>
            <w:tcBorders>
              <w:top w:val="nil"/>
              <w:left w:val="nil"/>
              <w:bottom w:val="single" w:sz="4" w:space="0" w:color="auto"/>
              <w:right w:val="single" w:sz="4" w:space="0" w:color="auto"/>
            </w:tcBorders>
            <w:shd w:val="clear" w:color="auto" w:fill="auto"/>
            <w:noWrap/>
            <w:vAlign w:val="bottom"/>
            <w:hideMark/>
          </w:tcPr>
          <w:p w14:paraId="0BAE42A4" w14:textId="77777777" w:rsidR="00C06D94" w:rsidRPr="009E3B12" w:rsidRDefault="00C06D94" w:rsidP="00D62A0F">
            <w:pPr>
              <w:spacing w:after="0"/>
              <w:jc w:val="right"/>
              <w:rPr>
                <w:sz w:val="20"/>
              </w:rPr>
            </w:pPr>
            <w:r w:rsidRPr="009E3B12">
              <w:rPr>
                <w:sz w:val="20"/>
              </w:rPr>
              <w:t>3,1</w:t>
            </w:r>
          </w:p>
        </w:tc>
        <w:tc>
          <w:tcPr>
            <w:tcW w:w="721" w:type="dxa"/>
            <w:tcBorders>
              <w:top w:val="nil"/>
              <w:left w:val="nil"/>
              <w:bottom w:val="single" w:sz="4" w:space="0" w:color="auto"/>
              <w:right w:val="single" w:sz="4" w:space="0" w:color="auto"/>
            </w:tcBorders>
            <w:shd w:val="clear" w:color="auto" w:fill="auto"/>
            <w:noWrap/>
            <w:vAlign w:val="bottom"/>
            <w:hideMark/>
          </w:tcPr>
          <w:p w14:paraId="373F361D" w14:textId="77777777" w:rsidR="00C06D94" w:rsidRPr="009E3B12" w:rsidRDefault="00C06D94" w:rsidP="00D62A0F">
            <w:pPr>
              <w:spacing w:after="0"/>
              <w:jc w:val="right"/>
              <w:rPr>
                <w:sz w:val="20"/>
              </w:rPr>
            </w:pPr>
            <w:r w:rsidRPr="009E3B12">
              <w:rPr>
                <w:sz w:val="20"/>
              </w:rPr>
              <w:t>110,9</w:t>
            </w:r>
          </w:p>
        </w:tc>
      </w:tr>
      <w:tr w:rsidR="00C06D94" w:rsidRPr="009E3B12" w14:paraId="5D4336DB"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54CF92D4" w14:textId="77777777" w:rsidR="00C06D94" w:rsidRPr="009E3B12" w:rsidRDefault="00C06D94" w:rsidP="00D62A0F">
            <w:pPr>
              <w:spacing w:after="0"/>
              <w:jc w:val="left"/>
              <w:rPr>
                <w:b/>
                <w:bCs/>
                <w:color w:val="000000"/>
                <w:sz w:val="20"/>
              </w:rPr>
            </w:pPr>
            <w:r w:rsidRPr="009E3B12">
              <w:rPr>
                <w:b/>
                <w:bCs/>
                <w:color w:val="000000"/>
                <w:sz w:val="20"/>
              </w:rPr>
              <w:t>Különféle jogcímen adott térítések</w:t>
            </w:r>
          </w:p>
        </w:tc>
        <w:tc>
          <w:tcPr>
            <w:tcW w:w="1167" w:type="dxa"/>
            <w:tcBorders>
              <w:top w:val="nil"/>
              <w:left w:val="nil"/>
              <w:bottom w:val="single" w:sz="4" w:space="0" w:color="auto"/>
              <w:right w:val="single" w:sz="4" w:space="0" w:color="auto"/>
            </w:tcBorders>
            <w:shd w:val="clear" w:color="auto" w:fill="auto"/>
            <w:noWrap/>
            <w:vAlign w:val="bottom"/>
            <w:hideMark/>
          </w:tcPr>
          <w:p w14:paraId="3A40B345" w14:textId="77777777" w:rsidR="00C06D94" w:rsidRPr="009E3B12" w:rsidRDefault="00C06D94" w:rsidP="00D62A0F">
            <w:pPr>
              <w:spacing w:after="0"/>
              <w:jc w:val="right"/>
              <w:rPr>
                <w:b/>
                <w:bCs/>
                <w:sz w:val="20"/>
              </w:rPr>
            </w:pPr>
            <w:r w:rsidRPr="009E3B12">
              <w:rPr>
                <w:b/>
                <w:bCs/>
                <w:sz w:val="20"/>
              </w:rPr>
              <w:t>6,2</w:t>
            </w:r>
          </w:p>
        </w:tc>
        <w:tc>
          <w:tcPr>
            <w:tcW w:w="1167" w:type="dxa"/>
            <w:tcBorders>
              <w:top w:val="nil"/>
              <w:left w:val="nil"/>
              <w:bottom w:val="single" w:sz="4" w:space="0" w:color="auto"/>
              <w:right w:val="single" w:sz="4" w:space="0" w:color="auto"/>
            </w:tcBorders>
            <w:shd w:val="clear" w:color="auto" w:fill="auto"/>
            <w:noWrap/>
            <w:vAlign w:val="bottom"/>
            <w:hideMark/>
          </w:tcPr>
          <w:p w14:paraId="5F2A3941" w14:textId="77777777" w:rsidR="00C06D94" w:rsidRPr="009E3B12" w:rsidRDefault="00C06D94" w:rsidP="00D62A0F">
            <w:pPr>
              <w:spacing w:after="0"/>
              <w:jc w:val="right"/>
              <w:rPr>
                <w:b/>
                <w:bCs/>
                <w:sz w:val="20"/>
              </w:rPr>
            </w:pPr>
            <w:r w:rsidRPr="009E3B12">
              <w:rPr>
                <w:b/>
                <w:bCs/>
                <w:sz w:val="20"/>
              </w:rPr>
              <w:t>6,2</w:t>
            </w:r>
          </w:p>
        </w:tc>
        <w:tc>
          <w:tcPr>
            <w:tcW w:w="981" w:type="dxa"/>
            <w:tcBorders>
              <w:top w:val="nil"/>
              <w:left w:val="nil"/>
              <w:bottom w:val="single" w:sz="4" w:space="0" w:color="auto"/>
              <w:right w:val="single" w:sz="4" w:space="0" w:color="auto"/>
            </w:tcBorders>
            <w:shd w:val="clear" w:color="auto" w:fill="auto"/>
            <w:noWrap/>
            <w:vAlign w:val="bottom"/>
            <w:hideMark/>
          </w:tcPr>
          <w:p w14:paraId="71E34E9F" w14:textId="77777777" w:rsidR="00C06D94" w:rsidRPr="009E3B12" w:rsidRDefault="00C06D94" w:rsidP="00D62A0F">
            <w:pPr>
              <w:spacing w:after="0"/>
              <w:jc w:val="right"/>
              <w:rPr>
                <w:b/>
                <w:bCs/>
                <w:sz w:val="20"/>
              </w:rPr>
            </w:pPr>
            <w:r w:rsidRPr="009E3B12">
              <w:rPr>
                <w:b/>
                <w:bCs/>
                <w:sz w:val="20"/>
              </w:rPr>
              <w:t>0,0</w:t>
            </w:r>
          </w:p>
        </w:tc>
        <w:tc>
          <w:tcPr>
            <w:tcW w:w="721" w:type="dxa"/>
            <w:tcBorders>
              <w:top w:val="nil"/>
              <w:left w:val="nil"/>
              <w:bottom w:val="single" w:sz="4" w:space="0" w:color="auto"/>
              <w:right w:val="single" w:sz="4" w:space="0" w:color="auto"/>
            </w:tcBorders>
            <w:shd w:val="clear" w:color="auto" w:fill="auto"/>
            <w:noWrap/>
            <w:vAlign w:val="bottom"/>
            <w:hideMark/>
          </w:tcPr>
          <w:p w14:paraId="384C2C10" w14:textId="77777777" w:rsidR="00C06D94" w:rsidRPr="009E3B12" w:rsidRDefault="00C06D94" w:rsidP="00D62A0F">
            <w:pPr>
              <w:spacing w:after="0"/>
              <w:jc w:val="right"/>
              <w:rPr>
                <w:b/>
                <w:bCs/>
                <w:sz w:val="20"/>
              </w:rPr>
            </w:pPr>
            <w:r w:rsidRPr="009E3B12">
              <w:rPr>
                <w:b/>
                <w:bCs/>
                <w:sz w:val="20"/>
              </w:rPr>
              <w:t>100,0</w:t>
            </w:r>
          </w:p>
        </w:tc>
      </w:tr>
      <w:tr w:rsidR="00C06D94" w:rsidRPr="009E3B12" w14:paraId="37BAD1DF"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769C4F9D" w14:textId="77777777" w:rsidR="00C06D94" w:rsidRPr="009E3B12" w:rsidRDefault="00C06D94" w:rsidP="00D62A0F">
            <w:pPr>
              <w:spacing w:after="0"/>
              <w:ind w:firstLineChars="100" w:firstLine="200"/>
              <w:jc w:val="left"/>
              <w:rPr>
                <w:i/>
                <w:iCs/>
                <w:color w:val="000000"/>
                <w:sz w:val="20"/>
              </w:rPr>
            </w:pPr>
            <w:r w:rsidRPr="009E3B12">
              <w:rPr>
                <w:i/>
                <w:iCs/>
                <w:color w:val="000000"/>
                <w:sz w:val="20"/>
              </w:rPr>
              <w:t xml:space="preserve">Ebből: </w:t>
            </w:r>
          </w:p>
        </w:tc>
        <w:tc>
          <w:tcPr>
            <w:tcW w:w="1167" w:type="dxa"/>
            <w:tcBorders>
              <w:top w:val="nil"/>
              <w:left w:val="nil"/>
              <w:bottom w:val="single" w:sz="4" w:space="0" w:color="auto"/>
              <w:right w:val="single" w:sz="4" w:space="0" w:color="auto"/>
            </w:tcBorders>
            <w:shd w:val="clear" w:color="auto" w:fill="auto"/>
            <w:noWrap/>
            <w:vAlign w:val="bottom"/>
            <w:hideMark/>
          </w:tcPr>
          <w:p w14:paraId="65A734FE" w14:textId="77777777" w:rsidR="00C06D94" w:rsidRPr="009E3B12" w:rsidRDefault="00C06D94" w:rsidP="00D62A0F">
            <w:pPr>
              <w:spacing w:after="0"/>
              <w:jc w:val="right"/>
              <w:rPr>
                <w:sz w:val="20"/>
              </w:rPr>
            </w:pPr>
            <w:r w:rsidRPr="009E3B12">
              <w:rPr>
                <w:sz w:val="20"/>
              </w:rPr>
              <w:t> </w:t>
            </w:r>
          </w:p>
        </w:tc>
        <w:tc>
          <w:tcPr>
            <w:tcW w:w="1167" w:type="dxa"/>
            <w:tcBorders>
              <w:top w:val="nil"/>
              <w:left w:val="nil"/>
              <w:bottom w:val="single" w:sz="4" w:space="0" w:color="auto"/>
              <w:right w:val="single" w:sz="4" w:space="0" w:color="auto"/>
            </w:tcBorders>
            <w:shd w:val="clear" w:color="auto" w:fill="auto"/>
            <w:noWrap/>
            <w:vAlign w:val="bottom"/>
            <w:hideMark/>
          </w:tcPr>
          <w:p w14:paraId="5AA8D0F5" w14:textId="77777777" w:rsidR="00C06D94" w:rsidRPr="009E3B12" w:rsidRDefault="00C06D94" w:rsidP="00D62A0F">
            <w:pPr>
              <w:spacing w:after="0"/>
              <w:jc w:val="right"/>
              <w:rPr>
                <w:sz w:val="20"/>
              </w:rPr>
            </w:pPr>
            <w:r w:rsidRPr="009E3B12">
              <w:rPr>
                <w:sz w:val="20"/>
              </w:rPr>
              <w:t> </w:t>
            </w:r>
          </w:p>
        </w:tc>
        <w:tc>
          <w:tcPr>
            <w:tcW w:w="981" w:type="dxa"/>
            <w:tcBorders>
              <w:top w:val="nil"/>
              <w:left w:val="nil"/>
              <w:bottom w:val="single" w:sz="4" w:space="0" w:color="auto"/>
              <w:right w:val="single" w:sz="4" w:space="0" w:color="auto"/>
            </w:tcBorders>
            <w:shd w:val="clear" w:color="auto" w:fill="auto"/>
            <w:noWrap/>
            <w:vAlign w:val="bottom"/>
            <w:hideMark/>
          </w:tcPr>
          <w:p w14:paraId="19653B4C" w14:textId="77777777" w:rsidR="00C06D94" w:rsidRPr="009E3B12" w:rsidRDefault="00C06D94" w:rsidP="00D62A0F">
            <w:pPr>
              <w:spacing w:after="0"/>
              <w:jc w:val="right"/>
              <w:rPr>
                <w:sz w:val="20"/>
              </w:rPr>
            </w:pPr>
            <w:r w:rsidRPr="009E3B12">
              <w:rPr>
                <w:sz w:val="20"/>
              </w:rPr>
              <w:t> </w:t>
            </w:r>
          </w:p>
        </w:tc>
        <w:tc>
          <w:tcPr>
            <w:tcW w:w="721" w:type="dxa"/>
            <w:tcBorders>
              <w:top w:val="nil"/>
              <w:left w:val="nil"/>
              <w:bottom w:val="single" w:sz="4" w:space="0" w:color="auto"/>
              <w:right w:val="single" w:sz="4" w:space="0" w:color="auto"/>
            </w:tcBorders>
            <w:shd w:val="clear" w:color="auto" w:fill="auto"/>
            <w:noWrap/>
            <w:vAlign w:val="bottom"/>
            <w:hideMark/>
          </w:tcPr>
          <w:p w14:paraId="5BA0827D" w14:textId="77777777" w:rsidR="00C06D94" w:rsidRPr="009E3B12" w:rsidRDefault="00C06D94" w:rsidP="00D62A0F">
            <w:pPr>
              <w:spacing w:after="0"/>
              <w:jc w:val="right"/>
              <w:rPr>
                <w:sz w:val="20"/>
              </w:rPr>
            </w:pPr>
            <w:r w:rsidRPr="009E3B12">
              <w:rPr>
                <w:sz w:val="20"/>
              </w:rPr>
              <w:t> </w:t>
            </w:r>
          </w:p>
        </w:tc>
      </w:tr>
      <w:tr w:rsidR="00C06D94" w:rsidRPr="009E3B12" w14:paraId="53D1F4CB"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15123766" w14:textId="77777777" w:rsidR="00C06D94" w:rsidRPr="009E3B12" w:rsidRDefault="00C06D94" w:rsidP="00D62A0F">
            <w:pPr>
              <w:spacing w:after="0"/>
              <w:ind w:firstLineChars="400" w:firstLine="800"/>
              <w:jc w:val="left"/>
              <w:rPr>
                <w:i/>
                <w:iCs/>
                <w:color w:val="000000"/>
                <w:sz w:val="20"/>
              </w:rPr>
            </w:pPr>
            <w:r w:rsidRPr="009E3B12">
              <w:rPr>
                <w:i/>
                <w:iCs/>
                <w:color w:val="000000"/>
                <w:sz w:val="20"/>
              </w:rPr>
              <w:t>közgyógyellátás</w:t>
            </w:r>
          </w:p>
        </w:tc>
        <w:tc>
          <w:tcPr>
            <w:tcW w:w="1167" w:type="dxa"/>
            <w:tcBorders>
              <w:top w:val="nil"/>
              <w:left w:val="nil"/>
              <w:bottom w:val="single" w:sz="4" w:space="0" w:color="auto"/>
              <w:right w:val="single" w:sz="4" w:space="0" w:color="auto"/>
            </w:tcBorders>
            <w:shd w:val="clear" w:color="auto" w:fill="auto"/>
            <w:noWrap/>
            <w:vAlign w:val="bottom"/>
            <w:hideMark/>
          </w:tcPr>
          <w:p w14:paraId="76E4004B" w14:textId="77777777" w:rsidR="00C06D94" w:rsidRPr="009E3B12" w:rsidRDefault="00C06D94" w:rsidP="00D62A0F">
            <w:pPr>
              <w:spacing w:after="0"/>
              <w:jc w:val="right"/>
              <w:rPr>
                <w:sz w:val="20"/>
              </w:rPr>
            </w:pPr>
            <w:r w:rsidRPr="009E3B12">
              <w:rPr>
                <w:sz w:val="20"/>
              </w:rPr>
              <w:t>4,3</w:t>
            </w:r>
          </w:p>
        </w:tc>
        <w:tc>
          <w:tcPr>
            <w:tcW w:w="1167" w:type="dxa"/>
            <w:tcBorders>
              <w:top w:val="nil"/>
              <w:left w:val="nil"/>
              <w:bottom w:val="single" w:sz="4" w:space="0" w:color="auto"/>
              <w:right w:val="single" w:sz="4" w:space="0" w:color="auto"/>
            </w:tcBorders>
            <w:shd w:val="clear" w:color="auto" w:fill="auto"/>
            <w:noWrap/>
            <w:vAlign w:val="bottom"/>
            <w:hideMark/>
          </w:tcPr>
          <w:p w14:paraId="23EC3EF3" w14:textId="77777777" w:rsidR="00C06D94" w:rsidRPr="009E3B12" w:rsidRDefault="00C06D94" w:rsidP="00D62A0F">
            <w:pPr>
              <w:spacing w:after="0"/>
              <w:jc w:val="right"/>
              <w:rPr>
                <w:sz w:val="20"/>
              </w:rPr>
            </w:pPr>
            <w:r w:rsidRPr="009E3B12">
              <w:rPr>
                <w:sz w:val="20"/>
              </w:rPr>
              <w:t>4,2</w:t>
            </w:r>
          </w:p>
        </w:tc>
        <w:tc>
          <w:tcPr>
            <w:tcW w:w="981" w:type="dxa"/>
            <w:tcBorders>
              <w:top w:val="nil"/>
              <w:left w:val="nil"/>
              <w:bottom w:val="single" w:sz="4" w:space="0" w:color="auto"/>
              <w:right w:val="single" w:sz="4" w:space="0" w:color="auto"/>
            </w:tcBorders>
            <w:shd w:val="clear" w:color="auto" w:fill="auto"/>
            <w:noWrap/>
            <w:vAlign w:val="bottom"/>
            <w:hideMark/>
          </w:tcPr>
          <w:p w14:paraId="3937B3F0" w14:textId="77777777" w:rsidR="00C06D94" w:rsidRPr="009E3B12" w:rsidRDefault="00C06D94" w:rsidP="00D62A0F">
            <w:pPr>
              <w:spacing w:after="0"/>
              <w:jc w:val="right"/>
              <w:rPr>
                <w:sz w:val="20"/>
              </w:rPr>
            </w:pPr>
            <w:r w:rsidRPr="009E3B12">
              <w:rPr>
                <w:sz w:val="20"/>
              </w:rPr>
              <w:t>-0,1</w:t>
            </w:r>
          </w:p>
        </w:tc>
        <w:tc>
          <w:tcPr>
            <w:tcW w:w="721" w:type="dxa"/>
            <w:tcBorders>
              <w:top w:val="nil"/>
              <w:left w:val="nil"/>
              <w:bottom w:val="single" w:sz="4" w:space="0" w:color="auto"/>
              <w:right w:val="single" w:sz="4" w:space="0" w:color="auto"/>
            </w:tcBorders>
            <w:shd w:val="clear" w:color="auto" w:fill="auto"/>
            <w:noWrap/>
            <w:vAlign w:val="bottom"/>
            <w:hideMark/>
          </w:tcPr>
          <w:p w14:paraId="28FED8DA" w14:textId="77777777" w:rsidR="00C06D94" w:rsidRPr="009E3B12" w:rsidRDefault="00C06D94" w:rsidP="00D62A0F">
            <w:pPr>
              <w:spacing w:after="0"/>
              <w:jc w:val="right"/>
              <w:rPr>
                <w:sz w:val="20"/>
              </w:rPr>
            </w:pPr>
            <w:r w:rsidRPr="009E3B12">
              <w:rPr>
                <w:sz w:val="20"/>
              </w:rPr>
              <w:t>97,7</w:t>
            </w:r>
          </w:p>
        </w:tc>
      </w:tr>
      <w:tr w:rsidR="00C06D94" w:rsidRPr="009E3B12" w14:paraId="37AE7D23" w14:textId="77777777" w:rsidTr="00D62A0F">
        <w:trPr>
          <w:trHeight w:val="296"/>
        </w:trPr>
        <w:tc>
          <w:tcPr>
            <w:tcW w:w="5082" w:type="dxa"/>
            <w:tcBorders>
              <w:top w:val="nil"/>
              <w:left w:val="single" w:sz="4" w:space="0" w:color="auto"/>
              <w:bottom w:val="single" w:sz="4" w:space="0" w:color="auto"/>
              <w:right w:val="single" w:sz="4" w:space="0" w:color="auto"/>
            </w:tcBorders>
            <w:shd w:val="clear" w:color="auto" w:fill="auto"/>
            <w:noWrap/>
            <w:vAlign w:val="bottom"/>
            <w:hideMark/>
          </w:tcPr>
          <w:p w14:paraId="38A8E22B" w14:textId="77777777" w:rsidR="00C06D94" w:rsidRPr="009E3B12" w:rsidRDefault="00C06D94" w:rsidP="00D62A0F">
            <w:pPr>
              <w:spacing w:after="0"/>
              <w:jc w:val="left"/>
              <w:rPr>
                <w:b/>
                <w:bCs/>
                <w:color w:val="000000"/>
                <w:sz w:val="20"/>
              </w:rPr>
            </w:pPr>
            <w:r w:rsidRPr="009E3B12">
              <w:rPr>
                <w:b/>
                <w:bCs/>
                <w:color w:val="000000"/>
                <w:sz w:val="20"/>
              </w:rPr>
              <w:t>Összesen</w:t>
            </w:r>
          </w:p>
        </w:tc>
        <w:tc>
          <w:tcPr>
            <w:tcW w:w="1167" w:type="dxa"/>
            <w:tcBorders>
              <w:top w:val="nil"/>
              <w:left w:val="nil"/>
              <w:bottom w:val="single" w:sz="4" w:space="0" w:color="auto"/>
              <w:right w:val="single" w:sz="4" w:space="0" w:color="auto"/>
            </w:tcBorders>
            <w:shd w:val="clear" w:color="auto" w:fill="auto"/>
            <w:noWrap/>
            <w:vAlign w:val="bottom"/>
            <w:hideMark/>
          </w:tcPr>
          <w:p w14:paraId="41F95DF8" w14:textId="77777777" w:rsidR="00C06D94" w:rsidRPr="009E3B12" w:rsidRDefault="00C06D94" w:rsidP="00D62A0F">
            <w:pPr>
              <w:spacing w:after="0"/>
              <w:jc w:val="right"/>
              <w:rPr>
                <w:b/>
                <w:bCs/>
                <w:sz w:val="20"/>
              </w:rPr>
            </w:pPr>
            <w:r w:rsidRPr="009E3B12">
              <w:rPr>
                <w:b/>
                <w:bCs/>
                <w:sz w:val="20"/>
              </w:rPr>
              <w:t>189,0</w:t>
            </w:r>
          </w:p>
        </w:tc>
        <w:tc>
          <w:tcPr>
            <w:tcW w:w="1167" w:type="dxa"/>
            <w:tcBorders>
              <w:top w:val="nil"/>
              <w:left w:val="nil"/>
              <w:bottom w:val="single" w:sz="4" w:space="0" w:color="auto"/>
              <w:right w:val="single" w:sz="4" w:space="0" w:color="auto"/>
            </w:tcBorders>
            <w:shd w:val="clear" w:color="auto" w:fill="auto"/>
            <w:noWrap/>
            <w:vAlign w:val="bottom"/>
            <w:hideMark/>
          </w:tcPr>
          <w:p w14:paraId="1696BE79" w14:textId="77777777" w:rsidR="00C06D94" w:rsidRPr="009E3B12" w:rsidRDefault="00C06D94" w:rsidP="00D62A0F">
            <w:pPr>
              <w:spacing w:after="0"/>
              <w:jc w:val="right"/>
              <w:rPr>
                <w:b/>
                <w:bCs/>
                <w:sz w:val="20"/>
              </w:rPr>
            </w:pPr>
            <w:r w:rsidRPr="009E3B12">
              <w:rPr>
                <w:b/>
                <w:bCs/>
                <w:sz w:val="20"/>
              </w:rPr>
              <w:t>208,9</w:t>
            </w:r>
          </w:p>
        </w:tc>
        <w:tc>
          <w:tcPr>
            <w:tcW w:w="981" w:type="dxa"/>
            <w:tcBorders>
              <w:top w:val="nil"/>
              <w:left w:val="nil"/>
              <w:bottom w:val="single" w:sz="4" w:space="0" w:color="auto"/>
              <w:right w:val="single" w:sz="4" w:space="0" w:color="auto"/>
            </w:tcBorders>
            <w:shd w:val="clear" w:color="auto" w:fill="auto"/>
            <w:noWrap/>
            <w:vAlign w:val="bottom"/>
            <w:hideMark/>
          </w:tcPr>
          <w:p w14:paraId="3015F775" w14:textId="77777777" w:rsidR="00C06D94" w:rsidRPr="009E3B12" w:rsidRDefault="00C06D94" w:rsidP="00D62A0F">
            <w:pPr>
              <w:spacing w:after="0"/>
              <w:jc w:val="right"/>
              <w:rPr>
                <w:sz w:val="20"/>
              </w:rPr>
            </w:pPr>
            <w:r w:rsidRPr="009E3B12">
              <w:rPr>
                <w:sz w:val="20"/>
              </w:rPr>
              <w:t>19,9</w:t>
            </w:r>
          </w:p>
        </w:tc>
        <w:tc>
          <w:tcPr>
            <w:tcW w:w="721" w:type="dxa"/>
            <w:tcBorders>
              <w:top w:val="nil"/>
              <w:left w:val="nil"/>
              <w:bottom w:val="single" w:sz="4" w:space="0" w:color="auto"/>
              <w:right w:val="single" w:sz="4" w:space="0" w:color="auto"/>
            </w:tcBorders>
            <w:shd w:val="clear" w:color="auto" w:fill="auto"/>
            <w:noWrap/>
            <w:vAlign w:val="bottom"/>
            <w:hideMark/>
          </w:tcPr>
          <w:p w14:paraId="55C312A1" w14:textId="77777777" w:rsidR="00C06D94" w:rsidRPr="009E3B12" w:rsidRDefault="00C06D94" w:rsidP="00D62A0F">
            <w:pPr>
              <w:spacing w:after="0"/>
              <w:jc w:val="right"/>
              <w:rPr>
                <w:b/>
                <w:bCs/>
                <w:sz w:val="20"/>
              </w:rPr>
            </w:pPr>
            <w:r w:rsidRPr="009E3B12">
              <w:rPr>
                <w:b/>
                <w:bCs/>
                <w:sz w:val="20"/>
              </w:rPr>
              <w:t>110,5</w:t>
            </w:r>
          </w:p>
        </w:tc>
      </w:tr>
    </w:tbl>
    <w:p w14:paraId="3C03689A" w14:textId="77777777" w:rsidR="00C06D94" w:rsidRDefault="00C06D94" w:rsidP="00C06D94"/>
    <w:p w14:paraId="69D0C152" w14:textId="633C6CE8" w:rsidR="00C06D94" w:rsidRDefault="00C06D94" w:rsidP="00C06D94">
      <w:pPr>
        <w:rPr>
          <w:szCs w:val="26"/>
        </w:rPr>
      </w:pPr>
      <w:r w:rsidRPr="0077519D">
        <w:t xml:space="preserve">A </w:t>
      </w:r>
      <w:r w:rsidRPr="0077519D">
        <w:rPr>
          <w:b/>
          <w:bCs/>
        </w:rPr>
        <w:t>családi támogatásokra</w:t>
      </w:r>
      <w:r w:rsidRPr="0077519D">
        <w:t xml:space="preserve"> fordított 2023. évi első </w:t>
      </w:r>
      <w:r>
        <w:t>három</w:t>
      </w:r>
      <w:r w:rsidRPr="0077519D">
        <w:t xml:space="preserve">havi kiadás az előző év azonos időszakához képest emelkedett. Ez az életkezdési támogatáshoz kapcsolódó kiadások növekedésének következménye, amely </w:t>
      </w:r>
      <w:r>
        <w:t>8,</w:t>
      </w:r>
      <w:r w:rsidR="00B148D7">
        <w:t>7</w:t>
      </w:r>
      <w:r w:rsidRPr="0077519D">
        <w:t xml:space="preserve"> milliárd forinttal haladta meg az előző évi </w:t>
      </w:r>
      <w:r>
        <w:t>március</w:t>
      </w:r>
      <w:r w:rsidRPr="0077519D">
        <w:t xml:space="preserve"> végi teljesítést. Ennek oka az, hogy 2023-ben az életkezdési letéti számlákon nyilvántartott követelés összegére tekintettel fizetett kamat mértéke 14,6% volt (a 2022. évi infláció mértékének megfelelően), ami meghaladta a 2022-ben fizetett kamat mértékét (5,2%-ot), ezen kívül az életkezdési letéti számlákon nyilvántartott összeg is nőtt a tavalyihoz képest.</w:t>
      </w:r>
      <w:r>
        <w:t xml:space="preserve"> </w:t>
      </w:r>
    </w:p>
    <w:p w14:paraId="08955DC7" w14:textId="77777777" w:rsidR="00C06D94" w:rsidRDefault="00C06D94" w:rsidP="00C06D94">
      <w:pPr>
        <w:rPr>
          <w:szCs w:val="26"/>
        </w:rPr>
      </w:pPr>
      <w:r>
        <w:t xml:space="preserve">A </w:t>
      </w:r>
      <w:r>
        <w:rPr>
          <w:b/>
          <w:bCs/>
        </w:rPr>
        <w:t>korhatár alatti ellátások</w:t>
      </w:r>
      <w:r>
        <w:t xml:space="preserve"> esetében a kiadások növekedését elsősorban az okozta, hogy a 13. havi nyugdíjhoz hasonlóan februárban a korhatár előtti ellátásban részesülő személyek is részesültek 13. havi ellátásban. Ezen túlmenően januárban sor került az ellátások 15%</w:t>
      </w:r>
      <w:r>
        <w:noBreakHyphen/>
        <w:t xml:space="preserve">os emelésére is. </w:t>
      </w:r>
    </w:p>
    <w:p w14:paraId="653B5FDA" w14:textId="77777777" w:rsidR="00C06D94" w:rsidRDefault="00C06D94" w:rsidP="00C06D94">
      <w:pPr>
        <w:rPr>
          <w:szCs w:val="26"/>
        </w:rPr>
      </w:pPr>
      <w:r>
        <w:t xml:space="preserve">2023. március végéig a </w:t>
      </w:r>
      <w:r>
        <w:rPr>
          <w:b/>
          <w:bCs/>
        </w:rPr>
        <w:t>jövedelempótló és jövedelemkiegészítő szociális támogatásokra</w:t>
      </w:r>
      <w:r>
        <w:t xml:space="preserve"> biztosított kiadásokon belül a járási szociális feladatok ellátására (gyermekek otthongondozási díja, ápolási díj, időskorúak járadéka, foglalkoztatást helyettesítő támogatás, egészségkárosodási és gyermekfelügyeleti támogatás) 31,6 milliárd forintot fordítottak, mely 3</w:t>
      </w:r>
      <w:r w:rsidRPr="00322506">
        <w:t>,1</w:t>
      </w:r>
      <w:r>
        <w:t xml:space="preserve"> milliárd forinttal magasabb az előző évi március végi adatnál. Ennek oka, hogy 2023. januártól a </w:t>
      </w:r>
      <w:r w:rsidRPr="0077519D">
        <w:t xml:space="preserve">gyermekek otthongondozási díjának összege </w:t>
      </w:r>
      <w:r>
        <w:t xml:space="preserve">a minimálbér emelésének hatására 200 000 forintról 232 000 forintra emelkedett, az ápolási díj összege pedig 5,2%-kal nőtt. </w:t>
      </w:r>
    </w:p>
    <w:p w14:paraId="31D90FC1" w14:textId="54D63F38" w:rsidR="00C06D94" w:rsidRDefault="00C06D94" w:rsidP="00C06D94">
      <w:r>
        <w:t>A Jövedelempótló és jövedelemkiegészítő ellátások előirányzat tartalmazza a fogyatékossági támogatás, a vakok személyi járadéka, az átmeneti bányászjáradék és számos további, jellemzően kifutó jellegű ellátás (pl. mezőgazdasági járadék, politikai rehabilitációs és más nyugdíj-kiegészítések, házastársi pótlék) forrását. A jövedelempótló és jövedelemkiegészítő ellátásokra 21,</w:t>
      </w:r>
      <w:r w:rsidR="00B148D7">
        <w:t>3</w:t>
      </w:r>
      <w:r>
        <w:t xml:space="preserve"> milliárd forintot fizettek ki, mely az előző évi azonos időszaki kifizetésénél 2,9 milliárd forinttal magasabb. A kiadások növekedését egyes ellátások januárban </w:t>
      </w:r>
      <w:r w:rsidRPr="0077519D">
        <w:t>végrehajtott 15,0%-os</w:t>
      </w:r>
      <w:r>
        <w:t xml:space="preserve"> emelésének, valamint a 2023 februárjában kifizetett 13. havi ellátásnak a hatása okozza. </w:t>
      </w:r>
    </w:p>
    <w:p w14:paraId="6F3E259E" w14:textId="77777777" w:rsidR="00C06D94" w:rsidRDefault="00C06D94" w:rsidP="00C06D94">
      <w:r>
        <w:t xml:space="preserve">A </w:t>
      </w:r>
      <w:r>
        <w:rPr>
          <w:b/>
          <w:bCs/>
        </w:rPr>
        <w:t xml:space="preserve">különféle jogcímen adott </w:t>
      </w:r>
      <w:r>
        <w:rPr>
          <w:b/>
        </w:rPr>
        <w:t>térítések</w:t>
      </w:r>
      <w:r>
        <w:t xml:space="preserve"> 2023. évi első háromhavi összege nagyságrendjében hasonló volt az előző év azonos időszakához viszonyítva. A térítéseken belül a legnagyobb összeget, 4,2 milliárd forintot a közgyógyellátásra fizették ki.</w:t>
      </w:r>
    </w:p>
    <w:p w14:paraId="552A6943" w14:textId="1722ACA3" w:rsidR="007D45A7" w:rsidRPr="0072332D" w:rsidRDefault="2905EA11" w:rsidP="0090704C">
      <w:pPr>
        <w:rPr>
          <w:szCs w:val="26"/>
        </w:rPr>
      </w:pPr>
      <w:r>
        <w:t xml:space="preserve">A </w:t>
      </w:r>
      <w:r w:rsidRPr="2905EA11">
        <w:rPr>
          <w:b/>
          <w:bCs/>
        </w:rPr>
        <w:t>helyi önkormányzatok</w:t>
      </w:r>
      <w:r>
        <w:t xml:space="preserve"> 2023. évi feladataihoz a hatályos jogszabályok alapján 1113,3 milliárd forint állami </w:t>
      </w:r>
      <w:r w:rsidRPr="2905EA11">
        <w:rPr>
          <w:b/>
          <w:bCs/>
        </w:rPr>
        <w:t>támogatásban részesülnek</w:t>
      </w:r>
      <w:r>
        <w:t>.</w:t>
      </w:r>
    </w:p>
    <w:p w14:paraId="2D99D10D" w14:textId="57152234" w:rsidR="00F7538D" w:rsidRPr="00F743FD" w:rsidRDefault="2905EA11" w:rsidP="007D45A7">
      <w:pPr>
        <w:keepNext/>
        <w:keepLines/>
      </w:pPr>
      <w:r>
        <w:t>A jelentősebb tételek alakulását a következő táblázat mutatja:</w:t>
      </w:r>
    </w:p>
    <w:p w14:paraId="1724E90A" w14:textId="01827B09" w:rsidR="003B2DFD" w:rsidRPr="006C77CD" w:rsidRDefault="2905EA11" w:rsidP="00B445F6">
      <w:pPr>
        <w:keepNext/>
        <w:keepLines/>
        <w:jc w:val="center"/>
        <w:rPr>
          <w:b/>
          <w:bCs/>
          <w:sz w:val="22"/>
          <w:szCs w:val="22"/>
        </w:rPr>
      </w:pPr>
      <w:r w:rsidRPr="2905EA11">
        <w:rPr>
          <w:b/>
          <w:bCs/>
          <w:sz w:val="22"/>
          <w:szCs w:val="22"/>
        </w:rPr>
        <w:t>A helyi önkormányzatok támogatásának alakulása (milliárd forint)</w:t>
      </w:r>
    </w:p>
    <w:tbl>
      <w:tblPr>
        <w:tblW w:w="9369"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60"/>
        <w:gridCol w:w="993"/>
        <w:gridCol w:w="992"/>
        <w:gridCol w:w="850"/>
        <w:gridCol w:w="874"/>
      </w:tblGrid>
      <w:tr w:rsidR="009F11ED" w:rsidRPr="003B15AD" w14:paraId="4F53D0FB" w14:textId="77777777" w:rsidTr="2905EA11">
        <w:trPr>
          <w:trHeight w:val="283"/>
        </w:trPr>
        <w:tc>
          <w:tcPr>
            <w:tcW w:w="5660" w:type="dxa"/>
            <w:vMerge w:val="restart"/>
            <w:shd w:val="clear" w:color="auto" w:fill="auto"/>
            <w:noWrap/>
            <w:vAlign w:val="center"/>
            <w:hideMark/>
          </w:tcPr>
          <w:p w14:paraId="154DF20B" w14:textId="77777777" w:rsidR="009F11ED" w:rsidRPr="00552525" w:rsidRDefault="2905EA11" w:rsidP="2905EA11">
            <w:pPr>
              <w:keepNext/>
              <w:keepLines/>
              <w:spacing w:after="0"/>
              <w:jc w:val="center"/>
              <w:rPr>
                <w:b/>
                <w:bCs/>
                <w:sz w:val="20"/>
              </w:rPr>
            </w:pPr>
            <w:r w:rsidRPr="00552525">
              <w:rPr>
                <w:b/>
                <w:bCs/>
                <w:sz w:val="20"/>
              </w:rPr>
              <w:t>Megnevezés</w:t>
            </w:r>
          </w:p>
        </w:tc>
        <w:tc>
          <w:tcPr>
            <w:tcW w:w="993" w:type="dxa"/>
            <w:vMerge w:val="restart"/>
            <w:shd w:val="clear" w:color="auto" w:fill="auto"/>
            <w:vAlign w:val="center"/>
            <w:hideMark/>
          </w:tcPr>
          <w:p w14:paraId="7814ECA7" w14:textId="77777777" w:rsidR="00AA658F" w:rsidRPr="00552525" w:rsidRDefault="2905EA11" w:rsidP="2905EA11">
            <w:pPr>
              <w:keepNext/>
              <w:keepLines/>
              <w:spacing w:after="0"/>
              <w:jc w:val="center"/>
              <w:rPr>
                <w:b/>
                <w:bCs/>
                <w:sz w:val="20"/>
              </w:rPr>
            </w:pPr>
            <w:r w:rsidRPr="00552525">
              <w:rPr>
                <w:b/>
                <w:bCs/>
                <w:sz w:val="20"/>
              </w:rPr>
              <w:t>2022. évi</w:t>
            </w:r>
          </w:p>
          <w:p w14:paraId="6A4B59A6" w14:textId="00D60AE8" w:rsidR="009F11ED" w:rsidRPr="00552525" w:rsidRDefault="2905EA11" w:rsidP="2905EA11">
            <w:pPr>
              <w:keepNext/>
              <w:keepLines/>
              <w:spacing w:after="0"/>
              <w:jc w:val="center"/>
              <w:rPr>
                <w:b/>
                <w:bCs/>
                <w:sz w:val="20"/>
              </w:rPr>
            </w:pPr>
            <w:r w:rsidRPr="00552525">
              <w:rPr>
                <w:b/>
                <w:bCs/>
                <w:sz w:val="20"/>
              </w:rPr>
              <w:t>I-III. hó</w:t>
            </w:r>
          </w:p>
        </w:tc>
        <w:tc>
          <w:tcPr>
            <w:tcW w:w="992" w:type="dxa"/>
            <w:vMerge w:val="restart"/>
            <w:shd w:val="clear" w:color="auto" w:fill="auto"/>
            <w:vAlign w:val="center"/>
            <w:hideMark/>
          </w:tcPr>
          <w:p w14:paraId="05BD83B3" w14:textId="77777777" w:rsidR="00AA658F" w:rsidRPr="00552525" w:rsidRDefault="2905EA11" w:rsidP="2905EA11">
            <w:pPr>
              <w:keepNext/>
              <w:keepLines/>
              <w:spacing w:after="0"/>
              <w:jc w:val="center"/>
              <w:rPr>
                <w:b/>
                <w:bCs/>
                <w:sz w:val="20"/>
              </w:rPr>
            </w:pPr>
            <w:r w:rsidRPr="00552525">
              <w:rPr>
                <w:b/>
                <w:bCs/>
                <w:sz w:val="20"/>
              </w:rPr>
              <w:t xml:space="preserve">2023. évi </w:t>
            </w:r>
          </w:p>
          <w:p w14:paraId="67BB2459" w14:textId="4F855E55" w:rsidR="009F11ED" w:rsidRPr="00552525" w:rsidRDefault="2905EA11" w:rsidP="2905EA11">
            <w:pPr>
              <w:keepNext/>
              <w:keepLines/>
              <w:spacing w:after="0"/>
              <w:jc w:val="center"/>
              <w:rPr>
                <w:b/>
                <w:bCs/>
                <w:sz w:val="20"/>
              </w:rPr>
            </w:pPr>
            <w:r w:rsidRPr="00552525">
              <w:rPr>
                <w:b/>
                <w:bCs/>
                <w:sz w:val="20"/>
              </w:rPr>
              <w:t>I-III. hó</w:t>
            </w:r>
          </w:p>
        </w:tc>
        <w:tc>
          <w:tcPr>
            <w:tcW w:w="1724" w:type="dxa"/>
            <w:gridSpan w:val="2"/>
            <w:shd w:val="clear" w:color="auto" w:fill="auto"/>
            <w:noWrap/>
            <w:vAlign w:val="center"/>
            <w:hideMark/>
          </w:tcPr>
          <w:p w14:paraId="116E4B84" w14:textId="77777777" w:rsidR="009F11ED" w:rsidRPr="00552525" w:rsidRDefault="2905EA11" w:rsidP="2905EA11">
            <w:pPr>
              <w:keepNext/>
              <w:keepLines/>
              <w:spacing w:after="0"/>
              <w:jc w:val="center"/>
              <w:rPr>
                <w:b/>
                <w:bCs/>
                <w:sz w:val="20"/>
              </w:rPr>
            </w:pPr>
            <w:r w:rsidRPr="00552525">
              <w:rPr>
                <w:b/>
                <w:bCs/>
                <w:sz w:val="20"/>
              </w:rPr>
              <w:t>Eltérés</w:t>
            </w:r>
          </w:p>
        </w:tc>
      </w:tr>
      <w:tr w:rsidR="009F11ED" w:rsidRPr="003B15AD" w14:paraId="2D058B7B" w14:textId="77777777" w:rsidTr="2905EA11">
        <w:trPr>
          <w:trHeight w:val="158"/>
        </w:trPr>
        <w:tc>
          <w:tcPr>
            <w:tcW w:w="5660" w:type="dxa"/>
            <w:vMerge/>
            <w:vAlign w:val="center"/>
            <w:hideMark/>
          </w:tcPr>
          <w:p w14:paraId="5D8518B4" w14:textId="77777777" w:rsidR="009F11ED" w:rsidRPr="00552525" w:rsidRDefault="009F11ED" w:rsidP="007D45A7">
            <w:pPr>
              <w:keepNext/>
              <w:keepLines/>
              <w:spacing w:after="0"/>
              <w:jc w:val="left"/>
              <w:rPr>
                <w:b/>
                <w:bCs/>
                <w:sz w:val="20"/>
              </w:rPr>
            </w:pPr>
          </w:p>
        </w:tc>
        <w:tc>
          <w:tcPr>
            <w:tcW w:w="993" w:type="dxa"/>
            <w:vMerge/>
            <w:tcBorders>
              <w:bottom w:val="single" w:sz="4" w:space="0" w:color="auto"/>
            </w:tcBorders>
            <w:shd w:val="clear" w:color="auto" w:fill="auto"/>
            <w:vAlign w:val="center"/>
            <w:hideMark/>
          </w:tcPr>
          <w:p w14:paraId="5611A454" w14:textId="3326B56A" w:rsidR="009F11ED" w:rsidRPr="00552525" w:rsidRDefault="009F11ED" w:rsidP="009F11ED">
            <w:pPr>
              <w:keepNext/>
              <w:keepLines/>
              <w:spacing w:after="0"/>
              <w:jc w:val="center"/>
              <w:rPr>
                <w:b/>
                <w:bCs/>
                <w:sz w:val="20"/>
              </w:rPr>
            </w:pPr>
          </w:p>
        </w:tc>
        <w:tc>
          <w:tcPr>
            <w:tcW w:w="992" w:type="dxa"/>
            <w:vMerge/>
            <w:tcBorders>
              <w:bottom w:val="single" w:sz="4" w:space="0" w:color="auto"/>
            </w:tcBorders>
            <w:shd w:val="clear" w:color="auto" w:fill="auto"/>
            <w:vAlign w:val="center"/>
            <w:hideMark/>
          </w:tcPr>
          <w:p w14:paraId="7DDA1CC7" w14:textId="1DEB7910" w:rsidR="009F11ED" w:rsidRPr="00552525" w:rsidRDefault="009F11ED" w:rsidP="009F11ED">
            <w:pPr>
              <w:keepNext/>
              <w:keepLines/>
              <w:spacing w:after="0"/>
              <w:jc w:val="center"/>
              <w:rPr>
                <w:b/>
                <w:bCs/>
                <w:sz w:val="20"/>
              </w:rPr>
            </w:pPr>
          </w:p>
        </w:tc>
        <w:tc>
          <w:tcPr>
            <w:tcW w:w="850" w:type="dxa"/>
            <w:tcBorders>
              <w:bottom w:val="single" w:sz="4" w:space="0" w:color="auto"/>
            </w:tcBorders>
            <w:shd w:val="clear" w:color="auto" w:fill="auto"/>
            <w:noWrap/>
            <w:vAlign w:val="center"/>
            <w:hideMark/>
          </w:tcPr>
          <w:p w14:paraId="338EFE92" w14:textId="77777777" w:rsidR="009F11ED" w:rsidRPr="00552525" w:rsidRDefault="2905EA11" w:rsidP="2905EA11">
            <w:pPr>
              <w:keepNext/>
              <w:keepLines/>
              <w:spacing w:after="0"/>
              <w:jc w:val="center"/>
              <w:rPr>
                <w:b/>
                <w:bCs/>
                <w:sz w:val="20"/>
              </w:rPr>
            </w:pPr>
            <w:r w:rsidRPr="00552525">
              <w:rPr>
                <w:b/>
                <w:bCs/>
                <w:sz w:val="20"/>
              </w:rPr>
              <w:t>Mrd Ft</w:t>
            </w:r>
          </w:p>
        </w:tc>
        <w:tc>
          <w:tcPr>
            <w:tcW w:w="874" w:type="dxa"/>
            <w:tcBorders>
              <w:bottom w:val="single" w:sz="4" w:space="0" w:color="auto"/>
            </w:tcBorders>
            <w:shd w:val="clear" w:color="auto" w:fill="auto"/>
            <w:noWrap/>
            <w:vAlign w:val="center"/>
            <w:hideMark/>
          </w:tcPr>
          <w:p w14:paraId="0FC8FFAF" w14:textId="77777777" w:rsidR="009F11ED" w:rsidRPr="00552525" w:rsidRDefault="2905EA11" w:rsidP="2905EA11">
            <w:pPr>
              <w:keepNext/>
              <w:keepLines/>
              <w:spacing w:after="0"/>
              <w:jc w:val="center"/>
              <w:rPr>
                <w:b/>
                <w:bCs/>
                <w:sz w:val="20"/>
              </w:rPr>
            </w:pPr>
            <w:r w:rsidRPr="00552525">
              <w:rPr>
                <w:b/>
                <w:bCs/>
                <w:sz w:val="20"/>
              </w:rPr>
              <w:t>%</w:t>
            </w:r>
          </w:p>
        </w:tc>
      </w:tr>
      <w:tr w:rsidR="006E6CB8" w:rsidRPr="003B15AD" w14:paraId="7537E017" w14:textId="77777777" w:rsidTr="2905EA11">
        <w:trPr>
          <w:trHeight w:val="510"/>
        </w:trPr>
        <w:tc>
          <w:tcPr>
            <w:tcW w:w="5660" w:type="dxa"/>
            <w:shd w:val="clear" w:color="auto" w:fill="auto"/>
            <w:vAlign w:val="center"/>
            <w:hideMark/>
          </w:tcPr>
          <w:p w14:paraId="48C4BC48" w14:textId="77777777" w:rsidR="006E6CB8" w:rsidRPr="003B15AD" w:rsidRDefault="2905EA11" w:rsidP="2905EA11">
            <w:pPr>
              <w:keepNext/>
              <w:keepLines/>
              <w:spacing w:after="0"/>
              <w:jc w:val="left"/>
              <w:rPr>
                <w:b/>
                <w:bCs/>
                <w:sz w:val="22"/>
                <w:szCs w:val="22"/>
              </w:rPr>
            </w:pPr>
            <w:r w:rsidRPr="2905EA11">
              <w:rPr>
                <w:b/>
                <w:bCs/>
                <w:sz w:val="22"/>
                <w:szCs w:val="22"/>
              </w:rPr>
              <w:t>A helyi önkormányzatok általános működésének és ágazati feladatainak támogatása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E7804C0" w14:textId="4E989FFB" w:rsidR="006E6CB8" w:rsidRPr="003B15AD" w:rsidRDefault="2905EA11" w:rsidP="2905EA11">
            <w:pPr>
              <w:keepNext/>
              <w:keepLines/>
              <w:spacing w:after="0"/>
              <w:jc w:val="right"/>
              <w:rPr>
                <w:b/>
                <w:bCs/>
                <w:sz w:val="22"/>
                <w:szCs w:val="22"/>
              </w:rPr>
            </w:pPr>
            <w:r w:rsidRPr="2905EA11">
              <w:rPr>
                <w:b/>
                <w:bCs/>
                <w:sz w:val="20"/>
              </w:rPr>
              <w:t>217,5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D5B177D" w14:textId="7ED48362" w:rsidR="006E6CB8" w:rsidRPr="003B15AD" w:rsidRDefault="2905EA11" w:rsidP="2905EA11">
            <w:pPr>
              <w:keepNext/>
              <w:keepLines/>
              <w:spacing w:after="0"/>
              <w:jc w:val="right"/>
              <w:rPr>
                <w:b/>
                <w:bCs/>
                <w:sz w:val="22"/>
                <w:szCs w:val="22"/>
              </w:rPr>
            </w:pPr>
            <w:r w:rsidRPr="2905EA11">
              <w:rPr>
                <w:b/>
                <w:bCs/>
                <w:sz w:val="20"/>
              </w:rPr>
              <w:t>250,4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AA0D2CD" w14:textId="4492B7EE" w:rsidR="006E6CB8" w:rsidRPr="003B15AD" w:rsidRDefault="2905EA11" w:rsidP="2905EA11">
            <w:pPr>
              <w:keepNext/>
              <w:keepLines/>
              <w:spacing w:after="0"/>
              <w:jc w:val="right"/>
              <w:rPr>
                <w:b/>
                <w:bCs/>
                <w:sz w:val="22"/>
                <w:szCs w:val="22"/>
              </w:rPr>
            </w:pPr>
            <w:r w:rsidRPr="2905EA11">
              <w:rPr>
                <w:b/>
                <w:bCs/>
                <w:sz w:val="20"/>
              </w:rPr>
              <w:t>32,9</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C3EBC0" w14:textId="61E78FC5" w:rsidR="006E6CB8" w:rsidRPr="003B15AD" w:rsidRDefault="2905EA11" w:rsidP="2905EA11">
            <w:pPr>
              <w:keepNext/>
              <w:keepLines/>
              <w:spacing w:after="0"/>
              <w:jc w:val="right"/>
              <w:rPr>
                <w:b/>
                <w:bCs/>
                <w:sz w:val="22"/>
                <w:szCs w:val="22"/>
              </w:rPr>
            </w:pPr>
            <w:r w:rsidRPr="2905EA11">
              <w:rPr>
                <w:b/>
                <w:bCs/>
                <w:sz w:val="20"/>
              </w:rPr>
              <w:t>115,1</w:t>
            </w:r>
          </w:p>
        </w:tc>
      </w:tr>
      <w:tr w:rsidR="006E6CB8" w:rsidRPr="003B15AD" w14:paraId="11883DB4" w14:textId="77777777" w:rsidTr="2905EA11">
        <w:trPr>
          <w:trHeight w:val="283"/>
        </w:trPr>
        <w:tc>
          <w:tcPr>
            <w:tcW w:w="5660" w:type="dxa"/>
            <w:shd w:val="clear" w:color="auto" w:fill="auto"/>
            <w:vAlign w:val="center"/>
            <w:hideMark/>
          </w:tcPr>
          <w:p w14:paraId="7B9CCD29" w14:textId="77777777" w:rsidR="006E6CB8" w:rsidRPr="003B15AD" w:rsidRDefault="2905EA11" w:rsidP="2905EA11">
            <w:pPr>
              <w:keepNext/>
              <w:keepLines/>
              <w:spacing w:after="0"/>
              <w:jc w:val="left"/>
              <w:rPr>
                <w:sz w:val="22"/>
                <w:szCs w:val="22"/>
              </w:rPr>
            </w:pPr>
            <w:r w:rsidRPr="2905EA11">
              <w:rPr>
                <w:sz w:val="22"/>
                <w:szCs w:val="22"/>
              </w:rPr>
              <w:t>A helyi önkormányzatok működésének általános támogatása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9779302" w14:textId="4BA3676C" w:rsidR="006E6CB8" w:rsidRPr="003B15AD" w:rsidRDefault="2905EA11" w:rsidP="2905EA11">
            <w:pPr>
              <w:keepNext/>
              <w:keepLines/>
              <w:spacing w:after="0"/>
              <w:jc w:val="right"/>
              <w:rPr>
                <w:sz w:val="22"/>
                <w:szCs w:val="22"/>
              </w:rPr>
            </w:pPr>
            <w:r w:rsidRPr="2905EA11">
              <w:rPr>
                <w:i/>
                <w:iCs/>
                <w:sz w:val="20"/>
              </w:rPr>
              <w:t>73,5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B4F89F9" w14:textId="23B8E988" w:rsidR="006E6CB8" w:rsidRPr="003B15AD" w:rsidRDefault="2905EA11" w:rsidP="2905EA11">
            <w:pPr>
              <w:keepNext/>
              <w:keepLines/>
              <w:spacing w:after="0"/>
              <w:jc w:val="right"/>
              <w:rPr>
                <w:sz w:val="22"/>
                <w:szCs w:val="22"/>
              </w:rPr>
            </w:pPr>
            <w:r w:rsidRPr="2905EA11">
              <w:rPr>
                <w:i/>
                <w:iCs/>
                <w:sz w:val="20"/>
              </w:rPr>
              <w:t>80,2</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56CCB8F" w14:textId="4AF68FE1" w:rsidR="006E6CB8" w:rsidRPr="003B15AD" w:rsidRDefault="2905EA11" w:rsidP="2905EA11">
            <w:pPr>
              <w:keepNext/>
              <w:keepLines/>
              <w:spacing w:after="0"/>
              <w:jc w:val="right"/>
              <w:rPr>
                <w:sz w:val="22"/>
                <w:szCs w:val="22"/>
              </w:rPr>
            </w:pPr>
            <w:r w:rsidRPr="2905EA11">
              <w:rPr>
                <w:i/>
                <w:iCs/>
                <w:sz w:val="20"/>
              </w:rPr>
              <w:t>6,7</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C9E5F8" w14:textId="790A8FF1" w:rsidR="006E6CB8" w:rsidRPr="003B15AD" w:rsidRDefault="2905EA11" w:rsidP="2905EA11">
            <w:pPr>
              <w:keepNext/>
              <w:keepLines/>
              <w:spacing w:after="0"/>
              <w:jc w:val="right"/>
              <w:rPr>
                <w:sz w:val="22"/>
                <w:szCs w:val="22"/>
              </w:rPr>
            </w:pPr>
            <w:r w:rsidRPr="2905EA11">
              <w:rPr>
                <w:i/>
                <w:iCs/>
                <w:sz w:val="20"/>
              </w:rPr>
              <w:t>109,1</w:t>
            </w:r>
          </w:p>
        </w:tc>
      </w:tr>
      <w:tr w:rsidR="006E6CB8" w:rsidRPr="003B15AD" w14:paraId="41C935A8" w14:textId="77777777" w:rsidTr="2905EA11">
        <w:trPr>
          <w:trHeight w:val="510"/>
        </w:trPr>
        <w:tc>
          <w:tcPr>
            <w:tcW w:w="5660" w:type="dxa"/>
            <w:shd w:val="clear" w:color="auto" w:fill="auto"/>
            <w:vAlign w:val="center"/>
            <w:hideMark/>
          </w:tcPr>
          <w:p w14:paraId="32B3D75E" w14:textId="77777777" w:rsidR="006E6CB8" w:rsidRPr="003B15AD" w:rsidRDefault="2905EA11" w:rsidP="2905EA11">
            <w:pPr>
              <w:keepNext/>
              <w:keepLines/>
              <w:spacing w:after="0"/>
              <w:jc w:val="left"/>
              <w:rPr>
                <w:sz w:val="22"/>
                <w:szCs w:val="22"/>
              </w:rPr>
            </w:pPr>
            <w:r w:rsidRPr="2905EA11">
              <w:rPr>
                <w:sz w:val="22"/>
                <w:szCs w:val="22"/>
              </w:rPr>
              <w:t>A települési önkormányzatok egyes köznevelési feladatainak támogatása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859F4BC" w14:textId="4CB0C7E9" w:rsidR="006E6CB8" w:rsidRPr="003B15AD" w:rsidRDefault="2905EA11" w:rsidP="2905EA11">
            <w:pPr>
              <w:keepNext/>
              <w:keepLines/>
              <w:spacing w:after="0"/>
              <w:jc w:val="right"/>
              <w:rPr>
                <w:sz w:val="22"/>
                <w:szCs w:val="22"/>
              </w:rPr>
            </w:pPr>
            <w:r w:rsidRPr="2905EA11">
              <w:rPr>
                <w:i/>
                <w:iCs/>
                <w:sz w:val="20"/>
              </w:rPr>
              <w:t>59,5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E0EA3FD" w14:textId="46992A96" w:rsidR="006E6CB8" w:rsidRPr="003B15AD" w:rsidRDefault="2905EA11" w:rsidP="2905EA11">
            <w:pPr>
              <w:keepNext/>
              <w:keepLines/>
              <w:spacing w:after="0"/>
              <w:jc w:val="right"/>
              <w:rPr>
                <w:sz w:val="22"/>
                <w:szCs w:val="22"/>
              </w:rPr>
            </w:pPr>
            <w:r w:rsidRPr="2905EA11">
              <w:rPr>
                <w:i/>
                <w:iCs/>
                <w:sz w:val="20"/>
              </w:rPr>
              <w:t>67,9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2B61CFE" w14:textId="101510C0" w:rsidR="006E6CB8" w:rsidRPr="003B15AD" w:rsidRDefault="2905EA11" w:rsidP="2905EA11">
            <w:pPr>
              <w:keepNext/>
              <w:keepLines/>
              <w:spacing w:after="0"/>
              <w:jc w:val="right"/>
              <w:rPr>
                <w:sz w:val="22"/>
                <w:szCs w:val="22"/>
              </w:rPr>
            </w:pPr>
            <w:r w:rsidRPr="2905EA11">
              <w:rPr>
                <w:i/>
                <w:iCs/>
                <w:sz w:val="20"/>
              </w:rPr>
              <w:t>8,4</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830E51" w14:textId="3DDACEBA" w:rsidR="006E6CB8" w:rsidRPr="003B15AD" w:rsidRDefault="2905EA11" w:rsidP="2905EA11">
            <w:pPr>
              <w:keepNext/>
              <w:keepLines/>
              <w:spacing w:after="0"/>
              <w:jc w:val="right"/>
              <w:rPr>
                <w:sz w:val="22"/>
                <w:szCs w:val="22"/>
              </w:rPr>
            </w:pPr>
            <w:r w:rsidRPr="2905EA11">
              <w:rPr>
                <w:i/>
                <w:iCs/>
                <w:sz w:val="20"/>
              </w:rPr>
              <w:t>114,1</w:t>
            </w:r>
          </w:p>
        </w:tc>
      </w:tr>
      <w:tr w:rsidR="006E6CB8" w:rsidRPr="003B15AD" w14:paraId="58A5B0C8" w14:textId="77777777" w:rsidTr="2905EA11">
        <w:trPr>
          <w:trHeight w:val="510"/>
        </w:trPr>
        <w:tc>
          <w:tcPr>
            <w:tcW w:w="5660" w:type="dxa"/>
            <w:shd w:val="clear" w:color="auto" w:fill="auto"/>
            <w:vAlign w:val="center"/>
            <w:hideMark/>
          </w:tcPr>
          <w:p w14:paraId="5F1C4E03" w14:textId="77777777" w:rsidR="006E6CB8" w:rsidRPr="003B15AD" w:rsidRDefault="2905EA11" w:rsidP="2905EA11">
            <w:pPr>
              <w:keepNext/>
              <w:keepLines/>
              <w:spacing w:after="0"/>
              <w:jc w:val="left"/>
              <w:rPr>
                <w:sz w:val="22"/>
                <w:szCs w:val="22"/>
              </w:rPr>
            </w:pPr>
            <w:r w:rsidRPr="2905EA11">
              <w:rPr>
                <w:sz w:val="22"/>
                <w:szCs w:val="22"/>
              </w:rPr>
              <w:t>A települési önkormányzatok egyes szociális, gyermekjóléti és gyermekétkeztetési feladatainak támogatása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BE9BD14" w14:textId="50090EC8" w:rsidR="006E6CB8" w:rsidRPr="003B15AD" w:rsidRDefault="2905EA11" w:rsidP="2905EA11">
            <w:pPr>
              <w:keepNext/>
              <w:keepLines/>
              <w:spacing w:after="0"/>
              <w:jc w:val="right"/>
              <w:rPr>
                <w:sz w:val="22"/>
                <w:szCs w:val="22"/>
              </w:rPr>
            </w:pPr>
            <w:r w:rsidRPr="2905EA11">
              <w:rPr>
                <w:i/>
                <w:iCs/>
                <w:sz w:val="20"/>
              </w:rPr>
              <w:t>78,2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1078900" w14:textId="3A442DFF" w:rsidR="006E6CB8" w:rsidRPr="003B15AD" w:rsidRDefault="2905EA11" w:rsidP="2905EA11">
            <w:pPr>
              <w:keepNext/>
              <w:keepLines/>
              <w:spacing w:after="0"/>
              <w:jc w:val="right"/>
              <w:rPr>
                <w:sz w:val="22"/>
                <w:szCs w:val="22"/>
              </w:rPr>
            </w:pPr>
            <w:r w:rsidRPr="2905EA11">
              <w:rPr>
                <w:i/>
                <w:iCs/>
                <w:sz w:val="20"/>
              </w:rPr>
              <w:t>96</w:t>
            </w:r>
            <w:r w:rsidR="00B148D7">
              <w:rPr>
                <w:i/>
                <w:iCs/>
                <w:sz w:val="20"/>
              </w:rPr>
              <w:t>,0</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91F8B96" w14:textId="65309B50" w:rsidR="006E6CB8" w:rsidRPr="003B15AD" w:rsidRDefault="2905EA11" w:rsidP="2905EA11">
            <w:pPr>
              <w:keepNext/>
              <w:keepLines/>
              <w:spacing w:after="0"/>
              <w:jc w:val="right"/>
              <w:rPr>
                <w:sz w:val="22"/>
                <w:szCs w:val="22"/>
              </w:rPr>
            </w:pPr>
            <w:r w:rsidRPr="2905EA11">
              <w:rPr>
                <w:i/>
                <w:iCs/>
                <w:sz w:val="20"/>
              </w:rPr>
              <w:t>17,8</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A3AB104" w14:textId="22CD6453" w:rsidR="006E6CB8" w:rsidRPr="003B15AD" w:rsidRDefault="2905EA11" w:rsidP="2905EA11">
            <w:pPr>
              <w:keepNext/>
              <w:keepLines/>
              <w:spacing w:after="0"/>
              <w:jc w:val="right"/>
              <w:rPr>
                <w:sz w:val="22"/>
                <w:szCs w:val="22"/>
              </w:rPr>
            </w:pPr>
            <w:r w:rsidRPr="2905EA11">
              <w:rPr>
                <w:i/>
                <w:iCs/>
                <w:sz w:val="20"/>
              </w:rPr>
              <w:t>122,8</w:t>
            </w:r>
          </w:p>
        </w:tc>
      </w:tr>
      <w:tr w:rsidR="006E6CB8" w:rsidRPr="003B15AD" w14:paraId="256F5F99" w14:textId="77777777" w:rsidTr="2905EA11">
        <w:trPr>
          <w:trHeight w:val="349"/>
        </w:trPr>
        <w:tc>
          <w:tcPr>
            <w:tcW w:w="5660" w:type="dxa"/>
            <w:shd w:val="clear" w:color="auto" w:fill="auto"/>
            <w:vAlign w:val="center"/>
            <w:hideMark/>
          </w:tcPr>
          <w:p w14:paraId="677BC9B0" w14:textId="77777777" w:rsidR="006E6CB8" w:rsidRPr="003B15AD" w:rsidRDefault="2905EA11" w:rsidP="2905EA11">
            <w:pPr>
              <w:keepNext/>
              <w:keepLines/>
              <w:spacing w:after="0"/>
              <w:jc w:val="left"/>
              <w:rPr>
                <w:sz w:val="22"/>
                <w:szCs w:val="22"/>
              </w:rPr>
            </w:pPr>
            <w:r w:rsidRPr="2905EA11">
              <w:rPr>
                <w:sz w:val="22"/>
                <w:szCs w:val="22"/>
              </w:rPr>
              <w:t>A települési önkormányzatok kulturális feladatainak támogatása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12F54765" w14:textId="45E86F9A" w:rsidR="006E6CB8" w:rsidRPr="003B15AD" w:rsidRDefault="2905EA11" w:rsidP="2905EA11">
            <w:pPr>
              <w:keepNext/>
              <w:keepLines/>
              <w:spacing w:after="0"/>
              <w:jc w:val="right"/>
              <w:rPr>
                <w:sz w:val="22"/>
                <w:szCs w:val="22"/>
              </w:rPr>
            </w:pPr>
            <w:r w:rsidRPr="2905EA11">
              <w:rPr>
                <w:i/>
                <w:iCs/>
                <w:sz w:val="20"/>
              </w:rPr>
              <w:t>6,3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6C0BB17" w14:textId="1A037A44" w:rsidR="006E6CB8" w:rsidRPr="003B15AD" w:rsidRDefault="2905EA11" w:rsidP="2905EA11">
            <w:pPr>
              <w:keepNext/>
              <w:keepLines/>
              <w:spacing w:after="0"/>
              <w:jc w:val="right"/>
              <w:rPr>
                <w:sz w:val="22"/>
                <w:szCs w:val="22"/>
              </w:rPr>
            </w:pPr>
            <w:r w:rsidRPr="2905EA11">
              <w:rPr>
                <w:i/>
                <w:iCs/>
                <w:sz w:val="20"/>
              </w:rPr>
              <w:t>6,3</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AD6538D" w14:textId="5BAD6405" w:rsidR="006E6CB8" w:rsidRPr="003B15AD" w:rsidRDefault="2905EA11" w:rsidP="2905EA11">
            <w:pPr>
              <w:keepNext/>
              <w:keepLines/>
              <w:spacing w:after="0"/>
              <w:jc w:val="right"/>
              <w:rPr>
                <w:sz w:val="22"/>
                <w:szCs w:val="22"/>
              </w:rPr>
            </w:pPr>
            <w:r w:rsidRPr="2905EA11">
              <w:rPr>
                <w:i/>
                <w:iCs/>
                <w:sz w:val="20"/>
              </w:rPr>
              <w:t>0,0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B4FF4CE" w14:textId="1268B244" w:rsidR="006E6CB8" w:rsidRPr="003B15AD" w:rsidRDefault="2905EA11" w:rsidP="2905EA11">
            <w:pPr>
              <w:keepNext/>
              <w:keepLines/>
              <w:spacing w:after="0"/>
              <w:jc w:val="right"/>
              <w:rPr>
                <w:sz w:val="22"/>
                <w:szCs w:val="22"/>
              </w:rPr>
            </w:pPr>
            <w:r w:rsidRPr="2905EA11">
              <w:rPr>
                <w:i/>
                <w:iCs/>
                <w:sz w:val="20"/>
              </w:rPr>
              <w:t>100,0</w:t>
            </w:r>
          </w:p>
        </w:tc>
      </w:tr>
      <w:tr w:rsidR="006E6CB8" w:rsidRPr="003B15AD" w14:paraId="1109EB2B" w14:textId="77777777" w:rsidTr="2905EA11">
        <w:trPr>
          <w:trHeight w:val="283"/>
        </w:trPr>
        <w:tc>
          <w:tcPr>
            <w:tcW w:w="5660" w:type="dxa"/>
            <w:shd w:val="clear" w:color="auto" w:fill="auto"/>
            <w:vAlign w:val="center"/>
            <w:hideMark/>
          </w:tcPr>
          <w:p w14:paraId="3CB3457A" w14:textId="77777777" w:rsidR="006E6CB8" w:rsidRPr="003B15AD" w:rsidRDefault="2905EA11" w:rsidP="2905EA11">
            <w:pPr>
              <w:keepNext/>
              <w:keepLines/>
              <w:spacing w:after="0"/>
              <w:jc w:val="left"/>
              <w:rPr>
                <w:b/>
                <w:bCs/>
                <w:sz w:val="22"/>
                <w:szCs w:val="22"/>
              </w:rPr>
            </w:pPr>
            <w:r w:rsidRPr="2905EA11">
              <w:rPr>
                <w:b/>
                <w:bCs/>
                <w:sz w:val="22"/>
                <w:szCs w:val="22"/>
              </w:rPr>
              <w:t>Helyi önkormányzatok kiegészítő támogatása</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47D2B71" w14:textId="69A5E0AB" w:rsidR="006E6CB8" w:rsidRPr="003B15AD" w:rsidRDefault="2905EA11" w:rsidP="2905EA11">
            <w:pPr>
              <w:keepNext/>
              <w:keepLines/>
              <w:spacing w:after="0"/>
              <w:jc w:val="right"/>
              <w:rPr>
                <w:b/>
                <w:bCs/>
                <w:sz w:val="22"/>
                <w:szCs w:val="22"/>
              </w:rPr>
            </w:pPr>
            <w:r w:rsidRPr="2905EA11">
              <w:rPr>
                <w:b/>
                <w:bCs/>
                <w:sz w:val="20"/>
              </w:rPr>
              <w:t>13,8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0F86AE4" w14:textId="3BA6D709" w:rsidR="006E6CB8" w:rsidRPr="003B15AD" w:rsidRDefault="2905EA11" w:rsidP="2905EA11">
            <w:pPr>
              <w:keepNext/>
              <w:keepLines/>
              <w:spacing w:after="0"/>
              <w:jc w:val="right"/>
              <w:rPr>
                <w:b/>
                <w:bCs/>
                <w:sz w:val="22"/>
                <w:szCs w:val="22"/>
              </w:rPr>
            </w:pPr>
            <w:r w:rsidRPr="2905EA11">
              <w:rPr>
                <w:b/>
                <w:bCs/>
                <w:sz w:val="20"/>
              </w:rPr>
              <w:t>31,4</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5296254" w14:textId="7440B3F7" w:rsidR="006E6CB8" w:rsidRPr="003B15AD" w:rsidRDefault="2905EA11" w:rsidP="2905EA11">
            <w:pPr>
              <w:keepNext/>
              <w:keepLines/>
              <w:spacing w:after="0"/>
              <w:jc w:val="right"/>
              <w:rPr>
                <w:b/>
                <w:bCs/>
                <w:sz w:val="22"/>
                <w:szCs w:val="22"/>
              </w:rPr>
            </w:pPr>
            <w:r w:rsidRPr="2905EA11">
              <w:rPr>
                <w:b/>
                <w:bCs/>
                <w:sz w:val="20"/>
              </w:rPr>
              <w:t>17,6</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FADFE84" w14:textId="7EF55942" w:rsidR="006E6CB8" w:rsidRPr="003B15AD" w:rsidRDefault="2905EA11" w:rsidP="2905EA11">
            <w:pPr>
              <w:keepNext/>
              <w:keepLines/>
              <w:spacing w:after="0"/>
              <w:jc w:val="right"/>
              <w:rPr>
                <w:b/>
                <w:bCs/>
                <w:sz w:val="22"/>
                <w:szCs w:val="22"/>
              </w:rPr>
            </w:pPr>
            <w:r w:rsidRPr="2905EA11">
              <w:rPr>
                <w:b/>
                <w:bCs/>
                <w:sz w:val="20"/>
              </w:rPr>
              <w:t>227,5</w:t>
            </w:r>
          </w:p>
        </w:tc>
      </w:tr>
      <w:tr w:rsidR="006E6CB8" w:rsidRPr="003B15AD" w14:paraId="353C6205" w14:textId="77777777" w:rsidTr="2905EA11">
        <w:trPr>
          <w:trHeight w:val="283"/>
        </w:trPr>
        <w:tc>
          <w:tcPr>
            <w:tcW w:w="5660" w:type="dxa"/>
            <w:shd w:val="clear" w:color="auto" w:fill="auto"/>
            <w:vAlign w:val="center"/>
            <w:hideMark/>
          </w:tcPr>
          <w:p w14:paraId="448F8299" w14:textId="77777777" w:rsidR="006E6CB8" w:rsidRPr="003B15AD" w:rsidRDefault="2905EA11" w:rsidP="2905EA11">
            <w:pPr>
              <w:keepNext/>
              <w:keepLines/>
              <w:spacing w:after="0"/>
              <w:jc w:val="left"/>
              <w:rPr>
                <w:b/>
                <w:bCs/>
                <w:sz w:val="22"/>
                <w:szCs w:val="22"/>
              </w:rPr>
            </w:pPr>
            <w:r w:rsidRPr="2905EA11">
              <w:rPr>
                <w:b/>
                <w:bCs/>
                <w:sz w:val="22"/>
                <w:szCs w:val="22"/>
              </w:rPr>
              <w:t>Év közben létrejött új jogcímek kiadásai</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0920757" w14:textId="12A553AA" w:rsidR="006E6CB8" w:rsidRPr="003B15AD" w:rsidRDefault="2905EA11" w:rsidP="2905EA11">
            <w:pPr>
              <w:keepNext/>
              <w:keepLines/>
              <w:spacing w:after="0"/>
              <w:jc w:val="right"/>
              <w:rPr>
                <w:b/>
                <w:bCs/>
                <w:sz w:val="22"/>
                <w:szCs w:val="22"/>
              </w:rPr>
            </w:pPr>
            <w:r w:rsidRPr="2905EA11">
              <w:rPr>
                <w:b/>
                <w:bCs/>
                <w:sz w:val="20"/>
              </w:rPr>
              <w:t>75,1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3073B1" w14:textId="440A58B3" w:rsidR="006E6CB8" w:rsidRPr="003B15AD" w:rsidRDefault="2905EA11" w:rsidP="2905EA11">
            <w:pPr>
              <w:keepNext/>
              <w:keepLines/>
              <w:spacing w:after="0"/>
              <w:jc w:val="right"/>
              <w:rPr>
                <w:b/>
                <w:bCs/>
                <w:sz w:val="22"/>
                <w:szCs w:val="22"/>
              </w:rPr>
            </w:pPr>
            <w:r w:rsidRPr="2905EA11">
              <w:rPr>
                <w:b/>
                <w:bCs/>
                <w:sz w:val="20"/>
              </w:rPr>
              <w:t>22,1</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6D31409" w14:textId="11CC7A9E" w:rsidR="006E6CB8" w:rsidRPr="003B15AD" w:rsidRDefault="2905EA11" w:rsidP="2905EA11">
            <w:pPr>
              <w:keepNext/>
              <w:keepLines/>
              <w:spacing w:after="0"/>
              <w:jc w:val="right"/>
              <w:rPr>
                <w:b/>
                <w:bCs/>
                <w:sz w:val="22"/>
                <w:szCs w:val="22"/>
              </w:rPr>
            </w:pPr>
            <w:r w:rsidRPr="2905EA11">
              <w:rPr>
                <w:b/>
                <w:bCs/>
                <w:sz w:val="20"/>
              </w:rPr>
              <w:t>-53,0</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AB462BB" w14:textId="56456A63" w:rsidR="006E6CB8" w:rsidRPr="003B15AD" w:rsidRDefault="2905EA11" w:rsidP="2905EA11">
            <w:pPr>
              <w:keepNext/>
              <w:keepLines/>
              <w:spacing w:after="0"/>
              <w:jc w:val="right"/>
              <w:rPr>
                <w:b/>
                <w:bCs/>
                <w:sz w:val="22"/>
                <w:szCs w:val="22"/>
              </w:rPr>
            </w:pPr>
            <w:r w:rsidRPr="2905EA11">
              <w:rPr>
                <w:b/>
                <w:bCs/>
                <w:sz w:val="20"/>
              </w:rPr>
              <w:t>29,4</w:t>
            </w:r>
          </w:p>
        </w:tc>
      </w:tr>
      <w:tr w:rsidR="006E6CB8" w:rsidRPr="003B15AD" w14:paraId="131E4583" w14:textId="77777777" w:rsidTr="2905EA11">
        <w:trPr>
          <w:trHeight w:val="283"/>
        </w:trPr>
        <w:tc>
          <w:tcPr>
            <w:tcW w:w="5660" w:type="dxa"/>
            <w:shd w:val="clear" w:color="auto" w:fill="auto"/>
            <w:noWrap/>
            <w:vAlign w:val="center"/>
            <w:hideMark/>
          </w:tcPr>
          <w:p w14:paraId="68893B98" w14:textId="77777777" w:rsidR="006E6CB8" w:rsidRPr="003B15AD" w:rsidRDefault="2905EA11" w:rsidP="2905EA11">
            <w:pPr>
              <w:widowControl w:val="0"/>
              <w:spacing w:after="0"/>
              <w:jc w:val="left"/>
              <w:rPr>
                <w:b/>
                <w:bCs/>
                <w:sz w:val="22"/>
                <w:szCs w:val="22"/>
              </w:rPr>
            </w:pPr>
            <w:r w:rsidRPr="2905EA11">
              <w:rPr>
                <w:b/>
                <w:bCs/>
                <w:sz w:val="22"/>
                <w:szCs w:val="22"/>
              </w:rPr>
              <w:t>Összesen</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73C037FE" w14:textId="2321700F" w:rsidR="006E6CB8" w:rsidRPr="003B15AD" w:rsidRDefault="2905EA11" w:rsidP="2905EA11">
            <w:pPr>
              <w:keepNext/>
              <w:keepLines/>
              <w:spacing w:after="0"/>
              <w:jc w:val="right"/>
              <w:rPr>
                <w:b/>
                <w:bCs/>
                <w:sz w:val="22"/>
                <w:szCs w:val="22"/>
              </w:rPr>
            </w:pPr>
            <w:r w:rsidRPr="2905EA11">
              <w:rPr>
                <w:b/>
                <w:bCs/>
                <w:sz w:val="20"/>
              </w:rPr>
              <w:t>306,4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030FC31" w14:textId="012CB9B7" w:rsidR="006E6CB8" w:rsidRPr="003B15AD" w:rsidRDefault="2905EA11" w:rsidP="2905EA11">
            <w:pPr>
              <w:keepNext/>
              <w:keepLines/>
              <w:spacing w:after="0"/>
              <w:jc w:val="right"/>
              <w:rPr>
                <w:b/>
                <w:bCs/>
                <w:sz w:val="22"/>
                <w:szCs w:val="22"/>
              </w:rPr>
            </w:pPr>
            <w:r w:rsidRPr="2905EA11">
              <w:rPr>
                <w:b/>
                <w:bCs/>
                <w:sz w:val="20"/>
              </w:rPr>
              <w:t>303,9</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47B373" w14:textId="658F86FC" w:rsidR="006E6CB8" w:rsidRPr="003B15AD" w:rsidRDefault="2905EA11" w:rsidP="2905EA11">
            <w:pPr>
              <w:keepNext/>
              <w:keepLines/>
              <w:spacing w:after="0"/>
              <w:jc w:val="right"/>
              <w:rPr>
                <w:b/>
                <w:bCs/>
                <w:sz w:val="22"/>
                <w:szCs w:val="22"/>
              </w:rPr>
            </w:pPr>
            <w:r w:rsidRPr="2905EA11">
              <w:rPr>
                <w:b/>
                <w:bCs/>
                <w:sz w:val="20"/>
              </w:rPr>
              <w:t>-2,5</w:t>
            </w:r>
          </w:p>
        </w:tc>
        <w:tc>
          <w:tcPr>
            <w:tcW w:w="874"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3BC1FD6" w14:textId="30A5517F" w:rsidR="006E6CB8" w:rsidRPr="003B15AD" w:rsidRDefault="2905EA11" w:rsidP="2905EA11">
            <w:pPr>
              <w:keepNext/>
              <w:keepLines/>
              <w:spacing w:after="0"/>
              <w:jc w:val="right"/>
              <w:rPr>
                <w:b/>
                <w:bCs/>
                <w:sz w:val="22"/>
                <w:szCs w:val="22"/>
              </w:rPr>
            </w:pPr>
            <w:r w:rsidRPr="2905EA11">
              <w:rPr>
                <w:b/>
                <w:bCs/>
                <w:sz w:val="20"/>
              </w:rPr>
              <w:t>99,2</w:t>
            </w:r>
          </w:p>
        </w:tc>
      </w:tr>
    </w:tbl>
    <w:p w14:paraId="193B46A7" w14:textId="77777777" w:rsidR="00056917" w:rsidRDefault="00056917" w:rsidP="00056917">
      <w:pPr>
        <w:rPr>
          <w:rStyle w:val="normaltextrun"/>
          <w:color w:val="000000"/>
          <w:szCs w:val="26"/>
          <w:shd w:val="clear" w:color="auto" w:fill="FFFFFF"/>
        </w:rPr>
      </w:pPr>
    </w:p>
    <w:p w14:paraId="6309B1E6" w14:textId="64A563A1" w:rsidR="00056917" w:rsidRPr="009C3DD3" w:rsidRDefault="2905EA11" w:rsidP="792D56AB">
      <w:r w:rsidRPr="2905EA11">
        <w:rPr>
          <w:color w:val="000000" w:themeColor="text1"/>
        </w:rPr>
        <w:t xml:space="preserve">Az </w:t>
      </w:r>
      <w:r w:rsidRPr="2905EA11">
        <w:rPr>
          <w:b/>
          <w:bCs/>
          <w:color w:val="000000" w:themeColor="text1"/>
        </w:rPr>
        <w:t>Uniós programok kiadásai</w:t>
      </w:r>
      <w:r w:rsidRPr="2905EA11">
        <w:rPr>
          <w:i/>
          <w:iCs/>
          <w:color w:val="000000" w:themeColor="text1"/>
        </w:rPr>
        <w:t xml:space="preserve"> </w:t>
      </w:r>
      <w:r w:rsidRPr="2905EA11">
        <w:rPr>
          <w:color w:val="000000" w:themeColor="text1"/>
        </w:rPr>
        <w:t xml:space="preserve">mérlegsoron </w:t>
      </w:r>
      <w:r>
        <w:t>2023. március végéig 852,6 milliárd forint összegű kifizetés történt, amely a törvényi előirányzat (3793,5 milliárd forint) 22,5%-os teljesítését jelenti. A felmerült kiadások túlnyomó részét a Széchenyi 2020 programjai és a Vidékfejlesztési Program adták.</w:t>
      </w:r>
      <w:r w:rsidRPr="2905EA11">
        <w:rPr>
          <w:color w:val="000000" w:themeColor="text1"/>
        </w:rPr>
        <w:t xml:space="preserve"> </w:t>
      </w:r>
      <w:r>
        <w:t>A legnagyobb összegű kifizetést teljesítő Széchenyi 2020 operatív programok a Gazdaságfejlesztés és Innovációs Operatív Program, a Környezeti és Energiahatékonysági Operatív Program és az Integrált Közlekedésfejlesztési Operatív Program. A Széchenyi Terv Plusz programjai közül a Terület- és Településfejlesztési Operatív Program Plusz, a Gazdaságfejlesztés és Innovációs Operatív Program Plusz valamint a Végrehajtás Operatív Program Plusz esetében történt kifizetés 2023</w:t>
      </w:r>
      <w:r w:rsidR="00B148D7">
        <w:t>.</w:t>
      </w:r>
      <w:r>
        <w:t xml:space="preserve"> március végéig</w:t>
      </w:r>
      <w:r w:rsidRPr="2905EA11">
        <w:rPr>
          <w:color w:val="000000" w:themeColor="text1"/>
        </w:rPr>
        <w:t>.</w:t>
      </w:r>
    </w:p>
    <w:p w14:paraId="21362C57" w14:textId="75252C30" w:rsidR="003C0565" w:rsidRDefault="2905EA11" w:rsidP="2905EA11">
      <w:pPr>
        <w:pStyle w:val="NormlWeb"/>
        <w:keepNext/>
        <w:keepLines/>
        <w:spacing w:before="0" w:beforeAutospacing="0" w:after="120" w:afterAutospacing="0"/>
        <w:jc w:val="both"/>
        <w:rPr>
          <w:sz w:val="26"/>
          <w:szCs w:val="26"/>
        </w:rPr>
      </w:pPr>
      <w:r w:rsidRPr="2905EA11">
        <w:rPr>
          <w:sz w:val="26"/>
          <w:szCs w:val="26"/>
        </w:rPr>
        <w:t>Az </w:t>
      </w:r>
      <w:r w:rsidRPr="2905EA11">
        <w:rPr>
          <w:b/>
          <w:bCs/>
          <w:sz w:val="26"/>
          <w:szCs w:val="26"/>
        </w:rPr>
        <w:t>állami vagyonnal kapcsolatos kiadások</w:t>
      </w:r>
      <w:r w:rsidRPr="2905EA11">
        <w:rPr>
          <w:sz w:val="26"/>
          <w:szCs w:val="26"/>
        </w:rPr>
        <w:t xml:space="preserve"> 2023. évi első </w:t>
      </w:r>
      <w:r w:rsidR="00B148D7" w:rsidRPr="2905EA11">
        <w:rPr>
          <w:sz w:val="26"/>
          <w:szCs w:val="26"/>
        </w:rPr>
        <w:t>háromhavi</w:t>
      </w:r>
      <w:r w:rsidRPr="2905EA11">
        <w:rPr>
          <w:sz w:val="26"/>
          <w:szCs w:val="26"/>
        </w:rPr>
        <w:t xml:space="preserve"> összege 458,8 milliárd forint volt, amelynek összetételét az alábbi diagram mutatja be (az újonnan megjelenő Kiemelt állami beruházások kategóriája a központi költségvetés XLV. Állami beruházások fejezetét fedi le):</w:t>
      </w:r>
    </w:p>
    <w:p w14:paraId="2E1E7E70" w14:textId="019FA9D6" w:rsidR="00B90D6F" w:rsidRPr="00F743FD" w:rsidRDefault="00B90D6F" w:rsidP="00B90D6F">
      <w:pPr>
        <w:pStyle w:val="NormlWeb"/>
        <w:keepNext/>
        <w:keepLines/>
        <w:spacing w:before="0" w:beforeAutospacing="0" w:after="120" w:afterAutospacing="0"/>
        <w:jc w:val="center"/>
        <w:rPr>
          <w:sz w:val="26"/>
          <w:szCs w:val="26"/>
        </w:rPr>
      </w:pPr>
      <w:r w:rsidRPr="00B90D6F">
        <w:rPr>
          <w:noProof/>
          <w:sz w:val="26"/>
          <w:szCs w:val="26"/>
        </w:rPr>
        <w:drawing>
          <wp:inline distT="0" distB="0" distL="0" distR="0" wp14:anchorId="7EEEEED3" wp14:editId="6E297E89">
            <wp:extent cx="5940425" cy="3741945"/>
            <wp:effectExtent l="0" t="0" r="3175" b="0"/>
            <wp:docPr id="27" name="Kép 27" descr="Z:\Áht_gyors_moni\2023_03_márc\0_feljegyzés_monitoring\ábrák\___Vagyon_kiadá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Z:\Áht_gyors_moni\2023_03_márc\0_feljegyzés_monitoring\ábrák\___Vagyon_kiadások.pn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0425" cy="3741945"/>
                    </a:xfrm>
                    <a:prstGeom prst="rect">
                      <a:avLst/>
                    </a:prstGeom>
                    <a:noFill/>
                    <a:ln>
                      <a:noFill/>
                    </a:ln>
                  </pic:spPr>
                </pic:pic>
              </a:graphicData>
            </a:graphic>
          </wp:inline>
        </w:drawing>
      </w:r>
    </w:p>
    <w:p w14:paraId="72F39487" w14:textId="300DE2AB" w:rsidR="0021432E" w:rsidRDefault="2905EA11" w:rsidP="2905EA11">
      <w:pPr>
        <w:rPr>
          <w:rStyle w:val="normaltextrun"/>
          <w:color w:val="000000" w:themeColor="text1"/>
        </w:rPr>
      </w:pPr>
      <w:r w:rsidRPr="2905EA11">
        <w:rPr>
          <w:color w:val="000000" w:themeColor="text1"/>
        </w:rPr>
        <w:t xml:space="preserve">A </w:t>
      </w:r>
      <w:r w:rsidRPr="2905EA11">
        <w:rPr>
          <w:b/>
          <w:bCs/>
          <w:color w:val="000000" w:themeColor="text1"/>
        </w:rPr>
        <w:t>Hozzájárulás az EU költségvetéséhez</w:t>
      </w:r>
      <w:r w:rsidRPr="2905EA11">
        <w:rPr>
          <w:color w:val="000000" w:themeColor="text1"/>
        </w:rPr>
        <w:t xml:space="preserve"> mérlegsoron </w:t>
      </w:r>
      <w:r>
        <w:t>2023. március végéig 165,7 milliárd forint kiadás teljesült, ami a törvényi előirányzat 25,0%-a. E hozzájárulás 18,</w:t>
      </w:r>
      <w:r w:rsidR="00B148D7">
        <w:t>0</w:t>
      </w:r>
      <w:r>
        <w:t xml:space="preserve"> milliárd forinttal haladja meg a 2022. év azonos időszakában teljesített kiadásokat</w:t>
      </w:r>
      <w:r w:rsidRPr="2905EA11">
        <w:rPr>
          <w:color w:val="000000" w:themeColor="text1"/>
        </w:rPr>
        <w:t>.</w:t>
      </w:r>
    </w:p>
    <w:p w14:paraId="0C5B16F3" w14:textId="1D44E382" w:rsidR="009A7E5E" w:rsidRPr="009A7E5E" w:rsidRDefault="2905EA11" w:rsidP="2905EA11">
      <w:pPr>
        <w:rPr>
          <w:color w:val="000000" w:themeColor="text1"/>
        </w:rPr>
      </w:pPr>
      <w:r w:rsidRPr="2905EA11">
        <w:rPr>
          <w:color w:val="000000" w:themeColor="text1"/>
        </w:rPr>
        <w:t xml:space="preserve">A </w:t>
      </w:r>
      <w:r w:rsidRPr="2905EA11">
        <w:rPr>
          <w:b/>
          <w:bCs/>
          <w:color w:val="000000" w:themeColor="text1"/>
        </w:rPr>
        <w:t>Nemzeti Kutatási, Fejlesztési és Innovációs Alapból</w:t>
      </w:r>
      <w:r w:rsidRPr="2905EA11">
        <w:rPr>
          <w:color w:val="000000" w:themeColor="text1"/>
        </w:rPr>
        <w:t xml:space="preserve"> (NKFI Alap) összesen 55,2 milliárd forint teljesült, ami 6,5 milliárd forinttal magasabb kifizetést jelent a 2022. évi azonos időszakának teljesítéséhez képest. A különbözet az éves magasabb előirányzatból adódik, a kifizetés százalékos mértéke közel azonos az előző év ugyanezen időszakához képest.</w:t>
      </w:r>
    </w:p>
    <w:p w14:paraId="6B22A1E2" w14:textId="6CE39641" w:rsidR="009A7E5E" w:rsidRPr="009A7E5E" w:rsidRDefault="2905EA11" w:rsidP="2905EA11">
      <w:pPr>
        <w:rPr>
          <w:color w:val="000000" w:themeColor="text1"/>
        </w:rPr>
      </w:pPr>
      <w:r>
        <w:t>A</w:t>
      </w:r>
      <w:r w:rsidRPr="2905EA11">
        <w:rPr>
          <w:b/>
          <w:bCs/>
        </w:rPr>
        <w:t xml:space="preserve"> Nemzeti Foglalkoztatási Alap</w:t>
      </w:r>
      <w:r>
        <w:t xml:space="preserve"> (NFA) kiadásai estében a Start-munkaprogramra eddig összesen 31,7 milliárd forint teljesült. Az uniós elő- és társfinanszírozásra 6,8 milliárd forintot fordítottak. </w:t>
      </w:r>
    </w:p>
    <w:p w14:paraId="2AA9595B" w14:textId="4C56F57F" w:rsidR="009A7E5E" w:rsidRPr="009A7E5E" w:rsidRDefault="2905EA11" w:rsidP="009A7E5E">
      <w:r>
        <w:t>A</w:t>
      </w:r>
      <w:r w:rsidRPr="2905EA11">
        <w:rPr>
          <w:b/>
          <w:bCs/>
        </w:rPr>
        <w:t xml:space="preserve"> Bethlen Gábor Alapból</w:t>
      </w:r>
      <w:r>
        <w:t xml:space="preserve"> (BGA) összesen 19,2 milliárd forint kiadás teljesült. Az alapból nyújtott támogatások a BGA irányítását ellátó Bizottság döntései alapján, ütemezetten kerültek kifizetésre.</w:t>
      </w:r>
    </w:p>
    <w:p w14:paraId="18D45EAF" w14:textId="5D6EB4A8" w:rsidR="008620CA" w:rsidRPr="001155FE" w:rsidRDefault="2905EA11" w:rsidP="00532B6A">
      <w:r>
        <w:t xml:space="preserve">A </w:t>
      </w:r>
      <w:r w:rsidRPr="2905EA11">
        <w:rPr>
          <w:b/>
          <w:bCs/>
        </w:rPr>
        <w:t xml:space="preserve">Nyugdíjbiztosítási Alap </w:t>
      </w:r>
      <w:r>
        <w:t xml:space="preserve">első negyedévi </w:t>
      </w:r>
      <w:r w:rsidRPr="2905EA11">
        <w:rPr>
          <w:b/>
          <w:bCs/>
        </w:rPr>
        <w:t>nyugellátási kiadása</w:t>
      </w:r>
      <w:r>
        <w:t xml:space="preserve"> 170</w:t>
      </w:r>
      <w:r w:rsidR="00B148D7">
        <w:t xml:space="preserve">9,0 </w:t>
      </w:r>
      <w:r>
        <w:t>milliárd forintban teljesült, ami 368,</w:t>
      </w:r>
      <w:r w:rsidR="00B148D7">
        <w:t>6</w:t>
      </w:r>
      <w:r>
        <w:t xml:space="preserve"> milliárd forinttal haladta meg az előző év azonos időszakának nyugdíjkiadását. A 27,5%-os kiadásnövekedést a 2022. évben a vártnál magasabb inflációs hatás miatt két részletben, júliusban és novemberben végrehajtott 3,9%-os és 4,5%-os kiegészítő nyugdíjemelés 2023-ra áthúzódó hatása, valamint a tárgyév január hónapban végrehajtott 15%-os inflációkövető nyugdíjemelés hatása okozta.</w:t>
      </w:r>
    </w:p>
    <w:p w14:paraId="2CB7E68A" w14:textId="1A132DE0" w:rsidR="008620CA" w:rsidRDefault="2905EA11" w:rsidP="00532B6A">
      <w:r>
        <w:t>2023. január hónapban közel 2,5 millió nyugdíjban és nyugdíjszerű ellátásban részesülő személynek emelkedett az ellátása 15%-kal, aminek a költségvetési forrásigénye (éves szinten) mintegy 774 milliárd forint. Ebből a Nyugdíjbiztosítási Alapot terhelő kiadás éves 659,5 milliárd forint, a januári nyugdíjemelésre jogosultak száma pedig 2,1 millió fő volt.</w:t>
      </w:r>
    </w:p>
    <w:p w14:paraId="37665A5B" w14:textId="13AAC372" w:rsidR="00303DBD" w:rsidRDefault="2905EA11" w:rsidP="00532B6A">
      <w:r>
        <w:t xml:space="preserve">Februárban 13. havi nyugdíj jogcímen ismét a teljes havi nyugdíjjal azonos összeget kaptak a nyugdíjasok. A 423,3 milliárd forint összegű kifizetés 89,6 milliárd forinttal haladta meg az előző év azonos időszakában e jogcímen kifizetett ellátások összegét. </w:t>
      </w:r>
    </w:p>
    <w:p w14:paraId="5F948D4A" w14:textId="64FCC8F2" w:rsidR="00C06D94" w:rsidRPr="00F743FD" w:rsidRDefault="00C06D94" w:rsidP="00C06D94">
      <w:pPr>
        <w:jc w:val="center"/>
      </w:pPr>
      <w:r w:rsidRPr="00C06D94">
        <w:rPr>
          <w:noProof/>
        </w:rPr>
        <w:drawing>
          <wp:inline distT="0" distB="0" distL="0" distR="0" wp14:anchorId="6018C491" wp14:editId="30B2DAC9">
            <wp:extent cx="5940425" cy="2211908"/>
            <wp:effectExtent l="0" t="0" r="3175" b="0"/>
            <wp:docPr id="21" name="Kép 21" descr="Z:\Áht_gyors_moni\2023_03_márc\0_feljegyzés_monitoring\ábrák\nyugellatasi_kiadaso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Z:\Áht_gyors_moni\2023_03_márc\0_feljegyzés_monitoring\ábrák\nyugellatasi_kiadasok.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940425" cy="2211908"/>
                    </a:xfrm>
                    <a:prstGeom prst="rect">
                      <a:avLst/>
                    </a:prstGeom>
                    <a:noFill/>
                    <a:ln>
                      <a:noFill/>
                    </a:ln>
                  </pic:spPr>
                </pic:pic>
              </a:graphicData>
            </a:graphic>
          </wp:inline>
        </w:drawing>
      </w:r>
    </w:p>
    <w:p w14:paraId="68010CA4" w14:textId="404717F1" w:rsidR="008620CA" w:rsidRPr="00857E61" w:rsidRDefault="2905EA11" w:rsidP="46836732">
      <w:pPr>
        <w:rPr>
          <w:szCs w:val="26"/>
        </w:rPr>
      </w:pPr>
      <w:r>
        <w:t>Az első negyedévi adatok alapján a nyugellátási kiadásokon belül a korbetöltött öregségi nyugellátások 27,8%-kal, a nők 40 kedvezménnyel („nők 40”) nyugdíjba vonultak ellátása pedig 24,5%-kal haladta meg a 2022. év azonos időszakának kiadásait.</w:t>
      </w:r>
    </w:p>
    <w:p w14:paraId="6B46A060" w14:textId="028EBDB6" w:rsidR="008620CA" w:rsidRDefault="1D92A3E5" w:rsidP="008620CA">
      <w:r>
        <w:t>2022-re az öregségi nyugdíjkorhatár emelkedése lezárult, a korhatár a nők és a férfiak esetében egységesen 65 év. Ennek következtében a megelőző éveket jellemző erőteljes, több tízezer fős létszámcsökkenés fokozatosan megszűnt</w:t>
      </w:r>
      <w:r w:rsidR="00BD76DF" w:rsidRPr="46836732">
        <w:t xml:space="preserve">. </w:t>
      </w:r>
      <w:r w:rsidR="008620CA">
        <w:t>A korhatáremelés 2022. évi lezárása a nők 40</w:t>
      </w:r>
      <w:r w:rsidR="00E85253" w:rsidRPr="46836732">
        <w:t> </w:t>
      </w:r>
      <w:r w:rsidR="008620CA">
        <w:t xml:space="preserve">év jogosultsági idővel igényelhető öregségi nyugdíjában részesülők létszámára ellentétes hatást gyakorolt, a nyugdíj-megállapítások ismét folytonossá váltak, így az öregségi nyugdíjkorhatár folyamatos betöltésével a kedvezményes nyugdíjban részesülők létszáma folyamatosan csökken. A létszámcsökkenés 2023. </w:t>
      </w:r>
      <w:r w:rsidR="00126C61">
        <w:t>március</w:t>
      </w:r>
      <w:r w:rsidR="008620CA">
        <w:t xml:space="preserve"> hónapban az előző év azonos időszakához képest </w:t>
      </w:r>
      <w:r w:rsidR="00B148D7">
        <w:t>4,9</w:t>
      </w:r>
      <w:r w:rsidR="00E5562B" w:rsidRPr="46836732">
        <w:t>%</w:t>
      </w:r>
      <w:r w:rsidR="00580A85">
        <w:noBreakHyphen/>
      </w:r>
      <w:r w:rsidR="00E85253">
        <w:t>os</w:t>
      </w:r>
      <w:r w:rsidR="008620CA" w:rsidRPr="46836732">
        <w:t xml:space="preserve">, a létszám </w:t>
      </w:r>
      <w:r w:rsidR="00126C61">
        <w:t>7861</w:t>
      </w:r>
      <w:r w:rsidR="008620CA">
        <w:t xml:space="preserve"> fővel lett alacsonyabb ezen a jogcímen.</w:t>
      </w:r>
    </w:p>
    <w:p w14:paraId="36E7D8E5" w14:textId="5CD5450E" w:rsidR="00AA456C" w:rsidRDefault="00552525" w:rsidP="00E90D79">
      <w:pPr>
        <w:spacing w:before="240" w:after="240"/>
      </w:pPr>
      <w:r w:rsidRPr="00552525">
        <w:rPr>
          <w:noProof/>
        </w:rPr>
        <w:drawing>
          <wp:inline distT="0" distB="0" distL="0" distR="0" wp14:anchorId="3A590D40" wp14:editId="7423D797">
            <wp:extent cx="5679831" cy="3024883"/>
            <wp:effectExtent l="0" t="0" r="0" b="4445"/>
            <wp:docPr id="23" name="Kép 23" descr="Z:\Áht_gyors_moni\2023_03_márc\0_feljegyzés_monitoring\ábrák\oregsegi_nyugdij_letsz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Z:\Áht_gyors_moni\2023_03_márc\0_feljegyzés_monitoring\ábrák\oregsegi_nyugdij_letszam.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4528" cy="3054013"/>
                    </a:xfrm>
                    <a:prstGeom prst="rect">
                      <a:avLst/>
                    </a:prstGeom>
                    <a:noFill/>
                    <a:ln>
                      <a:noFill/>
                    </a:ln>
                  </pic:spPr>
                </pic:pic>
              </a:graphicData>
            </a:graphic>
          </wp:inline>
        </w:drawing>
      </w:r>
    </w:p>
    <w:p w14:paraId="24C239F1" w14:textId="7778A833" w:rsidR="0080719D" w:rsidRDefault="2905EA11" w:rsidP="00E90D79">
      <w:pPr>
        <w:spacing w:before="240" w:after="240"/>
      </w:pPr>
      <w:r>
        <w:t xml:space="preserve">Az </w:t>
      </w:r>
      <w:r w:rsidRPr="2905EA11">
        <w:rPr>
          <w:b/>
          <w:bCs/>
        </w:rPr>
        <w:t>Egészségbiztosítási Alap kiadásainak</w:t>
      </w:r>
      <w:r>
        <w:t xml:space="preserve"> összetételét a következő ábra mutatja be:</w:t>
      </w:r>
    </w:p>
    <w:p w14:paraId="4D0D63D5" w14:textId="2C80D913" w:rsidR="00552525" w:rsidRPr="00F743FD" w:rsidRDefault="00552525" w:rsidP="00552525">
      <w:pPr>
        <w:spacing w:before="240" w:after="240"/>
        <w:jc w:val="center"/>
      </w:pPr>
      <w:r w:rsidRPr="00552525">
        <w:rPr>
          <w:noProof/>
        </w:rPr>
        <w:drawing>
          <wp:inline distT="0" distB="0" distL="0" distR="0" wp14:anchorId="18CA3E9D" wp14:editId="3C21AD70">
            <wp:extent cx="5940425" cy="2290788"/>
            <wp:effectExtent l="0" t="0" r="3175" b="0"/>
            <wp:docPr id="24" name="Kép 24" descr="Z:\Áht_gyors_moni\2023_03_márc\0_feljegyzés_monitoring\ábrák\EAlap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Z:\Áht_gyors_moni\2023_03_márc\0_feljegyzés_monitoring\ábrák\EAlap_kiadásai.pn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940425" cy="2290788"/>
                    </a:xfrm>
                    <a:prstGeom prst="rect">
                      <a:avLst/>
                    </a:prstGeom>
                    <a:noFill/>
                    <a:ln>
                      <a:noFill/>
                    </a:ln>
                  </pic:spPr>
                </pic:pic>
              </a:graphicData>
            </a:graphic>
          </wp:inline>
        </w:drawing>
      </w:r>
    </w:p>
    <w:p w14:paraId="0AC06A54" w14:textId="4C4CAFCC" w:rsidR="000C5CE1" w:rsidRDefault="2905EA11" w:rsidP="000C5CE1">
      <w:pPr>
        <w:keepNext/>
      </w:pPr>
      <w:r>
        <w:t>Az Egészségbiztosítási Alap</w:t>
      </w:r>
      <w:r w:rsidRPr="2905EA11">
        <w:rPr>
          <w:b/>
          <w:bCs/>
        </w:rPr>
        <w:t xml:space="preserve"> </w:t>
      </w:r>
      <w:r>
        <w:t xml:space="preserve">összes kiadásának 28,5%-át a </w:t>
      </w:r>
      <w:r w:rsidRPr="2905EA11">
        <w:rPr>
          <w:b/>
          <w:bCs/>
        </w:rPr>
        <w:t>pénzbeli ellátásokra</w:t>
      </w:r>
      <w:r>
        <w:t xml:space="preserve"> fordított összeg adta. Az ellátások részletes bemutatását a következő táblázat tartalmazza:</w:t>
      </w:r>
    </w:p>
    <w:p w14:paraId="65FD4380" w14:textId="772FFEE0" w:rsidR="007035AA" w:rsidRPr="00F743FD" w:rsidRDefault="2905EA11" w:rsidP="00552525">
      <w:pPr>
        <w:keepNext/>
        <w:keepLines/>
        <w:spacing w:after="240"/>
        <w:jc w:val="center"/>
        <w:rPr>
          <w:b/>
          <w:bCs/>
          <w:sz w:val="22"/>
          <w:szCs w:val="22"/>
        </w:rPr>
      </w:pPr>
      <w:r w:rsidRPr="2905EA11">
        <w:rPr>
          <w:b/>
          <w:bCs/>
          <w:sz w:val="22"/>
          <w:szCs w:val="22"/>
        </w:rPr>
        <w:t>Az Egészségbiztosítási Alap pénzbeli ellátásokra fordított kiadásainak alakulása (milliárd forint)</w:t>
      </w:r>
    </w:p>
    <w:tbl>
      <w:tblPr>
        <w:tblpPr w:leftFromText="141" w:rightFromText="141" w:vertAnchor="text" w:tblpXSpec="center" w:tblpY="1"/>
        <w:tblOverlap w:val="never"/>
        <w:tblW w:w="8718" w:type="dxa"/>
        <w:tblLayout w:type="fixed"/>
        <w:tblCellMar>
          <w:left w:w="70" w:type="dxa"/>
          <w:right w:w="70" w:type="dxa"/>
        </w:tblCellMar>
        <w:tblLook w:val="04A0" w:firstRow="1" w:lastRow="0" w:firstColumn="1" w:lastColumn="0" w:noHBand="0" w:noVBand="1"/>
      </w:tblPr>
      <w:tblGrid>
        <w:gridCol w:w="4179"/>
        <w:gridCol w:w="1134"/>
        <w:gridCol w:w="1420"/>
        <w:gridCol w:w="992"/>
        <w:gridCol w:w="993"/>
      </w:tblGrid>
      <w:tr w:rsidR="00E01118" w:rsidRPr="00ED49C6" w14:paraId="49990F57" w14:textId="77777777" w:rsidTr="2905EA11">
        <w:trPr>
          <w:trHeight w:val="283"/>
        </w:trPr>
        <w:tc>
          <w:tcPr>
            <w:tcW w:w="4179" w:type="dxa"/>
            <w:vMerge w:val="restart"/>
            <w:tcBorders>
              <w:top w:val="single" w:sz="4" w:space="0" w:color="auto"/>
              <w:left w:val="single" w:sz="4" w:space="0" w:color="auto"/>
              <w:bottom w:val="single" w:sz="4" w:space="0" w:color="000000" w:themeColor="text1"/>
              <w:right w:val="single" w:sz="4" w:space="0" w:color="auto"/>
            </w:tcBorders>
            <w:shd w:val="clear" w:color="auto" w:fill="auto"/>
            <w:noWrap/>
            <w:vAlign w:val="center"/>
            <w:hideMark/>
          </w:tcPr>
          <w:p w14:paraId="6657E9BF" w14:textId="77777777" w:rsidR="00E01118" w:rsidRPr="00ED49C6" w:rsidRDefault="2905EA11" w:rsidP="2905EA11">
            <w:pPr>
              <w:keepNext/>
              <w:keepLines/>
              <w:spacing w:after="0"/>
              <w:jc w:val="center"/>
              <w:rPr>
                <w:b/>
                <w:bCs/>
                <w:sz w:val="22"/>
                <w:szCs w:val="22"/>
              </w:rPr>
            </w:pPr>
            <w:r w:rsidRPr="2905EA11">
              <w:rPr>
                <w:b/>
                <w:bCs/>
                <w:sz w:val="22"/>
                <w:szCs w:val="22"/>
              </w:rPr>
              <w:t>Megnevezés</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687BD61" w14:textId="77777777" w:rsidR="00F56070" w:rsidRPr="00ED49C6" w:rsidRDefault="2905EA11" w:rsidP="2905EA11">
            <w:pPr>
              <w:keepNext/>
              <w:keepLines/>
              <w:spacing w:after="0"/>
              <w:jc w:val="center"/>
              <w:rPr>
                <w:b/>
                <w:bCs/>
                <w:sz w:val="22"/>
                <w:szCs w:val="22"/>
              </w:rPr>
            </w:pPr>
            <w:r w:rsidRPr="2905EA11">
              <w:rPr>
                <w:b/>
                <w:bCs/>
                <w:sz w:val="22"/>
                <w:szCs w:val="22"/>
              </w:rPr>
              <w:t xml:space="preserve">2022. </w:t>
            </w:r>
          </w:p>
          <w:p w14:paraId="55AF2EB5" w14:textId="68FE8D1E" w:rsidR="00E01118" w:rsidRPr="00ED49C6" w:rsidRDefault="2905EA11" w:rsidP="2905EA11">
            <w:pPr>
              <w:keepNext/>
              <w:keepLines/>
              <w:spacing w:after="0"/>
              <w:jc w:val="center"/>
              <w:rPr>
                <w:b/>
                <w:bCs/>
                <w:sz w:val="22"/>
                <w:szCs w:val="22"/>
              </w:rPr>
            </w:pPr>
            <w:r w:rsidRPr="2905EA11">
              <w:rPr>
                <w:b/>
                <w:bCs/>
                <w:sz w:val="22"/>
                <w:szCs w:val="22"/>
              </w:rPr>
              <w:t>I-III. hó</w:t>
            </w:r>
          </w:p>
        </w:tc>
        <w:tc>
          <w:tcPr>
            <w:tcW w:w="14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9D4E65B" w14:textId="77777777" w:rsidR="00F56070" w:rsidRPr="00ED49C6" w:rsidRDefault="2905EA11" w:rsidP="2905EA11">
            <w:pPr>
              <w:keepNext/>
              <w:keepLines/>
              <w:spacing w:after="0"/>
              <w:jc w:val="center"/>
              <w:rPr>
                <w:b/>
                <w:bCs/>
                <w:sz w:val="22"/>
                <w:szCs w:val="22"/>
              </w:rPr>
            </w:pPr>
            <w:r w:rsidRPr="2905EA11">
              <w:rPr>
                <w:b/>
                <w:bCs/>
                <w:sz w:val="22"/>
                <w:szCs w:val="22"/>
              </w:rPr>
              <w:t xml:space="preserve">2023. </w:t>
            </w:r>
          </w:p>
          <w:p w14:paraId="3C9FCC4A" w14:textId="5A958431" w:rsidR="00E01118" w:rsidRPr="00ED49C6" w:rsidRDefault="2905EA11" w:rsidP="2905EA11">
            <w:pPr>
              <w:keepNext/>
              <w:keepLines/>
              <w:spacing w:after="0"/>
              <w:jc w:val="center"/>
              <w:rPr>
                <w:b/>
                <w:bCs/>
                <w:sz w:val="22"/>
                <w:szCs w:val="22"/>
              </w:rPr>
            </w:pPr>
            <w:r w:rsidRPr="2905EA11">
              <w:rPr>
                <w:b/>
                <w:bCs/>
                <w:sz w:val="22"/>
                <w:szCs w:val="22"/>
              </w:rPr>
              <w:t>I-III. hó</w:t>
            </w:r>
          </w:p>
        </w:tc>
        <w:tc>
          <w:tcPr>
            <w:tcW w:w="19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596D1A5C" w14:textId="77777777" w:rsidR="00E01118" w:rsidRPr="00ED49C6" w:rsidRDefault="2905EA11" w:rsidP="2905EA11">
            <w:pPr>
              <w:keepNext/>
              <w:keepLines/>
              <w:spacing w:after="0"/>
              <w:jc w:val="center"/>
              <w:rPr>
                <w:b/>
                <w:bCs/>
                <w:sz w:val="22"/>
                <w:szCs w:val="22"/>
              </w:rPr>
            </w:pPr>
            <w:r w:rsidRPr="2905EA11">
              <w:rPr>
                <w:b/>
                <w:bCs/>
                <w:sz w:val="22"/>
                <w:szCs w:val="22"/>
              </w:rPr>
              <w:t>Eltérés</w:t>
            </w:r>
          </w:p>
        </w:tc>
      </w:tr>
      <w:tr w:rsidR="00AE23C3" w:rsidRPr="00ED49C6" w14:paraId="31743F96" w14:textId="77777777" w:rsidTr="2905EA11">
        <w:trPr>
          <w:trHeight w:val="283"/>
        </w:trPr>
        <w:tc>
          <w:tcPr>
            <w:tcW w:w="4179" w:type="dxa"/>
            <w:vMerge/>
            <w:tcBorders>
              <w:top w:val="single" w:sz="4" w:space="0" w:color="auto"/>
              <w:left w:val="single" w:sz="4" w:space="0" w:color="auto"/>
              <w:bottom w:val="single" w:sz="4" w:space="0" w:color="000000"/>
              <w:right w:val="single" w:sz="4" w:space="0" w:color="auto"/>
            </w:tcBorders>
            <w:vAlign w:val="center"/>
            <w:hideMark/>
          </w:tcPr>
          <w:p w14:paraId="0FEE673B" w14:textId="77777777" w:rsidR="007A0A81" w:rsidRPr="00ED49C6" w:rsidRDefault="007A0A81" w:rsidP="00B31963">
            <w:pPr>
              <w:keepNext/>
              <w:keepLines/>
              <w:spacing w:after="0"/>
              <w:jc w:val="left"/>
              <w:rPr>
                <w:b/>
                <w:bCs/>
                <w:sz w:val="22"/>
                <w:szCs w:val="22"/>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14:paraId="47FB081E" w14:textId="77777777" w:rsidR="007A0A81" w:rsidRPr="00ED49C6" w:rsidRDefault="007A0A81" w:rsidP="00B31963">
            <w:pPr>
              <w:keepNext/>
              <w:keepLines/>
              <w:spacing w:after="0"/>
              <w:jc w:val="center"/>
              <w:rPr>
                <w:b/>
                <w:bCs/>
                <w:sz w:val="22"/>
                <w:szCs w:val="22"/>
              </w:rPr>
            </w:pPr>
          </w:p>
        </w:tc>
        <w:tc>
          <w:tcPr>
            <w:tcW w:w="1420" w:type="dxa"/>
            <w:vMerge/>
            <w:tcBorders>
              <w:top w:val="single" w:sz="4" w:space="0" w:color="auto"/>
              <w:left w:val="single" w:sz="4" w:space="0" w:color="auto"/>
              <w:bottom w:val="single" w:sz="4" w:space="0" w:color="auto"/>
              <w:right w:val="single" w:sz="4" w:space="0" w:color="auto"/>
            </w:tcBorders>
            <w:vAlign w:val="center"/>
            <w:hideMark/>
          </w:tcPr>
          <w:p w14:paraId="04733DE5" w14:textId="77777777" w:rsidR="007A0A81" w:rsidRPr="00ED49C6" w:rsidRDefault="007A0A81" w:rsidP="00B31963">
            <w:pPr>
              <w:keepNext/>
              <w:keepLines/>
              <w:spacing w:after="0"/>
              <w:jc w:val="center"/>
              <w:rPr>
                <w:b/>
                <w:bCs/>
                <w:sz w:val="22"/>
                <w:szCs w:val="22"/>
              </w:rPr>
            </w:pP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14:paraId="541A293F" w14:textId="77777777" w:rsidR="007A0A81" w:rsidRPr="00ED49C6" w:rsidRDefault="2905EA11" w:rsidP="2905EA11">
            <w:pPr>
              <w:keepNext/>
              <w:keepLines/>
              <w:spacing w:after="0"/>
              <w:jc w:val="center"/>
              <w:rPr>
                <w:b/>
                <w:bCs/>
                <w:sz w:val="22"/>
                <w:szCs w:val="22"/>
              </w:rPr>
            </w:pPr>
            <w:r w:rsidRPr="2905EA11">
              <w:rPr>
                <w:b/>
                <w:bCs/>
                <w:sz w:val="22"/>
                <w:szCs w:val="22"/>
              </w:rPr>
              <w:t>Mrd Ft</w:t>
            </w:r>
          </w:p>
        </w:tc>
        <w:tc>
          <w:tcPr>
            <w:tcW w:w="993" w:type="dxa"/>
            <w:tcBorders>
              <w:top w:val="single" w:sz="4" w:space="0" w:color="auto"/>
              <w:left w:val="nil"/>
              <w:bottom w:val="single" w:sz="4" w:space="0" w:color="auto"/>
              <w:right w:val="single" w:sz="4" w:space="0" w:color="auto"/>
            </w:tcBorders>
            <w:shd w:val="clear" w:color="auto" w:fill="auto"/>
            <w:noWrap/>
            <w:vAlign w:val="center"/>
            <w:hideMark/>
          </w:tcPr>
          <w:p w14:paraId="0AAD326D" w14:textId="77777777" w:rsidR="007A0A81" w:rsidRPr="00ED49C6" w:rsidRDefault="2905EA11" w:rsidP="2905EA11">
            <w:pPr>
              <w:keepNext/>
              <w:keepLines/>
              <w:spacing w:after="0"/>
              <w:jc w:val="center"/>
              <w:rPr>
                <w:b/>
                <w:bCs/>
                <w:sz w:val="22"/>
                <w:szCs w:val="22"/>
              </w:rPr>
            </w:pPr>
            <w:r w:rsidRPr="2905EA11">
              <w:rPr>
                <w:b/>
                <w:bCs/>
                <w:sz w:val="22"/>
                <w:szCs w:val="22"/>
              </w:rPr>
              <w:t>%</w:t>
            </w:r>
          </w:p>
        </w:tc>
      </w:tr>
      <w:tr w:rsidR="00F56070" w:rsidRPr="00ED49C6" w14:paraId="6113CEE5" w14:textId="77777777" w:rsidTr="2905EA11">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53B83BFA" w14:textId="77777777" w:rsidR="00F56070" w:rsidRPr="00ED49C6" w:rsidRDefault="2905EA11" w:rsidP="2905EA11">
            <w:pPr>
              <w:keepNext/>
              <w:keepLines/>
              <w:spacing w:after="0"/>
              <w:jc w:val="left"/>
              <w:rPr>
                <w:b/>
                <w:bCs/>
                <w:sz w:val="22"/>
                <w:szCs w:val="22"/>
              </w:rPr>
            </w:pPr>
            <w:r w:rsidRPr="2905EA11">
              <w:rPr>
                <w:b/>
                <w:bCs/>
                <w:sz w:val="22"/>
                <w:szCs w:val="22"/>
              </w:rPr>
              <w:t>Pénzbeli ellátások</w:t>
            </w:r>
          </w:p>
        </w:tc>
        <w:tc>
          <w:tcPr>
            <w:tcW w:w="1134" w:type="dxa"/>
            <w:tcBorders>
              <w:top w:val="single" w:sz="4" w:space="0" w:color="auto"/>
              <w:left w:val="nil"/>
              <w:bottom w:val="single" w:sz="4" w:space="0" w:color="auto"/>
              <w:right w:val="single" w:sz="4" w:space="0" w:color="auto"/>
            </w:tcBorders>
            <w:shd w:val="clear" w:color="auto" w:fill="auto"/>
            <w:vAlign w:val="center"/>
          </w:tcPr>
          <w:p w14:paraId="5DE1C188" w14:textId="3D286EB2" w:rsidR="00F56070" w:rsidRPr="003F4DF1" w:rsidRDefault="2905EA11" w:rsidP="2905EA11">
            <w:pPr>
              <w:keepNext/>
              <w:keepLines/>
              <w:spacing w:after="0" w:line="259" w:lineRule="auto"/>
              <w:jc w:val="right"/>
              <w:rPr>
                <w:b/>
                <w:bCs/>
                <w:sz w:val="22"/>
                <w:szCs w:val="22"/>
              </w:rPr>
            </w:pPr>
            <w:r w:rsidRPr="2905EA11">
              <w:rPr>
                <w:b/>
                <w:bCs/>
                <w:sz w:val="22"/>
                <w:szCs w:val="22"/>
              </w:rPr>
              <w:t>252,8</w:t>
            </w:r>
          </w:p>
        </w:tc>
        <w:tc>
          <w:tcPr>
            <w:tcW w:w="1420" w:type="dxa"/>
            <w:tcBorders>
              <w:top w:val="single" w:sz="4" w:space="0" w:color="auto"/>
              <w:left w:val="nil"/>
              <w:bottom w:val="single" w:sz="4" w:space="0" w:color="auto"/>
              <w:right w:val="single" w:sz="4" w:space="0" w:color="auto"/>
            </w:tcBorders>
            <w:shd w:val="clear" w:color="auto" w:fill="auto"/>
            <w:vAlign w:val="center"/>
          </w:tcPr>
          <w:p w14:paraId="38CA64D6" w14:textId="351BB1FE" w:rsidR="00F56070" w:rsidRPr="003F4DF1" w:rsidRDefault="2905EA11" w:rsidP="2905EA11">
            <w:pPr>
              <w:keepNext/>
              <w:keepLines/>
              <w:spacing w:after="0" w:line="259" w:lineRule="auto"/>
              <w:jc w:val="right"/>
              <w:rPr>
                <w:b/>
                <w:bCs/>
                <w:sz w:val="22"/>
                <w:szCs w:val="22"/>
              </w:rPr>
            </w:pPr>
            <w:r w:rsidRPr="2905EA11">
              <w:rPr>
                <w:b/>
                <w:bCs/>
                <w:sz w:val="22"/>
                <w:szCs w:val="22"/>
              </w:rPr>
              <w:t>280,6</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478B24D5" w14:textId="0E26FB12" w:rsidR="00F56070" w:rsidRPr="003F4DF1" w:rsidRDefault="2905EA11" w:rsidP="2905EA11">
            <w:pPr>
              <w:keepNext/>
              <w:keepLines/>
              <w:spacing w:after="0" w:line="259" w:lineRule="auto"/>
              <w:jc w:val="right"/>
              <w:rPr>
                <w:b/>
                <w:bCs/>
                <w:sz w:val="22"/>
                <w:szCs w:val="22"/>
              </w:rPr>
            </w:pPr>
            <w:r w:rsidRPr="2905EA11">
              <w:rPr>
                <w:b/>
                <w:bCs/>
                <w:sz w:val="22"/>
                <w:szCs w:val="22"/>
              </w:rPr>
              <w:t>27,8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4010D6F8" w14:textId="5D96E6E3" w:rsidR="00F56070" w:rsidRPr="003F4DF1" w:rsidRDefault="2905EA11" w:rsidP="2905EA11">
            <w:pPr>
              <w:keepNext/>
              <w:keepLines/>
              <w:spacing w:after="0" w:line="259" w:lineRule="auto"/>
              <w:jc w:val="right"/>
              <w:rPr>
                <w:b/>
                <w:bCs/>
                <w:sz w:val="22"/>
                <w:szCs w:val="22"/>
              </w:rPr>
            </w:pPr>
            <w:r w:rsidRPr="2905EA11">
              <w:rPr>
                <w:b/>
                <w:bCs/>
                <w:sz w:val="22"/>
                <w:szCs w:val="22"/>
              </w:rPr>
              <w:t>111,0</w:t>
            </w:r>
          </w:p>
        </w:tc>
      </w:tr>
      <w:tr w:rsidR="00AE23C3" w:rsidRPr="00ED49C6" w14:paraId="16840362" w14:textId="77777777" w:rsidTr="2905EA11">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4FF5091F" w14:textId="77777777" w:rsidR="009B39F5" w:rsidRPr="00964F80" w:rsidRDefault="2905EA11" w:rsidP="2905EA11">
            <w:pPr>
              <w:keepNext/>
              <w:keepLines/>
              <w:spacing w:after="0"/>
              <w:ind w:firstLine="285"/>
              <w:jc w:val="left"/>
              <w:rPr>
                <w:i/>
                <w:iCs/>
                <w:sz w:val="22"/>
                <w:szCs w:val="22"/>
              </w:rPr>
            </w:pPr>
            <w:r w:rsidRPr="2905EA11">
              <w:rPr>
                <w:i/>
                <w:iCs/>
                <w:sz w:val="22"/>
                <w:szCs w:val="22"/>
              </w:rPr>
              <w:t>Ebből:</w:t>
            </w:r>
          </w:p>
        </w:tc>
        <w:tc>
          <w:tcPr>
            <w:tcW w:w="4539" w:type="dxa"/>
            <w:gridSpan w:val="4"/>
            <w:tcBorders>
              <w:top w:val="single" w:sz="4" w:space="0" w:color="auto"/>
              <w:left w:val="nil"/>
              <w:bottom w:val="single" w:sz="4" w:space="0" w:color="auto"/>
              <w:right w:val="single" w:sz="4" w:space="0" w:color="auto"/>
            </w:tcBorders>
            <w:shd w:val="clear" w:color="auto" w:fill="auto"/>
            <w:vAlign w:val="center"/>
          </w:tcPr>
          <w:p w14:paraId="2B9F3A15" w14:textId="08599DB8" w:rsidR="009B39F5" w:rsidRPr="00ED49C6" w:rsidRDefault="009B39F5" w:rsidP="00D377E8">
            <w:pPr>
              <w:keepNext/>
              <w:keepLines/>
              <w:spacing w:after="0"/>
              <w:jc w:val="right"/>
              <w:rPr>
                <w:sz w:val="22"/>
                <w:szCs w:val="22"/>
              </w:rPr>
            </w:pPr>
          </w:p>
        </w:tc>
      </w:tr>
      <w:tr w:rsidR="00F56070" w:rsidRPr="00ED49C6" w14:paraId="7D052013" w14:textId="77777777" w:rsidTr="2905EA11">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61829294" w14:textId="77777777" w:rsidR="00F56070" w:rsidRPr="00964F80" w:rsidRDefault="2905EA11" w:rsidP="2905EA11">
            <w:pPr>
              <w:keepNext/>
              <w:keepLines/>
              <w:spacing w:after="0"/>
              <w:ind w:firstLineChars="284" w:firstLine="625"/>
              <w:jc w:val="left"/>
              <w:rPr>
                <w:sz w:val="22"/>
                <w:szCs w:val="22"/>
              </w:rPr>
            </w:pPr>
            <w:r w:rsidRPr="2905EA11">
              <w:rPr>
                <w:sz w:val="22"/>
                <w:szCs w:val="22"/>
              </w:rPr>
              <w:t>Rokkantsági, rehabilitációs ellátások</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693E18A5" w14:textId="0C8DD71D" w:rsidR="00F56070" w:rsidRPr="00ED49C6" w:rsidRDefault="2905EA11" w:rsidP="2905EA11">
            <w:pPr>
              <w:keepNext/>
              <w:keepLines/>
              <w:spacing w:after="0" w:line="259" w:lineRule="auto"/>
              <w:jc w:val="right"/>
              <w:rPr>
                <w:sz w:val="22"/>
                <w:szCs w:val="22"/>
              </w:rPr>
            </w:pPr>
            <w:r w:rsidRPr="2905EA11">
              <w:rPr>
                <w:sz w:val="22"/>
                <w:szCs w:val="22"/>
              </w:rPr>
              <w:t>96,1</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0E446CD4" w14:textId="415E7D1B" w:rsidR="00F56070" w:rsidRPr="00ED49C6" w:rsidRDefault="2905EA11" w:rsidP="2905EA11">
            <w:pPr>
              <w:keepNext/>
              <w:keepLines/>
              <w:spacing w:after="0" w:line="259" w:lineRule="auto"/>
              <w:jc w:val="right"/>
              <w:rPr>
                <w:sz w:val="22"/>
                <w:szCs w:val="22"/>
              </w:rPr>
            </w:pPr>
            <w:r w:rsidRPr="2905EA11">
              <w:rPr>
                <w:sz w:val="22"/>
                <w:szCs w:val="22"/>
              </w:rPr>
              <w:t>114,4</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720FB04B" w14:textId="511F1ABC" w:rsidR="00F56070" w:rsidRPr="00ED49C6" w:rsidRDefault="2905EA11" w:rsidP="2905EA11">
            <w:pPr>
              <w:keepNext/>
              <w:keepLines/>
              <w:spacing w:after="0" w:line="259" w:lineRule="auto"/>
              <w:jc w:val="right"/>
              <w:rPr>
                <w:sz w:val="22"/>
                <w:szCs w:val="22"/>
              </w:rPr>
            </w:pPr>
            <w:r w:rsidRPr="2905EA11">
              <w:rPr>
                <w:sz w:val="22"/>
                <w:szCs w:val="22"/>
              </w:rPr>
              <w:t>18,3</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5EEB1EB0" w14:textId="262AB128" w:rsidR="00F56070" w:rsidRPr="00ED49C6" w:rsidRDefault="2905EA11" w:rsidP="2905EA11">
            <w:pPr>
              <w:keepNext/>
              <w:keepLines/>
              <w:spacing w:after="0" w:line="259" w:lineRule="auto"/>
              <w:jc w:val="right"/>
              <w:rPr>
                <w:sz w:val="22"/>
                <w:szCs w:val="22"/>
              </w:rPr>
            </w:pPr>
            <w:r w:rsidRPr="2905EA11">
              <w:rPr>
                <w:sz w:val="22"/>
                <w:szCs w:val="22"/>
              </w:rPr>
              <w:t>119,0</w:t>
            </w:r>
          </w:p>
        </w:tc>
      </w:tr>
      <w:tr w:rsidR="00F56070" w:rsidRPr="00ED49C6" w14:paraId="1B1C820A" w14:textId="77777777" w:rsidTr="2905EA11">
        <w:trPr>
          <w:trHeight w:val="283"/>
        </w:trPr>
        <w:tc>
          <w:tcPr>
            <w:tcW w:w="4179" w:type="dxa"/>
            <w:tcBorders>
              <w:top w:val="nil"/>
              <w:left w:val="single" w:sz="4" w:space="0" w:color="auto"/>
              <w:bottom w:val="single" w:sz="4" w:space="0" w:color="auto"/>
              <w:right w:val="single" w:sz="4" w:space="0" w:color="auto"/>
            </w:tcBorders>
            <w:shd w:val="clear" w:color="auto" w:fill="auto"/>
            <w:noWrap/>
            <w:vAlign w:val="center"/>
            <w:hideMark/>
          </w:tcPr>
          <w:p w14:paraId="48AC6673" w14:textId="77777777" w:rsidR="00F56070" w:rsidRPr="00964F80" w:rsidRDefault="2905EA11" w:rsidP="2905EA11">
            <w:pPr>
              <w:keepNext/>
              <w:keepLines/>
              <w:spacing w:after="0"/>
              <w:ind w:firstLineChars="284" w:firstLine="625"/>
              <w:jc w:val="left"/>
              <w:rPr>
                <w:sz w:val="22"/>
                <w:szCs w:val="22"/>
              </w:rPr>
            </w:pPr>
            <w:r w:rsidRPr="2905EA11">
              <w:rPr>
                <w:sz w:val="22"/>
                <w:szCs w:val="22"/>
              </w:rPr>
              <w:t>Gyermekgondozási díj</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18E312D6" w14:textId="6E97C1DA" w:rsidR="00F56070" w:rsidRPr="00ED49C6" w:rsidRDefault="2905EA11" w:rsidP="2905EA11">
            <w:pPr>
              <w:keepNext/>
              <w:keepLines/>
              <w:spacing w:after="0" w:line="259" w:lineRule="auto"/>
              <w:jc w:val="right"/>
              <w:rPr>
                <w:sz w:val="22"/>
                <w:szCs w:val="22"/>
              </w:rPr>
            </w:pPr>
            <w:r w:rsidRPr="2905EA11">
              <w:rPr>
                <w:sz w:val="22"/>
                <w:szCs w:val="22"/>
              </w:rPr>
              <w:t>67,8</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5A56530A" w14:textId="56DE8756" w:rsidR="00F56070" w:rsidRPr="00ED49C6" w:rsidRDefault="2905EA11" w:rsidP="2905EA11">
            <w:pPr>
              <w:keepNext/>
              <w:keepLines/>
              <w:spacing w:after="0" w:line="259" w:lineRule="auto"/>
              <w:jc w:val="right"/>
              <w:rPr>
                <w:sz w:val="22"/>
                <w:szCs w:val="22"/>
              </w:rPr>
            </w:pPr>
            <w:r w:rsidRPr="2905EA11">
              <w:rPr>
                <w:sz w:val="22"/>
                <w:szCs w:val="22"/>
              </w:rPr>
              <w:t>77,7</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3CBC826C" w14:textId="6D04D7A9" w:rsidR="00F56070" w:rsidRPr="00ED49C6" w:rsidRDefault="2905EA11" w:rsidP="2905EA11">
            <w:pPr>
              <w:keepNext/>
              <w:keepLines/>
              <w:spacing w:after="0" w:line="259" w:lineRule="auto"/>
              <w:jc w:val="right"/>
              <w:rPr>
                <w:sz w:val="22"/>
                <w:szCs w:val="22"/>
              </w:rPr>
            </w:pPr>
            <w:r w:rsidRPr="2905EA11">
              <w:rPr>
                <w:sz w:val="22"/>
                <w:szCs w:val="22"/>
              </w:rPr>
              <w:t>9,9</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26E43045" w14:textId="334A9204" w:rsidR="00F56070" w:rsidRPr="00ED49C6" w:rsidRDefault="2905EA11" w:rsidP="2905EA11">
            <w:pPr>
              <w:keepNext/>
              <w:keepLines/>
              <w:spacing w:after="0" w:line="259" w:lineRule="auto"/>
              <w:jc w:val="right"/>
              <w:rPr>
                <w:sz w:val="22"/>
                <w:szCs w:val="22"/>
              </w:rPr>
            </w:pPr>
            <w:r w:rsidRPr="2905EA11">
              <w:rPr>
                <w:sz w:val="22"/>
                <w:szCs w:val="22"/>
              </w:rPr>
              <w:t>114,6</w:t>
            </w:r>
          </w:p>
        </w:tc>
      </w:tr>
      <w:tr w:rsidR="00F56070" w:rsidRPr="00ED49C6" w14:paraId="7780DF35" w14:textId="77777777" w:rsidTr="2905EA11">
        <w:trPr>
          <w:trHeight w:val="283"/>
        </w:trPr>
        <w:tc>
          <w:tcPr>
            <w:tcW w:w="417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B56B3D" w14:textId="77777777" w:rsidR="00F56070" w:rsidRPr="00964F80" w:rsidRDefault="2905EA11" w:rsidP="2905EA11">
            <w:pPr>
              <w:keepNext/>
              <w:keepLines/>
              <w:spacing w:after="0"/>
              <w:ind w:firstLineChars="284" w:firstLine="625"/>
              <w:jc w:val="left"/>
              <w:rPr>
                <w:sz w:val="22"/>
                <w:szCs w:val="22"/>
              </w:rPr>
            </w:pPr>
            <w:r w:rsidRPr="2905EA11">
              <w:rPr>
                <w:sz w:val="22"/>
                <w:szCs w:val="22"/>
              </w:rPr>
              <w:t>Táppénz</w:t>
            </w:r>
          </w:p>
        </w:tc>
        <w:tc>
          <w:tcPr>
            <w:tcW w:w="1134" w:type="dxa"/>
            <w:tcBorders>
              <w:top w:val="single" w:sz="4" w:space="0" w:color="auto"/>
              <w:left w:val="nil"/>
              <w:bottom w:val="single" w:sz="4" w:space="0" w:color="auto"/>
              <w:right w:val="single" w:sz="4" w:space="0" w:color="auto"/>
            </w:tcBorders>
            <w:shd w:val="clear" w:color="auto" w:fill="auto"/>
            <w:noWrap/>
            <w:vAlign w:val="center"/>
          </w:tcPr>
          <w:p w14:paraId="5DDFC013" w14:textId="568B0A03" w:rsidR="00F56070" w:rsidRPr="00ED49C6" w:rsidRDefault="2905EA11" w:rsidP="2905EA11">
            <w:pPr>
              <w:keepNext/>
              <w:keepLines/>
              <w:spacing w:after="0" w:line="259" w:lineRule="auto"/>
              <w:jc w:val="right"/>
              <w:rPr>
                <w:sz w:val="22"/>
                <w:szCs w:val="22"/>
              </w:rPr>
            </w:pPr>
            <w:r w:rsidRPr="2905EA11">
              <w:rPr>
                <w:sz w:val="22"/>
                <w:szCs w:val="22"/>
              </w:rPr>
              <w:t>53,3</w:t>
            </w:r>
          </w:p>
        </w:tc>
        <w:tc>
          <w:tcPr>
            <w:tcW w:w="1420" w:type="dxa"/>
            <w:tcBorders>
              <w:top w:val="single" w:sz="4" w:space="0" w:color="auto"/>
              <w:left w:val="nil"/>
              <w:bottom w:val="single" w:sz="4" w:space="0" w:color="auto"/>
              <w:right w:val="single" w:sz="4" w:space="0" w:color="auto"/>
            </w:tcBorders>
            <w:shd w:val="clear" w:color="auto" w:fill="auto"/>
            <w:noWrap/>
            <w:vAlign w:val="center"/>
          </w:tcPr>
          <w:p w14:paraId="6BD88C97" w14:textId="4D3B5739" w:rsidR="00F56070" w:rsidRPr="00ED49C6" w:rsidRDefault="2905EA11" w:rsidP="2905EA11">
            <w:pPr>
              <w:keepNext/>
              <w:keepLines/>
              <w:spacing w:after="0" w:line="259" w:lineRule="auto"/>
              <w:jc w:val="right"/>
              <w:rPr>
                <w:sz w:val="22"/>
                <w:szCs w:val="22"/>
              </w:rPr>
            </w:pPr>
            <w:r w:rsidRPr="2905EA11">
              <w:rPr>
                <w:sz w:val="22"/>
                <w:szCs w:val="22"/>
              </w:rPr>
              <w:t>47,5</w:t>
            </w:r>
          </w:p>
        </w:tc>
        <w:tc>
          <w:tcPr>
            <w:tcW w:w="992" w:type="dxa"/>
            <w:tcBorders>
              <w:top w:val="single" w:sz="4" w:space="0" w:color="auto"/>
              <w:left w:val="nil"/>
              <w:bottom w:val="single" w:sz="4" w:space="0" w:color="auto"/>
              <w:right w:val="single" w:sz="4" w:space="0" w:color="auto"/>
            </w:tcBorders>
            <w:shd w:val="clear" w:color="auto" w:fill="auto"/>
            <w:noWrap/>
            <w:vAlign w:val="center"/>
          </w:tcPr>
          <w:p w14:paraId="6D966813" w14:textId="7B52A9CB" w:rsidR="00F56070" w:rsidRPr="00ED49C6" w:rsidRDefault="2905EA11" w:rsidP="2905EA11">
            <w:pPr>
              <w:keepNext/>
              <w:keepLines/>
              <w:spacing w:after="0" w:line="259" w:lineRule="auto"/>
              <w:jc w:val="right"/>
              <w:rPr>
                <w:sz w:val="22"/>
                <w:szCs w:val="22"/>
              </w:rPr>
            </w:pPr>
            <w:r w:rsidRPr="2905EA11">
              <w:rPr>
                <w:sz w:val="22"/>
                <w:szCs w:val="22"/>
              </w:rPr>
              <w:t>-5,8</w:t>
            </w:r>
          </w:p>
        </w:tc>
        <w:tc>
          <w:tcPr>
            <w:tcW w:w="993" w:type="dxa"/>
            <w:tcBorders>
              <w:top w:val="single" w:sz="4" w:space="0" w:color="auto"/>
              <w:left w:val="nil"/>
              <w:bottom w:val="single" w:sz="4" w:space="0" w:color="auto"/>
              <w:right w:val="single" w:sz="4" w:space="0" w:color="auto"/>
            </w:tcBorders>
            <w:shd w:val="clear" w:color="auto" w:fill="auto"/>
            <w:noWrap/>
            <w:vAlign w:val="center"/>
          </w:tcPr>
          <w:p w14:paraId="3E239E68" w14:textId="2B7165CC" w:rsidR="00F56070" w:rsidRPr="00ED49C6" w:rsidRDefault="2905EA11" w:rsidP="2905EA11">
            <w:pPr>
              <w:keepNext/>
              <w:keepLines/>
              <w:spacing w:after="0" w:line="259" w:lineRule="auto"/>
              <w:jc w:val="right"/>
              <w:rPr>
                <w:sz w:val="22"/>
                <w:szCs w:val="22"/>
              </w:rPr>
            </w:pPr>
            <w:r w:rsidRPr="2905EA11">
              <w:rPr>
                <w:sz w:val="22"/>
                <w:szCs w:val="22"/>
              </w:rPr>
              <w:t>89,1</w:t>
            </w:r>
          </w:p>
        </w:tc>
      </w:tr>
    </w:tbl>
    <w:p w14:paraId="0B67B6AB" w14:textId="641FE960" w:rsidR="511CC280" w:rsidRPr="00F743FD" w:rsidRDefault="511CC280" w:rsidP="511CC280">
      <w:pPr>
        <w:rPr>
          <w:sz w:val="22"/>
          <w:szCs w:val="22"/>
        </w:rPr>
      </w:pPr>
    </w:p>
    <w:p w14:paraId="371B969D" w14:textId="42F53906" w:rsidR="511CC280" w:rsidRPr="00F743FD" w:rsidRDefault="2905EA11" w:rsidP="0090704C">
      <w:r>
        <w:t xml:space="preserve">A </w:t>
      </w:r>
      <w:r w:rsidRPr="2905EA11">
        <w:rPr>
          <w:b/>
          <w:bCs/>
        </w:rPr>
        <w:t>gyógyító-megelőző ellátásokra</w:t>
      </w:r>
      <w:r>
        <w:t xml:space="preserve"> fordított kiadás 2023. első három hónapjában 557,5 milliárd forintot tett ki a 2022. január-márciusi 531,4 milliárd forint összegű kiadással szemben. Az előző évhez viszonyított magasabb összegű kiadás a 2021. januártól bevezetett és 2022. januártól második ütemben, illetve 2023. januártól harmadik ütemben tovább folytatott, az állami és önkormányzati fekvő- és járóbeteg-ellátásban dolgozó orvosok béremelésével, valamint a háziorvosok, fogorvosok és szakdolgozóik bértámogatásával, az egészségügyi szakdolgozók 2022. január 1-jei béremelésével, továbbá az „Összevont szakellátásból” megvalósuló többletfinanszírozással kapcsolatosan jelentkezik.</w:t>
      </w:r>
    </w:p>
    <w:p w14:paraId="4B4F3B70" w14:textId="32B50453" w:rsidR="511CC280" w:rsidRPr="00F743FD" w:rsidRDefault="2905EA11" w:rsidP="0090704C">
      <w:r w:rsidRPr="2905EA11">
        <w:rPr>
          <w:b/>
          <w:bCs/>
        </w:rPr>
        <w:t>Gyógyszertámogatásra</w:t>
      </w:r>
      <w:r>
        <w:t xml:space="preserve"> az év első három hónapjában 114,6 milliárd forintot fordítottak, amely 11,9 milliárd forinttal több az előző évben kifizetett összegnél.</w:t>
      </w:r>
    </w:p>
    <w:p w14:paraId="25FFF5E2" w14:textId="6D44521D" w:rsidR="00A3562F" w:rsidRDefault="00A3562F" w:rsidP="0090704C">
      <w:pPr>
        <w:jc w:val="left"/>
      </w:pPr>
      <w:r>
        <w:br w:type="page"/>
      </w:r>
    </w:p>
    <w:p w14:paraId="5D4F03CB" w14:textId="6C116392" w:rsidR="003E5ED6" w:rsidRPr="0010317F" w:rsidRDefault="2905EA11" w:rsidP="2905EA11">
      <w:pPr>
        <w:pStyle w:val="Cmsor3"/>
        <w:numPr>
          <w:ilvl w:val="0"/>
          <w:numId w:val="8"/>
        </w:numPr>
        <w:spacing w:before="0" w:after="120"/>
        <w:jc w:val="both"/>
        <w:rPr>
          <w:sz w:val="26"/>
          <w:szCs w:val="26"/>
        </w:rPr>
      </w:pPr>
      <w:r w:rsidRPr="2905EA11">
        <w:rPr>
          <w:sz w:val="26"/>
          <w:szCs w:val="26"/>
        </w:rPr>
        <w:t xml:space="preserve">A költségvetési szervek és fejezeti kezelésű előirányzatok alakulása </w:t>
      </w:r>
    </w:p>
    <w:p w14:paraId="76428C69" w14:textId="28833A2C" w:rsidR="0083529C" w:rsidRPr="0010317F" w:rsidRDefault="2905EA11" w:rsidP="2905EA11">
      <w:pPr>
        <w:pStyle w:val="NormlWeb"/>
        <w:spacing w:before="0" w:beforeAutospacing="0" w:after="120" w:afterAutospacing="0"/>
        <w:jc w:val="both"/>
        <w:rPr>
          <w:sz w:val="26"/>
          <w:szCs w:val="26"/>
        </w:rPr>
      </w:pPr>
      <w:r w:rsidRPr="2905EA11">
        <w:rPr>
          <w:sz w:val="26"/>
          <w:szCs w:val="26"/>
        </w:rPr>
        <w:t xml:space="preserve">A </w:t>
      </w:r>
      <w:r w:rsidRPr="2905EA11">
        <w:rPr>
          <w:b/>
          <w:bCs/>
          <w:sz w:val="26"/>
          <w:szCs w:val="26"/>
        </w:rPr>
        <w:t>költségvetési szervek bevételei</w:t>
      </w:r>
      <w:r w:rsidRPr="2905EA11">
        <w:rPr>
          <w:sz w:val="26"/>
          <w:szCs w:val="26"/>
        </w:rPr>
        <w:t xml:space="preserve"> 2023. első három hónapjában 504,8 milliárd forintot tettek ki, amely 263,8 milliárd forinttal alacsonyabb az előző év első háromhavi bevételéhez képest. Az intézmények bevételei közül 303,8 milliárd forintot tett ki a Nemzeti Egészségbiztosítási Alapkezelő által az egészségügyi intézményeknek utalt támogatás.</w:t>
      </w:r>
    </w:p>
    <w:p w14:paraId="264EFB8C" w14:textId="6934ED61" w:rsidR="0083529C" w:rsidRPr="00E812BC" w:rsidRDefault="2905EA11" w:rsidP="2905EA11">
      <w:pPr>
        <w:pStyle w:val="NormlWeb"/>
        <w:spacing w:before="0" w:beforeAutospacing="0" w:after="120" w:afterAutospacing="0"/>
        <w:jc w:val="both"/>
        <w:rPr>
          <w:sz w:val="26"/>
          <w:szCs w:val="26"/>
        </w:rPr>
      </w:pPr>
      <w:r w:rsidRPr="2905EA11">
        <w:rPr>
          <w:sz w:val="26"/>
          <w:szCs w:val="26"/>
        </w:rPr>
        <w:t xml:space="preserve">A </w:t>
      </w:r>
      <w:r w:rsidRPr="2905EA11">
        <w:rPr>
          <w:b/>
          <w:bCs/>
          <w:sz w:val="26"/>
          <w:szCs w:val="26"/>
        </w:rPr>
        <w:t>Szakmai fejezeti kezelésű előirányzatok bevételei</w:t>
      </w:r>
      <w:r w:rsidRPr="2905EA11">
        <w:rPr>
          <w:sz w:val="26"/>
          <w:szCs w:val="26"/>
        </w:rPr>
        <w:t xml:space="preserve"> 2023. január-március hónapban </w:t>
      </w:r>
      <w:r w:rsidRPr="00965A99">
        <w:rPr>
          <w:sz w:val="26"/>
          <w:szCs w:val="26"/>
        </w:rPr>
        <w:t>214,7 milliárd forintot tettek ki, mely 13,4%-kal magasabb az előző év első háromhavi bevételéhez képest. A bevételek jelentős részét az</w:t>
      </w:r>
      <w:r w:rsidRPr="2905EA11">
        <w:rPr>
          <w:sz w:val="26"/>
          <w:szCs w:val="26"/>
        </w:rPr>
        <w:t xml:space="preserve"> „Alapok alapja GINOP pénzügyi eszközök” törvényi sorra befolyt összeg teszi ki, mely nem uniós bevételként jóváírt tétel.</w:t>
      </w:r>
    </w:p>
    <w:p w14:paraId="561FC287" w14:textId="666D0509" w:rsidR="00882C48" w:rsidRDefault="2905EA11" w:rsidP="2905EA11">
      <w:pPr>
        <w:pStyle w:val="NormlWeb"/>
        <w:spacing w:before="0" w:beforeAutospacing="0" w:after="120" w:afterAutospacing="0"/>
        <w:jc w:val="both"/>
        <w:rPr>
          <w:sz w:val="26"/>
          <w:szCs w:val="26"/>
        </w:rPr>
      </w:pPr>
      <w:r w:rsidRPr="2905EA11">
        <w:rPr>
          <w:sz w:val="26"/>
          <w:szCs w:val="26"/>
        </w:rPr>
        <w:t>A 2023. első háromhavi, mintegy 720 milliárd forint összegű bevételek megoszlását a következő grafikon szemlélteti:</w:t>
      </w:r>
    </w:p>
    <w:p w14:paraId="57EB0BEF" w14:textId="3A8A5DDB" w:rsidR="00552525" w:rsidRPr="00E812BC" w:rsidRDefault="00552525" w:rsidP="00552525">
      <w:pPr>
        <w:pStyle w:val="NormlWeb"/>
        <w:spacing w:before="0" w:beforeAutospacing="0" w:after="120" w:afterAutospacing="0"/>
        <w:jc w:val="center"/>
        <w:rPr>
          <w:sz w:val="26"/>
          <w:szCs w:val="26"/>
        </w:rPr>
      </w:pPr>
      <w:r w:rsidRPr="00552525">
        <w:rPr>
          <w:noProof/>
          <w:sz w:val="26"/>
          <w:szCs w:val="26"/>
        </w:rPr>
        <w:drawing>
          <wp:inline distT="0" distB="0" distL="0" distR="0" wp14:anchorId="2F72AB5F" wp14:editId="64FCA568">
            <wp:extent cx="5940425" cy="3378347"/>
            <wp:effectExtent l="0" t="0" r="3175" b="0"/>
            <wp:docPr id="25" name="Kép 25" descr="Z:\Áht_gyors_moni\2023_03_márc\0_feljegyzés_monitoring\ábrák\szervek_fejkezek_bevétel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Áht_gyors_moni\2023_03_márc\0_feljegyzés_monitoring\ábrák\szervek_fejkezek_bevételei.png"/>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940425" cy="3378347"/>
                    </a:xfrm>
                    <a:prstGeom prst="rect">
                      <a:avLst/>
                    </a:prstGeom>
                    <a:noFill/>
                    <a:ln>
                      <a:noFill/>
                    </a:ln>
                  </pic:spPr>
                </pic:pic>
              </a:graphicData>
            </a:graphic>
          </wp:inline>
        </w:drawing>
      </w:r>
    </w:p>
    <w:p w14:paraId="5436F8DB" w14:textId="0AC8E621" w:rsidR="0083529C" w:rsidRPr="00973E3C" w:rsidRDefault="2905EA11" w:rsidP="2905EA11">
      <w:pPr>
        <w:pStyle w:val="NormlWeb"/>
        <w:spacing w:before="0" w:beforeAutospacing="0" w:after="120" w:afterAutospacing="0"/>
        <w:jc w:val="both"/>
        <w:rPr>
          <w:sz w:val="26"/>
          <w:szCs w:val="26"/>
        </w:rPr>
      </w:pPr>
      <w:r w:rsidRPr="2905EA11">
        <w:rPr>
          <w:sz w:val="26"/>
          <w:szCs w:val="26"/>
        </w:rPr>
        <w:t xml:space="preserve">A </w:t>
      </w:r>
      <w:r w:rsidRPr="2905EA11">
        <w:rPr>
          <w:b/>
          <w:bCs/>
          <w:sz w:val="26"/>
          <w:szCs w:val="26"/>
        </w:rPr>
        <w:t>Költségvetési szervek kiadásai</w:t>
      </w:r>
      <w:r w:rsidRPr="2905EA11">
        <w:rPr>
          <w:sz w:val="26"/>
          <w:szCs w:val="26"/>
        </w:rPr>
        <w:t xml:space="preserve"> mérlegsoron 2023. első három hónapjában 1678,0 milliárd forint kiadás teljesült, mely 2,9%-kal alacsonyabb az előző év első három hónapjához képest. A kiadásból 991,6 milliárd forint a személyi juttatásokra és munkaadókat terhelő járulékokra kifizetett összeg.</w:t>
      </w:r>
    </w:p>
    <w:p w14:paraId="7D789BAE" w14:textId="49C39445" w:rsidR="00552525" w:rsidRDefault="2905EA11" w:rsidP="2905EA11">
      <w:pPr>
        <w:pStyle w:val="NormlWeb"/>
        <w:spacing w:before="0" w:beforeAutospacing="0" w:after="120" w:afterAutospacing="0"/>
        <w:jc w:val="both"/>
        <w:rPr>
          <w:sz w:val="26"/>
          <w:szCs w:val="26"/>
        </w:rPr>
      </w:pPr>
      <w:r w:rsidRPr="2905EA11">
        <w:rPr>
          <w:sz w:val="26"/>
          <w:szCs w:val="26"/>
        </w:rPr>
        <w:t xml:space="preserve">A </w:t>
      </w:r>
      <w:r w:rsidRPr="2905EA11">
        <w:rPr>
          <w:b/>
          <w:bCs/>
          <w:sz w:val="26"/>
          <w:szCs w:val="26"/>
        </w:rPr>
        <w:t>Szakmai fejezeti kezelésű előirányzatok kiadásai</w:t>
      </w:r>
      <w:r w:rsidRPr="2905EA11">
        <w:rPr>
          <w:sz w:val="26"/>
          <w:szCs w:val="26"/>
        </w:rPr>
        <w:t xml:space="preserve"> mérlegsoron 2023. első három hónapjában 1166,5 milliárd forint kiadás teljesült, mely 581,5 milliárd forinttal alacsonyabb, mint az előző év első háromhavi kiadása. Ezen időszak teljesítéséből az alábbi kiadások emelhetők ki: </w:t>
      </w:r>
    </w:p>
    <w:p w14:paraId="16F96C62" w14:textId="79CA18FD" w:rsidR="0083529C" w:rsidRPr="007B0DC0" w:rsidRDefault="00552525" w:rsidP="00552525">
      <w:pPr>
        <w:pStyle w:val="NormlWeb"/>
        <w:spacing w:before="0" w:beforeAutospacing="0" w:after="120" w:afterAutospacing="0"/>
        <w:jc w:val="right"/>
        <w:rPr>
          <w:i/>
          <w:iCs/>
          <w:sz w:val="20"/>
          <w:szCs w:val="20"/>
        </w:rPr>
      </w:pPr>
      <w:r>
        <w:rPr>
          <w:sz w:val="26"/>
          <w:szCs w:val="26"/>
        </w:rPr>
        <w:br w:type="column"/>
      </w:r>
      <w:r w:rsidR="3956BDC6" w:rsidRPr="2905EA11">
        <w:rPr>
          <w:i/>
          <w:iCs/>
          <w:sz w:val="20"/>
          <w:szCs w:val="20"/>
        </w:rPr>
        <w:t>milliárd forint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211"/>
        <w:gridCol w:w="1026"/>
      </w:tblGrid>
      <w:tr w:rsidR="00274637" w:rsidRPr="00274637" w14:paraId="3C5C997E" w14:textId="77777777" w:rsidTr="2905EA11">
        <w:trPr>
          <w:trHeight w:val="340"/>
        </w:trPr>
        <w:tc>
          <w:tcPr>
            <w:tcW w:w="8364" w:type="dxa"/>
            <w:tcMar>
              <w:top w:w="0" w:type="dxa"/>
              <w:left w:w="108" w:type="dxa"/>
              <w:bottom w:w="0" w:type="dxa"/>
              <w:right w:w="108" w:type="dxa"/>
            </w:tcMar>
            <w:vAlign w:val="center"/>
            <w:hideMark/>
          </w:tcPr>
          <w:p w14:paraId="7CD1E47D" w14:textId="77777777" w:rsidR="00274637" w:rsidRPr="00274637" w:rsidRDefault="2905EA11" w:rsidP="2905EA11">
            <w:pPr>
              <w:pStyle w:val="NormlWeb"/>
              <w:spacing w:before="0" w:beforeAutospacing="0" w:after="0" w:afterAutospacing="0"/>
              <w:jc w:val="both"/>
              <w:rPr>
                <w:sz w:val="22"/>
                <w:szCs w:val="22"/>
              </w:rPr>
            </w:pPr>
            <w:r w:rsidRPr="2905EA11">
              <w:rPr>
                <w:sz w:val="22"/>
                <w:szCs w:val="22"/>
              </w:rPr>
              <w:t>Normatív finanszírozás (köznevelési célú humánszolgáltatás és működési támogatás, hit- és erkölcstanoktatás és tankönyvtámogatás, illetve szociális, gyermekvédelmi, gyermekjóléti és fogyatékos személyek esélyegyenlőségét elősegítő célelőirányzatok)</w:t>
            </w:r>
          </w:p>
        </w:tc>
        <w:tc>
          <w:tcPr>
            <w:tcW w:w="1026" w:type="dxa"/>
            <w:noWrap/>
            <w:tcMar>
              <w:top w:w="0" w:type="dxa"/>
              <w:left w:w="108" w:type="dxa"/>
              <w:bottom w:w="0" w:type="dxa"/>
              <w:right w:w="108" w:type="dxa"/>
            </w:tcMar>
            <w:vAlign w:val="center"/>
            <w:hideMark/>
          </w:tcPr>
          <w:p w14:paraId="1B3787AC" w14:textId="77777777" w:rsidR="00274637" w:rsidRPr="00274637" w:rsidRDefault="2905EA11" w:rsidP="2905EA11">
            <w:pPr>
              <w:pStyle w:val="NormlWeb"/>
              <w:spacing w:before="0" w:beforeAutospacing="0" w:after="0" w:afterAutospacing="0"/>
              <w:jc w:val="right"/>
              <w:rPr>
                <w:sz w:val="22"/>
                <w:szCs w:val="22"/>
              </w:rPr>
            </w:pPr>
            <w:r w:rsidRPr="2905EA11">
              <w:rPr>
                <w:sz w:val="22"/>
                <w:szCs w:val="22"/>
              </w:rPr>
              <w:t>149,4</w:t>
            </w:r>
          </w:p>
        </w:tc>
      </w:tr>
      <w:tr w:rsidR="00FC0A8A" w:rsidRPr="007B0DC0" w14:paraId="49AB1B15" w14:textId="77777777" w:rsidTr="2905EA11">
        <w:trPr>
          <w:trHeight w:val="283"/>
        </w:trPr>
        <w:tc>
          <w:tcPr>
            <w:tcW w:w="8364" w:type="dxa"/>
            <w:tcMar>
              <w:top w:w="0" w:type="dxa"/>
              <w:left w:w="108" w:type="dxa"/>
              <w:bottom w:w="0" w:type="dxa"/>
              <w:right w:w="108" w:type="dxa"/>
            </w:tcMar>
            <w:vAlign w:val="center"/>
            <w:hideMark/>
          </w:tcPr>
          <w:p w14:paraId="02AC2456" w14:textId="77777777" w:rsidR="00FC0A8A" w:rsidRPr="007B0DC0" w:rsidRDefault="2905EA11" w:rsidP="2905EA11">
            <w:pPr>
              <w:pStyle w:val="NormlWeb"/>
              <w:spacing w:before="0" w:beforeAutospacing="0" w:after="0" w:afterAutospacing="0"/>
              <w:jc w:val="both"/>
              <w:rPr>
                <w:sz w:val="22"/>
                <w:szCs w:val="22"/>
              </w:rPr>
            </w:pPr>
            <w:r w:rsidRPr="2905EA11">
              <w:rPr>
                <w:sz w:val="22"/>
                <w:szCs w:val="22"/>
              </w:rPr>
              <w:t>Térségi fejlesztési feladatok</w:t>
            </w:r>
          </w:p>
        </w:tc>
        <w:tc>
          <w:tcPr>
            <w:tcW w:w="1026" w:type="dxa"/>
            <w:noWrap/>
            <w:tcMar>
              <w:top w:w="0" w:type="dxa"/>
              <w:left w:w="108" w:type="dxa"/>
              <w:bottom w:w="0" w:type="dxa"/>
              <w:right w:w="108" w:type="dxa"/>
            </w:tcMar>
            <w:vAlign w:val="center"/>
            <w:hideMark/>
          </w:tcPr>
          <w:p w14:paraId="20FA9ECE" w14:textId="77777777" w:rsidR="00FC0A8A" w:rsidRPr="007B0DC0" w:rsidRDefault="2905EA11" w:rsidP="2905EA11">
            <w:pPr>
              <w:pStyle w:val="NormlWeb"/>
              <w:spacing w:before="0" w:beforeAutospacing="0" w:after="0" w:afterAutospacing="0"/>
              <w:jc w:val="right"/>
              <w:rPr>
                <w:sz w:val="22"/>
                <w:szCs w:val="22"/>
              </w:rPr>
            </w:pPr>
            <w:r w:rsidRPr="2905EA11">
              <w:rPr>
                <w:sz w:val="22"/>
                <w:szCs w:val="22"/>
              </w:rPr>
              <w:t>110,8</w:t>
            </w:r>
          </w:p>
        </w:tc>
      </w:tr>
      <w:tr w:rsidR="007B0DC0" w:rsidRPr="007B0DC0" w14:paraId="69F2A2C9" w14:textId="77777777" w:rsidTr="2905EA11">
        <w:trPr>
          <w:trHeight w:val="340"/>
        </w:trPr>
        <w:tc>
          <w:tcPr>
            <w:tcW w:w="8364" w:type="dxa"/>
            <w:tcMar>
              <w:top w:w="0" w:type="dxa"/>
              <w:left w:w="108" w:type="dxa"/>
              <w:bottom w:w="0" w:type="dxa"/>
              <w:right w:w="108" w:type="dxa"/>
            </w:tcMar>
            <w:vAlign w:val="center"/>
            <w:hideMark/>
          </w:tcPr>
          <w:p w14:paraId="79BF9CFA" w14:textId="77777777" w:rsidR="0083529C" w:rsidRPr="007B0DC0" w:rsidRDefault="2905EA11" w:rsidP="2905EA11">
            <w:pPr>
              <w:pStyle w:val="NormlWeb"/>
              <w:spacing w:before="0" w:beforeAutospacing="0" w:after="0" w:afterAutospacing="0"/>
              <w:jc w:val="both"/>
              <w:rPr>
                <w:sz w:val="22"/>
                <w:szCs w:val="22"/>
              </w:rPr>
            </w:pPr>
            <w:r w:rsidRPr="2905EA11">
              <w:rPr>
                <w:sz w:val="22"/>
                <w:szCs w:val="22"/>
              </w:rPr>
              <w:t>Nem állami felsőoktatási intézmények támogatása</w:t>
            </w:r>
          </w:p>
        </w:tc>
        <w:tc>
          <w:tcPr>
            <w:tcW w:w="1026" w:type="dxa"/>
            <w:noWrap/>
            <w:tcMar>
              <w:top w:w="0" w:type="dxa"/>
              <w:left w:w="108" w:type="dxa"/>
              <w:bottom w:w="0" w:type="dxa"/>
              <w:right w:w="108" w:type="dxa"/>
            </w:tcMar>
            <w:vAlign w:val="center"/>
            <w:hideMark/>
          </w:tcPr>
          <w:p w14:paraId="46F6178F" w14:textId="080030AE" w:rsidR="0083529C" w:rsidRPr="007B0DC0" w:rsidRDefault="2905EA11" w:rsidP="2905EA11">
            <w:pPr>
              <w:pStyle w:val="NormlWeb"/>
              <w:spacing w:before="0" w:beforeAutospacing="0" w:after="0" w:afterAutospacing="0"/>
              <w:jc w:val="right"/>
              <w:rPr>
                <w:sz w:val="22"/>
                <w:szCs w:val="22"/>
              </w:rPr>
            </w:pPr>
            <w:r w:rsidRPr="2905EA11">
              <w:rPr>
                <w:sz w:val="22"/>
                <w:szCs w:val="22"/>
              </w:rPr>
              <w:t>107,6</w:t>
            </w:r>
          </w:p>
        </w:tc>
      </w:tr>
      <w:tr w:rsidR="007B0DC0" w:rsidRPr="007B0DC0" w14:paraId="110661B8" w14:textId="77777777" w:rsidTr="2905EA11">
        <w:trPr>
          <w:trHeight w:val="283"/>
        </w:trPr>
        <w:tc>
          <w:tcPr>
            <w:tcW w:w="8364" w:type="dxa"/>
            <w:tcMar>
              <w:top w:w="0" w:type="dxa"/>
              <w:left w:w="108" w:type="dxa"/>
              <w:bottom w:w="0" w:type="dxa"/>
              <w:right w:w="108" w:type="dxa"/>
            </w:tcMar>
            <w:vAlign w:val="center"/>
            <w:hideMark/>
          </w:tcPr>
          <w:p w14:paraId="2A199DB8" w14:textId="77777777" w:rsidR="0083529C" w:rsidRPr="007B0DC0" w:rsidRDefault="2905EA11" w:rsidP="2905EA11">
            <w:pPr>
              <w:pStyle w:val="NormlWeb"/>
              <w:spacing w:before="0" w:beforeAutospacing="0" w:after="0" w:afterAutospacing="0"/>
              <w:jc w:val="both"/>
              <w:rPr>
                <w:sz w:val="22"/>
                <w:szCs w:val="22"/>
              </w:rPr>
            </w:pPr>
            <w:r w:rsidRPr="2905EA11">
              <w:rPr>
                <w:sz w:val="22"/>
                <w:szCs w:val="22"/>
              </w:rPr>
              <w:t>Kulturális értékmegőrző beruházások</w:t>
            </w:r>
          </w:p>
        </w:tc>
        <w:tc>
          <w:tcPr>
            <w:tcW w:w="1026" w:type="dxa"/>
            <w:noWrap/>
            <w:tcMar>
              <w:top w:w="0" w:type="dxa"/>
              <w:left w:w="108" w:type="dxa"/>
              <w:bottom w:w="0" w:type="dxa"/>
              <w:right w:w="108" w:type="dxa"/>
            </w:tcMar>
            <w:vAlign w:val="center"/>
            <w:hideMark/>
          </w:tcPr>
          <w:p w14:paraId="33C4693F" w14:textId="715E81AC" w:rsidR="0083529C" w:rsidRPr="007B0DC0" w:rsidRDefault="2905EA11" w:rsidP="2905EA11">
            <w:pPr>
              <w:pStyle w:val="NormlWeb"/>
              <w:spacing w:before="0" w:beforeAutospacing="0" w:after="0" w:afterAutospacing="0"/>
              <w:jc w:val="right"/>
              <w:rPr>
                <w:sz w:val="22"/>
                <w:szCs w:val="22"/>
              </w:rPr>
            </w:pPr>
            <w:r w:rsidRPr="2905EA11">
              <w:rPr>
                <w:sz w:val="22"/>
                <w:szCs w:val="22"/>
              </w:rPr>
              <w:t>56,8</w:t>
            </w:r>
          </w:p>
        </w:tc>
      </w:tr>
      <w:tr w:rsidR="00274637" w:rsidRPr="00274637" w14:paraId="0C1A24E3" w14:textId="77777777" w:rsidTr="2905EA11">
        <w:trPr>
          <w:trHeight w:val="283"/>
        </w:trPr>
        <w:tc>
          <w:tcPr>
            <w:tcW w:w="8364" w:type="dxa"/>
            <w:tcMar>
              <w:top w:w="0" w:type="dxa"/>
              <w:left w:w="108" w:type="dxa"/>
              <w:bottom w:w="0" w:type="dxa"/>
              <w:right w:w="108" w:type="dxa"/>
            </w:tcMar>
            <w:vAlign w:val="center"/>
          </w:tcPr>
          <w:p w14:paraId="01E62D7A" w14:textId="07A64FA8" w:rsidR="007B0DC0" w:rsidRPr="00274637" w:rsidRDefault="2905EA11" w:rsidP="2905EA11">
            <w:pPr>
              <w:pStyle w:val="NormlWeb"/>
              <w:spacing w:before="0" w:beforeAutospacing="0" w:after="0" w:afterAutospacing="0"/>
              <w:jc w:val="both"/>
              <w:rPr>
                <w:sz w:val="22"/>
                <w:szCs w:val="22"/>
              </w:rPr>
            </w:pPr>
            <w:r w:rsidRPr="2905EA11">
              <w:rPr>
                <w:sz w:val="22"/>
                <w:szCs w:val="22"/>
              </w:rPr>
              <w:t>Vasúti fejlesztések</w:t>
            </w:r>
          </w:p>
        </w:tc>
        <w:tc>
          <w:tcPr>
            <w:tcW w:w="1026" w:type="dxa"/>
            <w:noWrap/>
            <w:tcMar>
              <w:top w:w="0" w:type="dxa"/>
              <w:left w:w="108" w:type="dxa"/>
              <w:bottom w:w="0" w:type="dxa"/>
              <w:right w:w="108" w:type="dxa"/>
            </w:tcMar>
            <w:vAlign w:val="center"/>
          </w:tcPr>
          <w:p w14:paraId="766B43EF" w14:textId="5FB1236B" w:rsidR="007B0DC0" w:rsidRPr="00274637" w:rsidRDefault="2905EA11" w:rsidP="2905EA11">
            <w:pPr>
              <w:pStyle w:val="NormlWeb"/>
              <w:spacing w:before="0" w:beforeAutospacing="0" w:after="0" w:afterAutospacing="0"/>
              <w:jc w:val="right"/>
              <w:rPr>
                <w:sz w:val="22"/>
                <w:szCs w:val="22"/>
              </w:rPr>
            </w:pPr>
            <w:r w:rsidRPr="2905EA11">
              <w:rPr>
                <w:sz w:val="22"/>
                <w:szCs w:val="22"/>
              </w:rPr>
              <w:t>49,2</w:t>
            </w:r>
          </w:p>
        </w:tc>
      </w:tr>
      <w:tr w:rsidR="00274637" w:rsidRPr="00274637" w14:paraId="706C3BEA" w14:textId="77777777" w:rsidTr="2905EA11">
        <w:trPr>
          <w:trHeight w:val="283"/>
        </w:trPr>
        <w:tc>
          <w:tcPr>
            <w:tcW w:w="8364" w:type="dxa"/>
            <w:tcMar>
              <w:top w:w="0" w:type="dxa"/>
              <w:left w:w="108" w:type="dxa"/>
              <w:bottom w:w="0" w:type="dxa"/>
              <w:right w:w="108" w:type="dxa"/>
            </w:tcMar>
            <w:vAlign w:val="center"/>
          </w:tcPr>
          <w:p w14:paraId="0EA05C47" w14:textId="60ADA191" w:rsidR="007B0DC0" w:rsidRPr="00274637" w:rsidRDefault="2905EA11" w:rsidP="2905EA11">
            <w:pPr>
              <w:pStyle w:val="NormlWeb"/>
              <w:spacing w:before="0" w:beforeAutospacing="0" w:after="0" w:afterAutospacing="0"/>
              <w:jc w:val="both"/>
              <w:rPr>
                <w:sz w:val="22"/>
                <w:szCs w:val="22"/>
              </w:rPr>
            </w:pPr>
            <w:r w:rsidRPr="2905EA11">
              <w:rPr>
                <w:sz w:val="22"/>
                <w:szCs w:val="22"/>
              </w:rPr>
              <w:t>Közlekedési ágazati programok</w:t>
            </w:r>
          </w:p>
        </w:tc>
        <w:tc>
          <w:tcPr>
            <w:tcW w:w="1026" w:type="dxa"/>
            <w:noWrap/>
            <w:tcMar>
              <w:top w:w="0" w:type="dxa"/>
              <w:left w:w="108" w:type="dxa"/>
              <w:bottom w:w="0" w:type="dxa"/>
              <w:right w:w="108" w:type="dxa"/>
            </w:tcMar>
            <w:vAlign w:val="center"/>
          </w:tcPr>
          <w:p w14:paraId="3900D806" w14:textId="001C32CA" w:rsidR="007B0DC0" w:rsidRPr="00274637" w:rsidRDefault="2905EA11" w:rsidP="2905EA11">
            <w:pPr>
              <w:pStyle w:val="NormlWeb"/>
              <w:spacing w:before="0" w:beforeAutospacing="0" w:after="0" w:afterAutospacing="0"/>
              <w:jc w:val="right"/>
              <w:rPr>
                <w:sz w:val="22"/>
                <w:szCs w:val="22"/>
              </w:rPr>
            </w:pPr>
            <w:r w:rsidRPr="2905EA11">
              <w:rPr>
                <w:sz w:val="22"/>
                <w:szCs w:val="22"/>
              </w:rPr>
              <w:t>34,6</w:t>
            </w:r>
          </w:p>
        </w:tc>
      </w:tr>
      <w:tr w:rsidR="00274637" w:rsidRPr="00274637" w14:paraId="524F9E68" w14:textId="77777777" w:rsidTr="2905EA11">
        <w:trPr>
          <w:trHeight w:val="283"/>
        </w:trPr>
        <w:tc>
          <w:tcPr>
            <w:tcW w:w="8364" w:type="dxa"/>
            <w:tcMar>
              <w:top w:w="0" w:type="dxa"/>
              <w:left w:w="108" w:type="dxa"/>
              <w:bottom w:w="0" w:type="dxa"/>
              <w:right w:w="108" w:type="dxa"/>
            </w:tcMar>
            <w:vAlign w:val="center"/>
          </w:tcPr>
          <w:p w14:paraId="26BB9D13" w14:textId="1EB707F4" w:rsidR="00274637" w:rsidRDefault="2905EA11" w:rsidP="2905EA11">
            <w:pPr>
              <w:pStyle w:val="NormlWeb"/>
              <w:spacing w:before="0" w:beforeAutospacing="0" w:after="0" w:afterAutospacing="0"/>
              <w:jc w:val="both"/>
              <w:rPr>
                <w:sz w:val="22"/>
                <w:szCs w:val="22"/>
              </w:rPr>
            </w:pPr>
            <w:r w:rsidRPr="2905EA11">
              <w:rPr>
                <w:sz w:val="22"/>
                <w:szCs w:val="22"/>
              </w:rPr>
              <w:t>Zöld beruházási rendszer végrehajtásának feladatai</w:t>
            </w:r>
          </w:p>
        </w:tc>
        <w:tc>
          <w:tcPr>
            <w:tcW w:w="1026" w:type="dxa"/>
            <w:noWrap/>
            <w:tcMar>
              <w:top w:w="0" w:type="dxa"/>
              <w:left w:w="108" w:type="dxa"/>
              <w:bottom w:w="0" w:type="dxa"/>
              <w:right w:w="108" w:type="dxa"/>
            </w:tcMar>
            <w:vAlign w:val="center"/>
          </w:tcPr>
          <w:p w14:paraId="0685B3CE" w14:textId="6EB8DE19" w:rsidR="00274637" w:rsidRDefault="2905EA11" w:rsidP="2905EA11">
            <w:pPr>
              <w:pStyle w:val="NormlWeb"/>
              <w:spacing w:before="0" w:beforeAutospacing="0" w:after="0" w:afterAutospacing="0"/>
              <w:jc w:val="right"/>
              <w:rPr>
                <w:sz w:val="22"/>
                <w:szCs w:val="22"/>
              </w:rPr>
            </w:pPr>
            <w:r w:rsidRPr="2905EA11">
              <w:rPr>
                <w:sz w:val="22"/>
                <w:szCs w:val="22"/>
              </w:rPr>
              <w:t>28,9</w:t>
            </w:r>
          </w:p>
        </w:tc>
      </w:tr>
    </w:tbl>
    <w:p w14:paraId="0A4C098D" w14:textId="17B7B9CF" w:rsidR="0083529C" w:rsidRPr="00274637" w:rsidRDefault="2905EA11" w:rsidP="2905EA11">
      <w:pPr>
        <w:pStyle w:val="NormlWeb"/>
        <w:spacing w:before="120" w:beforeAutospacing="0" w:after="120" w:afterAutospacing="0"/>
        <w:jc w:val="both"/>
        <w:rPr>
          <w:rFonts w:eastAsiaTheme="minorEastAsia"/>
          <w:sz w:val="26"/>
          <w:szCs w:val="26"/>
        </w:rPr>
      </w:pPr>
      <w:r w:rsidRPr="2905EA11">
        <w:rPr>
          <w:sz w:val="26"/>
          <w:szCs w:val="26"/>
        </w:rPr>
        <w:t>A két év január-március havi kiadásai közötti eltérést elsősorban a Megtakarítási Alapba történt tavalyi nagyobb befizetés okozza.</w:t>
      </w:r>
    </w:p>
    <w:p w14:paraId="22171CB3" w14:textId="0A724ED3" w:rsidR="0083529C" w:rsidRPr="00274637" w:rsidRDefault="2905EA11" w:rsidP="2905EA11">
      <w:pPr>
        <w:pStyle w:val="NormlWeb"/>
        <w:spacing w:before="120" w:beforeAutospacing="0" w:after="120" w:afterAutospacing="0"/>
        <w:jc w:val="both"/>
        <w:rPr>
          <w:sz w:val="26"/>
          <w:szCs w:val="26"/>
        </w:rPr>
      </w:pPr>
      <w:r w:rsidRPr="2905EA11">
        <w:rPr>
          <w:sz w:val="26"/>
          <w:szCs w:val="26"/>
        </w:rPr>
        <w:t>A 2023. első háromhavi, mintegy 2845 milliárd forint összegű kiadások megoszlását a következő grafikon szemlélteti:</w:t>
      </w:r>
    </w:p>
    <w:p w14:paraId="7BBF8F82" w14:textId="0DD22A15" w:rsidR="00904220" w:rsidRPr="00F743FD" w:rsidRDefault="00552525" w:rsidP="001B7FFC">
      <w:pPr>
        <w:jc w:val="center"/>
        <w:rPr>
          <w:szCs w:val="26"/>
        </w:rPr>
      </w:pPr>
      <w:r w:rsidRPr="00552525">
        <w:rPr>
          <w:noProof/>
          <w:szCs w:val="26"/>
        </w:rPr>
        <w:drawing>
          <wp:inline distT="0" distB="0" distL="0" distR="0" wp14:anchorId="198C6079" wp14:editId="4907F449">
            <wp:extent cx="5891408" cy="3305992"/>
            <wp:effectExtent l="0" t="0" r="0" b="8890"/>
            <wp:docPr id="26" name="Kép 26" descr="Z:\Áht_gyors_moni\2023_03_márc\0_feljegyzés_monitoring\ábrák\szervek_fejkezek_kiadás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Z:\Áht_gyors_moni\2023_03_márc\0_feljegyzés_monitoring\ábrák\szervek_fejkezek_kiadásai.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896427" cy="3308809"/>
                    </a:xfrm>
                    <a:prstGeom prst="rect">
                      <a:avLst/>
                    </a:prstGeom>
                    <a:noFill/>
                    <a:ln>
                      <a:noFill/>
                    </a:ln>
                  </pic:spPr>
                </pic:pic>
              </a:graphicData>
            </a:graphic>
          </wp:inline>
        </w:drawing>
      </w:r>
    </w:p>
    <w:p w14:paraId="26F6CEDE" w14:textId="77777777" w:rsidR="0083529C" w:rsidRDefault="0083529C" w:rsidP="0083529C">
      <w:pPr>
        <w:pStyle w:val="Cmsor3"/>
        <w:spacing w:before="0" w:after="120"/>
        <w:jc w:val="left"/>
        <w:rPr>
          <w:sz w:val="26"/>
          <w:szCs w:val="26"/>
        </w:rPr>
      </w:pPr>
    </w:p>
    <w:p w14:paraId="5D4F03D8" w14:textId="77777777" w:rsidR="00A83A7D" w:rsidRPr="00F743FD" w:rsidRDefault="2905EA11" w:rsidP="2905EA11">
      <w:pPr>
        <w:pStyle w:val="Cmsor3"/>
        <w:numPr>
          <w:ilvl w:val="0"/>
          <w:numId w:val="8"/>
        </w:numPr>
        <w:spacing w:before="0" w:after="120"/>
        <w:jc w:val="left"/>
        <w:rPr>
          <w:sz w:val="26"/>
          <w:szCs w:val="26"/>
        </w:rPr>
      </w:pPr>
      <w:r w:rsidRPr="2905EA11">
        <w:rPr>
          <w:sz w:val="26"/>
          <w:szCs w:val="26"/>
        </w:rPr>
        <w:t>Kamategyenleg</w:t>
      </w:r>
    </w:p>
    <w:p w14:paraId="1827C763" w14:textId="0DA83E94" w:rsidR="003934EA" w:rsidRPr="00F743FD" w:rsidRDefault="2905EA11" w:rsidP="00C036D0">
      <w:pPr>
        <w:widowControl w:val="0"/>
        <w:rPr>
          <w:szCs w:val="26"/>
        </w:rPr>
      </w:pPr>
      <w:r>
        <w:t xml:space="preserve">A bevételek és kiadások egyenlegeként adódó 542,2 milliárd forint összegű </w:t>
      </w:r>
      <w:r w:rsidRPr="2905EA11">
        <w:rPr>
          <w:b/>
          <w:bCs/>
        </w:rPr>
        <w:t>nettó kamatkiadás</w:t>
      </w:r>
      <w:r>
        <w:t xml:space="preserve"> 353,2 milliárd forinttal lett több az előző évhez képest, mely a kamatfizetések éven belüli eltérő lefutásával, az előző évitől különböző hozamokkal és finanszírozási szerkezettel magyarázható.</w:t>
      </w:r>
    </w:p>
    <w:p w14:paraId="5D4F03D9" w14:textId="07AF30E8" w:rsidR="00D52A69" w:rsidRPr="00F743FD" w:rsidRDefault="00E4079D" w:rsidP="00D52A69">
      <w:pPr>
        <w:tabs>
          <w:tab w:val="left" w:pos="550"/>
        </w:tabs>
        <w:spacing w:before="120"/>
        <w:rPr>
          <w:caps/>
        </w:rPr>
      </w:pPr>
      <w:r w:rsidRPr="00F743FD">
        <w:rPr>
          <w:caps/>
        </w:rPr>
        <w:br w:type="page"/>
      </w:r>
    </w:p>
    <w:p w14:paraId="5D4F0440" w14:textId="417C1316" w:rsidR="00B93477" w:rsidRPr="00F743FD" w:rsidRDefault="2905EA11" w:rsidP="2905EA11">
      <w:pPr>
        <w:pStyle w:val="Cmsor4"/>
        <w:ind w:right="-1"/>
        <w:jc w:val="center"/>
        <w:rPr>
          <w:caps/>
        </w:rPr>
      </w:pPr>
      <w:r w:rsidRPr="2905EA11">
        <w:rPr>
          <w:caps/>
        </w:rPr>
        <w:t>II.</w:t>
      </w:r>
      <w:r w:rsidR="53FB2846">
        <w:br/>
      </w:r>
      <w:r w:rsidRPr="2905EA11">
        <w:rPr>
          <w:caps/>
        </w:rPr>
        <w:t>Az államháztartás központi alrendszerének finanszírozása</w:t>
      </w:r>
    </w:p>
    <w:p w14:paraId="64D3034E" w14:textId="77777777" w:rsidR="00650CB3" w:rsidRPr="00F743FD" w:rsidRDefault="00650CB3" w:rsidP="00F15CBF">
      <w:pPr>
        <w:widowControl w:val="0"/>
        <w:rPr>
          <w:szCs w:val="26"/>
        </w:rPr>
      </w:pPr>
    </w:p>
    <w:p w14:paraId="5D4F0441" w14:textId="77777777" w:rsidR="006E2559" w:rsidRPr="00F743FD" w:rsidRDefault="2905EA11" w:rsidP="00F96EEF">
      <w:pPr>
        <w:pStyle w:val="Cmsor4"/>
        <w:rPr>
          <w:szCs w:val="26"/>
        </w:rPr>
      </w:pPr>
      <w:r>
        <w:t xml:space="preserve">Állományi adatok </w:t>
      </w:r>
    </w:p>
    <w:p w14:paraId="589C55E4" w14:textId="77777777" w:rsidR="005D009C" w:rsidRPr="00F743FD" w:rsidRDefault="005D009C" w:rsidP="00F96EEF">
      <w:pPr>
        <w:keepNext/>
        <w:rPr>
          <w:szCs w:val="26"/>
        </w:rPr>
      </w:pPr>
    </w:p>
    <w:p w14:paraId="3F699C45" w14:textId="77777777" w:rsidR="0081357F" w:rsidRPr="006953D0" w:rsidRDefault="0081357F" w:rsidP="0081357F">
      <w:pPr>
        <w:spacing w:after="240"/>
        <w:ind w:right="23"/>
        <w:rPr>
          <w:bCs/>
          <w:szCs w:val="26"/>
        </w:rPr>
      </w:pPr>
      <w:r w:rsidRPr="006953D0">
        <w:rPr>
          <w:b/>
          <w:bCs/>
          <w:szCs w:val="26"/>
        </w:rPr>
        <w:t xml:space="preserve">A központi költségvetés adóssága 2023. március végéig </w:t>
      </w:r>
      <w:r w:rsidRPr="006953D0">
        <w:rPr>
          <w:bCs/>
          <w:szCs w:val="26"/>
        </w:rPr>
        <w:t>1813,5</w:t>
      </w:r>
      <w:r>
        <w:rPr>
          <w:bCs/>
          <w:szCs w:val="26"/>
        </w:rPr>
        <w:t> milliárd</w:t>
      </w:r>
      <w:r w:rsidRPr="006953D0">
        <w:rPr>
          <w:bCs/>
          <w:szCs w:val="26"/>
        </w:rPr>
        <w:t xml:space="preserve"> forinttal </w:t>
      </w:r>
      <w:r w:rsidRPr="006953D0">
        <w:rPr>
          <w:b/>
          <w:bCs/>
          <w:szCs w:val="26"/>
        </w:rPr>
        <w:t xml:space="preserve">növekedett </w:t>
      </w:r>
      <w:r w:rsidRPr="006953D0">
        <w:rPr>
          <w:bCs/>
          <w:szCs w:val="26"/>
        </w:rPr>
        <w:t>a következő négy tényező eredményeképpen:</w:t>
      </w:r>
    </w:p>
    <w:p w14:paraId="519CE320" w14:textId="6392332F" w:rsidR="0081357F" w:rsidRPr="006953D0" w:rsidRDefault="0081357F" w:rsidP="0081357F">
      <w:pPr>
        <w:numPr>
          <w:ilvl w:val="0"/>
          <w:numId w:val="7"/>
        </w:numPr>
        <w:spacing w:after="240"/>
        <w:ind w:right="23"/>
        <w:rPr>
          <w:bCs/>
          <w:szCs w:val="26"/>
        </w:rPr>
      </w:pPr>
      <w:r w:rsidRPr="006953D0">
        <w:rPr>
          <w:b/>
          <w:bCs/>
          <w:szCs w:val="26"/>
        </w:rPr>
        <w:t>Az első tényező,</w:t>
      </w:r>
      <w:r w:rsidRPr="006953D0">
        <w:rPr>
          <w:bCs/>
          <w:szCs w:val="26"/>
        </w:rPr>
        <w:t xml:space="preserve"> amely </w:t>
      </w:r>
      <w:r w:rsidRPr="006953D0">
        <w:rPr>
          <w:b/>
          <w:bCs/>
          <w:szCs w:val="26"/>
        </w:rPr>
        <w:t xml:space="preserve">növelte </w:t>
      </w:r>
      <w:r w:rsidRPr="006953D0">
        <w:rPr>
          <w:bCs/>
          <w:szCs w:val="26"/>
        </w:rPr>
        <w:t>az adós</w:t>
      </w:r>
      <w:r w:rsidR="00E54C67">
        <w:rPr>
          <w:bCs/>
          <w:szCs w:val="26"/>
        </w:rPr>
        <w:t>ságot a nettó forintkibocsátás 1</w:t>
      </w:r>
      <w:r w:rsidRPr="006953D0">
        <w:rPr>
          <w:bCs/>
          <w:szCs w:val="26"/>
        </w:rPr>
        <w:t>103,1</w:t>
      </w:r>
      <w:r>
        <w:rPr>
          <w:bCs/>
          <w:szCs w:val="26"/>
        </w:rPr>
        <w:t> milliárd</w:t>
      </w:r>
      <w:r w:rsidRPr="006953D0">
        <w:rPr>
          <w:bCs/>
          <w:szCs w:val="26"/>
        </w:rPr>
        <w:t xml:space="preserve"> forint összegben, ami a költségvetés hiányát finanszírozza.</w:t>
      </w:r>
    </w:p>
    <w:p w14:paraId="0AC21739" w14:textId="369B6001" w:rsidR="0081357F" w:rsidRPr="006953D0" w:rsidRDefault="0081357F" w:rsidP="0081357F">
      <w:pPr>
        <w:numPr>
          <w:ilvl w:val="0"/>
          <w:numId w:val="7"/>
        </w:numPr>
        <w:spacing w:after="240"/>
        <w:ind w:right="23"/>
        <w:rPr>
          <w:bCs/>
          <w:szCs w:val="26"/>
        </w:rPr>
      </w:pPr>
      <w:r w:rsidRPr="006953D0">
        <w:rPr>
          <w:b/>
          <w:bCs/>
          <w:szCs w:val="26"/>
        </w:rPr>
        <w:t>A második – szintén növelő hatású – tényező</w:t>
      </w:r>
      <w:r w:rsidRPr="006953D0">
        <w:rPr>
          <w:bCs/>
          <w:szCs w:val="26"/>
        </w:rPr>
        <w:t xml:space="preserve"> a nettó deviza</w:t>
      </w:r>
      <w:r>
        <w:rPr>
          <w:bCs/>
          <w:szCs w:val="26"/>
        </w:rPr>
        <w:t>-</w:t>
      </w:r>
      <w:r w:rsidRPr="006953D0">
        <w:rPr>
          <w:bCs/>
          <w:szCs w:val="26"/>
        </w:rPr>
        <w:t>kibocsátás, amely 1407,</w:t>
      </w:r>
      <w:r w:rsidR="00E54C67">
        <w:rPr>
          <w:bCs/>
          <w:szCs w:val="26"/>
        </w:rPr>
        <w:t>5</w:t>
      </w:r>
      <w:r>
        <w:rPr>
          <w:bCs/>
          <w:szCs w:val="26"/>
        </w:rPr>
        <w:t> milliárd</w:t>
      </w:r>
      <w:r w:rsidRPr="006953D0">
        <w:rPr>
          <w:bCs/>
          <w:szCs w:val="26"/>
        </w:rPr>
        <w:t xml:space="preserve"> forinttal növelte a költségvetés adósságát.</w:t>
      </w:r>
    </w:p>
    <w:p w14:paraId="53019BF4" w14:textId="77777777" w:rsidR="0081357F" w:rsidRPr="006953D0" w:rsidRDefault="0081357F" w:rsidP="0081357F">
      <w:pPr>
        <w:numPr>
          <w:ilvl w:val="0"/>
          <w:numId w:val="7"/>
        </w:numPr>
        <w:spacing w:before="120" w:after="240"/>
        <w:ind w:left="714" w:right="23" w:hanging="357"/>
        <w:rPr>
          <w:bCs/>
          <w:szCs w:val="26"/>
        </w:rPr>
      </w:pPr>
      <w:r w:rsidRPr="006953D0">
        <w:rPr>
          <w:b/>
          <w:bCs/>
          <w:szCs w:val="26"/>
        </w:rPr>
        <w:t xml:space="preserve">A harmadik – fentiekkel ellentétes, csökkentő hatású – tényező </w:t>
      </w:r>
      <w:r w:rsidRPr="006953D0">
        <w:rPr>
          <w:bCs/>
          <w:szCs w:val="26"/>
        </w:rPr>
        <w:t>a forint árfolyamának az elmúlt év végéhez képest bekövetkezett erősödése, amely az adósság devizában fennálló részének forintban számított nyilvántartási értékét 627,9</w:t>
      </w:r>
      <w:r>
        <w:rPr>
          <w:bCs/>
          <w:szCs w:val="26"/>
        </w:rPr>
        <w:t> milliárd</w:t>
      </w:r>
      <w:r w:rsidRPr="006953D0">
        <w:rPr>
          <w:bCs/>
          <w:szCs w:val="26"/>
        </w:rPr>
        <w:t xml:space="preserve"> forinttal csökkentette.</w:t>
      </w:r>
    </w:p>
    <w:p w14:paraId="009803F1" w14:textId="7FC8CCF5" w:rsidR="005D009C" w:rsidRPr="007507B5" w:rsidRDefault="0081357F" w:rsidP="0081357F">
      <w:pPr>
        <w:numPr>
          <w:ilvl w:val="0"/>
          <w:numId w:val="7"/>
        </w:numPr>
        <w:ind w:right="23"/>
      </w:pPr>
      <w:r w:rsidRPr="006953D0">
        <w:rPr>
          <w:b/>
          <w:bCs/>
          <w:szCs w:val="26"/>
        </w:rPr>
        <w:t xml:space="preserve">A negyedik – további csökkentő hatású – tényező </w:t>
      </w:r>
      <w:r w:rsidRPr="006953D0">
        <w:rPr>
          <w:bCs/>
          <w:szCs w:val="26"/>
        </w:rPr>
        <w:t>a deviza-keresztárfolyamok változása és egyéb tényezők miatt bekövetkezett mark-to-market betétállományok csökkenése 69,2</w:t>
      </w:r>
      <w:r>
        <w:rPr>
          <w:bCs/>
          <w:szCs w:val="26"/>
        </w:rPr>
        <w:t> milliárd</w:t>
      </w:r>
      <w:r w:rsidRPr="006953D0">
        <w:rPr>
          <w:bCs/>
          <w:szCs w:val="26"/>
        </w:rPr>
        <w:t xml:space="preserve"> forint összegben</w:t>
      </w:r>
      <w:r w:rsidR="26F5022E">
        <w:t>.</w:t>
      </w:r>
    </w:p>
    <w:p w14:paraId="2A5B3AF7" w14:textId="77777777" w:rsidR="005D009C" w:rsidRPr="00F743FD" w:rsidRDefault="005D009C" w:rsidP="00F96EEF">
      <w:pPr>
        <w:rPr>
          <w:szCs w:val="26"/>
        </w:rPr>
      </w:pPr>
    </w:p>
    <w:p w14:paraId="509339C9" w14:textId="77777777" w:rsidR="00427794" w:rsidRPr="00F743FD" w:rsidRDefault="00427794" w:rsidP="00F96EEF">
      <w:pPr>
        <w:ind w:right="23"/>
        <w:rPr>
          <w:bCs/>
          <w:szCs w:val="26"/>
        </w:rPr>
        <w:sectPr w:rsidR="00427794" w:rsidRPr="00F743FD" w:rsidSect="00D46179">
          <w:headerReference w:type="default" r:id="rId26"/>
          <w:headerReference w:type="first" r:id="rId27"/>
          <w:footnotePr>
            <w:numRestart w:val="eachPage"/>
          </w:footnotePr>
          <w:pgSz w:w="11907" w:h="16840" w:code="9"/>
          <w:pgMar w:top="1134" w:right="1134" w:bottom="1418" w:left="1418" w:header="709" w:footer="709" w:gutter="0"/>
          <w:pgNumType w:start="1"/>
          <w:cols w:space="708"/>
          <w:docGrid w:linePitch="354"/>
        </w:sectPr>
      </w:pPr>
    </w:p>
    <w:p w14:paraId="405D8FE5" w14:textId="4E1D650B" w:rsidR="00256EE8" w:rsidRPr="00F743FD" w:rsidRDefault="53FB2846" w:rsidP="00F96EEF">
      <w:pPr>
        <w:ind w:right="23"/>
        <w:rPr>
          <w:bCs/>
          <w:szCs w:val="26"/>
        </w:rPr>
      </w:pPr>
      <w:r>
        <w:t xml:space="preserve">Az előzetes adatok szerint </w:t>
      </w:r>
      <w:r w:rsidR="0081357F">
        <w:t>március</w:t>
      </w:r>
      <w:r>
        <w:t xml:space="preserve"> végén a </w:t>
      </w:r>
      <w:r w:rsidRPr="53FB2846">
        <w:rPr>
          <w:b/>
          <w:bCs/>
        </w:rPr>
        <w:t xml:space="preserve">központi költségvetés forint- és devizaadóssága </w:t>
      </w:r>
      <w:r>
        <w:t>az alábbiak szerint alakult:</w:t>
      </w:r>
    </w:p>
    <w:p w14:paraId="45726EA9" w14:textId="15333E2C" w:rsidR="00BF18EE" w:rsidRPr="00F743FD" w:rsidRDefault="53FB2846" w:rsidP="005675B2">
      <w:pPr>
        <w:overflowPunct w:val="0"/>
        <w:autoSpaceDE w:val="0"/>
        <w:autoSpaceDN w:val="0"/>
        <w:adjustRightInd w:val="0"/>
        <w:ind w:right="23"/>
        <w:jc w:val="center"/>
        <w:textAlignment w:val="baseline"/>
        <w:rPr>
          <w:szCs w:val="26"/>
        </w:rPr>
      </w:pPr>
      <w:r>
        <w:t>A központi költségvetés adósságának alakulása 2023-ban, milliárd forint</w:t>
      </w:r>
    </w:p>
    <w:p w14:paraId="689D04B3" w14:textId="5D347EE6" w:rsidR="009773BE" w:rsidRPr="00F743FD" w:rsidRDefault="0081357F" w:rsidP="00D94F6F">
      <w:pPr>
        <w:overflowPunct w:val="0"/>
        <w:autoSpaceDE w:val="0"/>
        <w:autoSpaceDN w:val="0"/>
        <w:adjustRightInd w:val="0"/>
        <w:ind w:right="23"/>
        <w:jc w:val="center"/>
        <w:textAlignment w:val="baseline"/>
        <w:rPr>
          <w:szCs w:val="26"/>
        </w:rPr>
      </w:pPr>
      <w:r w:rsidRPr="0081357F">
        <w:rPr>
          <w:noProof/>
        </w:rPr>
        <w:drawing>
          <wp:inline distT="0" distB="0" distL="0" distR="0" wp14:anchorId="2B06BE7E" wp14:editId="04E64EAC">
            <wp:extent cx="9072880" cy="3820160"/>
            <wp:effectExtent l="0" t="0" r="0" b="889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072880" cy="3820160"/>
                    </a:xfrm>
                    <a:prstGeom prst="rect">
                      <a:avLst/>
                    </a:prstGeom>
                    <a:noFill/>
                    <a:ln>
                      <a:noFill/>
                    </a:ln>
                  </pic:spPr>
                </pic:pic>
              </a:graphicData>
            </a:graphic>
          </wp:inline>
        </w:drawing>
      </w:r>
    </w:p>
    <w:p w14:paraId="6ECE2FDE" w14:textId="12A9786E" w:rsidR="00E6275A" w:rsidRPr="00F743FD" w:rsidRDefault="53FB2846" w:rsidP="53FB2846">
      <w:pPr>
        <w:rPr>
          <w:sz w:val="24"/>
          <w:szCs w:val="24"/>
        </w:rPr>
      </w:pPr>
      <w:r w:rsidRPr="53FB2846">
        <w:rPr>
          <w:i/>
          <w:iCs/>
          <w:sz w:val="24"/>
          <w:szCs w:val="24"/>
        </w:rPr>
        <w:t>Megjegyzés: a táblában szereplő tizedes eltérések kerekítésből adódnak.</w:t>
      </w:r>
    </w:p>
    <w:p w14:paraId="5D4F044B" w14:textId="77777777" w:rsidR="00881044" w:rsidRPr="00F743FD" w:rsidRDefault="00881044" w:rsidP="00F15CBF">
      <w:pPr>
        <w:overflowPunct w:val="0"/>
        <w:autoSpaceDE w:val="0"/>
        <w:autoSpaceDN w:val="0"/>
        <w:adjustRightInd w:val="0"/>
        <w:ind w:right="23"/>
        <w:textAlignment w:val="baseline"/>
        <w:rPr>
          <w:b/>
          <w:bCs/>
          <w:szCs w:val="26"/>
        </w:rPr>
        <w:sectPr w:rsidR="00881044" w:rsidRPr="00F743FD" w:rsidSect="00D46179">
          <w:headerReference w:type="default" r:id="rId29"/>
          <w:headerReference w:type="first" r:id="rId30"/>
          <w:footnotePr>
            <w:numRestart w:val="eachPage"/>
          </w:footnotePr>
          <w:pgSz w:w="16840" w:h="11907" w:orient="landscape" w:code="9"/>
          <w:pgMar w:top="993" w:right="1134" w:bottom="1134" w:left="1418" w:header="709" w:footer="709" w:gutter="0"/>
          <w:cols w:space="708"/>
          <w:titlePg/>
        </w:sectPr>
      </w:pPr>
    </w:p>
    <w:p w14:paraId="52525224" w14:textId="77777777" w:rsidR="0081357F" w:rsidRPr="0081357F" w:rsidRDefault="0081357F" w:rsidP="0081357F">
      <w:pPr>
        <w:pStyle w:val="Szvegtrzs"/>
        <w:rPr>
          <w:color w:val="auto"/>
          <w:szCs w:val="26"/>
        </w:rPr>
      </w:pPr>
      <w:r w:rsidRPr="0081357F">
        <w:rPr>
          <w:b/>
          <w:bCs/>
          <w:color w:val="auto"/>
          <w:szCs w:val="26"/>
        </w:rPr>
        <w:t>A központi költségvetés devizaadóssága</w:t>
      </w:r>
      <w:r w:rsidRPr="0081357F">
        <w:rPr>
          <w:color w:val="auto"/>
          <w:szCs w:val="26"/>
        </w:rPr>
        <w:t xml:space="preserve"> 2023-ban 779,7 milliárd forinttal 12 177,0 milliárd forintra növekedett az elmúlt év végéhez képest. A devizaadósság részaránya a 2022. év végi 25,0%-os szintről 25,7%-os szintre emelkedett a teljes adósságon belül.</w:t>
      </w:r>
    </w:p>
    <w:p w14:paraId="3B2611E9" w14:textId="77777777" w:rsidR="0081357F" w:rsidRPr="0081357F" w:rsidRDefault="0081357F" w:rsidP="0081357F">
      <w:pPr>
        <w:pStyle w:val="Szvegtrzs"/>
        <w:rPr>
          <w:color w:val="auto"/>
          <w:szCs w:val="26"/>
        </w:rPr>
      </w:pPr>
      <w:r w:rsidRPr="0081357F">
        <w:rPr>
          <w:color w:val="auto"/>
          <w:szCs w:val="26"/>
        </w:rPr>
        <w:t>A növekedés hátterében elsősorban a januárban végrehajtott devizakötvény-kibocsátások állnak: 5 éves futamidejű 558,1 milliárd forint (1,5 milliárd USD) összegű és 10 éves futamidejű 558,1 milliárd forint (1,5 milliárd USD) összegű, valamint 465,1 milliárd forint (1,25 milliárd USD) összegű 30 éves futamidejű devizakötvények. Tovább emelte a devizaadósságot, hogy márciusban zárt körben megemelésre kerültek a januárban kibocsátott 5 és 10 éves futamidejű devizakötvények 54,3 milliárd forint (150 millió USD) és 108,6 milliárd forint (300 millió USD) összegben. A januári devizakibocsátásból befolyó összeg egy részéből két 2023-24 közötti lejáratú USD kötvény részbeni visszavásárlása valósult meg, a vonatkozó swapok lezárásával együtt 289,9 milliárd forint (1,0 milliárd USD) névértéken. Az árfolyamerősödés csökkentette a devizaadósság részarányát.</w:t>
      </w:r>
    </w:p>
    <w:p w14:paraId="3E89E186" w14:textId="77777777" w:rsidR="0081357F" w:rsidRPr="0081357F" w:rsidRDefault="0081357F" w:rsidP="0081357F">
      <w:pPr>
        <w:spacing w:before="240"/>
        <w:rPr>
          <w:szCs w:val="26"/>
        </w:rPr>
      </w:pPr>
      <w:r w:rsidRPr="0081357F">
        <w:rPr>
          <w:b/>
          <w:bCs/>
          <w:szCs w:val="26"/>
        </w:rPr>
        <w:t>A költségvetés forintadóssága</w:t>
      </w:r>
      <w:r w:rsidRPr="0081357F">
        <w:rPr>
          <w:szCs w:val="26"/>
        </w:rPr>
        <w:t xml:space="preserve"> március</w:t>
      </w:r>
      <w:r w:rsidRPr="0081357F">
        <w:rPr>
          <w:bCs/>
          <w:szCs w:val="26"/>
        </w:rPr>
        <w:t xml:space="preserve"> végéig 1103,1 milliárd</w:t>
      </w:r>
      <w:r w:rsidRPr="0081357F">
        <w:rPr>
          <w:szCs w:val="26"/>
        </w:rPr>
        <w:t xml:space="preserve"> forinttal növekedett, és 34 878,7 milliárd forintot ért el, a forint adósság a teljes államadósság 73,6%-át teszi ki. 2022 decemberében ez az arány 74,1% volt.</w:t>
      </w:r>
    </w:p>
    <w:p w14:paraId="4A9DAF44" w14:textId="77777777" w:rsidR="0081357F" w:rsidRPr="0081357F" w:rsidRDefault="0081357F" w:rsidP="0081357F">
      <w:pPr>
        <w:spacing w:before="120"/>
        <w:rPr>
          <w:szCs w:val="26"/>
        </w:rPr>
      </w:pPr>
      <w:r w:rsidRPr="0081357F">
        <w:rPr>
          <w:szCs w:val="26"/>
        </w:rPr>
        <w:t>2023.</w:t>
      </w:r>
      <w:r w:rsidRPr="0081357F">
        <w:rPr>
          <w:bCs/>
          <w:szCs w:val="26"/>
        </w:rPr>
        <w:t xml:space="preserve"> március </w:t>
      </w:r>
      <w:r w:rsidRPr="0081357F">
        <w:rPr>
          <w:szCs w:val="26"/>
        </w:rPr>
        <w:t xml:space="preserve">végén a forint lakossági állampapírok állománya 8885,1 milliárd forintot tett ki, ami 265,7 milliárd forint növekedést jelent 2022. december vége óta. </w:t>
      </w:r>
    </w:p>
    <w:p w14:paraId="1E599886" w14:textId="77777777" w:rsidR="0081357F" w:rsidRPr="0081357F" w:rsidRDefault="0081357F" w:rsidP="0081357F">
      <w:pPr>
        <w:pStyle w:val="Default"/>
        <w:spacing w:before="120"/>
        <w:jc w:val="both"/>
        <w:rPr>
          <w:rFonts w:ascii="Times New Roman" w:hAnsi="Times New Roman" w:cs="Times New Roman"/>
          <w:color w:val="auto"/>
          <w:sz w:val="26"/>
          <w:szCs w:val="26"/>
        </w:rPr>
      </w:pPr>
      <w:r w:rsidRPr="0081357F">
        <w:rPr>
          <w:rFonts w:ascii="Times New Roman" w:hAnsi="Times New Roman" w:cs="Times New Roman"/>
          <w:color w:val="auto"/>
          <w:sz w:val="26"/>
          <w:szCs w:val="26"/>
        </w:rPr>
        <w:t xml:space="preserve">A lakossági állampapír-kereslet döntő hányadát az egy évnél hosszabb futamidejű Prémium Magyar Állampapír értékesítése képezte. A Prémium Magyar Állampapír állománya 2023. március végére 998,0 milliárd forinttal növekedett, amely így 5319,7 milliárd forintot tett ki. A Bónusz Magyar Állampapírt szintén keresték a lakossági befektetők, állománya 209,2 milliárd forinttal növekedett, és március végén 723,9 milliárd forintot tett ki. A Magyar Állampapír Plusz állománya március végéig 767,5 milliárd forinttal 1416,5 milliárd forintra csökkent. A nyomdai úton előállított Magyar Állampapír Plusz állománya 80,9 milliárd forint csökkenés következtében 169,7 milliárd forint volt hó végén. </w:t>
      </w:r>
    </w:p>
    <w:p w14:paraId="6E3D17D5" w14:textId="77777777" w:rsidR="0081357F" w:rsidRPr="0081357F" w:rsidRDefault="0081357F" w:rsidP="0081357F">
      <w:pPr>
        <w:pStyle w:val="Default"/>
        <w:spacing w:before="120"/>
        <w:jc w:val="both"/>
        <w:rPr>
          <w:rFonts w:ascii="Times New Roman" w:hAnsi="Times New Roman" w:cs="Times New Roman"/>
          <w:color w:val="auto"/>
          <w:sz w:val="26"/>
          <w:szCs w:val="26"/>
        </w:rPr>
      </w:pPr>
      <w:r w:rsidRPr="0081357F">
        <w:rPr>
          <w:rFonts w:ascii="Times New Roman" w:hAnsi="Times New Roman" w:cs="Times New Roman"/>
          <w:color w:val="auto"/>
          <w:sz w:val="26"/>
          <w:szCs w:val="26"/>
        </w:rPr>
        <w:t>Az Egyéves Magyar Állampapír állománya 643,3 milliárd forint volt március</w:t>
      </w:r>
      <w:r w:rsidRPr="0081357F">
        <w:rPr>
          <w:rFonts w:ascii="Times New Roman" w:hAnsi="Times New Roman" w:cs="Times New Roman"/>
          <w:bCs/>
          <w:color w:val="auto"/>
          <w:sz w:val="26"/>
          <w:szCs w:val="26"/>
        </w:rPr>
        <w:t xml:space="preserve"> </w:t>
      </w:r>
      <w:r w:rsidRPr="0081357F">
        <w:rPr>
          <w:rFonts w:ascii="Times New Roman" w:hAnsi="Times New Roman" w:cs="Times New Roman"/>
          <w:color w:val="auto"/>
          <w:sz w:val="26"/>
          <w:szCs w:val="26"/>
        </w:rPr>
        <w:t xml:space="preserve">végén, ami 164,5 milliárd forinttal alacsonyabb a 2022. év végi állománynál. A gyermekek életkezdési támogatását szolgáló Babakötvény állománya 2023-ban 16,9 milliárd forinttal növekedett és március végére elérte a 215,7 milliárd forintot. </w:t>
      </w:r>
    </w:p>
    <w:p w14:paraId="38C82756" w14:textId="77777777" w:rsidR="0081357F" w:rsidRPr="0081357F" w:rsidRDefault="0081357F" w:rsidP="0081357F">
      <w:pPr>
        <w:pStyle w:val="Default"/>
        <w:jc w:val="both"/>
        <w:rPr>
          <w:rFonts w:ascii="Times New Roman" w:hAnsi="Times New Roman" w:cs="Times New Roman"/>
          <w:color w:val="auto"/>
          <w:sz w:val="26"/>
          <w:szCs w:val="26"/>
        </w:rPr>
      </w:pPr>
      <w:r w:rsidRPr="0081357F">
        <w:rPr>
          <w:rFonts w:ascii="Times New Roman" w:eastAsia="Times New Roman" w:hAnsi="Times New Roman" w:cs="Times New Roman"/>
          <w:iCs/>
          <w:color w:val="auto"/>
          <w:sz w:val="26"/>
          <w:szCs w:val="26"/>
          <w:lang w:eastAsia="hu-HU"/>
        </w:rPr>
        <w:t>Az Államadósság Kezelő Központ (ÁKK Zrt.) március hó folyamán összesen 143,6 milliárd forint összegben vásárolt vissza lakossági állampapírokat a forgalmazó</w:t>
      </w:r>
      <w:r w:rsidRPr="0081357F">
        <w:rPr>
          <w:rFonts w:ascii="Times New Roman" w:hAnsi="Times New Roman" w:cs="Times New Roman"/>
          <w:color w:val="auto"/>
          <w:sz w:val="26"/>
          <w:szCs w:val="26"/>
        </w:rPr>
        <w:t xml:space="preserve"> bankoktól.</w:t>
      </w:r>
    </w:p>
    <w:p w14:paraId="7199E9E0" w14:textId="77777777" w:rsidR="0081357F" w:rsidRPr="0081357F" w:rsidRDefault="0081357F" w:rsidP="0081357F">
      <w:pPr>
        <w:spacing w:before="240"/>
        <w:ind w:right="23"/>
        <w:rPr>
          <w:szCs w:val="26"/>
        </w:rPr>
      </w:pPr>
      <w:r w:rsidRPr="0081357F">
        <w:rPr>
          <w:szCs w:val="26"/>
        </w:rPr>
        <w:t xml:space="preserve">A </w:t>
      </w:r>
      <w:r w:rsidRPr="0081357F">
        <w:rPr>
          <w:iCs/>
          <w:szCs w:val="26"/>
        </w:rPr>
        <w:t>külföldi befektetők állampapír-állománya márciusban</w:t>
      </w:r>
      <w:r w:rsidRPr="0081357F">
        <w:rPr>
          <w:szCs w:val="26"/>
        </w:rPr>
        <w:t xml:space="preserve"> 227,2 milliárd forinttal 6578,3 milliárd forintra csökkent az előző hónaphoz képest. A külföldi állomány 99,2%-a, 6526,7 milliárd forint államkötvény és 0,8%-a, 51,6 milliárd forint diszkontkincstárjegy. A külföldi állomány átlagos hátralévő futamideje március végén 5,8 év volt, amely kissé emelkedett az előző hónap végéhez képest.</w:t>
      </w:r>
    </w:p>
    <w:p w14:paraId="6FE84FAE" w14:textId="05C5ACB2" w:rsidR="00D62A0F" w:rsidRDefault="0081357F" w:rsidP="0081357F">
      <w:pPr>
        <w:pStyle w:val="Szvegtrzs"/>
        <w:rPr>
          <w:color w:val="auto"/>
        </w:rPr>
      </w:pPr>
      <w:r w:rsidRPr="0081357F">
        <w:rPr>
          <w:color w:val="auto"/>
          <w:szCs w:val="26"/>
        </w:rPr>
        <w:t>A deviza-államadósság kockázatainak csökkentése érdekében az ÁKK Zrt. swap műveleteket köt, amiből az adósságállomány részét képezik az ezen ügyletek után az ÁKK Zrt-nél elhelyezésre kerülő fedezeti összegek (az ún. mark-to-market betétek) az egyéb kötelezettségek soron. A korábbi dollárkötvény kibocsátások óta eltelt időszakban az egyéb devizák (főként az USD) jelentősen felértékelődtek az euróhoz képest, az emiatt keletkező többletadósságot viszont a swapkötéssel sikerült kizárni. A vizsgált időszakban az egyéb kötelezettségek állománya 69,2 milliárd forinttal csökkent. Március végén az állomány 320,2 milliárd forintot tett ki, ami a teljes államadósság 0,7%-át jelenti.</w:t>
      </w:r>
    </w:p>
    <w:p w14:paraId="60065F84" w14:textId="77777777" w:rsidR="00D62A0F" w:rsidRPr="00D62A0F" w:rsidRDefault="00D62A0F" w:rsidP="00D62A0F"/>
    <w:p w14:paraId="4B428C8F" w14:textId="77777777" w:rsidR="00D62A0F" w:rsidRPr="00D62A0F" w:rsidRDefault="00D62A0F" w:rsidP="00D62A0F"/>
    <w:p w14:paraId="3BECB53A" w14:textId="77777777" w:rsidR="00D62A0F" w:rsidRPr="00D62A0F" w:rsidRDefault="00D62A0F" w:rsidP="00D62A0F"/>
    <w:p w14:paraId="7A50E579" w14:textId="77777777" w:rsidR="00D62A0F" w:rsidRPr="00D62A0F" w:rsidRDefault="00D62A0F" w:rsidP="00D62A0F"/>
    <w:p w14:paraId="320EB40E" w14:textId="77777777" w:rsidR="00D62A0F" w:rsidRPr="00D62A0F" w:rsidRDefault="00D62A0F" w:rsidP="00D62A0F"/>
    <w:p w14:paraId="181420A6" w14:textId="77777777" w:rsidR="00D62A0F" w:rsidRPr="00D62A0F" w:rsidRDefault="00D62A0F" w:rsidP="00D62A0F"/>
    <w:p w14:paraId="30973FBE" w14:textId="77777777" w:rsidR="00D62A0F" w:rsidRPr="00D62A0F" w:rsidRDefault="00D62A0F" w:rsidP="00D62A0F"/>
    <w:p w14:paraId="690E1A15" w14:textId="77777777" w:rsidR="00D62A0F" w:rsidRPr="00D62A0F" w:rsidRDefault="00D62A0F" w:rsidP="00D62A0F"/>
    <w:p w14:paraId="1BE75070" w14:textId="77777777" w:rsidR="00D62A0F" w:rsidRPr="00D62A0F" w:rsidRDefault="00D62A0F" w:rsidP="00D62A0F"/>
    <w:p w14:paraId="389C025B" w14:textId="77777777" w:rsidR="00D62A0F" w:rsidRPr="00D62A0F" w:rsidRDefault="00D62A0F" w:rsidP="00D62A0F"/>
    <w:p w14:paraId="7E33FDFC" w14:textId="77777777" w:rsidR="00D62A0F" w:rsidRPr="00D62A0F" w:rsidRDefault="00D62A0F" w:rsidP="00D62A0F"/>
    <w:p w14:paraId="408BDA7B" w14:textId="77777777" w:rsidR="00D62A0F" w:rsidRPr="00D62A0F" w:rsidRDefault="00D62A0F" w:rsidP="00D62A0F"/>
    <w:p w14:paraId="2DC31A4B" w14:textId="77777777" w:rsidR="00D62A0F" w:rsidRPr="00D62A0F" w:rsidRDefault="00D62A0F" w:rsidP="00D62A0F"/>
    <w:p w14:paraId="624E9D2D" w14:textId="77777777" w:rsidR="00D62A0F" w:rsidRPr="00D62A0F" w:rsidRDefault="00D62A0F" w:rsidP="00D62A0F"/>
    <w:p w14:paraId="3672DF77" w14:textId="77777777" w:rsidR="00D62A0F" w:rsidRPr="00D62A0F" w:rsidRDefault="00D62A0F" w:rsidP="00D62A0F"/>
    <w:p w14:paraId="6FDE526B" w14:textId="77777777" w:rsidR="00D62A0F" w:rsidRPr="00D62A0F" w:rsidRDefault="00D62A0F" w:rsidP="00D62A0F"/>
    <w:p w14:paraId="6A71CCFE" w14:textId="77777777" w:rsidR="00D62A0F" w:rsidRPr="00D62A0F" w:rsidRDefault="00D62A0F" w:rsidP="00D62A0F"/>
    <w:p w14:paraId="57FEE429" w14:textId="77777777" w:rsidR="00D62A0F" w:rsidRPr="00D62A0F" w:rsidRDefault="00D62A0F" w:rsidP="00D62A0F"/>
    <w:p w14:paraId="0B7EE2BD" w14:textId="6883DFB2" w:rsidR="00D62A0F" w:rsidRDefault="00D62A0F" w:rsidP="00D62A0F"/>
    <w:p w14:paraId="26299199" w14:textId="77777777" w:rsidR="00BE5F85" w:rsidRPr="00D62A0F" w:rsidRDefault="00BE5F85" w:rsidP="00D62A0F">
      <w:pPr>
        <w:jc w:val="center"/>
      </w:pPr>
    </w:p>
    <w:sectPr w:rsidR="00BE5F85" w:rsidRPr="00D62A0F" w:rsidSect="00F216CB">
      <w:headerReference w:type="even" r:id="rId31"/>
      <w:footerReference w:type="default" r:id="rId32"/>
      <w:pgSz w:w="11906" w:h="16838"/>
      <w:pgMar w:top="1418" w:right="1134" w:bottom="1418" w:left="1134" w:header="708" w:footer="68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EED8C" w14:textId="77777777" w:rsidR="00010EA4" w:rsidRDefault="00010EA4">
      <w:r>
        <w:separator/>
      </w:r>
    </w:p>
  </w:endnote>
  <w:endnote w:type="continuationSeparator" w:id="0">
    <w:p w14:paraId="66BFFAE9" w14:textId="77777777" w:rsidR="00010EA4" w:rsidRDefault="00010EA4">
      <w:r>
        <w:continuationSeparator/>
      </w:r>
    </w:p>
  </w:endnote>
  <w:endnote w:type="continuationNotice" w:id="1">
    <w:p w14:paraId="0165FEA5" w14:textId="77777777" w:rsidR="00010EA4" w:rsidRDefault="00010EA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Times">
    <w:panose1 w:val="02020603050405020304"/>
    <w:charset w:val="EE"/>
    <w:family w:val="roman"/>
    <w:pitch w:val="variable"/>
    <w:sig w:usb0="E0002EFF" w:usb1="C000785B"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5567945"/>
      <w:docPartObj>
        <w:docPartGallery w:val="Page Numbers (Bottom of Page)"/>
        <w:docPartUnique/>
      </w:docPartObj>
    </w:sdtPr>
    <w:sdtEndPr/>
    <w:sdtContent>
      <w:p w14:paraId="5D4F0473" w14:textId="2294E80D" w:rsidR="00010EA4" w:rsidRPr="00B65D56" w:rsidRDefault="00010EA4" w:rsidP="00F1795F">
        <w:pPr>
          <w:pStyle w:val="llb"/>
          <w:jc w:val="center"/>
        </w:pPr>
        <w:r>
          <w:fldChar w:fldCharType="begin"/>
        </w:r>
        <w:r>
          <w:instrText>PAGE   \* MERGEFORMAT</w:instrText>
        </w:r>
        <w:r>
          <w:fldChar w:fldCharType="separate"/>
        </w:r>
        <w:r w:rsidR="009F240B">
          <w:rPr>
            <w:noProof/>
          </w:rPr>
          <w:t>9</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8882586"/>
      <w:docPartObj>
        <w:docPartGallery w:val="Page Numbers (Bottom of Page)"/>
        <w:docPartUnique/>
      </w:docPartObj>
    </w:sdtPr>
    <w:sdtEndPr/>
    <w:sdtContent>
      <w:p w14:paraId="5FB57992" w14:textId="07DF7DE5" w:rsidR="00010EA4" w:rsidRDefault="00010EA4">
        <w:pPr>
          <w:pStyle w:val="llb"/>
          <w:jc w:val="center"/>
        </w:pPr>
        <w:r>
          <w:fldChar w:fldCharType="begin"/>
        </w:r>
        <w:r>
          <w:instrText>PAGE   \* MERGEFORMAT</w:instrText>
        </w:r>
        <w:r>
          <w:fldChar w:fldCharType="separate"/>
        </w:r>
        <w:r w:rsidR="009F240B">
          <w:rPr>
            <w:noProof/>
          </w:rPr>
          <w:t>20</w:t>
        </w:r>
        <w:r>
          <w:fldChar w:fldCharType="end"/>
        </w:r>
      </w:p>
    </w:sdtContent>
  </w:sdt>
  <w:p w14:paraId="2F25FF07" w14:textId="77777777" w:rsidR="00010EA4" w:rsidRDefault="00010EA4">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22464"/>
      <w:docPartObj>
        <w:docPartGallery w:val="Page Numbers (Bottom of Page)"/>
        <w:docPartUnique/>
      </w:docPartObj>
    </w:sdtPr>
    <w:sdtEndPr/>
    <w:sdtContent>
      <w:p w14:paraId="6C61216D" w14:textId="3B33FE41" w:rsidR="00010EA4" w:rsidRDefault="00010EA4">
        <w:pPr>
          <w:pStyle w:val="llb"/>
          <w:jc w:val="center"/>
        </w:pPr>
        <w:r>
          <w:fldChar w:fldCharType="begin"/>
        </w:r>
        <w:r>
          <w:instrText>PAGE   \* MERGEFORMAT</w:instrText>
        </w:r>
        <w:r>
          <w:fldChar w:fldCharType="separate"/>
        </w:r>
        <w:r w:rsidR="009F240B">
          <w:rPr>
            <w:noProof/>
          </w:rPr>
          <w:t>21</w:t>
        </w:r>
        <w:r>
          <w:fldChar w:fldCharType="end"/>
        </w:r>
      </w:p>
    </w:sdtContent>
  </w:sdt>
  <w:p w14:paraId="5A7C3C3E" w14:textId="77777777" w:rsidR="00010EA4" w:rsidRDefault="00010EA4" w:rsidP="00F216CB">
    <w:pPr>
      <w:pStyle w:val="llb"/>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06FE8" w14:textId="77777777" w:rsidR="00010EA4" w:rsidRDefault="00010EA4">
      <w:r>
        <w:separator/>
      </w:r>
    </w:p>
  </w:footnote>
  <w:footnote w:type="continuationSeparator" w:id="0">
    <w:p w14:paraId="2B9DE0A5" w14:textId="77777777" w:rsidR="00010EA4" w:rsidRDefault="00010EA4">
      <w:r>
        <w:continuationSeparator/>
      </w:r>
    </w:p>
  </w:footnote>
  <w:footnote w:type="continuationNotice" w:id="1">
    <w:p w14:paraId="78069C30" w14:textId="77777777" w:rsidR="00010EA4" w:rsidRDefault="00010EA4">
      <w:pPr>
        <w:spacing w:after="0"/>
      </w:pPr>
    </w:p>
  </w:footnote>
  <w:footnote w:id="2">
    <w:p w14:paraId="5D4F0478" w14:textId="77777777" w:rsidR="00010EA4" w:rsidRDefault="00010EA4" w:rsidP="53FB2846">
      <w:pPr>
        <w:pStyle w:val="Lbjegyzetszveg"/>
        <w:ind w:hanging="142"/>
        <w:jc w:val="both"/>
        <w:rPr>
          <w:sz w:val="18"/>
          <w:szCs w:val="18"/>
        </w:rPr>
      </w:pPr>
      <w:r w:rsidRPr="2291142B">
        <w:rPr>
          <w:rStyle w:val="Lbjegyzet-hivatkozs"/>
          <w:sz w:val="18"/>
          <w:szCs w:val="18"/>
        </w:rPr>
        <w:t>*</w:t>
      </w:r>
      <w:r>
        <w:rPr>
          <w:sz w:val="18"/>
        </w:rPr>
        <w:tab/>
      </w:r>
      <w:r w:rsidRPr="2291142B">
        <w:rPr>
          <w:sz w:val="18"/>
          <w:szCs w:val="18"/>
        </w:rPr>
        <w:t>Az államháztartás központi alrendszerének havonkénti részletes adatai megtalálhatók a Magyar Államkincstár honlapján (http://www.allamkincstar.gov.hu).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Look w:val="04A0" w:firstRow="1" w:lastRow="0" w:firstColumn="1" w:lastColumn="0" w:noHBand="0" w:noVBand="1"/>
    </w:tblPr>
    <w:tblGrid>
      <w:gridCol w:w="3024"/>
      <w:gridCol w:w="3024"/>
      <w:gridCol w:w="3024"/>
    </w:tblGrid>
    <w:tr w:rsidR="00010EA4" w14:paraId="5AF7A134" w14:textId="77777777" w:rsidTr="1D92A3E5">
      <w:tc>
        <w:tcPr>
          <w:tcW w:w="3024" w:type="dxa"/>
        </w:tcPr>
        <w:p w14:paraId="23E1A092" w14:textId="51C1DE9C" w:rsidR="00010EA4" w:rsidRDefault="00010EA4" w:rsidP="1D92A3E5">
          <w:pPr>
            <w:pStyle w:val="lfej"/>
            <w:ind w:left="-115"/>
            <w:jc w:val="left"/>
          </w:pPr>
        </w:p>
      </w:tc>
      <w:tc>
        <w:tcPr>
          <w:tcW w:w="3024" w:type="dxa"/>
        </w:tcPr>
        <w:p w14:paraId="40BF4B1F" w14:textId="56AE59D6" w:rsidR="00010EA4" w:rsidRDefault="00010EA4" w:rsidP="1D92A3E5">
          <w:pPr>
            <w:pStyle w:val="lfej"/>
            <w:jc w:val="center"/>
          </w:pPr>
        </w:p>
      </w:tc>
      <w:tc>
        <w:tcPr>
          <w:tcW w:w="3024" w:type="dxa"/>
        </w:tcPr>
        <w:p w14:paraId="561ED8DC" w14:textId="69EE41D9" w:rsidR="00010EA4" w:rsidRDefault="00010EA4" w:rsidP="1D92A3E5">
          <w:pPr>
            <w:pStyle w:val="lfej"/>
            <w:ind w:right="-115"/>
            <w:jc w:val="right"/>
          </w:pPr>
        </w:p>
      </w:tc>
    </w:tr>
  </w:tbl>
  <w:p w14:paraId="2732EB8C" w14:textId="04A8C5CC" w:rsidR="00010EA4" w:rsidRDefault="00010EA4" w:rsidP="1D92A3E5">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1CC22A" w14:textId="77777777" w:rsidR="00010EA4" w:rsidRPr="00881044" w:rsidRDefault="00010EA4" w:rsidP="00881044">
    <w:pPr>
      <w:pStyle w:val="lfej"/>
      <w:rPr>
        <w:rStyle w:val="Oldalszm"/>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6292FB" w14:textId="77777777" w:rsidR="00010EA4" w:rsidRPr="00FE4DD1" w:rsidRDefault="00010EA4" w:rsidP="00FE4DD1">
    <w:pPr>
      <w:pStyle w:val="lfej"/>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6" w14:textId="77777777" w:rsidR="00010EA4" w:rsidRPr="00881044" w:rsidRDefault="00010EA4" w:rsidP="00881044">
    <w:pPr>
      <w:pStyle w:val="lfej"/>
      <w:rPr>
        <w:rStyle w:val="Oldalszm"/>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4F0477" w14:textId="77777777" w:rsidR="00010EA4" w:rsidRPr="00FE4DD1" w:rsidRDefault="00010EA4" w:rsidP="00FE4DD1">
    <w:pPr>
      <w:pStyle w:val="lfej"/>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5728622"/>
      <w:docPartObj>
        <w:docPartGallery w:val="Page Numbers (Top of Page)"/>
        <w:docPartUnique/>
      </w:docPartObj>
    </w:sdtPr>
    <w:sdtEndPr>
      <w:rPr>
        <w:noProof/>
      </w:rPr>
    </w:sdtEndPr>
    <w:sdtContent>
      <w:p w14:paraId="09FF7095" w14:textId="77777777" w:rsidR="00010EA4" w:rsidRDefault="00010EA4">
        <w:pPr>
          <w:pStyle w:val="lfej"/>
          <w:jc w:val="center"/>
        </w:pPr>
        <w:r>
          <w:fldChar w:fldCharType="begin"/>
        </w:r>
        <w:r>
          <w:instrText xml:space="preserve"> PAGE   \* MERGEFORMAT </w:instrText>
        </w:r>
        <w:r>
          <w:fldChar w:fldCharType="separate"/>
        </w:r>
        <w:r>
          <w:rPr>
            <w:noProof/>
          </w:rPr>
          <w:t>2</w:t>
        </w:r>
        <w:r>
          <w:rPr>
            <w:noProof/>
          </w:rPr>
          <w:fldChar w:fldCharType="end"/>
        </w:r>
      </w:p>
    </w:sdtContent>
  </w:sdt>
  <w:p w14:paraId="278EB2A9" w14:textId="77777777" w:rsidR="00010EA4" w:rsidRDefault="00010EA4">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C2E5A"/>
    <w:multiLevelType w:val="hybridMultilevel"/>
    <w:tmpl w:val="EA4C294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03627298"/>
    <w:multiLevelType w:val="hybridMultilevel"/>
    <w:tmpl w:val="44CCC2AC"/>
    <w:lvl w:ilvl="0" w:tplc="08783BEC">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BA535F0"/>
    <w:multiLevelType w:val="hybridMultilevel"/>
    <w:tmpl w:val="078025E6"/>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2E6876C3"/>
    <w:multiLevelType w:val="hybridMultilevel"/>
    <w:tmpl w:val="1760077C"/>
    <w:lvl w:ilvl="0" w:tplc="8CDC5FA0">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2F9E7043"/>
    <w:multiLevelType w:val="hybridMultilevel"/>
    <w:tmpl w:val="1498719C"/>
    <w:lvl w:ilvl="0" w:tplc="0C4C157A">
      <w:start w:val="1"/>
      <w:numFmt w:val="decimal"/>
      <w:lvlText w:val="%1."/>
      <w:lvlJc w:val="left"/>
      <w:pPr>
        <w:ind w:left="720" w:hanging="360"/>
      </w:pPr>
      <w:rPr>
        <w:rFonts w:ascii="Times New Roman" w:hAnsi="Times New Roman" w:hint="default"/>
        <w:b w:val="0"/>
        <w:i w:val="0"/>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366A2F41"/>
    <w:multiLevelType w:val="hybridMultilevel"/>
    <w:tmpl w:val="1D885B00"/>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36EA776E"/>
    <w:multiLevelType w:val="hybridMultilevel"/>
    <w:tmpl w:val="F278880E"/>
    <w:lvl w:ilvl="0" w:tplc="8D9AF2B6">
      <w:start w:val="1"/>
      <w:numFmt w:val="bullet"/>
      <w:lvlText w:val="-"/>
      <w:lvlJc w:val="left"/>
      <w:pPr>
        <w:ind w:left="720" w:hanging="360"/>
      </w:pPr>
      <w:rPr>
        <w:rFonts w:ascii="Courier New" w:hAnsi="Courier New"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4E875348"/>
    <w:multiLevelType w:val="hybridMultilevel"/>
    <w:tmpl w:val="4C7C8330"/>
    <w:lvl w:ilvl="0" w:tplc="EEE8FA84">
      <w:start w:val="1"/>
      <w:numFmt w:val="upperRoman"/>
      <w:pStyle w:val="Kpalrs"/>
      <w:lvlText w:val="%1."/>
      <w:lvlJc w:val="left"/>
      <w:pPr>
        <w:tabs>
          <w:tab w:val="num" w:pos="1080"/>
        </w:tabs>
        <w:ind w:left="1080" w:hanging="720"/>
      </w:pPr>
      <w:rPr>
        <w:rFonts w:hint="default"/>
        <w:u w:val="none"/>
      </w:rPr>
    </w:lvl>
    <w:lvl w:ilvl="1" w:tplc="4F781A04">
      <w:start w:val="1"/>
      <w:numFmt w:val="decimal"/>
      <w:lvlText w:val="%2."/>
      <w:lvlJc w:val="left"/>
      <w:pPr>
        <w:tabs>
          <w:tab w:val="num" w:pos="1440"/>
        </w:tabs>
        <w:ind w:left="1440" w:hanging="360"/>
      </w:pPr>
      <w:rPr>
        <w:rFonts w:hint="default"/>
        <w:u w:val="none"/>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8" w15:restartNumberingAfterBreak="0">
    <w:nsid w:val="5573523A"/>
    <w:multiLevelType w:val="hybridMultilevel"/>
    <w:tmpl w:val="92D45DA0"/>
    <w:lvl w:ilvl="0" w:tplc="5E429050">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9" w15:restartNumberingAfterBreak="0">
    <w:nsid w:val="5E7C7F0F"/>
    <w:multiLevelType w:val="hybridMultilevel"/>
    <w:tmpl w:val="710EC922"/>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5FD006B9"/>
    <w:multiLevelType w:val="hybridMultilevel"/>
    <w:tmpl w:val="50901804"/>
    <w:lvl w:ilvl="0" w:tplc="040E000F">
      <w:start w:val="1"/>
      <w:numFmt w:val="decimal"/>
      <w:lvlText w:val="%1."/>
      <w:lvlJc w:val="left"/>
      <w:pPr>
        <w:ind w:left="720" w:hanging="360"/>
      </w:pPr>
      <w:rPr>
        <w:rFonts w:hint="default"/>
        <w:u w:val="none"/>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62F47659"/>
    <w:multiLevelType w:val="hybridMultilevel"/>
    <w:tmpl w:val="C60A11E4"/>
    <w:lvl w:ilvl="0" w:tplc="D9649056">
      <w:start w:val="2016"/>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2" w15:restartNumberingAfterBreak="0">
    <w:nsid w:val="6FA549BC"/>
    <w:multiLevelType w:val="hybridMultilevel"/>
    <w:tmpl w:val="DD082DA0"/>
    <w:lvl w:ilvl="0" w:tplc="040E0001">
      <w:numFmt w:val="bullet"/>
      <w:lvlText w:val=""/>
      <w:lvlJc w:val="left"/>
      <w:pPr>
        <w:ind w:left="720" w:hanging="360"/>
      </w:pPr>
      <w:rPr>
        <w:rFonts w:ascii="Symbol" w:eastAsia="Times New Roman" w:hAnsi="Symbol"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7CCE33D1"/>
    <w:multiLevelType w:val="hybridMultilevel"/>
    <w:tmpl w:val="D4381014"/>
    <w:lvl w:ilvl="0" w:tplc="B60223D4">
      <w:start w:val="2016"/>
      <w:numFmt w:val="bullet"/>
      <w:lvlText w:val="-"/>
      <w:lvlJc w:val="left"/>
      <w:pPr>
        <w:ind w:left="1080" w:hanging="360"/>
      </w:pPr>
      <w:rPr>
        <w:rFonts w:ascii="Times New Roman" w:eastAsia="Times New Roman"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num w:numId="1">
    <w:abstractNumId w:val="7"/>
  </w:num>
  <w:num w:numId="2">
    <w:abstractNumId w:val="2"/>
  </w:num>
  <w:num w:numId="3">
    <w:abstractNumId w:val="6"/>
  </w:num>
  <w:num w:numId="4">
    <w:abstractNumId w:val="4"/>
  </w:num>
  <w:num w:numId="5">
    <w:abstractNumId w:val="5"/>
  </w:num>
  <w:num w:numId="6">
    <w:abstractNumId w:val="9"/>
  </w:num>
  <w:num w:numId="7">
    <w:abstractNumId w:val="8"/>
  </w:num>
  <w:num w:numId="8">
    <w:abstractNumId w:val="1"/>
  </w:num>
  <w:num w:numId="9">
    <w:abstractNumId w:val="11"/>
  </w:num>
  <w:num w:numId="10">
    <w:abstractNumId w:val="13"/>
  </w:num>
  <w:num w:numId="11">
    <w:abstractNumId w:val="3"/>
  </w:num>
  <w:num w:numId="12">
    <w:abstractNumId w:val="10"/>
  </w:num>
  <w:num w:numId="13">
    <w:abstractNumId w:val="12"/>
  </w:num>
  <w:num w:numId="1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activeWritingStyle w:appName="MSWord" w:lang="hu-HU" w:vendorID="7" w:dllVersion="513" w:checkStyle="0"/>
  <w:activeWritingStyle w:appName="MSWord" w:lang="hu-HU" w:vendorID="7" w:dllVersion="52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30"/>
  <w:drawingGridVerticalSpacing w:val="120"/>
  <w:displayHorizontalDrawingGridEvery w:val="2"/>
  <w:displayVerticalDrawingGridEvery w:val="0"/>
  <w:noPunctuationKerning/>
  <w:characterSpacingControl w:val="doNotCompress"/>
  <w:hdrShapeDefaults>
    <o:shapedefaults v:ext="edit" spidmax="743425"/>
  </w:hdrShapeDefaults>
  <w:footnotePr>
    <w:numRestart w:val="eachPage"/>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9A"/>
    <w:rsid w:val="00000262"/>
    <w:rsid w:val="0000053E"/>
    <w:rsid w:val="00000779"/>
    <w:rsid w:val="000007F2"/>
    <w:rsid w:val="00000980"/>
    <w:rsid w:val="00000AF7"/>
    <w:rsid w:val="00000B92"/>
    <w:rsid w:val="00000BD9"/>
    <w:rsid w:val="00000C70"/>
    <w:rsid w:val="00000FA7"/>
    <w:rsid w:val="0000167C"/>
    <w:rsid w:val="00001A1C"/>
    <w:rsid w:val="000024F5"/>
    <w:rsid w:val="00002D44"/>
    <w:rsid w:val="00002EBA"/>
    <w:rsid w:val="00002F1F"/>
    <w:rsid w:val="00002F32"/>
    <w:rsid w:val="0000319C"/>
    <w:rsid w:val="000031E7"/>
    <w:rsid w:val="000032AB"/>
    <w:rsid w:val="0000346F"/>
    <w:rsid w:val="0000352A"/>
    <w:rsid w:val="0000366C"/>
    <w:rsid w:val="000039C4"/>
    <w:rsid w:val="00003A0A"/>
    <w:rsid w:val="00003AB5"/>
    <w:rsid w:val="00003D71"/>
    <w:rsid w:val="00003DAA"/>
    <w:rsid w:val="00003E72"/>
    <w:rsid w:val="000040A1"/>
    <w:rsid w:val="00004153"/>
    <w:rsid w:val="000041CC"/>
    <w:rsid w:val="0000447C"/>
    <w:rsid w:val="00004A2B"/>
    <w:rsid w:val="00004B11"/>
    <w:rsid w:val="00004C60"/>
    <w:rsid w:val="000050A4"/>
    <w:rsid w:val="00005414"/>
    <w:rsid w:val="00005653"/>
    <w:rsid w:val="000065E2"/>
    <w:rsid w:val="00006BEB"/>
    <w:rsid w:val="00006E83"/>
    <w:rsid w:val="00007429"/>
    <w:rsid w:val="0000786D"/>
    <w:rsid w:val="00007C32"/>
    <w:rsid w:val="0001020A"/>
    <w:rsid w:val="00010472"/>
    <w:rsid w:val="00010E9B"/>
    <w:rsid w:val="00010EA4"/>
    <w:rsid w:val="00010EF9"/>
    <w:rsid w:val="00010FD3"/>
    <w:rsid w:val="00010FED"/>
    <w:rsid w:val="000111EE"/>
    <w:rsid w:val="000115A7"/>
    <w:rsid w:val="00011735"/>
    <w:rsid w:val="000118A8"/>
    <w:rsid w:val="00011A1C"/>
    <w:rsid w:val="00011AEC"/>
    <w:rsid w:val="00011CA1"/>
    <w:rsid w:val="00011D84"/>
    <w:rsid w:val="000122E0"/>
    <w:rsid w:val="00012954"/>
    <w:rsid w:val="00012962"/>
    <w:rsid w:val="00012FB0"/>
    <w:rsid w:val="00012FE4"/>
    <w:rsid w:val="00013057"/>
    <w:rsid w:val="000133DD"/>
    <w:rsid w:val="000134F5"/>
    <w:rsid w:val="000138C1"/>
    <w:rsid w:val="00013907"/>
    <w:rsid w:val="00013A33"/>
    <w:rsid w:val="00013CD2"/>
    <w:rsid w:val="000140C0"/>
    <w:rsid w:val="00014401"/>
    <w:rsid w:val="000148D6"/>
    <w:rsid w:val="00014A69"/>
    <w:rsid w:val="00014D97"/>
    <w:rsid w:val="000150A0"/>
    <w:rsid w:val="00015137"/>
    <w:rsid w:val="000156DD"/>
    <w:rsid w:val="000158B9"/>
    <w:rsid w:val="000159D2"/>
    <w:rsid w:val="000162DD"/>
    <w:rsid w:val="000171BE"/>
    <w:rsid w:val="0001738B"/>
    <w:rsid w:val="000173CF"/>
    <w:rsid w:val="00017505"/>
    <w:rsid w:val="000176FF"/>
    <w:rsid w:val="00017AB9"/>
    <w:rsid w:val="00017D30"/>
    <w:rsid w:val="00017D97"/>
    <w:rsid w:val="0002048B"/>
    <w:rsid w:val="00020553"/>
    <w:rsid w:val="0002080A"/>
    <w:rsid w:val="000208DE"/>
    <w:rsid w:val="0002092A"/>
    <w:rsid w:val="000209F2"/>
    <w:rsid w:val="00020A40"/>
    <w:rsid w:val="00021491"/>
    <w:rsid w:val="00021555"/>
    <w:rsid w:val="00021768"/>
    <w:rsid w:val="00021A79"/>
    <w:rsid w:val="00022190"/>
    <w:rsid w:val="0002286F"/>
    <w:rsid w:val="000228D4"/>
    <w:rsid w:val="00022C6B"/>
    <w:rsid w:val="00022D2F"/>
    <w:rsid w:val="00022F1B"/>
    <w:rsid w:val="00022FBD"/>
    <w:rsid w:val="000230A1"/>
    <w:rsid w:val="0002313D"/>
    <w:rsid w:val="00023277"/>
    <w:rsid w:val="00023497"/>
    <w:rsid w:val="00023517"/>
    <w:rsid w:val="000235DE"/>
    <w:rsid w:val="00023977"/>
    <w:rsid w:val="000239EB"/>
    <w:rsid w:val="00023B1E"/>
    <w:rsid w:val="00023D4A"/>
    <w:rsid w:val="000244AA"/>
    <w:rsid w:val="00024673"/>
    <w:rsid w:val="000249CF"/>
    <w:rsid w:val="00024A56"/>
    <w:rsid w:val="00024EF3"/>
    <w:rsid w:val="00024F61"/>
    <w:rsid w:val="00025088"/>
    <w:rsid w:val="0002532C"/>
    <w:rsid w:val="00025486"/>
    <w:rsid w:val="00025629"/>
    <w:rsid w:val="00025BA3"/>
    <w:rsid w:val="00025C6B"/>
    <w:rsid w:val="0002604D"/>
    <w:rsid w:val="00026280"/>
    <w:rsid w:val="000264E2"/>
    <w:rsid w:val="000266DF"/>
    <w:rsid w:val="00026701"/>
    <w:rsid w:val="000267A2"/>
    <w:rsid w:val="000268B5"/>
    <w:rsid w:val="00026C3E"/>
    <w:rsid w:val="00026CF8"/>
    <w:rsid w:val="00026D90"/>
    <w:rsid w:val="00027046"/>
    <w:rsid w:val="000272F9"/>
    <w:rsid w:val="0002735F"/>
    <w:rsid w:val="00027464"/>
    <w:rsid w:val="000274E3"/>
    <w:rsid w:val="000278D7"/>
    <w:rsid w:val="00027CED"/>
    <w:rsid w:val="000301B5"/>
    <w:rsid w:val="000302F7"/>
    <w:rsid w:val="0003042E"/>
    <w:rsid w:val="0003073A"/>
    <w:rsid w:val="00030BF8"/>
    <w:rsid w:val="00031079"/>
    <w:rsid w:val="00031114"/>
    <w:rsid w:val="00031212"/>
    <w:rsid w:val="00031A7F"/>
    <w:rsid w:val="00031EE0"/>
    <w:rsid w:val="00032036"/>
    <w:rsid w:val="0003206C"/>
    <w:rsid w:val="0003279A"/>
    <w:rsid w:val="000327EC"/>
    <w:rsid w:val="00032904"/>
    <w:rsid w:val="00032981"/>
    <w:rsid w:val="000329B0"/>
    <w:rsid w:val="000329C3"/>
    <w:rsid w:val="00032B54"/>
    <w:rsid w:val="00032F08"/>
    <w:rsid w:val="000336BA"/>
    <w:rsid w:val="00033817"/>
    <w:rsid w:val="00033B0A"/>
    <w:rsid w:val="000341D4"/>
    <w:rsid w:val="00034369"/>
    <w:rsid w:val="00034A1C"/>
    <w:rsid w:val="00034E9F"/>
    <w:rsid w:val="0003506A"/>
    <w:rsid w:val="000356B8"/>
    <w:rsid w:val="00035846"/>
    <w:rsid w:val="000359D1"/>
    <w:rsid w:val="00035B72"/>
    <w:rsid w:val="00035DFD"/>
    <w:rsid w:val="00035E6C"/>
    <w:rsid w:val="00035FC8"/>
    <w:rsid w:val="00036A80"/>
    <w:rsid w:val="00036B13"/>
    <w:rsid w:val="00036CEF"/>
    <w:rsid w:val="000371AA"/>
    <w:rsid w:val="000374B0"/>
    <w:rsid w:val="000374D9"/>
    <w:rsid w:val="000375DB"/>
    <w:rsid w:val="0003779F"/>
    <w:rsid w:val="00037A25"/>
    <w:rsid w:val="00037DE9"/>
    <w:rsid w:val="00037E5D"/>
    <w:rsid w:val="00040071"/>
    <w:rsid w:val="00040530"/>
    <w:rsid w:val="000406F4"/>
    <w:rsid w:val="00040819"/>
    <w:rsid w:val="00040D56"/>
    <w:rsid w:val="000411F7"/>
    <w:rsid w:val="00041242"/>
    <w:rsid w:val="00041496"/>
    <w:rsid w:val="000415D6"/>
    <w:rsid w:val="00041712"/>
    <w:rsid w:val="00041DA5"/>
    <w:rsid w:val="00041E51"/>
    <w:rsid w:val="00041F52"/>
    <w:rsid w:val="00041FF6"/>
    <w:rsid w:val="000424F9"/>
    <w:rsid w:val="0004255E"/>
    <w:rsid w:val="00042964"/>
    <w:rsid w:val="00042AAC"/>
    <w:rsid w:val="00042DAA"/>
    <w:rsid w:val="00042E08"/>
    <w:rsid w:val="00042F3F"/>
    <w:rsid w:val="0004309A"/>
    <w:rsid w:val="0004312B"/>
    <w:rsid w:val="00043F64"/>
    <w:rsid w:val="000444EE"/>
    <w:rsid w:val="0004453C"/>
    <w:rsid w:val="0004471D"/>
    <w:rsid w:val="0004489D"/>
    <w:rsid w:val="00044996"/>
    <w:rsid w:val="00044B91"/>
    <w:rsid w:val="00044D05"/>
    <w:rsid w:val="00044DBD"/>
    <w:rsid w:val="00044E9F"/>
    <w:rsid w:val="000450BB"/>
    <w:rsid w:val="00045390"/>
    <w:rsid w:val="0004560C"/>
    <w:rsid w:val="000459B0"/>
    <w:rsid w:val="00045EDE"/>
    <w:rsid w:val="00046118"/>
    <w:rsid w:val="00046204"/>
    <w:rsid w:val="00046229"/>
    <w:rsid w:val="0004639A"/>
    <w:rsid w:val="000463F7"/>
    <w:rsid w:val="000464B0"/>
    <w:rsid w:val="000464EB"/>
    <w:rsid w:val="00046834"/>
    <w:rsid w:val="000468C4"/>
    <w:rsid w:val="000468D4"/>
    <w:rsid w:val="00046908"/>
    <w:rsid w:val="00046D1C"/>
    <w:rsid w:val="0004748D"/>
    <w:rsid w:val="0004754D"/>
    <w:rsid w:val="0004788F"/>
    <w:rsid w:val="000478D9"/>
    <w:rsid w:val="00047986"/>
    <w:rsid w:val="00047A20"/>
    <w:rsid w:val="00050055"/>
    <w:rsid w:val="00050561"/>
    <w:rsid w:val="00050A93"/>
    <w:rsid w:val="00050BE9"/>
    <w:rsid w:val="00050C3F"/>
    <w:rsid w:val="00050E7F"/>
    <w:rsid w:val="000513D6"/>
    <w:rsid w:val="00051653"/>
    <w:rsid w:val="00051A03"/>
    <w:rsid w:val="00051D83"/>
    <w:rsid w:val="00051E51"/>
    <w:rsid w:val="00051F8F"/>
    <w:rsid w:val="000521E9"/>
    <w:rsid w:val="00052378"/>
    <w:rsid w:val="0005257C"/>
    <w:rsid w:val="00052889"/>
    <w:rsid w:val="00052906"/>
    <w:rsid w:val="0005295B"/>
    <w:rsid w:val="00052C8F"/>
    <w:rsid w:val="00052DE7"/>
    <w:rsid w:val="00052E9D"/>
    <w:rsid w:val="00052F73"/>
    <w:rsid w:val="00053202"/>
    <w:rsid w:val="00053627"/>
    <w:rsid w:val="0005363D"/>
    <w:rsid w:val="00053733"/>
    <w:rsid w:val="00053770"/>
    <w:rsid w:val="000538D8"/>
    <w:rsid w:val="00053930"/>
    <w:rsid w:val="00053BEC"/>
    <w:rsid w:val="00053CEC"/>
    <w:rsid w:val="0005407D"/>
    <w:rsid w:val="000540CA"/>
    <w:rsid w:val="000540E7"/>
    <w:rsid w:val="00054213"/>
    <w:rsid w:val="00054509"/>
    <w:rsid w:val="0005467E"/>
    <w:rsid w:val="00054697"/>
    <w:rsid w:val="000547CF"/>
    <w:rsid w:val="00054FE3"/>
    <w:rsid w:val="00055097"/>
    <w:rsid w:val="000551F1"/>
    <w:rsid w:val="000556FC"/>
    <w:rsid w:val="000557AC"/>
    <w:rsid w:val="00055A48"/>
    <w:rsid w:val="00055D3F"/>
    <w:rsid w:val="00056522"/>
    <w:rsid w:val="00056917"/>
    <w:rsid w:val="00056922"/>
    <w:rsid w:val="00056BC3"/>
    <w:rsid w:val="00057672"/>
    <w:rsid w:val="0005769C"/>
    <w:rsid w:val="000577AA"/>
    <w:rsid w:val="00057912"/>
    <w:rsid w:val="00057F9F"/>
    <w:rsid w:val="0006001E"/>
    <w:rsid w:val="000604A5"/>
    <w:rsid w:val="00060784"/>
    <w:rsid w:val="00060826"/>
    <w:rsid w:val="00060844"/>
    <w:rsid w:val="00060866"/>
    <w:rsid w:val="00060AF3"/>
    <w:rsid w:val="00060D40"/>
    <w:rsid w:val="00060F82"/>
    <w:rsid w:val="000610CB"/>
    <w:rsid w:val="00061530"/>
    <w:rsid w:val="00061722"/>
    <w:rsid w:val="00061C42"/>
    <w:rsid w:val="00061DFB"/>
    <w:rsid w:val="00061E17"/>
    <w:rsid w:val="00061E39"/>
    <w:rsid w:val="00061E72"/>
    <w:rsid w:val="00061E89"/>
    <w:rsid w:val="00061FC3"/>
    <w:rsid w:val="000620AD"/>
    <w:rsid w:val="000621F4"/>
    <w:rsid w:val="000622F9"/>
    <w:rsid w:val="00062332"/>
    <w:rsid w:val="000625BF"/>
    <w:rsid w:val="00062A7C"/>
    <w:rsid w:val="00062A93"/>
    <w:rsid w:val="00062C73"/>
    <w:rsid w:val="0006326A"/>
    <w:rsid w:val="000632EB"/>
    <w:rsid w:val="00063356"/>
    <w:rsid w:val="0006342C"/>
    <w:rsid w:val="000636B7"/>
    <w:rsid w:val="00063730"/>
    <w:rsid w:val="0006386C"/>
    <w:rsid w:val="000639D7"/>
    <w:rsid w:val="00063B10"/>
    <w:rsid w:val="00063BB3"/>
    <w:rsid w:val="00063D43"/>
    <w:rsid w:val="00064024"/>
    <w:rsid w:val="0006409F"/>
    <w:rsid w:val="000640FE"/>
    <w:rsid w:val="0006470B"/>
    <w:rsid w:val="0006483D"/>
    <w:rsid w:val="00064A55"/>
    <w:rsid w:val="00064E97"/>
    <w:rsid w:val="00065234"/>
    <w:rsid w:val="000652D1"/>
    <w:rsid w:val="00065AAD"/>
    <w:rsid w:val="00065B27"/>
    <w:rsid w:val="00065B4D"/>
    <w:rsid w:val="00065C49"/>
    <w:rsid w:val="00065CA9"/>
    <w:rsid w:val="0006642A"/>
    <w:rsid w:val="0006644F"/>
    <w:rsid w:val="0006662A"/>
    <w:rsid w:val="000669B7"/>
    <w:rsid w:val="00066A73"/>
    <w:rsid w:val="00066F74"/>
    <w:rsid w:val="0006715A"/>
    <w:rsid w:val="000676EC"/>
    <w:rsid w:val="0006777F"/>
    <w:rsid w:val="000678A5"/>
    <w:rsid w:val="00067BCE"/>
    <w:rsid w:val="00067C20"/>
    <w:rsid w:val="00070072"/>
    <w:rsid w:val="000702D0"/>
    <w:rsid w:val="000704E9"/>
    <w:rsid w:val="00071166"/>
    <w:rsid w:val="000712BF"/>
    <w:rsid w:val="0007134D"/>
    <w:rsid w:val="00071668"/>
    <w:rsid w:val="00071860"/>
    <w:rsid w:val="00071BE9"/>
    <w:rsid w:val="000720C3"/>
    <w:rsid w:val="0007223D"/>
    <w:rsid w:val="00073031"/>
    <w:rsid w:val="00073170"/>
    <w:rsid w:val="000736A3"/>
    <w:rsid w:val="000738A3"/>
    <w:rsid w:val="00073991"/>
    <w:rsid w:val="00073A61"/>
    <w:rsid w:val="00073D4B"/>
    <w:rsid w:val="00073EB1"/>
    <w:rsid w:val="00074329"/>
    <w:rsid w:val="00074544"/>
    <w:rsid w:val="0007454D"/>
    <w:rsid w:val="00074742"/>
    <w:rsid w:val="00074C6F"/>
    <w:rsid w:val="00074D2D"/>
    <w:rsid w:val="00074E7A"/>
    <w:rsid w:val="0007516A"/>
    <w:rsid w:val="0007523F"/>
    <w:rsid w:val="000754B7"/>
    <w:rsid w:val="000756AB"/>
    <w:rsid w:val="00075A68"/>
    <w:rsid w:val="00075EA6"/>
    <w:rsid w:val="00075FCE"/>
    <w:rsid w:val="00076374"/>
    <w:rsid w:val="00076629"/>
    <w:rsid w:val="00076937"/>
    <w:rsid w:val="00076F7E"/>
    <w:rsid w:val="0007709B"/>
    <w:rsid w:val="000772FD"/>
    <w:rsid w:val="0007731E"/>
    <w:rsid w:val="000774D1"/>
    <w:rsid w:val="000806E9"/>
    <w:rsid w:val="00080A8A"/>
    <w:rsid w:val="00080BF9"/>
    <w:rsid w:val="00080C35"/>
    <w:rsid w:val="00080E92"/>
    <w:rsid w:val="0008118D"/>
    <w:rsid w:val="0008129E"/>
    <w:rsid w:val="0008147F"/>
    <w:rsid w:val="000818EC"/>
    <w:rsid w:val="00081900"/>
    <w:rsid w:val="00081A82"/>
    <w:rsid w:val="00081FB2"/>
    <w:rsid w:val="000822C0"/>
    <w:rsid w:val="0008235E"/>
    <w:rsid w:val="0008236A"/>
    <w:rsid w:val="000827C1"/>
    <w:rsid w:val="000828B9"/>
    <w:rsid w:val="00082964"/>
    <w:rsid w:val="00082A5E"/>
    <w:rsid w:val="000831D7"/>
    <w:rsid w:val="00083625"/>
    <w:rsid w:val="00083647"/>
    <w:rsid w:val="00083873"/>
    <w:rsid w:val="000838E8"/>
    <w:rsid w:val="00083928"/>
    <w:rsid w:val="000839C4"/>
    <w:rsid w:val="00083D48"/>
    <w:rsid w:val="00083DB7"/>
    <w:rsid w:val="0008442C"/>
    <w:rsid w:val="000846B0"/>
    <w:rsid w:val="00084C35"/>
    <w:rsid w:val="00084E94"/>
    <w:rsid w:val="00084F8F"/>
    <w:rsid w:val="0008512A"/>
    <w:rsid w:val="00085183"/>
    <w:rsid w:val="000851FF"/>
    <w:rsid w:val="0008602D"/>
    <w:rsid w:val="00086040"/>
    <w:rsid w:val="0008659E"/>
    <w:rsid w:val="000865F4"/>
    <w:rsid w:val="00086830"/>
    <w:rsid w:val="00086B95"/>
    <w:rsid w:val="00086F21"/>
    <w:rsid w:val="00086F64"/>
    <w:rsid w:val="00087150"/>
    <w:rsid w:val="00087423"/>
    <w:rsid w:val="00087444"/>
    <w:rsid w:val="000875CA"/>
    <w:rsid w:val="000876A5"/>
    <w:rsid w:val="00087987"/>
    <w:rsid w:val="00087CD3"/>
    <w:rsid w:val="000900CB"/>
    <w:rsid w:val="000900E7"/>
    <w:rsid w:val="0009025B"/>
    <w:rsid w:val="00090271"/>
    <w:rsid w:val="00090472"/>
    <w:rsid w:val="0009055D"/>
    <w:rsid w:val="0009067F"/>
    <w:rsid w:val="0009071A"/>
    <w:rsid w:val="000908E7"/>
    <w:rsid w:val="00090AB4"/>
    <w:rsid w:val="00090C68"/>
    <w:rsid w:val="00090C97"/>
    <w:rsid w:val="00090CE7"/>
    <w:rsid w:val="00091084"/>
    <w:rsid w:val="0009121C"/>
    <w:rsid w:val="00091B8D"/>
    <w:rsid w:val="00091B97"/>
    <w:rsid w:val="00091C45"/>
    <w:rsid w:val="00091E96"/>
    <w:rsid w:val="0009222C"/>
    <w:rsid w:val="0009228A"/>
    <w:rsid w:val="00092529"/>
    <w:rsid w:val="00092834"/>
    <w:rsid w:val="00092B62"/>
    <w:rsid w:val="0009307E"/>
    <w:rsid w:val="00093352"/>
    <w:rsid w:val="000933D7"/>
    <w:rsid w:val="0009352F"/>
    <w:rsid w:val="00093854"/>
    <w:rsid w:val="000938C6"/>
    <w:rsid w:val="00093B0E"/>
    <w:rsid w:val="00093B1E"/>
    <w:rsid w:val="00093CEC"/>
    <w:rsid w:val="00093D38"/>
    <w:rsid w:val="000944C2"/>
    <w:rsid w:val="00094808"/>
    <w:rsid w:val="00094843"/>
    <w:rsid w:val="00095585"/>
    <w:rsid w:val="00095E87"/>
    <w:rsid w:val="000961B9"/>
    <w:rsid w:val="00096779"/>
    <w:rsid w:val="00096B6E"/>
    <w:rsid w:val="00096BD2"/>
    <w:rsid w:val="00096D11"/>
    <w:rsid w:val="00096F1F"/>
    <w:rsid w:val="00096FF2"/>
    <w:rsid w:val="00097EC8"/>
    <w:rsid w:val="00097ED1"/>
    <w:rsid w:val="000A04F1"/>
    <w:rsid w:val="000A0799"/>
    <w:rsid w:val="000A0825"/>
    <w:rsid w:val="000A0935"/>
    <w:rsid w:val="000A0A12"/>
    <w:rsid w:val="000A0A38"/>
    <w:rsid w:val="000A10BA"/>
    <w:rsid w:val="000A10BD"/>
    <w:rsid w:val="000A1A8C"/>
    <w:rsid w:val="000A1E01"/>
    <w:rsid w:val="000A1EE8"/>
    <w:rsid w:val="000A1FC2"/>
    <w:rsid w:val="000A209E"/>
    <w:rsid w:val="000A271A"/>
    <w:rsid w:val="000A2C9B"/>
    <w:rsid w:val="000A2CB2"/>
    <w:rsid w:val="000A30EA"/>
    <w:rsid w:val="000A3113"/>
    <w:rsid w:val="000A3214"/>
    <w:rsid w:val="000A3327"/>
    <w:rsid w:val="000A38EF"/>
    <w:rsid w:val="000A3BEE"/>
    <w:rsid w:val="000A3E99"/>
    <w:rsid w:val="000A4135"/>
    <w:rsid w:val="000A41AF"/>
    <w:rsid w:val="000A42B7"/>
    <w:rsid w:val="000A44CA"/>
    <w:rsid w:val="000A45CB"/>
    <w:rsid w:val="000A4676"/>
    <w:rsid w:val="000A4F88"/>
    <w:rsid w:val="000A55BD"/>
    <w:rsid w:val="000A55D3"/>
    <w:rsid w:val="000A5B61"/>
    <w:rsid w:val="000A5E92"/>
    <w:rsid w:val="000A64D5"/>
    <w:rsid w:val="000A683F"/>
    <w:rsid w:val="000A6EF4"/>
    <w:rsid w:val="000A6F73"/>
    <w:rsid w:val="000A741E"/>
    <w:rsid w:val="000A74A9"/>
    <w:rsid w:val="000A7E87"/>
    <w:rsid w:val="000B0206"/>
    <w:rsid w:val="000B0A30"/>
    <w:rsid w:val="000B0A92"/>
    <w:rsid w:val="000B0BC5"/>
    <w:rsid w:val="000B0C5B"/>
    <w:rsid w:val="000B0CF3"/>
    <w:rsid w:val="000B0E2B"/>
    <w:rsid w:val="000B0FC9"/>
    <w:rsid w:val="000B1186"/>
    <w:rsid w:val="000B11F1"/>
    <w:rsid w:val="000B13EA"/>
    <w:rsid w:val="000B14E8"/>
    <w:rsid w:val="000B15CB"/>
    <w:rsid w:val="000B18F1"/>
    <w:rsid w:val="000B1EEB"/>
    <w:rsid w:val="000B2692"/>
    <w:rsid w:val="000B275D"/>
    <w:rsid w:val="000B2A50"/>
    <w:rsid w:val="000B2ED2"/>
    <w:rsid w:val="000B3357"/>
    <w:rsid w:val="000B379C"/>
    <w:rsid w:val="000B3A17"/>
    <w:rsid w:val="000B3C1C"/>
    <w:rsid w:val="000B3CFE"/>
    <w:rsid w:val="000B3DC8"/>
    <w:rsid w:val="000B3EC9"/>
    <w:rsid w:val="000B427F"/>
    <w:rsid w:val="000B459B"/>
    <w:rsid w:val="000B4A7E"/>
    <w:rsid w:val="000B5BB2"/>
    <w:rsid w:val="000B615B"/>
    <w:rsid w:val="000B65B0"/>
    <w:rsid w:val="000B66DA"/>
    <w:rsid w:val="000B6A3F"/>
    <w:rsid w:val="000B6AC4"/>
    <w:rsid w:val="000B6C0E"/>
    <w:rsid w:val="000B6C94"/>
    <w:rsid w:val="000B6E36"/>
    <w:rsid w:val="000B6ECD"/>
    <w:rsid w:val="000B6FDC"/>
    <w:rsid w:val="000B74D4"/>
    <w:rsid w:val="000B7925"/>
    <w:rsid w:val="000B79EC"/>
    <w:rsid w:val="000B7C37"/>
    <w:rsid w:val="000B7D3E"/>
    <w:rsid w:val="000C0263"/>
    <w:rsid w:val="000C037A"/>
    <w:rsid w:val="000C040F"/>
    <w:rsid w:val="000C0DA5"/>
    <w:rsid w:val="000C0E4E"/>
    <w:rsid w:val="000C10AD"/>
    <w:rsid w:val="000C1110"/>
    <w:rsid w:val="000C11C6"/>
    <w:rsid w:val="000C1658"/>
    <w:rsid w:val="000C174E"/>
    <w:rsid w:val="000C17B1"/>
    <w:rsid w:val="000C18B6"/>
    <w:rsid w:val="000C22FD"/>
    <w:rsid w:val="000C23BC"/>
    <w:rsid w:val="000C243D"/>
    <w:rsid w:val="000C2553"/>
    <w:rsid w:val="000C2C75"/>
    <w:rsid w:val="000C3448"/>
    <w:rsid w:val="000C3598"/>
    <w:rsid w:val="000C383B"/>
    <w:rsid w:val="000C398C"/>
    <w:rsid w:val="000C3E03"/>
    <w:rsid w:val="000C3E3E"/>
    <w:rsid w:val="000C41ED"/>
    <w:rsid w:val="000C45BE"/>
    <w:rsid w:val="000C463E"/>
    <w:rsid w:val="000C4664"/>
    <w:rsid w:val="000C4867"/>
    <w:rsid w:val="000C508F"/>
    <w:rsid w:val="000C5241"/>
    <w:rsid w:val="000C5397"/>
    <w:rsid w:val="000C549B"/>
    <w:rsid w:val="000C5604"/>
    <w:rsid w:val="000C56CA"/>
    <w:rsid w:val="000C58F6"/>
    <w:rsid w:val="000C5968"/>
    <w:rsid w:val="000C5CE1"/>
    <w:rsid w:val="000C6061"/>
    <w:rsid w:val="000C624F"/>
    <w:rsid w:val="000C6BCD"/>
    <w:rsid w:val="000C6BD0"/>
    <w:rsid w:val="000C6FB4"/>
    <w:rsid w:val="000C6FC0"/>
    <w:rsid w:val="000C733A"/>
    <w:rsid w:val="000C7391"/>
    <w:rsid w:val="000C744D"/>
    <w:rsid w:val="000C7453"/>
    <w:rsid w:val="000C7808"/>
    <w:rsid w:val="000C794C"/>
    <w:rsid w:val="000C7B44"/>
    <w:rsid w:val="000C7B8F"/>
    <w:rsid w:val="000D0012"/>
    <w:rsid w:val="000D02C7"/>
    <w:rsid w:val="000D0419"/>
    <w:rsid w:val="000D0735"/>
    <w:rsid w:val="000D07ED"/>
    <w:rsid w:val="000D0B9E"/>
    <w:rsid w:val="000D0BC6"/>
    <w:rsid w:val="000D0CCF"/>
    <w:rsid w:val="000D0EC8"/>
    <w:rsid w:val="000D1080"/>
    <w:rsid w:val="000D143E"/>
    <w:rsid w:val="000D1AEC"/>
    <w:rsid w:val="000D20D0"/>
    <w:rsid w:val="000D2162"/>
    <w:rsid w:val="000D2222"/>
    <w:rsid w:val="000D22DD"/>
    <w:rsid w:val="000D2440"/>
    <w:rsid w:val="000D2A91"/>
    <w:rsid w:val="000D2ACD"/>
    <w:rsid w:val="000D2BFD"/>
    <w:rsid w:val="000D3686"/>
    <w:rsid w:val="000D3CDF"/>
    <w:rsid w:val="000D3EB0"/>
    <w:rsid w:val="000D3F95"/>
    <w:rsid w:val="000D46AE"/>
    <w:rsid w:val="000D4BD6"/>
    <w:rsid w:val="000D4EF1"/>
    <w:rsid w:val="000D51E1"/>
    <w:rsid w:val="000D542F"/>
    <w:rsid w:val="000D54C4"/>
    <w:rsid w:val="000D577A"/>
    <w:rsid w:val="000D5CCD"/>
    <w:rsid w:val="000D5D99"/>
    <w:rsid w:val="000D6000"/>
    <w:rsid w:val="000D6810"/>
    <w:rsid w:val="000D6C76"/>
    <w:rsid w:val="000D6D1C"/>
    <w:rsid w:val="000D6E2E"/>
    <w:rsid w:val="000D6E87"/>
    <w:rsid w:val="000D6FE6"/>
    <w:rsid w:val="000D75C1"/>
    <w:rsid w:val="000D79F5"/>
    <w:rsid w:val="000D7C17"/>
    <w:rsid w:val="000D7D3C"/>
    <w:rsid w:val="000E0020"/>
    <w:rsid w:val="000E05E5"/>
    <w:rsid w:val="000E07AE"/>
    <w:rsid w:val="000E0B80"/>
    <w:rsid w:val="000E0E98"/>
    <w:rsid w:val="000E0F46"/>
    <w:rsid w:val="000E1114"/>
    <w:rsid w:val="000E12E5"/>
    <w:rsid w:val="000E12F9"/>
    <w:rsid w:val="000E1791"/>
    <w:rsid w:val="000E1AFF"/>
    <w:rsid w:val="000E1C9E"/>
    <w:rsid w:val="000E1DE7"/>
    <w:rsid w:val="000E20B0"/>
    <w:rsid w:val="000E223E"/>
    <w:rsid w:val="000E2466"/>
    <w:rsid w:val="000E26F1"/>
    <w:rsid w:val="000E2940"/>
    <w:rsid w:val="000E29A2"/>
    <w:rsid w:val="000E2DA0"/>
    <w:rsid w:val="000E312F"/>
    <w:rsid w:val="000E3278"/>
    <w:rsid w:val="000E338E"/>
    <w:rsid w:val="000E3420"/>
    <w:rsid w:val="000E342E"/>
    <w:rsid w:val="000E3430"/>
    <w:rsid w:val="000E38E8"/>
    <w:rsid w:val="000E39FA"/>
    <w:rsid w:val="000E3D46"/>
    <w:rsid w:val="000E41DC"/>
    <w:rsid w:val="000E420F"/>
    <w:rsid w:val="000E4277"/>
    <w:rsid w:val="000E47AC"/>
    <w:rsid w:val="000E49CE"/>
    <w:rsid w:val="000E503A"/>
    <w:rsid w:val="000E5591"/>
    <w:rsid w:val="000E5A34"/>
    <w:rsid w:val="000E5F7D"/>
    <w:rsid w:val="000E6041"/>
    <w:rsid w:val="000E62B5"/>
    <w:rsid w:val="000E662E"/>
    <w:rsid w:val="000E6909"/>
    <w:rsid w:val="000E6B85"/>
    <w:rsid w:val="000E6BA9"/>
    <w:rsid w:val="000E6E60"/>
    <w:rsid w:val="000E6F1C"/>
    <w:rsid w:val="000E6FB7"/>
    <w:rsid w:val="000E703D"/>
    <w:rsid w:val="000E7350"/>
    <w:rsid w:val="000E745B"/>
    <w:rsid w:val="000E76B8"/>
    <w:rsid w:val="000E7B7C"/>
    <w:rsid w:val="000F062A"/>
    <w:rsid w:val="000F098D"/>
    <w:rsid w:val="000F0E46"/>
    <w:rsid w:val="000F10D0"/>
    <w:rsid w:val="000F154F"/>
    <w:rsid w:val="000F184F"/>
    <w:rsid w:val="000F1AE9"/>
    <w:rsid w:val="000F1BD8"/>
    <w:rsid w:val="000F1E65"/>
    <w:rsid w:val="000F24A1"/>
    <w:rsid w:val="000F24A3"/>
    <w:rsid w:val="000F2663"/>
    <w:rsid w:val="000F2784"/>
    <w:rsid w:val="000F2FB7"/>
    <w:rsid w:val="000F31F6"/>
    <w:rsid w:val="000F341F"/>
    <w:rsid w:val="000F363A"/>
    <w:rsid w:val="000F3838"/>
    <w:rsid w:val="000F3B93"/>
    <w:rsid w:val="000F3C2E"/>
    <w:rsid w:val="000F3DCE"/>
    <w:rsid w:val="000F3E1A"/>
    <w:rsid w:val="000F3F4D"/>
    <w:rsid w:val="000F4030"/>
    <w:rsid w:val="000F43D9"/>
    <w:rsid w:val="000F44F9"/>
    <w:rsid w:val="000F49B7"/>
    <w:rsid w:val="000F4D40"/>
    <w:rsid w:val="000F5CD3"/>
    <w:rsid w:val="000F5DF9"/>
    <w:rsid w:val="000F5FF7"/>
    <w:rsid w:val="000F6073"/>
    <w:rsid w:val="000F6D0F"/>
    <w:rsid w:val="000F6FB3"/>
    <w:rsid w:val="000F7060"/>
    <w:rsid w:val="000F7170"/>
    <w:rsid w:val="000F744F"/>
    <w:rsid w:val="000F7849"/>
    <w:rsid w:val="000F7B58"/>
    <w:rsid w:val="000F7BD6"/>
    <w:rsid w:val="000F7F23"/>
    <w:rsid w:val="001006F2"/>
    <w:rsid w:val="00100AED"/>
    <w:rsid w:val="00100E92"/>
    <w:rsid w:val="00100F23"/>
    <w:rsid w:val="00101701"/>
    <w:rsid w:val="0010181C"/>
    <w:rsid w:val="0010199E"/>
    <w:rsid w:val="00101B9B"/>
    <w:rsid w:val="00101BC2"/>
    <w:rsid w:val="00101BC3"/>
    <w:rsid w:val="00101FDA"/>
    <w:rsid w:val="0010208B"/>
    <w:rsid w:val="00102255"/>
    <w:rsid w:val="00102343"/>
    <w:rsid w:val="001024C6"/>
    <w:rsid w:val="001027C3"/>
    <w:rsid w:val="00102ABC"/>
    <w:rsid w:val="00102D54"/>
    <w:rsid w:val="00102FBA"/>
    <w:rsid w:val="0010317F"/>
    <w:rsid w:val="00103A1E"/>
    <w:rsid w:val="00103AF9"/>
    <w:rsid w:val="00104084"/>
    <w:rsid w:val="00104479"/>
    <w:rsid w:val="00104728"/>
    <w:rsid w:val="0010496A"/>
    <w:rsid w:val="00104AEE"/>
    <w:rsid w:val="00104BAF"/>
    <w:rsid w:val="00104D97"/>
    <w:rsid w:val="00105314"/>
    <w:rsid w:val="00105777"/>
    <w:rsid w:val="00105951"/>
    <w:rsid w:val="00105CA3"/>
    <w:rsid w:val="00105D1F"/>
    <w:rsid w:val="00105D97"/>
    <w:rsid w:val="00105E89"/>
    <w:rsid w:val="00105EB9"/>
    <w:rsid w:val="00106307"/>
    <w:rsid w:val="001063AD"/>
    <w:rsid w:val="00106752"/>
    <w:rsid w:val="001069E7"/>
    <w:rsid w:val="00106BC7"/>
    <w:rsid w:val="00106CDC"/>
    <w:rsid w:val="00106F31"/>
    <w:rsid w:val="00107058"/>
    <w:rsid w:val="001071AB"/>
    <w:rsid w:val="0010724A"/>
    <w:rsid w:val="00107827"/>
    <w:rsid w:val="00110091"/>
    <w:rsid w:val="0011034D"/>
    <w:rsid w:val="00110748"/>
    <w:rsid w:val="00110B6A"/>
    <w:rsid w:val="00111517"/>
    <w:rsid w:val="00111635"/>
    <w:rsid w:val="00111904"/>
    <w:rsid w:val="00111B0B"/>
    <w:rsid w:val="001121BA"/>
    <w:rsid w:val="001121FA"/>
    <w:rsid w:val="00112BAF"/>
    <w:rsid w:val="00112BB6"/>
    <w:rsid w:val="00112BE5"/>
    <w:rsid w:val="00112FD6"/>
    <w:rsid w:val="001136A2"/>
    <w:rsid w:val="001136F6"/>
    <w:rsid w:val="001139C5"/>
    <w:rsid w:val="00113ABD"/>
    <w:rsid w:val="00113B53"/>
    <w:rsid w:val="00113BAF"/>
    <w:rsid w:val="00113C91"/>
    <w:rsid w:val="001149F9"/>
    <w:rsid w:val="0011508B"/>
    <w:rsid w:val="001150A8"/>
    <w:rsid w:val="0011549F"/>
    <w:rsid w:val="00115546"/>
    <w:rsid w:val="001155FE"/>
    <w:rsid w:val="00115750"/>
    <w:rsid w:val="0011595F"/>
    <w:rsid w:val="00116066"/>
    <w:rsid w:val="00116176"/>
    <w:rsid w:val="00116427"/>
    <w:rsid w:val="0011648B"/>
    <w:rsid w:val="00116AB1"/>
    <w:rsid w:val="00116DAD"/>
    <w:rsid w:val="00116DBB"/>
    <w:rsid w:val="00116E10"/>
    <w:rsid w:val="00116F04"/>
    <w:rsid w:val="00116FB4"/>
    <w:rsid w:val="00117574"/>
    <w:rsid w:val="00117717"/>
    <w:rsid w:val="00117C41"/>
    <w:rsid w:val="00120104"/>
    <w:rsid w:val="0012048C"/>
    <w:rsid w:val="001204FC"/>
    <w:rsid w:val="00120A2C"/>
    <w:rsid w:val="00120F4A"/>
    <w:rsid w:val="00120FEB"/>
    <w:rsid w:val="001210AF"/>
    <w:rsid w:val="001212C9"/>
    <w:rsid w:val="001212D4"/>
    <w:rsid w:val="0012135A"/>
    <w:rsid w:val="00121410"/>
    <w:rsid w:val="00121619"/>
    <w:rsid w:val="00121DE4"/>
    <w:rsid w:val="00121E1C"/>
    <w:rsid w:val="0012263B"/>
    <w:rsid w:val="001226AA"/>
    <w:rsid w:val="00122F03"/>
    <w:rsid w:val="00123710"/>
    <w:rsid w:val="001239CC"/>
    <w:rsid w:val="00123CD0"/>
    <w:rsid w:val="00124225"/>
    <w:rsid w:val="00124607"/>
    <w:rsid w:val="0012462D"/>
    <w:rsid w:val="0012476B"/>
    <w:rsid w:val="0012477D"/>
    <w:rsid w:val="00124897"/>
    <w:rsid w:val="00124967"/>
    <w:rsid w:val="00124B7A"/>
    <w:rsid w:val="00125076"/>
    <w:rsid w:val="0012513D"/>
    <w:rsid w:val="00125141"/>
    <w:rsid w:val="00125AC8"/>
    <w:rsid w:val="00125B76"/>
    <w:rsid w:val="00125D2F"/>
    <w:rsid w:val="00125D90"/>
    <w:rsid w:val="0012618A"/>
    <w:rsid w:val="00126262"/>
    <w:rsid w:val="00126620"/>
    <w:rsid w:val="0012679F"/>
    <w:rsid w:val="00126867"/>
    <w:rsid w:val="00126A1B"/>
    <w:rsid w:val="00126C61"/>
    <w:rsid w:val="00126E1A"/>
    <w:rsid w:val="00126E66"/>
    <w:rsid w:val="00127139"/>
    <w:rsid w:val="0012794E"/>
    <w:rsid w:val="00127C84"/>
    <w:rsid w:val="0013003B"/>
    <w:rsid w:val="00130ABA"/>
    <w:rsid w:val="00130B55"/>
    <w:rsid w:val="001312D1"/>
    <w:rsid w:val="0013137D"/>
    <w:rsid w:val="00131485"/>
    <w:rsid w:val="00131900"/>
    <w:rsid w:val="00131C2E"/>
    <w:rsid w:val="00131FF7"/>
    <w:rsid w:val="001321D7"/>
    <w:rsid w:val="0013241C"/>
    <w:rsid w:val="00132592"/>
    <w:rsid w:val="00133101"/>
    <w:rsid w:val="00133884"/>
    <w:rsid w:val="00133D79"/>
    <w:rsid w:val="0013409A"/>
    <w:rsid w:val="0013447D"/>
    <w:rsid w:val="00134C90"/>
    <w:rsid w:val="00134F0C"/>
    <w:rsid w:val="00134F92"/>
    <w:rsid w:val="0013513D"/>
    <w:rsid w:val="00135169"/>
    <w:rsid w:val="0013527B"/>
    <w:rsid w:val="00135388"/>
    <w:rsid w:val="00135696"/>
    <w:rsid w:val="00135AEC"/>
    <w:rsid w:val="00135D7A"/>
    <w:rsid w:val="00135E8F"/>
    <w:rsid w:val="00136092"/>
    <w:rsid w:val="0013609D"/>
    <w:rsid w:val="00136531"/>
    <w:rsid w:val="001365AE"/>
    <w:rsid w:val="0013661D"/>
    <w:rsid w:val="00136AEA"/>
    <w:rsid w:val="00136CA2"/>
    <w:rsid w:val="00136DD0"/>
    <w:rsid w:val="00136DD3"/>
    <w:rsid w:val="00136EB9"/>
    <w:rsid w:val="00136EC9"/>
    <w:rsid w:val="00137097"/>
    <w:rsid w:val="001372B9"/>
    <w:rsid w:val="001376D7"/>
    <w:rsid w:val="00137A21"/>
    <w:rsid w:val="00137B29"/>
    <w:rsid w:val="00137C45"/>
    <w:rsid w:val="00137D4B"/>
    <w:rsid w:val="00140219"/>
    <w:rsid w:val="001402FD"/>
    <w:rsid w:val="00140314"/>
    <w:rsid w:val="0014031C"/>
    <w:rsid w:val="0014082F"/>
    <w:rsid w:val="00140AED"/>
    <w:rsid w:val="00140F6E"/>
    <w:rsid w:val="001411DD"/>
    <w:rsid w:val="0014126A"/>
    <w:rsid w:val="0014129D"/>
    <w:rsid w:val="0014148F"/>
    <w:rsid w:val="00141FBE"/>
    <w:rsid w:val="00142069"/>
    <w:rsid w:val="001423BA"/>
    <w:rsid w:val="0014298A"/>
    <w:rsid w:val="00142A31"/>
    <w:rsid w:val="00142C00"/>
    <w:rsid w:val="00142E30"/>
    <w:rsid w:val="00142F34"/>
    <w:rsid w:val="00142F57"/>
    <w:rsid w:val="00143002"/>
    <w:rsid w:val="0014316A"/>
    <w:rsid w:val="00143392"/>
    <w:rsid w:val="00143671"/>
    <w:rsid w:val="001437F8"/>
    <w:rsid w:val="001438EA"/>
    <w:rsid w:val="001439FE"/>
    <w:rsid w:val="00143A35"/>
    <w:rsid w:val="00143C04"/>
    <w:rsid w:val="00143C5A"/>
    <w:rsid w:val="00143DD0"/>
    <w:rsid w:val="00143E8D"/>
    <w:rsid w:val="0014446E"/>
    <w:rsid w:val="0014479F"/>
    <w:rsid w:val="00144B94"/>
    <w:rsid w:val="0014569E"/>
    <w:rsid w:val="00145A32"/>
    <w:rsid w:val="00145D01"/>
    <w:rsid w:val="00145D9D"/>
    <w:rsid w:val="00145F80"/>
    <w:rsid w:val="00145FF7"/>
    <w:rsid w:val="00146A4C"/>
    <w:rsid w:val="00146AE4"/>
    <w:rsid w:val="00146E10"/>
    <w:rsid w:val="00146F36"/>
    <w:rsid w:val="001473C4"/>
    <w:rsid w:val="00147585"/>
    <w:rsid w:val="00147A25"/>
    <w:rsid w:val="00147C45"/>
    <w:rsid w:val="00147CB3"/>
    <w:rsid w:val="001501D7"/>
    <w:rsid w:val="0015045E"/>
    <w:rsid w:val="00150A96"/>
    <w:rsid w:val="00150E18"/>
    <w:rsid w:val="00150EC6"/>
    <w:rsid w:val="00150ECC"/>
    <w:rsid w:val="00151165"/>
    <w:rsid w:val="001511CD"/>
    <w:rsid w:val="00151DFA"/>
    <w:rsid w:val="00151E44"/>
    <w:rsid w:val="00151F5E"/>
    <w:rsid w:val="0015205B"/>
    <w:rsid w:val="00152292"/>
    <w:rsid w:val="001522F1"/>
    <w:rsid w:val="001526E0"/>
    <w:rsid w:val="00152C6F"/>
    <w:rsid w:val="00152E35"/>
    <w:rsid w:val="00152EB0"/>
    <w:rsid w:val="00153027"/>
    <w:rsid w:val="0015307F"/>
    <w:rsid w:val="001532A4"/>
    <w:rsid w:val="0015383C"/>
    <w:rsid w:val="00153905"/>
    <w:rsid w:val="001540AC"/>
    <w:rsid w:val="00154FFA"/>
    <w:rsid w:val="001550B9"/>
    <w:rsid w:val="00155223"/>
    <w:rsid w:val="0015540C"/>
    <w:rsid w:val="00155ED0"/>
    <w:rsid w:val="00155F30"/>
    <w:rsid w:val="001560DC"/>
    <w:rsid w:val="001561F0"/>
    <w:rsid w:val="00156710"/>
    <w:rsid w:val="00156A5E"/>
    <w:rsid w:val="00156D2A"/>
    <w:rsid w:val="0015742E"/>
    <w:rsid w:val="00157964"/>
    <w:rsid w:val="00157E6F"/>
    <w:rsid w:val="00157ECB"/>
    <w:rsid w:val="00160175"/>
    <w:rsid w:val="00160607"/>
    <w:rsid w:val="0016092E"/>
    <w:rsid w:val="00160CEB"/>
    <w:rsid w:val="00160D8C"/>
    <w:rsid w:val="0016103C"/>
    <w:rsid w:val="001615B7"/>
    <w:rsid w:val="001616CB"/>
    <w:rsid w:val="001619E6"/>
    <w:rsid w:val="00161B19"/>
    <w:rsid w:val="00161C64"/>
    <w:rsid w:val="00161DA4"/>
    <w:rsid w:val="00161E2D"/>
    <w:rsid w:val="001621EF"/>
    <w:rsid w:val="001622C5"/>
    <w:rsid w:val="001624B0"/>
    <w:rsid w:val="0016263B"/>
    <w:rsid w:val="00162A15"/>
    <w:rsid w:val="00162ABA"/>
    <w:rsid w:val="00162AC3"/>
    <w:rsid w:val="00162D32"/>
    <w:rsid w:val="00162F2A"/>
    <w:rsid w:val="001631A9"/>
    <w:rsid w:val="00163243"/>
    <w:rsid w:val="001637A1"/>
    <w:rsid w:val="001637DC"/>
    <w:rsid w:val="00163BF1"/>
    <w:rsid w:val="00163C01"/>
    <w:rsid w:val="00163D1F"/>
    <w:rsid w:val="00163E20"/>
    <w:rsid w:val="001640C4"/>
    <w:rsid w:val="0016436C"/>
    <w:rsid w:val="0016444F"/>
    <w:rsid w:val="00164878"/>
    <w:rsid w:val="00164A1E"/>
    <w:rsid w:val="00164AC6"/>
    <w:rsid w:val="00164F57"/>
    <w:rsid w:val="00164FAC"/>
    <w:rsid w:val="00165003"/>
    <w:rsid w:val="00166196"/>
    <w:rsid w:val="001664BB"/>
    <w:rsid w:val="00166A49"/>
    <w:rsid w:val="00166F66"/>
    <w:rsid w:val="00167475"/>
    <w:rsid w:val="001677D5"/>
    <w:rsid w:val="00167B8E"/>
    <w:rsid w:val="00167EA0"/>
    <w:rsid w:val="00167FF6"/>
    <w:rsid w:val="00170138"/>
    <w:rsid w:val="001701CA"/>
    <w:rsid w:val="001702A3"/>
    <w:rsid w:val="00170361"/>
    <w:rsid w:val="0017042D"/>
    <w:rsid w:val="001707E8"/>
    <w:rsid w:val="0017098E"/>
    <w:rsid w:val="00170A92"/>
    <w:rsid w:val="00171261"/>
    <w:rsid w:val="00171283"/>
    <w:rsid w:val="00171427"/>
    <w:rsid w:val="00171C3F"/>
    <w:rsid w:val="00171DAF"/>
    <w:rsid w:val="00171E2F"/>
    <w:rsid w:val="00172024"/>
    <w:rsid w:val="0017229E"/>
    <w:rsid w:val="0017242D"/>
    <w:rsid w:val="00172767"/>
    <w:rsid w:val="00172BE9"/>
    <w:rsid w:val="00172E1B"/>
    <w:rsid w:val="00173014"/>
    <w:rsid w:val="00173160"/>
    <w:rsid w:val="00173290"/>
    <w:rsid w:val="001735E5"/>
    <w:rsid w:val="001736C2"/>
    <w:rsid w:val="00173BFB"/>
    <w:rsid w:val="00173F4F"/>
    <w:rsid w:val="00174315"/>
    <w:rsid w:val="0017462A"/>
    <w:rsid w:val="00174E61"/>
    <w:rsid w:val="0017518F"/>
    <w:rsid w:val="00175289"/>
    <w:rsid w:val="001752C0"/>
    <w:rsid w:val="0017578F"/>
    <w:rsid w:val="00175830"/>
    <w:rsid w:val="00175B91"/>
    <w:rsid w:val="00175CFC"/>
    <w:rsid w:val="00175D0C"/>
    <w:rsid w:val="00175D85"/>
    <w:rsid w:val="00175E8F"/>
    <w:rsid w:val="0017601F"/>
    <w:rsid w:val="0017607A"/>
    <w:rsid w:val="00176479"/>
    <w:rsid w:val="00176574"/>
    <w:rsid w:val="001765F3"/>
    <w:rsid w:val="00176A14"/>
    <w:rsid w:val="00176AF6"/>
    <w:rsid w:val="00176F90"/>
    <w:rsid w:val="00177104"/>
    <w:rsid w:val="0017738D"/>
    <w:rsid w:val="00177426"/>
    <w:rsid w:val="00177593"/>
    <w:rsid w:val="00177711"/>
    <w:rsid w:val="00177A9C"/>
    <w:rsid w:val="00177B0B"/>
    <w:rsid w:val="00177C38"/>
    <w:rsid w:val="00177CFE"/>
    <w:rsid w:val="00177EE6"/>
    <w:rsid w:val="001807C3"/>
    <w:rsid w:val="001808E8"/>
    <w:rsid w:val="0018091B"/>
    <w:rsid w:val="00180932"/>
    <w:rsid w:val="00180A1B"/>
    <w:rsid w:val="00180C76"/>
    <w:rsid w:val="00180CB2"/>
    <w:rsid w:val="00180D14"/>
    <w:rsid w:val="00180DB7"/>
    <w:rsid w:val="00181096"/>
    <w:rsid w:val="001812A7"/>
    <w:rsid w:val="001813A7"/>
    <w:rsid w:val="001813C1"/>
    <w:rsid w:val="001819C2"/>
    <w:rsid w:val="0018203F"/>
    <w:rsid w:val="0018208B"/>
    <w:rsid w:val="00182305"/>
    <w:rsid w:val="00182593"/>
    <w:rsid w:val="001828D0"/>
    <w:rsid w:val="00182E26"/>
    <w:rsid w:val="00182EAC"/>
    <w:rsid w:val="00182F8D"/>
    <w:rsid w:val="00182FAF"/>
    <w:rsid w:val="00183087"/>
    <w:rsid w:val="0018317F"/>
    <w:rsid w:val="001831E4"/>
    <w:rsid w:val="001834FC"/>
    <w:rsid w:val="00183501"/>
    <w:rsid w:val="00183580"/>
    <w:rsid w:val="001835EC"/>
    <w:rsid w:val="00183C61"/>
    <w:rsid w:val="00184119"/>
    <w:rsid w:val="001844D8"/>
    <w:rsid w:val="00184754"/>
    <w:rsid w:val="001848FF"/>
    <w:rsid w:val="00184C77"/>
    <w:rsid w:val="00184CFF"/>
    <w:rsid w:val="00184D31"/>
    <w:rsid w:val="00184D61"/>
    <w:rsid w:val="00184FA0"/>
    <w:rsid w:val="001850C5"/>
    <w:rsid w:val="001855AD"/>
    <w:rsid w:val="00185792"/>
    <w:rsid w:val="00185938"/>
    <w:rsid w:val="00185957"/>
    <w:rsid w:val="00185C47"/>
    <w:rsid w:val="00185E4D"/>
    <w:rsid w:val="0018608A"/>
    <w:rsid w:val="001863D5"/>
    <w:rsid w:val="00186629"/>
    <w:rsid w:val="00186981"/>
    <w:rsid w:val="00186FB8"/>
    <w:rsid w:val="00186FD4"/>
    <w:rsid w:val="001871F1"/>
    <w:rsid w:val="001872BD"/>
    <w:rsid w:val="0018754E"/>
    <w:rsid w:val="00187693"/>
    <w:rsid w:val="001877BE"/>
    <w:rsid w:val="00187A34"/>
    <w:rsid w:val="00187DFE"/>
    <w:rsid w:val="001907A0"/>
    <w:rsid w:val="001909EA"/>
    <w:rsid w:val="00190A7E"/>
    <w:rsid w:val="00190B88"/>
    <w:rsid w:val="00190BAC"/>
    <w:rsid w:val="00190F89"/>
    <w:rsid w:val="00191196"/>
    <w:rsid w:val="00191462"/>
    <w:rsid w:val="001916BE"/>
    <w:rsid w:val="00191925"/>
    <w:rsid w:val="00191C2B"/>
    <w:rsid w:val="00192427"/>
    <w:rsid w:val="00192667"/>
    <w:rsid w:val="001927BA"/>
    <w:rsid w:val="00193225"/>
    <w:rsid w:val="00193579"/>
    <w:rsid w:val="00193C6A"/>
    <w:rsid w:val="00194256"/>
    <w:rsid w:val="001943CB"/>
    <w:rsid w:val="00194B05"/>
    <w:rsid w:val="00194B3F"/>
    <w:rsid w:val="00195214"/>
    <w:rsid w:val="0019548C"/>
    <w:rsid w:val="001956D7"/>
    <w:rsid w:val="00196036"/>
    <w:rsid w:val="001960A1"/>
    <w:rsid w:val="001960EB"/>
    <w:rsid w:val="00196207"/>
    <w:rsid w:val="00196366"/>
    <w:rsid w:val="001963B1"/>
    <w:rsid w:val="001966C8"/>
    <w:rsid w:val="0019688A"/>
    <w:rsid w:val="00196C0C"/>
    <w:rsid w:val="00196EB7"/>
    <w:rsid w:val="0019705B"/>
    <w:rsid w:val="0019732A"/>
    <w:rsid w:val="001973AC"/>
    <w:rsid w:val="00197428"/>
    <w:rsid w:val="0019766B"/>
    <w:rsid w:val="00197758"/>
    <w:rsid w:val="0019780A"/>
    <w:rsid w:val="00197BF4"/>
    <w:rsid w:val="00197E5D"/>
    <w:rsid w:val="001A0137"/>
    <w:rsid w:val="001A0367"/>
    <w:rsid w:val="001A0814"/>
    <w:rsid w:val="001A084F"/>
    <w:rsid w:val="001A09C9"/>
    <w:rsid w:val="001A11AE"/>
    <w:rsid w:val="001A1324"/>
    <w:rsid w:val="001A1354"/>
    <w:rsid w:val="001A13B2"/>
    <w:rsid w:val="001A143D"/>
    <w:rsid w:val="001A1B7A"/>
    <w:rsid w:val="001A20AE"/>
    <w:rsid w:val="001A22C7"/>
    <w:rsid w:val="001A2601"/>
    <w:rsid w:val="001A27D2"/>
    <w:rsid w:val="001A298B"/>
    <w:rsid w:val="001A2BDC"/>
    <w:rsid w:val="001A2CC7"/>
    <w:rsid w:val="001A2E56"/>
    <w:rsid w:val="001A2FEF"/>
    <w:rsid w:val="001A3540"/>
    <w:rsid w:val="001A3624"/>
    <w:rsid w:val="001A3B9B"/>
    <w:rsid w:val="001A3CC8"/>
    <w:rsid w:val="001A3DC7"/>
    <w:rsid w:val="001A3E96"/>
    <w:rsid w:val="001A3EFD"/>
    <w:rsid w:val="001A40BE"/>
    <w:rsid w:val="001A42A0"/>
    <w:rsid w:val="001A4452"/>
    <w:rsid w:val="001A4555"/>
    <w:rsid w:val="001A5268"/>
    <w:rsid w:val="001A56D0"/>
    <w:rsid w:val="001A570B"/>
    <w:rsid w:val="001A5A54"/>
    <w:rsid w:val="001A5F47"/>
    <w:rsid w:val="001A6102"/>
    <w:rsid w:val="001A6CE4"/>
    <w:rsid w:val="001A72C9"/>
    <w:rsid w:val="001A7A0E"/>
    <w:rsid w:val="001A7A40"/>
    <w:rsid w:val="001A7A7F"/>
    <w:rsid w:val="001A7E52"/>
    <w:rsid w:val="001A7E84"/>
    <w:rsid w:val="001A7ECE"/>
    <w:rsid w:val="001B0B96"/>
    <w:rsid w:val="001B0F06"/>
    <w:rsid w:val="001B1635"/>
    <w:rsid w:val="001B188F"/>
    <w:rsid w:val="001B1A2F"/>
    <w:rsid w:val="001B1E31"/>
    <w:rsid w:val="001B1FA7"/>
    <w:rsid w:val="001B20B6"/>
    <w:rsid w:val="001B21EB"/>
    <w:rsid w:val="001B22DA"/>
    <w:rsid w:val="001B2300"/>
    <w:rsid w:val="001B2374"/>
    <w:rsid w:val="001B2540"/>
    <w:rsid w:val="001B2574"/>
    <w:rsid w:val="001B26F3"/>
    <w:rsid w:val="001B2772"/>
    <w:rsid w:val="001B27E4"/>
    <w:rsid w:val="001B2AA1"/>
    <w:rsid w:val="001B309F"/>
    <w:rsid w:val="001B35F2"/>
    <w:rsid w:val="001B3C5E"/>
    <w:rsid w:val="001B3D2F"/>
    <w:rsid w:val="001B3F9A"/>
    <w:rsid w:val="001B40BB"/>
    <w:rsid w:val="001B4158"/>
    <w:rsid w:val="001B4207"/>
    <w:rsid w:val="001B425B"/>
    <w:rsid w:val="001B474F"/>
    <w:rsid w:val="001B47A9"/>
    <w:rsid w:val="001B495D"/>
    <w:rsid w:val="001B4BE2"/>
    <w:rsid w:val="001B4E58"/>
    <w:rsid w:val="001B4F87"/>
    <w:rsid w:val="001B5764"/>
    <w:rsid w:val="001B59C2"/>
    <w:rsid w:val="001B59DA"/>
    <w:rsid w:val="001B5D7C"/>
    <w:rsid w:val="001B609D"/>
    <w:rsid w:val="001B6293"/>
    <w:rsid w:val="001B64BC"/>
    <w:rsid w:val="001B64E6"/>
    <w:rsid w:val="001B7291"/>
    <w:rsid w:val="001B79C0"/>
    <w:rsid w:val="001B7B2E"/>
    <w:rsid w:val="001B7EC3"/>
    <w:rsid w:val="001B7FFC"/>
    <w:rsid w:val="001C00FC"/>
    <w:rsid w:val="001C0822"/>
    <w:rsid w:val="001C097A"/>
    <w:rsid w:val="001C09F1"/>
    <w:rsid w:val="001C160A"/>
    <w:rsid w:val="001C1680"/>
    <w:rsid w:val="001C185F"/>
    <w:rsid w:val="001C189D"/>
    <w:rsid w:val="001C196C"/>
    <w:rsid w:val="001C1A94"/>
    <w:rsid w:val="001C1EF5"/>
    <w:rsid w:val="001C202A"/>
    <w:rsid w:val="001C230B"/>
    <w:rsid w:val="001C255B"/>
    <w:rsid w:val="001C27A9"/>
    <w:rsid w:val="001C2D9E"/>
    <w:rsid w:val="001C2E8B"/>
    <w:rsid w:val="001C2EA3"/>
    <w:rsid w:val="001C301E"/>
    <w:rsid w:val="001C313C"/>
    <w:rsid w:val="001C3E90"/>
    <w:rsid w:val="001C4050"/>
    <w:rsid w:val="001C4384"/>
    <w:rsid w:val="001C4AF1"/>
    <w:rsid w:val="001C4BE4"/>
    <w:rsid w:val="001C505A"/>
    <w:rsid w:val="001C5E20"/>
    <w:rsid w:val="001C5E6E"/>
    <w:rsid w:val="001C5F2E"/>
    <w:rsid w:val="001C694B"/>
    <w:rsid w:val="001C6BAB"/>
    <w:rsid w:val="001C6C0E"/>
    <w:rsid w:val="001C6C81"/>
    <w:rsid w:val="001C6EC0"/>
    <w:rsid w:val="001C714E"/>
    <w:rsid w:val="001C7188"/>
    <w:rsid w:val="001C7231"/>
    <w:rsid w:val="001C759A"/>
    <w:rsid w:val="001C77AE"/>
    <w:rsid w:val="001C7834"/>
    <w:rsid w:val="001C7D34"/>
    <w:rsid w:val="001D0049"/>
    <w:rsid w:val="001D005E"/>
    <w:rsid w:val="001D01AE"/>
    <w:rsid w:val="001D024E"/>
    <w:rsid w:val="001D0563"/>
    <w:rsid w:val="001D0685"/>
    <w:rsid w:val="001D0C4D"/>
    <w:rsid w:val="001D1C7F"/>
    <w:rsid w:val="001D2067"/>
    <w:rsid w:val="001D21DA"/>
    <w:rsid w:val="001D3178"/>
    <w:rsid w:val="001D351B"/>
    <w:rsid w:val="001D3702"/>
    <w:rsid w:val="001D3709"/>
    <w:rsid w:val="001D3C35"/>
    <w:rsid w:val="001D42BF"/>
    <w:rsid w:val="001D48C1"/>
    <w:rsid w:val="001D4A12"/>
    <w:rsid w:val="001D4C9B"/>
    <w:rsid w:val="001D4F4E"/>
    <w:rsid w:val="001D51CE"/>
    <w:rsid w:val="001D5317"/>
    <w:rsid w:val="001D5468"/>
    <w:rsid w:val="001D5A2C"/>
    <w:rsid w:val="001D5C83"/>
    <w:rsid w:val="001D603C"/>
    <w:rsid w:val="001D627C"/>
    <w:rsid w:val="001D67C4"/>
    <w:rsid w:val="001D67FE"/>
    <w:rsid w:val="001D6B71"/>
    <w:rsid w:val="001D6C5B"/>
    <w:rsid w:val="001D6CAE"/>
    <w:rsid w:val="001D6DF6"/>
    <w:rsid w:val="001D6F83"/>
    <w:rsid w:val="001D70A4"/>
    <w:rsid w:val="001D73E3"/>
    <w:rsid w:val="001D758F"/>
    <w:rsid w:val="001D75F1"/>
    <w:rsid w:val="001D7682"/>
    <w:rsid w:val="001D76CB"/>
    <w:rsid w:val="001D7892"/>
    <w:rsid w:val="001D7A65"/>
    <w:rsid w:val="001D7B57"/>
    <w:rsid w:val="001D7BE0"/>
    <w:rsid w:val="001D7E9D"/>
    <w:rsid w:val="001D7EBA"/>
    <w:rsid w:val="001E0026"/>
    <w:rsid w:val="001E005B"/>
    <w:rsid w:val="001E0145"/>
    <w:rsid w:val="001E053A"/>
    <w:rsid w:val="001E0CA7"/>
    <w:rsid w:val="001E0D02"/>
    <w:rsid w:val="001E0D45"/>
    <w:rsid w:val="001E1334"/>
    <w:rsid w:val="001E142E"/>
    <w:rsid w:val="001E144D"/>
    <w:rsid w:val="001E155D"/>
    <w:rsid w:val="001E1848"/>
    <w:rsid w:val="001E1996"/>
    <w:rsid w:val="001E19AD"/>
    <w:rsid w:val="001E20FE"/>
    <w:rsid w:val="001E259E"/>
    <w:rsid w:val="001E2C86"/>
    <w:rsid w:val="001E2DF0"/>
    <w:rsid w:val="001E3297"/>
    <w:rsid w:val="001E33F7"/>
    <w:rsid w:val="001E342A"/>
    <w:rsid w:val="001E35C3"/>
    <w:rsid w:val="001E370A"/>
    <w:rsid w:val="001E37AA"/>
    <w:rsid w:val="001E37D3"/>
    <w:rsid w:val="001E43E5"/>
    <w:rsid w:val="001E46F9"/>
    <w:rsid w:val="001E4959"/>
    <w:rsid w:val="001E4AB1"/>
    <w:rsid w:val="001E4CCC"/>
    <w:rsid w:val="001E4DA2"/>
    <w:rsid w:val="001E4F63"/>
    <w:rsid w:val="001E5D38"/>
    <w:rsid w:val="001E5EA9"/>
    <w:rsid w:val="001E650D"/>
    <w:rsid w:val="001E677B"/>
    <w:rsid w:val="001E6840"/>
    <w:rsid w:val="001E6BD1"/>
    <w:rsid w:val="001E6EDC"/>
    <w:rsid w:val="001E73DE"/>
    <w:rsid w:val="001E7962"/>
    <w:rsid w:val="001F0049"/>
    <w:rsid w:val="001F06B9"/>
    <w:rsid w:val="001F0997"/>
    <w:rsid w:val="001F0A97"/>
    <w:rsid w:val="001F0A99"/>
    <w:rsid w:val="001F0B90"/>
    <w:rsid w:val="001F0D8A"/>
    <w:rsid w:val="001F0DC5"/>
    <w:rsid w:val="001F0FFE"/>
    <w:rsid w:val="001F1095"/>
    <w:rsid w:val="001F1299"/>
    <w:rsid w:val="001F14DF"/>
    <w:rsid w:val="001F1507"/>
    <w:rsid w:val="001F1DE2"/>
    <w:rsid w:val="001F207C"/>
    <w:rsid w:val="001F22AD"/>
    <w:rsid w:val="001F22F3"/>
    <w:rsid w:val="001F29AE"/>
    <w:rsid w:val="001F2B78"/>
    <w:rsid w:val="001F2CEA"/>
    <w:rsid w:val="001F31E6"/>
    <w:rsid w:val="001F32A7"/>
    <w:rsid w:val="001F3550"/>
    <w:rsid w:val="001F3BFF"/>
    <w:rsid w:val="001F3CD9"/>
    <w:rsid w:val="001F3F4E"/>
    <w:rsid w:val="001F4520"/>
    <w:rsid w:val="001F4A79"/>
    <w:rsid w:val="001F4BF3"/>
    <w:rsid w:val="001F4C6C"/>
    <w:rsid w:val="001F4E40"/>
    <w:rsid w:val="001F57E2"/>
    <w:rsid w:val="001F5964"/>
    <w:rsid w:val="001F5CC3"/>
    <w:rsid w:val="001F5DB3"/>
    <w:rsid w:val="001F5F28"/>
    <w:rsid w:val="001F63F8"/>
    <w:rsid w:val="001F6543"/>
    <w:rsid w:val="001F6889"/>
    <w:rsid w:val="001F6BD1"/>
    <w:rsid w:val="001F6E41"/>
    <w:rsid w:val="001F70CF"/>
    <w:rsid w:val="001F7308"/>
    <w:rsid w:val="001F7461"/>
    <w:rsid w:val="001F7742"/>
    <w:rsid w:val="001F78F1"/>
    <w:rsid w:val="001F7CAF"/>
    <w:rsid w:val="001F7E56"/>
    <w:rsid w:val="001F7F01"/>
    <w:rsid w:val="001F7FE0"/>
    <w:rsid w:val="002000F9"/>
    <w:rsid w:val="002003B0"/>
    <w:rsid w:val="00200654"/>
    <w:rsid w:val="002008DA"/>
    <w:rsid w:val="002009DE"/>
    <w:rsid w:val="0020118C"/>
    <w:rsid w:val="0020136C"/>
    <w:rsid w:val="0020142B"/>
    <w:rsid w:val="00201628"/>
    <w:rsid w:val="00201781"/>
    <w:rsid w:val="0020185F"/>
    <w:rsid w:val="00201A65"/>
    <w:rsid w:val="00201D02"/>
    <w:rsid w:val="00201F00"/>
    <w:rsid w:val="00202577"/>
    <w:rsid w:val="00203303"/>
    <w:rsid w:val="0020334E"/>
    <w:rsid w:val="00203483"/>
    <w:rsid w:val="002037B2"/>
    <w:rsid w:val="00203AAD"/>
    <w:rsid w:val="00203BC0"/>
    <w:rsid w:val="00203FE0"/>
    <w:rsid w:val="00204100"/>
    <w:rsid w:val="00204621"/>
    <w:rsid w:val="00204CE2"/>
    <w:rsid w:val="002050EF"/>
    <w:rsid w:val="00205693"/>
    <w:rsid w:val="00205950"/>
    <w:rsid w:val="00205A89"/>
    <w:rsid w:val="00205C0D"/>
    <w:rsid w:val="00205CDE"/>
    <w:rsid w:val="00205DA5"/>
    <w:rsid w:val="0020650C"/>
    <w:rsid w:val="0020692F"/>
    <w:rsid w:val="00206AF2"/>
    <w:rsid w:val="00206F45"/>
    <w:rsid w:val="00207E25"/>
    <w:rsid w:val="00207F81"/>
    <w:rsid w:val="00210147"/>
    <w:rsid w:val="002105C1"/>
    <w:rsid w:val="0021062E"/>
    <w:rsid w:val="002106A7"/>
    <w:rsid w:val="0021079F"/>
    <w:rsid w:val="00210948"/>
    <w:rsid w:val="002109BE"/>
    <w:rsid w:val="002109C0"/>
    <w:rsid w:val="002109F5"/>
    <w:rsid w:val="00210A98"/>
    <w:rsid w:val="00210C92"/>
    <w:rsid w:val="00211167"/>
    <w:rsid w:val="0021130F"/>
    <w:rsid w:val="002113A3"/>
    <w:rsid w:val="00211695"/>
    <w:rsid w:val="00211868"/>
    <w:rsid w:val="00211993"/>
    <w:rsid w:val="00211A60"/>
    <w:rsid w:val="00212185"/>
    <w:rsid w:val="00212205"/>
    <w:rsid w:val="00212355"/>
    <w:rsid w:val="00212432"/>
    <w:rsid w:val="0021243C"/>
    <w:rsid w:val="00212752"/>
    <w:rsid w:val="00212784"/>
    <w:rsid w:val="00212A87"/>
    <w:rsid w:val="00212AA3"/>
    <w:rsid w:val="00212BFA"/>
    <w:rsid w:val="00212E05"/>
    <w:rsid w:val="00213054"/>
    <w:rsid w:val="00213791"/>
    <w:rsid w:val="002139BD"/>
    <w:rsid w:val="00213A05"/>
    <w:rsid w:val="0021432E"/>
    <w:rsid w:val="00214548"/>
    <w:rsid w:val="00214BF3"/>
    <w:rsid w:val="002153E3"/>
    <w:rsid w:val="00215474"/>
    <w:rsid w:val="002154AB"/>
    <w:rsid w:val="00215514"/>
    <w:rsid w:val="00215716"/>
    <w:rsid w:val="00216135"/>
    <w:rsid w:val="002163E0"/>
    <w:rsid w:val="00216571"/>
    <w:rsid w:val="00216A25"/>
    <w:rsid w:val="00216B10"/>
    <w:rsid w:val="00216BC3"/>
    <w:rsid w:val="00216FEB"/>
    <w:rsid w:val="00216FFE"/>
    <w:rsid w:val="002173DB"/>
    <w:rsid w:val="00217601"/>
    <w:rsid w:val="00217903"/>
    <w:rsid w:val="002179B2"/>
    <w:rsid w:val="00217BE8"/>
    <w:rsid w:val="00217F2A"/>
    <w:rsid w:val="00220093"/>
    <w:rsid w:val="0022065B"/>
    <w:rsid w:val="0022066E"/>
    <w:rsid w:val="00220AFD"/>
    <w:rsid w:val="00220BB8"/>
    <w:rsid w:val="002210F4"/>
    <w:rsid w:val="00221615"/>
    <w:rsid w:val="002216E0"/>
    <w:rsid w:val="0022178D"/>
    <w:rsid w:val="0022179D"/>
    <w:rsid w:val="0022185C"/>
    <w:rsid w:val="002218A2"/>
    <w:rsid w:val="002218A4"/>
    <w:rsid w:val="002219C4"/>
    <w:rsid w:val="00221DB6"/>
    <w:rsid w:val="00221ED8"/>
    <w:rsid w:val="0022223D"/>
    <w:rsid w:val="002227D9"/>
    <w:rsid w:val="00222A7E"/>
    <w:rsid w:val="00222F82"/>
    <w:rsid w:val="00223142"/>
    <w:rsid w:val="00223956"/>
    <w:rsid w:val="00223AD3"/>
    <w:rsid w:val="00223BA0"/>
    <w:rsid w:val="0022431D"/>
    <w:rsid w:val="00224DC5"/>
    <w:rsid w:val="002251C6"/>
    <w:rsid w:val="00225365"/>
    <w:rsid w:val="002254D0"/>
    <w:rsid w:val="00225793"/>
    <w:rsid w:val="00225967"/>
    <w:rsid w:val="002259F3"/>
    <w:rsid w:val="00225B22"/>
    <w:rsid w:val="00226188"/>
    <w:rsid w:val="002264DD"/>
    <w:rsid w:val="00226874"/>
    <w:rsid w:val="002269C1"/>
    <w:rsid w:val="00226C84"/>
    <w:rsid w:val="002272CF"/>
    <w:rsid w:val="00227320"/>
    <w:rsid w:val="00227424"/>
    <w:rsid w:val="002276C4"/>
    <w:rsid w:val="00230033"/>
    <w:rsid w:val="002300BB"/>
    <w:rsid w:val="0023015C"/>
    <w:rsid w:val="002308BA"/>
    <w:rsid w:val="002309A7"/>
    <w:rsid w:val="00230A13"/>
    <w:rsid w:val="00230BF5"/>
    <w:rsid w:val="00230CE2"/>
    <w:rsid w:val="002310ED"/>
    <w:rsid w:val="002311B8"/>
    <w:rsid w:val="002314D5"/>
    <w:rsid w:val="0023154E"/>
    <w:rsid w:val="00231664"/>
    <w:rsid w:val="00231949"/>
    <w:rsid w:val="00231B39"/>
    <w:rsid w:val="00231BFE"/>
    <w:rsid w:val="00231F22"/>
    <w:rsid w:val="00231FBD"/>
    <w:rsid w:val="0023231A"/>
    <w:rsid w:val="002324E8"/>
    <w:rsid w:val="0023264A"/>
    <w:rsid w:val="00232763"/>
    <w:rsid w:val="00232A2E"/>
    <w:rsid w:val="00232FA9"/>
    <w:rsid w:val="00233082"/>
    <w:rsid w:val="00233180"/>
    <w:rsid w:val="0023327E"/>
    <w:rsid w:val="00233357"/>
    <w:rsid w:val="00233474"/>
    <w:rsid w:val="00233674"/>
    <w:rsid w:val="002336C5"/>
    <w:rsid w:val="002339F0"/>
    <w:rsid w:val="00233E42"/>
    <w:rsid w:val="00233E7F"/>
    <w:rsid w:val="00234110"/>
    <w:rsid w:val="00234437"/>
    <w:rsid w:val="002349CF"/>
    <w:rsid w:val="002349ED"/>
    <w:rsid w:val="00234F4A"/>
    <w:rsid w:val="0023538F"/>
    <w:rsid w:val="002355D3"/>
    <w:rsid w:val="002358F8"/>
    <w:rsid w:val="00235A40"/>
    <w:rsid w:val="00235AE2"/>
    <w:rsid w:val="00236294"/>
    <w:rsid w:val="002368F6"/>
    <w:rsid w:val="00236F99"/>
    <w:rsid w:val="0023716E"/>
    <w:rsid w:val="0023731C"/>
    <w:rsid w:val="00237681"/>
    <w:rsid w:val="002377C2"/>
    <w:rsid w:val="002378CB"/>
    <w:rsid w:val="00237963"/>
    <w:rsid w:val="00240057"/>
    <w:rsid w:val="00240682"/>
    <w:rsid w:val="002406E0"/>
    <w:rsid w:val="00240D1D"/>
    <w:rsid w:val="0024119A"/>
    <w:rsid w:val="0024134E"/>
    <w:rsid w:val="002414B9"/>
    <w:rsid w:val="00241A63"/>
    <w:rsid w:val="00241C3E"/>
    <w:rsid w:val="00241CF4"/>
    <w:rsid w:val="00241E2B"/>
    <w:rsid w:val="00241FB3"/>
    <w:rsid w:val="00242439"/>
    <w:rsid w:val="00242605"/>
    <w:rsid w:val="00242A5F"/>
    <w:rsid w:val="00242BC3"/>
    <w:rsid w:val="00242C51"/>
    <w:rsid w:val="00242D3A"/>
    <w:rsid w:val="00242D74"/>
    <w:rsid w:val="00242F1F"/>
    <w:rsid w:val="002434A9"/>
    <w:rsid w:val="00243535"/>
    <w:rsid w:val="00243CA7"/>
    <w:rsid w:val="0024442A"/>
    <w:rsid w:val="00244709"/>
    <w:rsid w:val="00244AE7"/>
    <w:rsid w:val="002452CA"/>
    <w:rsid w:val="00245571"/>
    <w:rsid w:val="00245DB2"/>
    <w:rsid w:val="00245F5B"/>
    <w:rsid w:val="002469EA"/>
    <w:rsid w:val="00246D63"/>
    <w:rsid w:val="00246DC2"/>
    <w:rsid w:val="0024709B"/>
    <w:rsid w:val="00247638"/>
    <w:rsid w:val="0024776A"/>
    <w:rsid w:val="0024778E"/>
    <w:rsid w:val="0024784E"/>
    <w:rsid w:val="002479A4"/>
    <w:rsid w:val="002479B9"/>
    <w:rsid w:val="00247BCC"/>
    <w:rsid w:val="00247D0F"/>
    <w:rsid w:val="00247F3C"/>
    <w:rsid w:val="002504FE"/>
    <w:rsid w:val="002505F3"/>
    <w:rsid w:val="002508E0"/>
    <w:rsid w:val="00250A11"/>
    <w:rsid w:val="00250ADD"/>
    <w:rsid w:val="00250C9F"/>
    <w:rsid w:val="00251099"/>
    <w:rsid w:val="00251269"/>
    <w:rsid w:val="0025172B"/>
    <w:rsid w:val="00251984"/>
    <w:rsid w:val="002519E8"/>
    <w:rsid w:val="00251A60"/>
    <w:rsid w:val="00251C15"/>
    <w:rsid w:val="00251CDB"/>
    <w:rsid w:val="00251D1C"/>
    <w:rsid w:val="0025220B"/>
    <w:rsid w:val="002525C6"/>
    <w:rsid w:val="00252662"/>
    <w:rsid w:val="00252696"/>
    <w:rsid w:val="002528F9"/>
    <w:rsid w:val="00252B28"/>
    <w:rsid w:val="00252BAF"/>
    <w:rsid w:val="00252CF7"/>
    <w:rsid w:val="00252D36"/>
    <w:rsid w:val="002530F8"/>
    <w:rsid w:val="00253438"/>
    <w:rsid w:val="00253663"/>
    <w:rsid w:val="002539C0"/>
    <w:rsid w:val="00253B75"/>
    <w:rsid w:val="00253E19"/>
    <w:rsid w:val="00253F11"/>
    <w:rsid w:val="002542CD"/>
    <w:rsid w:val="00254597"/>
    <w:rsid w:val="00254AD2"/>
    <w:rsid w:val="00254E63"/>
    <w:rsid w:val="0025508A"/>
    <w:rsid w:val="002551C0"/>
    <w:rsid w:val="002551D2"/>
    <w:rsid w:val="002554F4"/>
    <w:rsid w:val="0025560B"/>
    <w:rsid w:val="002557C7"/>
    <w:rsid w:val="00255BC0"/>
    <w:rsid w:val="00256069"/>
    <w:rsid w:val="00256281"/>
    <w:rsid w:val="002562B9"/>
    <w:rsid w:val="00256495"/>
    <w:rsid w:val="002564EE"/>
    <w:rsid w:val="00256E1E"/>
    <w:rsid w:val="00256EE8"/>
    <w:rsid w:val="00257080"/>
    <w:rsid w:val="002577A0"/>
    <w:rsid w:val="00257CAC"/>
    <w:rsid w:val="00257DF6"/>
    <w:rsid w:val="002601E8"/>
    <w:rsid w:val="00260386"/>
    <w:rsid w:val="00260651"/>
    <w:rsid w:val="00260742"/>
    <w:rsid w:val="0026078A"/>
    <w:rsid w:val="002609BB"/>
    <w:rsid w:val="002610F3"/>
    <w:rsid w:val="00261261"/>
    <w:rsid w:val="00261279"/>
    <w:rsid w:val="0026157A"/>
    <w:rsid w:val="0026187B"/>
    <w:rsid w:val="00261B90"/>
    <w:rsid w:val="00261C2C"/>
    <w:rsid w:val="00261DCE"/>
    <w:rsid w:val="0026201C"/>
    <w:rsid w:val="00262460"/>
    <w:rsid w:val="002624D5"/>
    <w:rsid w:val="0026266D"/>
    <w:rsid w:val="002626FB"/>
    <w:rsid w:val="0026278D"/>
    <w:rsid w:val="0026289F"/>
    <w:rsid w:val="00262D6D"/>
    <w:rsid w:val="00262EC5"/>
    <w:rsid w:val="002630DF"/>
    <w:rsid w:val="002637FC"/>
    <w:rsid w:val="00263A57"/>
    <w:rsid w:val="00263DC4"/>
    <w:rsid w:val="00263FC8"/>
    <w:rsid w:val="00264679"/>
    <w:rsid w:val="00264A3D"/>
    <w:rsid w:val="00264A5E"/>
    <w:rsid w:val="00264B01"/>
    <w:rsid w:val="00265193"/>
    <w:rsid w:val="00265249"/>
    <w:rsid w:val="002652AA"/>
    <w:rsid w:val="002652EE"/>
    <w:rsid w:val="002656F3"/>
    <w:rsid w:val="00265736"/>
    <w:rsid w:val="00265739"/>
    <w:rsid w:val="00265830"/>
    <w:rsid w:val="00265AFF"/>
    <w:rsid w:val="00265B2D"/>
    <w:rsid w:val="00265B74"/>
    <w:rsid w:val="00265C3C"/>
    <w:rsid w:val="00265CF4"/>
    <w:rsid w:val="00265D82"/>
    <w:rsid w:val="002660E7"/>
    <w:rsid w:val="00266436"/>
    <w:rsid w:val="002665F7"/>
    <w:rsid w:val="00266749"/>
    <w:rsid w:val="00266816"/>
    <w:rsid w:val="00266AE8"/>
    <w:rsid w:val="00266B7D"/>
    <w:rsid w:val="00266CF4"/>
    <w:rsid w:val="00266D0B"/>
    <w:rsid w:val="00266D63"/>
    <w:rsid w:val="0026790D"/>
    <w:rsid w:val="00267A45"/>
    <w:rsid w:val="00267B57"/>
    <w:rsid w:val="00267F66"/>
    <w:rsid w:val="0027009D"/>
    <w:rsid w:val="00270562"/>
    <w:rsid w:val="002706AA"/>
    <w:rsid w:val="002708D5"/>
    <w:rsid w:val="00270C7F"/>
    <w:rsid w:val="002710C4"/>
    <w:rsid w:val="002711E2"/>
    <w:rsid w:val="00271439"/>
    <w:rsid w:val="00271A38"/>
    <w:rsid w:val="00272148"/>
    <w:rsid w:val="002724A5"/>
    <w:rsid w:val="002727DC"/>
    <w:rsid w:val="0027283D"/>
    <w:rsid w:val="00272916"/>
    <w:rsid w:val="00272C18"/>
    <w:rsid w:val="00272EF5"/>
    <w:rsid w:val="002736CA"/>
    <w:rsid w:val="0027391A"/>
    <w:rsid w:val="00273B49"/>
    <w:rsid w:val="00273C12"/>
    <w:rsid w:val="00273D39"/>
    <w:rsid w:val="00273D64"/>
    <w:rsid w:val="00274014"/>
    <w:rsid w:val="002741B7"/>
    <w:rsid w:val="00274470"/>
    <w:rsid w:val="00274500"/>
    <w:rsid w:val="00274637"/>
    <w:rsid w:val="00274787"/>
    <w:rsid w:val="00274B2C"/>
    <w:rsid w:val="00274E5F"/>
    <w:rsid w:val="00275201"/>
    <w:rsid w:val="0027531C"/>
    <w:rsid w:val="00275977"/>
    <w:rsid w:val="00275D02"/>
    <w:rsid w:val="00275D19"/>
    <w:rsid w:val="002764A8"/>
    <w:rsid w:val="002765B4"/>
    <w:rsid w:val="00276C52"/>
    <w:rsid w:val="00276FA2"/>
    <w:rsid w:val="002770BA"/>
    <w:rsid w:val="00277507"/>
    <w:rsid w:val="002776A7"/>
    <w:rsid w:val="002776F1"/>
    <w:rsid w:val="00277764"/>
    <w:rsid w:val="00277AC3"/>
    <w:rsid w:val="00277B59"/>
    <w:rsid w:val="00277D42"/>
    <w:rsid w:val="00277FE2"/>
    <w:rsid w:val="0028000B"/>
    <w:rsid w:val="00280129"/>
    <w:rsid w:val="002801BE"/>
    <w:rsid w:val="002803D4"/>
    <w:rsid w:val="0028055C"/>
    <w:rsid w:val="00280AFB"/>
    <w:rsid w:val="00280EE2"/>
    <w:rsid w:val="0028107A"/>
    <w:rsid w:val="0028121E"/>
    <w:rsid w:val="002812DE"/>
    <w:rsid w:val="00281330"/>
    <w:rsid w:val="0028150E"/>
    <w:rsid w:val="00281636"/>
    <w:rsid w:val="0028181E"/>
    <w:rsid w:val="00281A9D"/>
    <w:rsid w:val="00281C3B"/>
    <w:rsid w:val="00281D7B"/>
    <w:rsid w:val="0028203D"/>
    <w:rsid w:val="0028221B"/>
    <w:rsid w:val="002822F7"/>
    <w:rsid w:val="002823BC"/>
    <w:rsid w:val="002826D8"/>
    <w:rsid w:val="002826E7"/>
    <w:rsid w:val="002829AF"/>
    <w:rsid w:val="00282A0E"/>
    <w:rsid w:val="00282B45"/>
    <w:rsid w:val="0028325B"/>
    <w:rsid w:val="00283527"/>
    <w:rsid w:val="00283557"/>
    <w:rsid w:val="00283599"/>
    <w:rsid w:val="002835EB"/>
    <w:rsid w:val="00283EC1"/>
    <w:rsid w:val="00283F15"/>
    <w:rsid w:val="00284188"/>
    <w:rsid w:val="00284219"/>
    <w:rsid w:val="002842B4"/>
    <w:rsid w:val="002846D2"/>
    <w:rsid w:val="00284D48"/>
    <w:rsid w:val="00285259"/>
    <w:rsid w:val="00285296"/>
    <w:rsid w:val="002854A2"/>
    <w:rsid w:val="0028554B"/>
    <w:rsid w:val="002859E6"/>
    <w:rsid w:val="00285E8E"/>
    <w:rsid w:val="00286081"/>
    <w:rsid w:val="002861AF"/>
    <w:rsid w:val="00286A3B"/>
    <w:rsid w:val="00286A48"/>
    <w:rsid w:val="00286FA6"/>
    <w:rsid w:val="00287011"/>
    <w:rsid w:val="00287165"/>
    <w:rsid w:val="00287236"/>
    <w:rsid w:val="0028743F"/>
    <w:rsid w:val="00287749"/>
    <w:rsid w:val="00287F4C"/>
    <w:rsid w:val="002900F0"/>
    <w:rsid w:val="00290547"/>
    <w:rsid w:val="00290623"/>
    <w:rsid w:val="002908C3"/>
    <w:rsid w:val="00290921"/>
    <w:rsid w:val="00290D74"/>
    <w:rsid w:val="002913E1"/>
    <w:rsid w:val="0029193F"/>
    <w:rsid w:val="00291D28"/>
    <w:rsid w:val="00291D78"/>
    <w:rsid w:val="00291E7F"/>
    <w:rsid w:val="00291FFE"/>
    <w:rsid w:val="00292187"/>
    <w:rsid w:val="0029230C"/>
    <w:rsid w:val="0029270C"/>
    <w:rsid w:val="00292763"/>
    <w:rsid w:val="00293002"/>
    <w:rsid w:val="0029331F"/>
    <w:rsid w:val="00293377"/>
    <w:rsid w:val="002933D6"/>
    <w:rsid w:val="002933DF"/>
    <w:rsid w:val="002934DC"/>
    <w:rsid w:val="0029355C"/>
    <w:rsid w:val="0029369A"/>
    <w:rsid w:val="00293830"/>
    <w:rsid w:val="00293838"/>
    <w:rsid w:val="002938B3"/>
    <w:rsid w:val="002938C2"/>
    <w:rsid w:val="00293C73"/>
    <w:rsid w:val="00293E30"/>
    <w:rsid w:val="00294001"/>
    <w:rsid w:val="00294019"/>
    <w:rsid w:val="0029452A"/>
    <w:rsid w:val="002946B9"/>
    <w:rsid w:val="00294888"/>
    <w:rsid w:val="002949D6"/>
    <w:rsid w:val="00294B4F"/>
    <w:rsid w:val="00294B9E"/>
    <w:rsid w:val="00294CA7"/>
    <w:rsid w:val="00295095"/>
    <w:rsid w:val="00295B16"/>
    <w:rsid w:val="00295E02"/>
    <w:rsid w:val="00295F5D"/>
    <w:rsid w:val="00295FFA"/>
    <w:rsid w:val="0029601F"/>
    <w:rsid w:val="00296320"/>
    <w:rsid w:val="00296476"/>
    <w:rsid w:val="00296BB7"/>
    <w:rsid w:val="0029743E"/>
    <w:rsid w:val="002974BF"/>
    <w:rsid w:val="002977F4"/>
    <w:rsid w:val="00297BE8"/>
    <w:rsid w:val="00297C51"/>
    <w:rsid w:val="00297D2B"/>
    <w:rsid w:val="002A074C"/>
    <w:rsid w:val="002A081C"/>
    <w:rsid w:val="002A0DB9"/>
    <w:rsid w:val="002A0DBF"/>
    <w:rsid w:val="002A11CD"/>
    <w:rsid w:val="002A15D0"/>
    <w:rsid w:val="002A1607"/>
    <w:rsid w:val="002A1668"/>
    <w:rsid w:val="002A2116"/>
    <w:rsid w:val="002A26CB"/>
    <w:rsid w:val="002A285F"/>
    <w:rsid w:val="002A2D70"/>
    <w:rsid w:val="002A2E02"/>
    <w:rsid w:val="002A343D"/>
    <w:rsid w:val="002A348C"/>
    <w:rsid w:val="002A3624"/>
    <w:rsid w:val="002A3678"/>
    <w:rsid w:val="002A367D"/>
    <w:rsid w:val="002A381F"/>
    <w:rsid w:val="002A3A0B"/>
    <w:rsid w:val="002A3BC1"/>
    <w:rsid w:val="002A3DBC"/>
    <w:rsid w:val="002A4297"/>
    <w:rsid w:val="002A45C1"/>
    <w:rsid w:val="002A462A"/>
    <w:rsid w:val="002A46E0"/>
    <w:rsid w:val="002A4F06"/>
    <w:rsid w:val="002A536A"/>
    <w:rsid w:val="002A5CFF"/>
    <w:rsid w:val="002A5E7F"/>
    <w:rsid w:val="002A5F7A"/>
    <w:rsid w:val="002A66F5"/>
    <w:rsid w:val="002A6760"/>
    <w:rsid w:val="002A6AA5"/>
    <w:rsid w:val="002A6E34"/>
    <w:rsid w:val="002A71A3"/>
    <w:rsid w:val="002A76F1"/>
    <w:rsid w:val="002A77DD"/>
    <w:rsid w:val="002A7B06"/>
    <w:rsid w:val="002A7D24"/>
    <w:rsid w:val="002A7FB1"/>
    <w:rsid w:val="002B003A"/>
    <w:rsid w:val="002B02B6"/>
    <w:rsid w:val="002B02C9"/>
    <w:rsid w:val="002B0473"/>
    <w:rsid w:val="002B0504"/>
    <w:rsid w:val="002B055D"/>
    <w:rsid w:val="002B05D4"/>
    <w:rsid w:val="002B0A1C"/>
    <w:rsid w:val="002B0D00"/>
    <w:rsid w:val="002B118B"/>
    <w:rsid w:val="002B122F"/>
    <w:rsid w:val="002B1646"/>
    <w:rsid w:val="002B1811"/>
    <w:rsid w:val="002B1DCD"/>
    <w:rsid w:val="002B1E21"/>
    <w:rsid w:val="002B24E1"/>
    <w:rsid w:val="002B2CA1"/>
    <w:rsid w:val="002B2D5E"/>
    <w:rsid w:val="002B2DA5"/>
    <w:rsid w:val="002B2FC3"/>
    <w:rsid w:val="002B316D"/>
    <w:rsid w:val="002B3201"/>
    <w:rsid w:val="002B37DA"/>
    <w:rsid w:val="002B3B31"/>
    <w:rsid w:val="002B400C"/>
    <w:rsid w:val="002B40E3"/>
    <w:rsid w:val="002B422A"/>
    <w:rsid w:val="002B4431"/>
    <w:rsid w:val="002B48C2"/>
    <w:rsid w:val="002B5037"/>
    <w:rsid w:val="002B51F5"/>
    <w:rsid w:val="002B52AF"/>
    <w:rsid w:val="002B5504"/>
    <w:rsid w:val="002B5A80"/>
    <w:rsid w:val="002B6141"/>
    <w:rsid w:val="002B6B28"/>
    <w:rsid w:val="002B6D04"/>
    <w:rsid w:val="002B7708"/>
    <w:rsid w:val="002B7AB9"/>
    <w:rsid w:val="002C0826"/>
    <w:rsid w:val="002C0985"/>
    <w:rsid w:val="002C0BEF"/>
    <w:rsid w:val="002C0D29"/>
    <w:rsid w:val="002C109F"/>
    <w:rsid w:val="002C12D9"/>
    <w:rsid w:val="002C157F"/>
    <w:rsid w:val="002C1817"/>
    <w:rsid w:val="002C18AD"/>
    <w:rsid w:val="002C1E64"/>
    <w:rsid w:val="002C201C"/>
    <w:rsid w:val="002C216E"/>
    <w:rsid w:val="002C21B6"/>
    <w:rsid w:val="002C23EF"/>
    <w:rsid w:val="002C27F3"/>
    <w:rsid w:val="002C298C"/>
    <w:rsid w:val="002C2B8C"/>
    <w:rsid w:val="002C2BF9"/>
    <w:rsid w:val="002C2C23"/>
    <w:rsid w:val="002C30D0"/>
    <w:rsid w:val="002C3122"/>
    <w:rsid w:val="002C31DD"/>
    <w:rsid w:val="002C340D"/>
    <w:rsid w:val="002C350A"/>
    <w:rsid w:val="002C3F27"/>
    <w:rsid w:val="002C421D"/>
    <w:rsid w:val="002C459B"/>
    <w:rsid w:val="002C481F"/>
    <w:rsid w:val="002C4A86"/>
    <w:rsid w:val="002C4AF0"/>
    <w:rsid w:val="002C4DA2"/>
    <w:rsid w:val="002C4E4B"/>
    <w:rsid w:val="002C4E50"/>
    <w:rsid w:val="002C4FA3"/>
    <w:rsid w:val="002C50F7"/>
    <w:rsid w:val="002C5187"/>
    <w:rsid w:val="002C57DF"/>
    <w:rsid w:val="002C5996"/>
    <w:rsid w:val="002C5F6E"/>
    <w:rsid w:val="002C653C"/>
    <w:rsid w:val="002C66A5"/>
    <w:rsid w:val="002C6A04"/>
    <w:rsid w:val="002C6B51"/>
    <w:rsid w:val="002C6F4F"/>
    <w:rsid w:val="002C6F6E"/>
    <w:rsid w:val="002C7014"/>
    <w:rsid w:val="002C7175"/>
    <w:rsid w:val="002C7621"/>
    <w:rsid w:val="002C77E8"/>
    <w:rsid w:val="002C7A6E"/>
    <w:rsid w:val="002C7CC1"/>
    <w:rsid w:val="002C7ED6"/>
    <w:rsid w:val="002C7EFD"/>
    <w:rsid w:val="002D029A"/>
    <w:rsid w:val="002D0407"/>
    <w:rsid w:val="002D0480"/>
    <w:rsid w:val="002D0606"/>
    <w:rsid w:val="002D07BD"/>
    <w:rsid w:val="002D0C6C"/>
    <w:rsid w:val="002D0CC9"/>
    <w:rsid w:val="002D0D9F"/>
    <w:rsid w:val="002D0E1C"/>
    <w:rsid w:val="002D0F8A"/>
    <w:rsid w:val="002D10E8"/>
    <w:rsid w:val="002D17C2"/>
    <w:rsid w:val="002D1A36"/>
    <w:rsid w:val="002D1BA4"/>
    <w:rsid w:val="002D1E69"/>
    <w:rsid w:val="002D2109"/>
    <w:rsid w:val="002D211F"/>
    <w:rsid w:val="002D2222"/>
    <w:rsid w:val="002D22FB"/>
    <w:rsid w:val="002D23D5"/>
    <w:rsid w:val="002D26E7"/>
    <w:rsid w:val="002D2918"/>
    <w:rsid w:val="002D2B2C"/>
    <w:rsid w:val="002D2D17"/>
    <w:rsid w:val="002D30B3"/>
    <w:rsid w:val="002D31B3"/>
    <w:rsid w:val="002D328A"/>
    <w:rsid w:val="002D392C"/>
    <w:rsid w:val="002D3E79"/>
    <w:rsid w:val="002D4087"/>
    <w:rsid w:val="002D40C3"/>
    <w:rsid w:val="002D44E3"/>
    <w:rsid w:val="002D512D"/>
    <w:rsid w:val="002D5373"/>
    <w:rsid w:val="002D5483"/>
    <w:rsid w:val="002D550F"/>
    <w:rsid w:val="002D5790"/>
    <w:rsid w:val="002D5A48"/>
    <w:rsid w:val="002D5E76"/>
    <w:rsid w:val="002D5F18"/>
    <w:rsid w:val="002D6296"/>
    <w:rsid w:val="002D659B"/>
    <w:rsid w:val="002D666A"/>
    <w:rsid w:val="002D683A"/>
    <w:rsid w:val="002D69FC"/>
    <w:rsid w:val="002D6B72"/>
    <w:rsid w:val="002D6D39"/>
    <w:rsid w:val="002D72DF"/>
    <w:rsid w:val="002D7306"/>
    <w:rsid w:val="002D748D"/>
    <w:rsid w:val="002D757B"/>
    <w:rsid w:val="002D7585"/>
    <w:rsid w:val="002D7D04"/>
    <w:rsid w:val="002D7F8E"/>
    <w:rsid w:val="002E0082"/>
    <w:rsid w:val="002E058F"/>
    <w:rsid w:val="002E06AB"/>
    <w:rsid w:val="002E0925"/>
    <w:rsid w:val="002E09EC"/>
    <w:rsid w:val="002E0D51"/>
    <w:rsid w:val="002E13AB"/>
    <w:rsid w:val="002E16BA"/>
    <w:rsid w:val="002E1772"/>
    <w:rsid w:val="002E17AA"/>
    <w:rsid w:val="002E1808"/>
    <w:rsid w:val="002E1DF6"/>
    <w:rsid w:val="002E2818"/>
    <w:rsid w:val="002E2C4F"/>
    <w:rsid w:val="002E300F"/>
    <w:rsid w:val="002E3038"/>
    <w:rsid w:val="002E3DAA"/>
    <w:rsid w:val="002E40E8"/>
    <w:rsid w:val="002E495B"/>
    <w:rsid w:val="002E4B99"/>
    <w:rsid w:val="002E53E0"/>
    <w:rsid w:val="002E5A13"/>
    <w:rsid w:val="002E5C94"/>
    <w:rsid w:val="002E5FED"/>
    <w:rsid w:val="002E615D"/>
    <w:rsid w:val="002E6308"/>
    <w:rsid w:val="002E6851"/>
    <w:rsid w:val="002E6907"/>
    <w:rsid w:val="002E6B2D"/>
    <w:rsid w:val="002E6CC7"/>
    <w:rsid w:val="002E7220"/>
    <w:rsid w:val="002E7BDC"/>
    <w:rsid w:val="002E7D35"/>
    <w:rsid w:val="002E7DD9"/>
    <w:rsid w:val="002E7E02"/>
    <w:rsid w:val="002F02FC"/>
    <w:rsid w:val="002F050B"/>
    <w:rsid w:val="002F08A7"/>
    <w:rsid w:val="002F0999"/>
    <w:rsid w:val="002F0B40"/>
    <w:rsid w:val="002F0BFE"/>
    <w:rsid w:val="002F1695"/>
    <w:rsid w:val="002F1AC3"/>
    <w:rsid w:val="002F1B75"/>
    <w:rsid w:val="002F1E10"/>
    <w:rsid w:val="002F1E9E"/>
    <w:rsid w:val="002F2319"/>
    <w:rsid w:val="002F23EF"/>
    <w:rsid w:val="002F2404"/>
    <w:rsid w:val="002F25E1"/>
    <w:rsid w:val="002F272E"/>
    <w:rsid w:val="002F278B"/>
    <w:rsid w:val="002F2A64"/>
    <w:rsid w:val="002F2B19"/>
    <w:rsid w:val="002F2B88"/>
    <w:rsid w:val="002F2F47"/>
    <w:rsid w:val="002F33AC"/>
    <w:rsid w:val="002F33C4"/>
    <w:rsid w:val="002F3B45"/>
    <w:rsid w:val="002F3C17"/>
    <w:rsid w:val="002F3EC7"/>
    <w:rsid w:val="002F4C2F"/>
    <w:rsid w:val="002F4C6D"/>
    <w:rsid w:val="002F4DCA"/>
    <w:rsid w:val="002F4FA7"/>
    <w:rsid w:val="002F5538"/>
    <w:rsid w:val="002F5588"/>
    <w:rsid w:val="002F5772"/>
    <w:rsid w:val="002F5779"/>
    <w:rsid w:val="002F58E2"/>
    <w:rsid w:val="002F6032"/>
    <w:rsid w:val="002F60D8"/>
    <w:rsid w:val="002F613E"/>
    <w:rsid w:val="002F62F7"/>
    <w:rsid w:val="002F6378"/>
    <w:rsid w:val="002F64AC"/>
    <w:rsid w:val="002F667D"/>
    <w:rsid w:val="002F669D"/>
    <w:rsid w:val="002F66C8"/>
    <w:rsid w:val="002F6AEE"/>
    <w:rsid w:val="002F6B95"/>
    <w:rsid w:val="002F6C17"/>
    <w:rsid w:val="002F7366"/>
    <w:rsid w:val="003004AE"/>
    <w:rsid w:val="00300646"/>
    <w:rsid w:val="003006F9"/>
    <w:rsid w:val="00300C12"/>
    <w:rsid w:val="00300C27"/>
    <w:rsid w:val="00300D25"/>
    <w:rsid w:val="00300D96"/>
    <w:rsid w:val="00300E6A"/>
    <w:rsid w:val="003013FF"/>
    <w:rsid w:val="00301498"/>
    <w:rsid w:val="00301767"/>
    <w:rsid w:val="00302031"/>
    <w:rsid w:val="00302521"/>
    <w:rsid w:val="0030270D"/>
    <w:rsid w:val="003027AF"/>
    <w:rsid w:val="00302AF5"/>
    <w:rsid w:val="00302B9E"/>
    <w:rsid w:val="00302C30"/>
    <w:rsid w:val="00302DEA"/>
    <w:rsid w:val="0030303F"/>
    <w:rsid w:val="00303333"/>
    <w:rsid w:val="00303513"/>
    <w:rsid w:val="00303A4F"/>
    <w:rsid w:val="00303AB3"/>
    <w:rsid w:val="00303BDC"/>
    <w:rsid w:val="00303DB8"/>
    <w:rsid w:val="00303DBD"/>
    <w:rsid w:val="0030405E"/>
    <w:rsid w:val="0030452B"/>
    <w:rsid w:val="0030455D"/>
    <w:rsid w:val="00304666"/>
    <w:rsid w:val="00304835"/>
    <w:rsid w:val="0030487D"/>
    <w:rsid w:val="00304B91"/>
    <w:rsid w:val="00304E15"/>
    <w:rsid w:val="00304FB8"/>
    <w:rsid w:val="003051DB"/>
    <w:rsid w:val="0030558D"/>
    <w:rsid w:val="00305892"/>
    <w:rsid w:val="00305957"/>
    <w:rsid w:val="00305E1F"/>
    <w:rsid w:val="003061CB"/>
    <w:rsid w:val="0030623C"/>
    <w:rsid w:val="00306842"/>
    <w:rsid w:val="00306958"/>
    <w:rsid w:val="00306A87"/>
    <w:rsid w:val="00306B2C"/>
    <w:rsid w:val="00306C42"/>
    <w:rsid w:val="0030702F"/>
    <w:rsid w:val="003070F7"/>
    <w:rsid w:val="00307153"/>
    <w:rsid w:val="0030796F"/>
    <w:rsid w:val="00307D41"/>
    <w:rsid w:val="00307D93"/>
    <w:rsid w:val="00310063"/>
    <w:rsid w:val="003100FD"/>
    <w:rsid w:val="0031067F"/>
    <w:rsid w:val="00311013"/>
    <w:rsid w:val="00311152"/>
    <w:rsid w:val="00311186"/>
    <w:rsid w:val="003112C4"/>
    <w:rsid w:val="003113C0"/>
    <w:rsid w:val="003116E8"/>
    <w:rsid w:val="003116E9"/>
    <w:rsid w:val="003117B1"/>
    <w:rsid w:val="00311851"/>
    <w:rsid w:val="0031188B"/>
    <w:rsid w:val="00311AAA"/>
    <w:rsid w:val="00311C6E"/>
    <w:rsid w:val="00311E0B"/>
    <w:rsid w:val="003121B8"/>
    <w:rsid w:val="003122E3"/>
    <w:rsid w:val="003125B7"/>
    <w:rsid w:val="003126D8"/>
    <w:rsid w:val="003129FE"/>
    <w:rsid w:val="00312BE0"/>
    <w:rsid w:val="00312E0C"/>
    <w:rsid w:val="00312EC5"/>
    <w:rsid w:val="00312F98"/>
    <w:rsid w:val="00313119"/>
    <w:rsid w:val="003131B9"/>
    <w:rsid w:val="00313341"/>
    <w:rsid w:val="0031341A"/>
    <w:rsid w:val="003136B8"/>
    <w:rsid w:val="00313A5F"/>
    <w:rsid w:val="00313B49"/>
    <w:rsid w:val="00313C49"/>
    <w:rsid w:val="0031426C"/>
    <w:rsid w:val="0031454E"/>
    <w:rsid w:val="003145E4"/>
    <w:rsid w:val="003149E2"/>
    <w:rsid w:val="00314F8B"/>
    <w:rsid w:val="00314FA6"/>
    <w:rsid w:val="0031521D"/>
    <w:rsid w:val="003152AF"/>
    <w:rsid w:val="00315781"/>
    <w:rsid w:val="00315A8A"/>
    <w:rsid w:val="00315B33"/>
    <w:rsid w:val="00315E92"/>
    <w:rsid w:val="003160D7"/>
    <w:rsid w:val="003165F7"/>
    <w:rsid w:val="003166A8"/>
    <w:rsid w:val="00316759"/>
    <w:rsid w:val="003169A3"/>
    <w:rsid w:val="00316D5C"/>
    <w:rsid w:val="00316DDA"/>
    <w:rsid w:val="00316EBC"/>
    <w:rsid w:val="00316ED3"/>
    <w:rsid w:val="00316F22"/>
    <w:rsid w:val="00316FE0"/>
    <w:rsid w:val="00317430"/>
    <w:rsid w:val="00317BA8"/>
    <w:rsid w:val="00317C77"/>
    <w:rsid w:val="00317D3C"/>
    <w:rsid w:val="00317DC6"/>
    <w:rsid w:val="00317E48"/>
    <w:rsid w:val="00317F0D"/>
    <w:rsid w:val="00317F2F"/>
    <w:rsid w:val="00317F7C"/>
    <w:rsid w:val="00320651"/>
    <w:rsid w:val="00320923"/>
    <w:rsid w:val="003210FA"/>
    <w:rsid w:val="0032142C"/>
    <w:rsid w:val="00321527"/>
    <w:rsid w:val="00321A47"/>
    <w:rsid w:val="00321DC5"/>
    <w:rsid w:val="00322382"/>
    <w:rsid w:val="003223DA"/>
    <w:rsid w:val="00322433"/>
    <w:rsid w:val="00322462"/>
    <w:rsid w:val="003225A1"/>
    <w:rsid w:val="0032263A"/>
    <w:rsid w:val="0032276E"/>
    <w:rsid w:val="003228BB"/>
    <w:rsid w:val="003228CB"/>
    <w:rsid w:val="003229EC"/>
    <w:rsid w:val="00322CF5"/>
    <w:rsid w:val="003232D1"/>
    <w:rsid w:val="0032342F"/>
    <w:rsid w:val="00323533"/>
    <w:rsid w:val="00323ECC"/>
    <w:rsid w:val="00324111"/>
    <w:rsid w:val="00324162"/>
    <w:rsid w:val="003243CE"/>
    <w:rsid w:val="0032444A"/>
    <w:rsid w:val="0032466A"/>
    <w:rsid w:val="003248AA"/>
    <w:rsid w:val="00324A87"/>
    <w:rsid w:val="00324C63"/>
    <w:rsid w:val="00324D7D"/>
    <w:rsid w:val="00324D84"/>
    <w:rsid w:val="00324FF8"/>
    <w:rsid w:val="00325292"/>
    <w:rsid w:val="00325395"/>
    <w:rsid w:val="00325530"/>
    <w:rsid w:val="00325576"/>
    <w:rsid w:val="00325B64"/>
    <w:rsid w:val="00325D3E"/>
    <w:rsid w:val="00325E85"/>
    <w:rsid w:val="00325F83"/>
    <w:rsid w:val="003262F5"/>
    <w:rsid w:val="003265F4"/>
    <w:rsid w:val="00326A0F"/>
    <w:rsid w:val="00327069"/>
    <w:rsid w:val="003272D6"/>
    <w:rsid w:val="00327457"/>
    <w:rsid w:val="00327476"/>
    <w:rsid w:val="003275F1"/>
    <w:rsid w:val="0032774E"/>
    <w:rsid w:val="00327D83"/>
    <w:rsid w:val="00327F83"/>
    <w:rsid w:val="00330640"/>
    <w:rsid w:val="00330AEB"/>
    <w:rsid w:val="003313F2"/>
    <w:rsid w:val="00331524"/>
    <w:rsid w:val="003315AE"/>
    <w:rsid w:val="003316FA"/>
    <w:rsid w:val="00332462"/>
    <w:rsid w:val="00332704"/>
    <w:rsid w:val="00332A6C"/>
    <w:rsid w:val="00332ADB"/>
    <w:rsid w:val="00332B8F"/>
    <w:rsid w:val="00333841"/>
    <w:rsid w:val="003343EF"/>
    <w:rsid w:val="00335205"/>
    <w:rsid w:val="0033560D"/>
    <w:rsid w:val="00335A5F"/>
    <w:rsid w:val="00335D7A"/>
    <w:rsid w:val="00335F09"/>
    <w:rsid w:val="00336169"/>
    <w:rsid w:val="00336247"/>
    <w:rsid w:val="0033647B"/>
    <w:rsid w:val="003365D7"/>
    <w:rsid w:val="00336992"/>
    <w:rsid w:val="00336EE1"/>
    <w:rsid w:val="003373B4"/>
    <w:rsid w:val="003373FA"/>
    <w:rsid w:val="003374A5"/>
    <w:rsid w:val="00337529"/>
    <w:rsid w:val="003377FA"/>
    <w:rsid w:val="003378F7"/>
    <w:rsid w:val="003379EB"/>
    <w:rsid w:val="00337F6F"/>
    <w:rsid w:val="00337FB8"/>
    <w:rsid w:val="00340252"/>
    <w:rsid w:val="0034045D"/>
    <w:rsid w:val="003405DF"/>
    <w:rsid w:val="00340733"/>
    <w:rsid w:val="00340911"/>
    <w:rsid w:val="00340CC8"/>
    <w:rsid w:val="00340F30"/>
    <w:rsid w:val="003413EA"/>
    <w:rsid w:val="003417E6"/>
    <w:rsid w:val="003417ED"/>
    <w:rsid w:val="00341EBD"/>
    <w:rsid w:val="003420F2"/>
    <w:rsid w:val="00342585"/>
    <w:rsid w:val="00342590"/>
    <w:rsid w:val="00342A8D"/>
    <w:rsid w:val="00342B8A"/>
    <w:rsid w:val="00342DCF"/>
    <w:rsid w:val="003434C1"/>
    <w:rsid w:val="00343D36"/>
    <w:rsid w:val="00343F27"/>
    <w:rsid w:val="00344565"/>
    <w:rsid w:val="0034467A"/>
    <w:rsid w:val="0034474A"/>
    <w:rsid w:val="00344BD2"/>
    <w:rsid w:val="00344E92"/>
    <w:rsid w:val="00344EEA"/>
    <w:rsid w:val="00345043"/>
    <w:rsid w:val="0034510C"/>
    <w:rsid w:val="003454DD"/>
    <w:rsid w:val="00345B3F"/>
    <w:rsid w:val="00345C60"/>
    <w:rsid w:val="0034663B"/>
    <w:rsid w:val="00346B3C"/>
    <w:rsid w:val="00346D8F"/>
    <w:rsid w:val="00346F5A"/>
    <w:rsid w:val="00347012"/>
    <w:rsid w:val="003470B4"/>
    <w:rsid w:val="00347BA9"/>
    <w:rsid w:val="00350451"/>
    <w:rsid w:val="00350A71"/>
    <w:rsid w:val="00350ACC"/>
    <w:rsid w:val="00350D4C"/>
    <w:rsid w:val="00351170"/>
    <w:rsid w:val="0035166B"/>
    <w:rsid w:val="00351A36"/>
    <w:rsid w:val="00351C81"/>
    <w:rsid w:val="00352499"/>
    <w:rsid w:val="00352863"/>
    <w:rsid w:val="003528E4"/>
    <w:rsid w:val="00352A77"/>
    <w:rsid w:val="00352AD3"/>
    <w:rsid w:val="00352FCF"/>
    <w:rsid w:val="0035323A"/>
    <w:rsid w:val="003532A6"/>
    <w:rsid w:val="00353318"/>
    <w:rsid w:val="00353909"/>
    <w:rsid w:val="00353ACA"/>
    <w:rsid w:val="00353B7E"/>
    <w:rsid w:val="0035402B"/>
    <w:rsid w:val="00354443"/>
    <w:rsid w:val="003544F4"/>
    <w:rsid w:val="00354CD5"/>
    <w:rsid w:val="00354E31"/>
    <w:rsid w:val="00354F11"/>
    <w:rsid w:val="0035500F"/>
    <w:rsid w:val="00355772"/>
    <w:rsid w:val="003559EA"/>
    <w:rsid w:val="00355DB0"/>
    <w:rsid w:val="00355DBF"/>
    <w:rsid w:val="00355F23"/>
    <w:rsid w:val="003561B8"/>
    <w:rsid w:val="00356223"/>
    <w:rsid w:val="00356260"/>
    <w:rsid w:val="0035628B"/>
    <w:rsid w:val="003563E6"/>
    <w:rsid w:val="003563F0"/>
    <w:rsid w:val="0035666F"/>
    <w:rsid w:val="0035679D"/>
    <w:rsid w:val="00356841"/>
    <w:rsid w:val="00356CE1"/>
    <w:rsid w:val="00356ED7"/>
    <w:rsid w:val="00357588"/>
    <w:rsid w:val="003577A5"/>
    <w:rsid w:val="0036011E"/>
    <w:rsid w:val="00360714"/>
    <w:rsid w:val="00360928"/>
    <w:rsid w:val="00360C33"/>
    <w:rsid w:val="00360DE2"/>
    <w:rsid w:val="00360ECE"/>
    <w:rsid w:val="00361272"/>
    <w:rsid w:val="00361522"/>
    <w:rsid w:val="003617E9"/>
    <w:rsid w:val="00361AAA"/>
    <w:rsid w:val="00361AFB"/>
    <w:rsid w:val="00362333"/>
    <w:rsid w:val="00362373"/>
    <w:rsid w:val="003626EA"/>
    <w:rsid w:val="003626F5"/>
    <w:rsid w:val="003628CD"/>
    <w:rsid w:val="00362BA1"/>
    <w:rsid w:val="00362F33"/>
    <w:rsid w:val="003634B9"/>
    <w:rsid w:val="00363A81"/>
    <w:rsid w:val="00363B34"/>
    <w:rsid w:val="00363B51"/>
    <w:rsid w:val="00363DEE"/>
    <w:rsid w:val="00363EEE"/>
    <w:rsid w:val="00364670"/>
    <w:rsid w:val="00364EA5"/>
    <w:rsid w:val="00365118"/>
    <w:rsid w:val="0036524A"/>
    <w:rsid w:val="00365CF9"/>
    <w:rsid w:val="00365F9C"/>
    <w:rsid w:val="00366186"/>
    <w:rsid w:val="00366540"/>
    <w:rsid w:val="00366543"/>
    <w:rsid w:val="0036677B"/>
    <w:rsid w:val="0036688C"/>
    <w:rsid w:val="00366F22"/>
    <w:rsid w:val="00367395"/>
    <w:rsid w:val="0036777E"/>
    <w:rsid w:val="00367990"/>
    <w:rsid w:val="00367DF1"/>
    <w:rsid w:val="003703D6"/>
    <w:rsid w:val="0037040D"/>
    <w:rsid w:val="00370645"/>
    <w:rsid w:val="003708A7"/>
    <w:rsid w:val="0037140F"/>
    <w:rsid w:val="00371E9E"/>
    <w:rsid w:val="003720D8"/>
    <w:rsid w:val="00372100"/>
    <w:rsid w:val="0037223B"/>
    <w:rsid w:val="0037232A"/>
    <w:rsid w:val="00372468"/>
    <w:rsid w:val="00372475"/>
    <w:rsid w:val="0037248B"/>
    <w:rsid w:val="00372605"/>
    <w:rsid w:val="003726C1"/>
    <w:rsid w:val="003727F6"/>
    <w:rsid w:val="00372839"/>
    <w:rsid w:val="00372ACF"/>
    <w:rsid w:val="00372DCB"/>
    <w:rsid w:val="00373151"/>
    <w:rsid w:val="00373294"/>
    <w:rsid w:val="003734EE"/>
    <w:rsid w:val="003737C0"/>
    <w:rsid w:val="00373A77"/>
    <w:rsid w:val="00373AB7"/>
    <w:rsid w:val="00373B0D"/>
    <w:rsid w:val="00373E66"/>
    <w:rsid w:val="00373F12"/>
    <w:rsid w:val="00374107"/>
    <w:rsid w:val="00374317"/>
    <w:rsid w:val="003744C9"/>
    <w:rsid w:val="00374655"/>
    <w:rsid w:val="003749C2"/>
    <w:rsid w:val="0037535E"/>
    <w:rsid w:val="00375454"/>
    <w:rsid w:val="003759CE"/>
    <w:rsid w:val="00375AE9"/>
    <w:rsid w:val="00375BB0"/>
    <w:rsid w:val="003762B3"/>
    <w:rsid w:val="00376B53"/>
    <w:rsid w:val="00376CED"/>
    <w:rsid w:val="00376F3F"/>
    <w:rsid w:val="003771B4"/>
    <w:rsid w:val="00377379"/>
    <w:rsid w:val="00377460"/>
    <w:rsid w:val="003776B8"/>
    <w:rsid w:val="003778D9"/>
    <w:rsid w:val="0037792D"/>
    <w:rsid w:val="003779A5"/>
    <w:rsid w:val="003779C3"/>
    <w:rsid w:val="0038031E"/>
    <w:rsid w:val="003805D1"/>
    <w:rsid w:val="00380AE7"/>
    <w:rsid w:val="00380BC8"/>
    <w:rsid w:val="0038103B"/>
    <w:rsid w:val="0038113C"/>
    <w:rsid w:val="0038139F"/>
    <w:rsid w:val="00381C53"/>
    <w:rsid w:val="00381C85"/>
    <w:rsid w:val="00381E75"/>
    <w:rsid w:val="0038217C"/>
    <w:rsid w:val="0038229E"/>
    <w:rsid w:val="00382311"/>
    <w:rsid w:val="00382571"/>
    <w:rsid w:val="00382729"/>
    <w:rsid w:val="00382CE0"/>
    <w:rsid w:val="00382FAA"/>
    <w:rsid w:val="003832DB"/>
    <w:rsid w:val="0038333B"/>
    <w:rsid w:val="003833FC"/>
    <w:rsid w:val="00383999"/>
    <w:rsid w:val="00383AEB"/>
    <w:rsid w:val="00383AF2"/>
    <w:rsid w:val="00383DB0"/>
    <w:rsid w:val="00383FC4"/>
    <w:rsid w:val="00384077"/>
    <w:rsid w:val="00384101"/>
    <w:rsid w:val="003842E0"/>
    <w:rsid w:val="003845C9"/>
    <w:rsid w:val="0038464F"/>
    <w:rsid w:val="00384691"/>
    <w:rsid w:val="003846CD"/>
    <w:rsid w:val="00384807"/>
    <w:rsid w:val="003848E8"/>
    <w:rsid w:val="003848FE"/>
    <w:rsid w:val="00384A2B"/>
    <w:rsid w:val="00384A6B"/>
    <w:rsid w:val="00385822"/>
    <w:rsid w:val="00385C0A"/>
    <w:rsid w:val="00385CF6"/>
    <w:rsid w:val="00385D82"/>
    <w:rsid w:val="00385E6F"/>
    <w:rsid w:val="00385FD8"/>
    <w:rsid w:val="00385FFB"/>
    <w:rsid w:val="0038600B"/>
    <w:rsid w:val="003869C6"/>
    <w:rsid w:val="00386BC5"/>
    <w:rsid w:val="00387A85"/>
    <w:rsid w:val="00387B10"/>
    <w:rsid w:val="003900D2"/>
    <w:rsid w:val="0039030A"/>
    <w:rsid w:val="00390493"/>
    <w:rsid w:val="00390575"/>
    <w:rsid w:val="003908B8"/>
    <w:rsid w:val="00390984"/>
    <w:rsid w:val="00390B1B"/>
    <w:rsid w:val="00390DCB"/>
    <w:rsid w:val="00390FEA"/>
    <w:rsid w:val="00391232"/>
    <w:rsid w:val="00391946"/>
    <w:rsid w:val="00391B3B"/>
    <w:rsid w:val="00391D38"/>
    <w:rsid w:val="003920FF"/>
    <w:rsid w:val="0039211A"/>
    <w:rsid w:val="0039241B"/>
    <w:rsid w:val="003925A7"/>
    <w:rsid w:val="00392713"/>
    <w:rsid w:val="00392948"/>
    <w:rsid w:val="00392B55"/>
    <w:rsid w:val="00392B5A"/>
    <w:rsid w:val="00392C84"/>
    <w:rsid w:val="00392CD4"/>
    <w:rsid w:val="00392CDD"/>
    <w:rsid w:val="00392E8F"/>
    <w:rsid w:val="003933A8"/>
    <w:rsid w:val="003934EA"/>
    <w:rsid w:val="00393567"/>
    <w:rsid w:val="0039356D"/>
    <w:rsid w:val="003937A8"/>
    <w:rsid w:val="00393B66"/>
    <w:rsid w:val="0039444B"/>
    <w:rsid w:val="003948FF"/>
    <w:rsid w:val="00394D69"/>
    <w:rsid w:val="00394E50"/>
    <w:rsid w:val="0039503A"/>
    <w:rsid w:val="00395135"/>
    <w:rsid w:val="003958D7"/>
    <w:rsid w:val="00395B0B"/>
    <w:rsid w:val="00395CE9"/>
    <w:rsid w:val="00395D64"/>
    <w:rsid w:val="0039604C"/>
    <w:rsid w:val="003960D4"/>
    <w:rsid w:val="003963F2"/>
    <w:rsid w:val="0039680F"/>
    <w:rsid w:val="00396AC0"/>
    <w:rsid w:val="00396AEA"/>
    <w:rsid w:val="00396C09"/>
    <w:rsid w:val="00396C54"/>
    <w:rsid w:val="00396D31"/>
    <w:rsid w:val="00396FB0"/>
    <w:rsid w:val="00397379"/>
    <w:rsid w:val="0039753B"/>
    <w:rsid w:val="00397934"/>
    <w:rsid w:val="00397B76"/>
    <w:rsid w:val="00397CF1"/>
    <w:rsid w:val="003A027F"/>
    <w:rsid w:val="003A03D9"/>
    <w:rsid w:val="003A0415"/>
    <w:rsid w:val="003A0438"/>
    <w:rsid w:val="003A0533"/>
    <w:rsid w:val="003A0673"/>
    <w:rsid w:val="003A07D0"/>
    <w:rsid w:val="003A0B11"/>
    <w:rsid w:val="003A0B63"/>
    <w:rsid w:val="003A0E17"/>
    <w:rsid w:val="003A1352"/>
    <w:rsid w:val="003A144E"/>
    <w:rsid w:val="003A14FC"/>
    <w:rsid w:val="003A17E5"/>
    <w:rsid w:val="003A1D91"/>
    <w:rsid w:val="003A1FA6"/>
    <w:rsid w:val="003A2331"/>
    <w:rsid w:val="003A23EF"/>
    <w:rsid w:val="003A2877"/>
    <w:rsid w:val="003A2A86"/>
    <w:rsid w:val="003A2B97"/>
    <w:rsid w:val="003A2CBC"/>
    <w:rsid w:val="003A3B71"/>
    <w:rsid w:val="003A4581"/>
    <w:rsid w:val="003A4A96"/>
    <w:rsid w:val="003A4AF3"/>
    <w:rsid w:val="003A4C92"/>
    <w:rsid w:val="003A4EF6"/>
    <w:rsid w:val="003A511F"/>
    <w:rsid w:val="003A52D9"/>
    <w:rsid w:val="003A53FE"/>
    <w:rsid w:val="003A5522"/>
    <w:rsid w:val="003A5902"/>
    <w:rsid w:val="003A5ACB"/>
    <w:rsid w:val="003A5B1C"/>
    <w:rsid w:val="003A5B9E"/>
    <w:rsid w:val="003A5F5A"/>
    <w:rsid w:val="003A5FBA"/>
    <w:rsid w:val="003A61C2"/>
    <w:rsid w:val="003A61C5"/>
    <w:rsid w:val="003A652C"/>
    <w:rsid w:val="003A66C1"/>
    <w:rsid w:val="003A6860"/>
    <w:rsid w:val="003A6A40"/>
    <w:rsid w:val="003A6A56"/>
    <w:rsid w:val="003A6BAB"/>
    <w:rsid w:val="003A71E6"/>
    <w:rsid w:val="003A74A3"/>
    <w:rsid w:val="003A7660"/>
    <w:rsid w:val="003A7CCC"/>
    <w:rsid w:val="003A7CF9"/>
    <w:rsid w:val="003B00C2"/>
    <w:rsid w:val="003B0174"/>
    <w:rsid w:val="003B03E1"/>
    <w:rsid w:val="003B061F"/>
    <w:rsid w:val="003B07B3"/>
    <w:rsid w:val="003B0918"/>
    <w:rsid w:val="003B0AEC"/>
    <w:rsid w:val="003B0B87"/>
    <w:rsid w:val="003B0D63"/>
    <w:rsid w:val="003B0DD1"/>
    <w:rsid w:val="003B0ED6"/>
    <w:rsid w:val="003B12EF"/>
    <w:rsid w:val="003B14E3"/>
    <w:rsid w:val="003B15AD"/>
    <w:rsid w:val="003B1606"/>
    <w:rsid w:val="003B1698"/>
    <w:rsid w:val="003B1861"/>
    <w:rsid w:val="003B190B"/>
    <w:rsid w:val="003B1C2D"/>
    <w:rsid w:val="003B1C34"/>
    <w:rsid w:val="003B2164"/>
    <w:rsid w:val="003B25E5"/>
    <w:rsid w:val="003B2816"/>
    <w:rsid w:val="003B2901"/>
    <w:rsid w:val="003B2B28"/>
    <w:rsid w:val="003B2D76"/>
    <w:rsid w:val="003B2DFD"/>
    <w:rsid w:val="003B3220"/>
    <w:rsid w:val="003B328D"/>
    <w:rsid w:val="003B39BE"/>
    <w:rsid w:val="003B3A8D"/>
    <w:rsid w:val="003B3E95"/>
    <w:rsid w:val="003B4422"/>
    <w:rsid w:val="003B45AE"/>
    <w:rsid w:val="003B4684"/>
    <w:rsid w:val="003B47B1"/>
    <w:rsid w:val="003B48D5"/>
    <w:rsid w:val="003B4A5D"/>
    <w:rsid w:val="003B4A7A"/>
    <w:rsid w:val="003B4B20"/>
    <w:rsid w:val="003B4CDD"/>
    <w:rsid w:val="003B5133"/>
    <w:rsid w:val="003B515D"/>
    <w:rsid w:val="003B59BE"/>
    <w:rsid w:val="003B5B99"/>
    <w:rsid w:val="003B5CA2"/>
    <w:rsid w:val="003B5DC3"/>
    <w:rsid w:val="003B6662"/>
    <w:rsid w:val="003B674C"/>
    <w:rsid w:val="003B6A06"/>
    <w:rsid w:val="003B6A60"/>
    <w:rsid w:val="003B6DC7"/>
    <w:rsid w:val="003B6E7F"/>
    <w:rsid w:val="003B6E95"/>
    <w:rsid w:val="003B7723"/>
    <w:rsid w:val="003B7847"/>
    <w:rsid w:val="003B7DC4"/>
    <w:rsid w:val="003B7E2D"/>
    <w:rsid w:val="003C0565"/>
    <w:rsid w:val="003C0658"/>
    <w:rsid w:val="003C085C"/>
    <w:rsid w:val="003C09DC"/>
    <w:rsid w:val="003C0A16"/>
    <w:rsid w:val="003C0EAD"/>
    <w:rsid w:val="003C0F27"/>
    <w:rsid w:val="003C135C"/>
    <w:rsid w:val="003C1375"/>
    <w:rsid w:val="003C14BD"/>
    <w:rsid w:val="003C14FD"/>
    <w:rsid w:val="003C16A6"/>
    <w:rsid w:val="003C1A48"/>
    <w:rsid w:val="003C1DBA"/>
    <w:rsid w:val="003C20E3"/>
    <w:rsid w:val="003C2147"/>
    <w:rsid w:val="003C23C0"/>
    <w:rsid w:val="003C2520"/>
    <w:rsid w:val="003C254C"/>
    <w:rsid w:val="003C28F8"/>
    <w:rsid w:val="003C294E"/>
    <w:rsid w:val="003C2A40"/>
    <w:rsid w:val="003C2C05"/>
    <w:rsid w:val="003C2F8B"/>
    <w:rsid w:val="003C30C4"/>
    <w:rsid w:val="003C318B"/>
    <w:rsid w:val="003C3333"/>
    <w:rsid w:val="003C353F"/>
    <w:rsid w:val="003C3E6F"/>
    <w:rsid w:val="003C3F4D"/>
    <w:rsid w:val="003C416A"/>
    <w:rsid w:val="003C50E3"/>
    <w:rsid w:val="003C5135"/>
    <w:rsid w:val="003C5DA5"/>
    <w:rsid w:val="003C5ED6"/>
    <w:rsid w:val="003C638B"/>
    <w:rsid w:val="003C6549"/>
    <w:rsid w:val="003C665F"/>
    <w:rsid w:val="003C676E"/>
    <w:rsid w:val="003C6B6E"/>
    <w:rsid w:val="003C6CC4"/>
    <w:rsid w:val="003C6DB8"/>
    <w:rsid w:val="003C6F30"/>
    <w:rsid w:val="003C73A6"/>
    <w:rsid w:val="003C7779"/>
    <w:rsid w:val="003C7785"/>
    <w:rsid w:val="003C77B4"/>
    <w:rsid w:val="003C7843"/>
    <w:rsid w:val="003C790E"/>
    <w:rsid w:val="003C7A26"/>
    <w:rsid w:val="003C7BA2"/>
    <w:rsid w:val="003C7C11"/>
    <w:rsid w:val="003D037A"/>
    <w:rsid w:val="003D03E0"/>
    <w:rsid w:val="003D04E8"/>
    <w:rsid w:val="003D0699"/>
    <w:rsid w:val="003D08B0"/>
    <w:rsid w:val="003D09E1"/>
    <w:rsid w:val="003D0B03"/>
    <w:rsid w:val="003D0B0F"/>
    <w:rsid w:val="003D0BEC"/>
    <w:rsid w:val="003D0EDD"/>
    <w:rsid w:val="003D0F0B"/>
    <w:rsid w:val="003D11A9"/>
    <w:rsid w:val="003D12E0"/>
    <w:rsid w:val="003D12ED"/>
    <w:rsid w:val="003D1894"/>
    <w:rsid w:val="003D1AA1"/>
    <w:rsid w:val="003D1DCB"/>
    <w:rsid w:val="003D1DDD"/>
    <w:rsid w:val="003D1F22"/>
    <w:rsid w:val="003D2138"/>
    <w:rsid w:val="003D2835"/>
    <w:rsid w:val="003D28DA"/>
    <w:rsid w:val="003D28F1"/>
    <w:rsid w:val="003D2DA7"/>
    <w:rsid w:val="003D2F5C"/>
    <w:rsid w:val="003D344E"/>
    <w:rsid w:val="003D3A51"/>
    <w:rsid w:val="003D3DCF"/>
    <w:rsid w:val="003D432F"/>
    <w:rsid w:val="003D4411"/>
    <w:rsid w:val="003D4548"/>
    <w:rsid w:val="003D4B83"/>
    <w:rsid w:val="003D4F76"/>
    <w:rsid w:val="003D5238"/>
    <w:rsid w:val="003D52F8"/>
    <w:rsid w:val="003D56C5"/>
    <w:rsid w:val="003D5782"/>
    <w:rsid w:val="003D59F4"/>
    <w:rsid w:val="003D5CD6"/>
    <w:rsid w:val="003D5D7C"/>
    <w:rsid w:val="003D5E7B"/>
    <w:rsid w:val="003D5F4B"/>
    <w:rsid w:val="003D6246"/>
    <w:rsid w:val="003D686F"/>
    <w:rsid w:val="003D69C2"/>
    <w:rsid w:val="003D6A64"/>
    <w:rsid w:val="003D6C23"/>
    <w:rsid w:val="003D759B"/>
    <w:rsid w:val="003D78A5"/>
    <w:rsid w:val="003D7F6E"/>
    <w:rsid w:val="003E0025"/>
    <w:rsid w:val="003E0337"/>
    <w:rsid w:val="003E033D"/>
    <w:rsid w:val="003E03BB"/>
    <w:rsid w:val="003E03DC"/>
    <w:rsid w:val="003E068B"/>
    <w:rsid w:val="003E07DF"/>
    <w:rsid w:val="003E0BCE"/>
    <w:rsid w:val="003E0D11"/>
    <w:rsid w:val="003E0F89"/>
    <w:rsid w:val="003E11E0"/>
    <w:rsid w:val="003E16C4"/>
    <w:rsid w:val="003E16FC"/>
    <w:rsid w:val="003E1945"/>
    <w:rsid w:val="003E1C37"/>
    <w:rsid w:val="003E1D30"/>
    <w:rsid w:val="003E1EBB"/>
    <w:rsid w:val="003E205A"/>
    <w:rsid w:val="003E285A"/>
    <w:rsid w:val="003E2CB5"/>
    <w:rsid w:val="003E2D84"/>
    <w:rsid w:val="003E341E"/>
    <w:rsid w:val="003E3A1D"/>
    <w:rsid w:val="003E3D6A"/>
    <w:rsid w:val="003E3D83"/>
    <w:rsid w:val="003E3D99"/>
    <w:rsid w:val="003E3E72"/>
    <w:rsid w:val="003E416F"/>
    <w:rsid w:val="003E4220"/>
    <w:rsid w:val="003E42C4"/>
    <w:rsid w:val="003E42E8"/>
    <w:rsid w:val="003E44D4"/>
    <w:rsid w:val="003E4AAF"/>
    <w:rsid w:val="003E4D6D"/>
    <w:rsid w:val="003E51C3"/>
    <w:rsid w:val="003E5985"/>
    <w:rsid w:val="003E5CD0"/>
    <w:rsid w:val="003E5ED6"/>
    <w:rsid w:val="003E6044"/>
    <w:rsid w:val="003E6120"/>
    <w:rsid w:val="003E66BC"/>
    <w:rsid w:val="003E6725"/>
    <w:rsid w:val="003E6FCE"/>
    <w:rsid w:val="003E7143"/>
    <w:rsid w:val="003E7566"/>
    <w:rsid w:val="003E7569"/>
    <w:rsid w:val="003E7693"/>
    <w:rsid w:val="003E76D9"/>
    <w:rsid w:val="003E771A"/>
    <w:rsid w:val="003E77BC"/>
    <w:rsid w:val="003E7A02"/>
    <w:rsid w:val="003E7BF6"/>
    <w:rsid w:val="003E7C51"/>
    <w:rsid w:val="003E7E1D"/>
    <w:rsid w:val="003E7FDA"/>
    <w:rsid w:val="003F06E0"/>
    <w:rsid w:val="003F0722"/>
    <w:rsid w:val="003F0957"/>
    <w:rsid w:val="003F0B64"/>
    <w:rsid w:val="003F0B80"/>
    <w:rsid w:val="003F0C86"/>
    <w:rsid w:val="003F12BD"/>
    <w:rsid w:val="003F1341"/>
    <w:rsid w:val="003F1352"/>
    <w:rsid w:val="003F1CB2"/>
    <w:rsid w:val="003F1F70"/>
    <w:rsid w:val="003F20FD"/>
    <w:rsid w:val="003F2580"/>
    <w:rsid w:val="003F2787"/>
    <w:rsid w:val="003F2FB9"/>
    <w:rsid w:val="003F3257"/>
    <w:rsid w:val="003F32F0"/>
    <w:rsid w:val="003F34B5"/>
    <w:rsid w:val="003F34B7"/>
    <w:rsid w:val="003F365C"/>
    <w:rsid w:val="003F36DA"/>
    <w:rsid w:val="003F38DE"/>
    <w:rsid w:val="003F4ABF"/>
    <w:rsid w:val="003F4C65"/>
    <w:rsid w:val="003F4DF1"/>
    <w:rsid w:val="003F4E93"/>
    <w:rsid w:val="003F4FD5"/>
    <w:rsid w:val="003F514D"/>
    <w:rsid w:val="003F5839"/>
    <w:rsid w:val="003F5F9D"/>
    <w:rsid w:val="003F6175"/>
    <w:rsid w:val="003F66E5"/>
    <w:rsid w:val="003F66EB"/>
    <w:rsid w:val="003F6B2B"/>
    <w:rsid w:val="003F6CAC"/>
    <w:rsid w:val="003F702F"/>
    <w:rsid w:val="003F72C9"/>
    <w:rsid w:val="003F7347"/>
    <w:rsid w:val="003F7F61"/>
    <w:rsid w:val="0040000D"/>
    <w:rsid w:val="004000A1"/>
    <w:rsid w:val="004001FF"/>
    <w:rsid w:val="00400482"/>
    <w:rsid w:val="0040066B"/>
    <w:rsid w:val="004007A7"/>
    <w:rsid w:val="0040097D"/>
    <w:rsid w:val="00400A7F"/>
    <w:rsid w:val="00400CB6"/>
    <w:rsid w:val="00400DA4"/>
    <w:rsid w:val="00400EF8"/>
    <w:rsid w:val="00400FC2"/>
    <w:rsid w:val="0040107A"/>
    <w:rsid w:val="004012B4"/>
    <w:rsid w:val="004014FF"/>
    <w:rsid w:val="00401798"/>
    <w:rsid w:val="004017C0"/>
    <w:rsid w:val="00401EA7"/>
    <w:rsid w:val="00402139"/>
    <w:rsid w:val="004023A8"/>
    <w:rsid w:val="00402601"/>
    <w:rsid w:val="004026C5"/>
    <w:rsid w:val="004026D3"/>
    <w:rsid w:val="00402AC5"/>
    <w:rsid w:val="00402F9C"/>
    <w:rsid w:val="00403014"/>
    <w:rsid w:val="004036D0"/>
    <w:rsid w:val="00403D99"/>
    <w:rsid w:val="00404061"/>
    <w:rsid w:val="00404518"/>
    <w:rsid w:val="00404845"/>
    <w:rsid w:val="00404DFC"/>
    <w:rsid w:val="0040524C"/>
    <w:rsid w:val="00405258"/>
    <w:rsid w:val="0040563A"/>
    <w:rsid w:val="0040577E"/>
    <w:rsid w:val="00405B50"/>
    <w:rsid w:val="00406144"/>
    <w:rsid w:val="004064FF"/>
    <w:rsid w:val="0040666D"/>
    <w:rsid w:val="00406786"/>
    <w:rsid w:val="004069E6"/>
    <w:rsid w:val="00406A98"/>
    <w:rsid w:val="00406B87"/>
    <w:rsid w:val="00406D3F"/>
    <w:rsid w:val="00407157"/>
    <w:rsid w:val="004078AB"/>
    <w:rsid w:val="00410263"/>
    <w:rsid w:val="0041038D"/>
    <w:rsid w:val="004103CB"/>
    <w:rsid w:val="004104FC"/>
    <w:rsid w:val="0041050B"/>
    <w:rsid w:val="004107F3"/>
    <w:rsid w:val="00410B6B"/>
    <w:rsid w:val="00410FAC"/>
    <w:rsid w:val="0041107F"/>
    <w:rsid w:val="004111D3"/>
    <w:rsid w:val="004111F9"/>
    <w:rsid w:val="00411B3B"/>
    <w:rsid w:val="00411BEC"/>
    <w:rsid w:val="00411C7E"/>
    <w:rsid w:val="00411D7C"/>
    <w:rsid w:val="00412219"/>
    <w:rsid w:val="004122A9"/>
    <w:rsid w:val="00412319"/>
    <w:rsid w:val="00412476"/>
    <w:rsid w:val="004126F9"/>
    <w:rsid w:val="00412B19"/>
    <w:rsid w:val="00413183"/>
    <w:rsid w:val="00413712"/>
    <w:rsid w:val="004137CB"/>
    <w:rsid w:val="004138D7"/>
    <w:rsid w:val="00413FEB"/>
    <w:rsid w:val="00414162"/>
    <w:rsid w:val="004142E0"/>
    <w:rsid w:val="004147C4"/>
    <w:rsid w:val="00414E7B"/>
    <w:rsid w:val="00414EF6"/>
    <w:rsid w:val="00414F4F"/>
    <w:rsid w:val="004151A0"/>
    <w:rsid w:val="0041536F"/>
    <w:rsid w:val="00415634"/>
    <w:rsid w:val="00415E52"/>
    <w:rsid w:val="00415F9B"/>
    <w:rsid w:val="004163B5"/>
    <w:rsid w:val="004164B9"/>
    <w:rsid w:val="004166BC"/>
    <w:rsid w:val="00416753"/>
    <w:rsid w:val="004167FC"/>
    <w:rsid w:val="0041713E"/>
    <w:rsid w:val="004172E9"/>
    <w:rsid w:val="004174CF"/>
    <w:rsid w:val="004176B1"/>
    <w:rsid w:val="00417924"/>
    <w:rsid w:val="00417B28"/>
    <w:rsid w:val="00417E5C"/>
    <w:rsid w:val="00417FC4"/>
    <w:rsid w:val="00420025"/>
    <w:rsid w:val="0042080C"/>
    <w:rsid w:val="0042086B"/>
    <w:rsid w:val="00420B88"/>
    <w:rsid w:val="0042110A"/>
    <w:rsid w:val="0042127C"/>
    <w:rsid w:val="004212BF"/>
    <w:rsid w:val="00421756"/>
    <w:rsid w:val="004218EF"/>
    <w:rsid w:val="0042195B"/>
    <w:rsid w:val="0042203D"/>
    <w:rsid w:val="00422054"/>
    <w:rsid w:val="0042217D"/>
    <w:rsid w:val="004221DA"/>
    <w:rsid w:val="00422304"/>
    <w:rsid w:val="00422DB6"/>
    <w:rsid w:val="00422EED"/>
    <w:rsid w:val="0042316A"/>
    <w:rsid w:val="00423230"/>
    <w:rsid w:val="0042382F"/>
    <w:rsid w:val="0042386C"/>
    <w:rsid w:val="00423B28"/>
    <w:rsid w:val="00423B93"/>
    <w:rsid w:val="00423C94"/>
    <w:rsid w:val="00423DF5"/>
    <w:rsid w:val="00424007"/>
    <w:rsid w:val="00424156"/>
    <w:rsid w:val="00424499"/>
    <w:rsid w:val="0042467C"/>
    <w:rsid w:val="00424834"/>
    <w:rsid w:val="0042493A"/>
    <w:rsid w:val="004249F9"/>
    <w:rsid w:val="00424EEF"/>
    <w:rsid w:val="00425257"/>
    <w:rsid w:val="00425295"/>
    <w:rsid w:val="0042564B"/>
    <w:rsid w:val="00425770"/>
    <w:rsid w:val="00425818"/>
    <w:rsid w:val="004258A8"/>
    <w:rsid w:val="004258D7"/>
    <w:rsid w:val="00425ADD"/>
    <w:rsid w:val="00425BBC"/>
    <w:rsid w:val="00425E07"/>
    <w:rsid w:val="00426200"/>
    <w:rsid w:val="0042622F"/>
    <w:rsid w:val="00426469"/>
    <w:rsid w:val="0042664D"/>
    <w:rsid w:val="00426752"/>
    <w:rsid w:val="00426B0A"/>
    <w:rsid w:val="00426BD3"/>
    <w:rsid w:val="0042712E"/>
    <w:rsid w:val="004272D6"/>
    <w:rsid w:val="00427411"/>
    <w:rsid w:val="00427618"/>
    <w:rsid w:val="00427696"/>
    <w:rsid w:val="00427794"/>
    <w:rsid w:val="004277EE"/>
    <w:rsid w:val="00427EDA"/>
    <w:rsid w:val="00430348"/>
    <w:rsid w:val="004303C0"/>
    <w:rsid w:val="004303C7"/>
    <w:rsid w:val="004307AD"/>
    <w:rsid w:val="0043092A"/>
    <w:rsid w:val="00430F07"/>
    <w:rsid w:val="00430F78"/>
    <w:rsid w:val="004311A0"/>
    <w:rsid w:val="00431C28"/>
    <w:rsid w:val="00431D3B"/>
    <w:rsid w:val="00431E56"/>
    <w:rsid w:val="00432356"/>
    <w:rsid w:val="00432379"/>
    <w:rsid w:val="0043254A"/>
    <w:rsid w:val="00432984"/>
    <w:rsid w:val="004329BF"/>
    <w:rsid w:val="00432A08"/>
    <w:rsid w:val="004332F6"/>
    <w:rsid w:val="00433365"/>
    <w:rsid w:val="0043382A"/>
    <w:rsid w:val="00433D8F"/>
    <w:rsid w:val="00433F60"/>
    <w:rsid w:val="00434102"/>
    <w:rsid w:val="0043434C"/>
    <w:rsid w:val="00434613"/>
    <w:rsid w:val="00434A24"/>
    <w:rsid w:val="004350F4"/>
    <w:rsid w:val="00435460"/>
    <w:rsid w:val="004358C4"/>
    <w:rsid w:val="00435C49"/>
    <w:rsid w:val="00436349"/>
    <w:rsid w:val="004365E3"/>
    <w:rsid w:val="004368C3"/>
    <w:rsid w:val="004374ED"/>
    <w:rsid w:val="004376B2"/>
    <w:rsid w:val="00437D26"/>
    <w:rsid w:val="00437E83"/>
    <w:rsid w:val="004407D5"/>
    <w:rsid w:val="00441BF2"/>
    <w:rsid w:val="00441ED1"/>
    <w:rsid w:val="004421F3"/>
    <w:rsid w:val="004423F8"/>
    <w:rsid w:val="004432D2"/>
    <w:rsid w:val="00443520"/>
    <w:rsid w:val="0044392D"/>
    <w:rsid w:val="00443D66"/>
    <w:rsid w:val="00443E58"/>
    <w:rsid w:val="004442E2"/>
    <w:rsid w:val="0044465C"/>
    <w:rsid w:val="004448A1"/>
    <w:rsid w:val="004448B3"/>
    <w:rsid w:val="004448CD"/>
    <w:rsid w:val="00444921"/>
    <w:rsid w:val="00444A34"/>
    <w:rsid w:val="00444B44"/>
    <w:rsid w:val="00444F31"/>
    <w:rsid w:val="00445148"/>
    <w:rsid w:val="004453FD"/>
    <w:rsid w:val="00445895"/>
    <w:rsid w:val="00445AA5"/>
    <w:rsid w:val="00445D0B"/>
    <w:rsid w:val="00445D50"/>
    <w:rsid w:val="00445E4D"/>
    <w:rsid w:val="00446060"/>
    <w:rsid w:val="0044619D"/>
    <w:rsid w:val="004461E9"/>
    <w:rsid w:val="0044643B"/>
    <w:rsid w:val="004467E2"/>
    <w:rsid w:val="00446938"/>
    <w:rsid w:val="00446CCE"/>
    <w:rsid w:val="004470B1"/>
    <w:rsid w:val="00447AE9"/>
    <w:rsid w:val="00447D2B"/>
    <w:rsid w:val="0045003B"/>
    <w:rsid w:val="004500FC"/>
    <w:rsid w:val="00450126"/>
    <w:rsid w:val="00450791"/>
    <w:rsid w:val="00450A34"/>
    <w:rsid w:val="00450F11"/>
    <w:rsid w:val="004513CB"/>
    <w:rsid w:val="00451601"/>
    <w:rsid w:val="0045180E"/>
    <w:rsid w:val="00451B7A"/>
    <w:rsid w:val="00452218"/>
    <w:rsid w:val="00452413"/>
    <w:rsid w:val="0045257F"/>
    <w:rsid w:val="00452A10"/>
    <w:rsid w:val="00452AD4"/>
    <w:rsid w:val="00452D31"/>
    <w:rsid w:val="00452DF6"/>
    <w:rsid w:val="00452E58"/>
    <w:rsid w:val="00452F82"/>
    <w:rsid w:val="00453007"/>
    <w:rsid w:val="004530CD"/>
    <w:rsid w:val="00453532"/>
    <w:rsid w:val="0045374D"/>
    <w:rsid w:val="00453A43"/>
    <w:rsid w:val="00453D20"/>
    <w:rsid w:val="00454145"/>
    <w:rsid w:val="004541C4"/>
    <w:rsid w:val="00454553"/>
    <w:rsid w:val="00454718"/>
    <w:rsid w:val="00454974"/>
    <w:rsid w:val="00454A62"/>
    <w:rsid w:val="00454D13"/>
    <w:rsid w:val="00454E4D"/>
    <w:rsid w:val="00454ECC"/>
    <w:rsid w:val="00454F56"/>
    <w:rsid w:val="00455189"/>
    <w:rsid w:val="0045530E"/>
    <w:rsid w:val="00455477"/>
    <w:rsid w:val="00455569"/>
    <w:rsid w:val="00455B50"/>
    <w:rsid w:val="00455C77"/>
    <w:rsid w:val="00455E7A"/>
    <w:rsid w:val="00455F14"/>
    <w:rsid w:val="00456935"/>
    <w:rsid w:val="00456FA7"/>
    <w:rsid w:val="004576D0"/>
    <w:rsid w:val="0045790C"/>
    <w:rsid w:val="00457ECB"/>
    <w:rsid w:val="00460237"/>
    <w:rsid w:val="00460492"/>
    <w:rsid w:val="00460543"/>
    <w:rsid w:val="0046067F"/>
    <w:rsid w:val="004607AA"/>
    <w:rsid w:val="004608FB"/>
    <w:rsid w:val="0046096E"/>
    <w:rsid w:val="004609D1"/>
    <w:rsid w:val="00460B56"/>
    <w:rsid w:val="00460CE1"/>
    <w:rsid w:val="00460E72"/>
    <w:rsid w:val="00460FC2"/>
    <w:rsid w:val="004610D8"/>
    <w:rsid w:val="004616A1"/>
    <w:rsid w:val="004616C5"/>
    <w:rsid w:val="00461724"/>
    <w:rsid w:val="00461A02"/>
    <w:rsid w:val="00461CBD"/>
    <w:rsid w:val="004624E2"/>
    <w:rsid w:val="00462755"/>
    <w:rsid w:val="00462C73"/>
    <w:rsid w:val="00462ED0"/>
    <w:rsid w:val="00463182"/>
    <w:rsid w:val="004633BA"/>
    <w:rsid w:val="00463B47"/>
    <w:rsid w:val="00463E6A"/>
    <w:rsid w:val="00464205"/>
    <w:rsid w:val="0046437C"/>
    <w:rsid w:val="0046438A"/>
    <w:rsid w:val="00464A37"/>
    <w:rsid w:val="00464B4B"/>
    <w:rsid w:val="00464C76"/>
    <w:rsid w:val="00464E2B"/>
    <w:rsid w:val="00464F08"/>
    <w:rsid w:val="00464F42"/>
    <w:rsid w:val="0046500C"/>
    <w:rsid w:val="00465154"/>
    <w:rsid w:val="004653F2"/>
    <w:rsid w:val="0046547C"/>
    <w:rsid w:val="004655DE"/>
    <w:rsid w:val="00465ADF"/>
    <w:rsid w:val="00465BAD"/>
    <w:rsid w:val="00465BE6"/>
    <w:rsid w:val="00465CE9"/>
    <w:rsid w:val="00465F7C"/>
    <w:rsid w:val="004660EF"/>
    <w:rsid w:val="00466281"/>
    <w:rsid w:val="004662B8"/>
    <w:rsid w:val="004665C7"/>
    <w:rsid w:val="00466B0F"/>
    <w:rsid w:val="00466C67"/>
    <w:rsid w:val="00466D70"/>
    <w:rsid w:val="00466E56"/>
    <w:rsid w:val="00466EE7"/>
    <w:rsid w:val="00467047"/>
    <w:rsid w:val="00467148"/>
    <w:rsid w:val="0046783F"/>
    <w:rsid w:val="00467B6B"/>
    <w:rsid w:val="00467E17"/>
    <w:rsid w:val="00467EAF"/>
    <w:rsid w:val="004702E7"/>
    <w:rsid w:val="004703CF"/>
    <w:rsid w:val="004704CF"/>
    <w:rsid w:val="00470811"/>
    <w:rsid w:val="00470AC8"/>
    <w:rsid w:val="00470EB5"/>
    <w:rsid w:val="004711B2"/>
    <w:rsid w:val="004713AB"/>
    <w:rsid w:val="004716E4"/>
    <w:rsid w:val="00471D0C"/>
    <w:rsid w:val="00471D78"/>
    <w:rsid w:val="00471F27"/>
    <w:rsid w:val="0047263B"/>
    <w:rsid w:val="0047279A"/>
    <w:rsid w:val="00472C25"/>
    <w:rsid w:val="00473070"/>
    <w:rsid w:val="00473071"/>
    <w:rsid w:val="00473259"/>
    <w:rsid w:val="0047336E"/>
    <w:rsid w:val="004737B7"/>
    <w:rsid w:val="00473B72"/>
    <w:rsid w:val="00473C85"/>
    <w:rsid w:val="00473D33"/>
    <w:rsid w:val="004740CB"/>
    <w:rsid w:val="004742BB"/>
    <w:rsid w:val="00474E06"/>
    <w:rsid w:val="00474F7B"/>
    <w:rsid w:val="00475959"/>
    <w:rsid w:val="0047595C"/>
    <w:rsid w:val="004759D3"/>
    <w:rsid w:val="00475BA4"/>
    <w:rsid w:val="00475C23"/>
    <w:rsid w:val="00475E0D"/>
    <w:rsid w:val="00475EB2"/>
    <w:rsid w:val="00475FEC"/>
    <w:rsid w:val="0047607E"/>
    <w:rsid w:val="0047610F"/>
    <w:rsid w:val="0047671B"/>
    <w:rsid w:val="00476CE7"/>
    <w:rsid w:val="00476FB5"/>
    <w:rsid w:val="00477238"/>
    <w:rsid w:val="00477411"/>
    <w:rsid w:val="0047758F"/>
    <w:rsid w:val="004776F8"/>
    <w:rsid w:val="00477CDE"/>
    <w:rsid w:val="00477DB5"/>
    <w:rsid w:val="004800D5"/>
    <w:rsid w:val="004804EF"/>
    <w:rsid w:val="004808BF"/>
    <w:rsid w:val="00481265"/>
    <w:rsid w:val="004812C8"/>
    <w:rsid w:val="004812D3"/>
    <w:rsid w:val="004814B2"/>
    <w:rsid w:val="004814ED"/>
    <w:rsid w:val="004815B4"/>
    <w:rsid w:val="0048167D"/>
    <w:rsid w:val="0048193C"/>
    <w:rsid w:val="00481A37"/>
    <w:rsid w:val="00481BD0"/>
    <w:rsid w:val="00481C9A"/>
    <w:rsid w:val="00481FE7"/>
    <w:rsid w:val="004825F3"/>
    <w:rsid w:val="00482625"/>
    <w:rsid w:val="004828B1"/>
    <w:rsid w:val="004831CF"/>
    <w:rsid w:val="004834C6"/>
    <w:rsid w:val="0048363E"/>
    <w:rsid w:val="00483A53"/>
    <w:rsid w:val="00483DB0"/>
    <w:rsid w:val="00483F9E"/>
    <w:rsid w:val="00484034"/>
    <w:rsid w:val="0048489A"/>
    <w:rsid w:val="00484E3C"/>
    <w:rsid w:val="00484FD1"/>
    <w:rsid w:val="00485273"/>
    <w:rsid w:val="00485605"/>
    <w:rsid w:val="0048564B"/>
    <w:rsid w:val="00485788"/>
    <w:rsid w:val="004857A2"/>
    <w:rsid w:val="00485A0A"/>
    <w:rsid w:val="00485CEE"/>
    <w:rsid w:val="00485E28"/>
    <w:rsid w:val="004866EA"/>
    <w:rsid w:val="0048677C"/>
    <w:rsid w:val="004869FF"/>
    <w:rsid w:val="00486CED"/>
    <w:rsid w:val="00487259"/>
    <w:rsid w:val="0048741B"/>
    <w:rsid w:val="004875A8"/>
    <w:rsid w:val="0048760A"/>
    <w:rsid w:val="00487626"/>
    <w:rsid w:val="004876CE"/>
    <w:rsid w:val="004876EC"/>
    <w:rsid w:val="004905CE"/>
    <w:rsid w:val="004905FB"/>
    <w:rsid w:val="00490961"/>
    <w:rsid w:val="00490BB0"/>
    <w:rsid w:val="00490CB9"/>
    <w:rsid w:val="00490F03"/>
    <w:rsid w:val="00491215"/>
    <w:rsid w:val="0049121D"/>
    <w:rsid w:val="00491599"/>
    <w:rsid w:val="0049182C"/>
    <w:rsid w:val="00491E2A"/>
    <w:rsid w:val="004927A8"/>
    <w:rsid w:val="004929BD"/>
    <w:rsid w:val="00492E03"/>
    <w:rsid w:val="0049355D"/>
    <w:rsid w:val="00493588"/>
    <w:rsid w:val="00493707"/>
    <w:rsid w:val="004939B6"/>
    <w:rsid w:val="00493C16"/>
    <w:rsid w:val="00493E00"/>
    <w:rsid w:val="0049408C"/>
    <w:rsid w:val="0049455C"/>
    <w:rsid w:val="004945DC"/>
    <w:rsid w:val="00494788"/>
    <w:rsid w:val="004949A3"/>
    <w:rsid w:val="00494E3A"/>
    <w:rsid w:val="004955E1"/>
    <w:rsid w:val="004957D9"/>
    <w:rsid w:val="0049580B"/>
    <w:rsid w:val="00495C16"/>
    <w:rsid w:val="00495F2D"/>
    <w:rsid w:val="0049614C"/>
    <w:rsid w:val="004964B5"/>
    <w:rsid w:val="004967A0"/>
    <w:rsid w:val="00496A35"/>
    <w:rsid w:val="00496CB3"/>
    <w:rsid w:val="004970FC"/>
    <w:rsid w:val="004976B3"/>
    <w:rsid w:val="0049778F"/>
    <w:rsid w:val="004978BE"/>
    <w:rsid w:val="004978DD"/>
    <w:rsid w:val="004979D2"/>
    <w:rsid w:val="00497B99"/>
    <w:rsid w:val="00497CCD"/>
    <w:rsid w:val="00497FBF"/>
    <w:rsid w:val="004A0129"/>
    <w:rsid w:val="004A0166"/>
    <w:rsid w:val="004A025D"/>
    <w:rsid w:val="004A068D"/>
    <w:rsid w:val="004A0937"/>
    <w:rsid w:val="004A0D9B"/>
    <w:rsid w:val="004A0E21"/>
    <w:rsid w:val="004A0F65"/>
    <w:rsid w:val="004A11A2"/>
    <w:rsid w:val="004A11D4"/>
    <w:rsid w:val="004A157E"/>
    <w:rsid w:val="004A1A9E"/>
    <w:rsid w:val="004A1BEA"/>
    <w:rsid w:val="004A1DB5"/>
    <w:rsid w:val="004A1F16"/>
    <w:rsid w:val="004A1FF2"/>
    <w:rsid w:val="004A21C2"/>
    <w:rsid w:val="004A2207"/>
    <w:rsid w:val="004A2279"/>
    <w:rsid w:val="004A29F9"/>
    <w:rsid w:val="004A2F5A"/>
    <w:rsid w:val="004A2F7D"/>
    <w:rsid w:val="004A2FC6"/>
    <w:rsid w:val="004A310F"/>
    <w:rsid w:val="004A34EB"/>
    <w:rsid w:val="004A352E"/>
    <w:rsid w:val="004A42CA"/>
    <w:rsid w:val="004A4553"/>
    <w:rsid w:val="004A4D8C"/>
    <w:rsid w:val="004A4F4B"/>
    <w:rsid w:val="004A518A"/>
    <w:rsid w:val="004A5774"/>
    <w:rsid w:val="004A649E"/>
    <w:rsid w:val="004A6A0E"/>
    <w:rsid w:val="004A6C08"/>
    <w:rsid w:val="004A6C93"/>
    <w:rsid w:val="004A6F1F"/>
    <w:rsid w:val="004A6F86"/>
    <w:rsid w:val="004A700F"/>
    <w:rsid w:val="004A713C"/>
    <w:rsid w:val="004A7167"/>
    <w:rsid w:val="004A7554"/>
    <w:rsid w:val="004A7602"/>
    <w:rsid w:val="004A77A9"/>
    <w:rsid w:val="004A79E2"/>
    <w:rsid w:val="004A7DFF"/>
    <w:rsid w:val="004B0075"/>
    <w:rsid w:val="004B00C0"/>
    <w:rsid w:val="004B03FB"/>
    <w:rsid w:val="004B0490"/>
    <w:rsid w:val="004B0866"/>
    <w:rsid w:val="004B0CAC"/>
    <w:rsid w:val="004B14B0"/>
    <w:rsid w:val="004B15F3"/>
    <w:rsid w:val="004B16AE"/>
    <w:rsid w:val="004B18B5"/>
    <w:rsid w:val="004B1960"/>
    <w:rsid w:val="004B1F75"/>
    <w:rsid w:val="004B2194"/>
    <w:rsid w:val="004B22C0"/>
    <w:rsid w:val="004B22CE"/>
    <w:rsid w:val="004B2379"/>
    <w:rsid w:val="004B23A8"/>
    <w:rsid w:val="004B243D"/>
    <w:rsid w:val="004B2642"/>
    <w:rsid w:val="004B293F"/>
    <w:rsid w:val="004B2AAA"/>
    <w:rsid w:val="004B2D10"/>
    <w:rsid w:val="004B2D49"/>
    <w:rsid w:val="004B2E03"/>
    <w:rsid w:val="004B31FF"/>
    <w:rsid w:val="004B362B"/>
    <w:rsid w:val="004B3994"/>
    <w:rsid w:val="004B3FA5"/>
    <w:rsid w:val="004B43BF"/>
    <w:rsid w:val="004B4551"/>
    <w:rsid w:val="004B499C"/>
    <w:rsid w:val="004B4C2B"/>
    <w:rsid w:val="004B4C6D"/>
    <w:rsid w:val="004B542F"/>
    <w:rsid w:val="004B56DF"/>
    <w:rsid w:val="004B58F3"/>
    <w:rsid w:val="004B5A00"/>
    <w:rsid w:val="004B5C55"/>
    <w:rsid w:val="004B612E"/>
    <w:rsid w:val="004B6130"/>
    <w:rsid w:val="004B6253"/>
    <w:rsid w:val="004B6313"/>
    <w:rsid w:val="004B6A83"/>
    <w:rsid w:val="004B6F89"/>
    <w:rsid w:val="004B7298"/>
    <w:rsid w:val="004B7411"/>
    <w:rsid w:val="004B74BC"/>
    <w:rsid w:val="004B75E0"/>
    <w:rsid w:val="004B76CD"/>
    <w:rsid w:val="004B776E"/>
    <w:rsid w:val="004B79FE"/>
    <w:rsid w:val="004B7F62"/>
    <w:rsid w:val="004C0416"/>
    <w:rsid w:val="004C04D3"/>
    <w:rsid w:val="004C050C"/>
    <w:rsid w:val="004C0702"/>
    <w:rsid w:val="004C099E"/>
    <w:rsid w:val="004C0BC5"/>
    <w:rsid w:val="004C0BD4"/>
    <w:rsid w:val="004C12AE"/>
    <w:rsid w:val="004C1410"/>
    <w:rsid w:val="004C1494"/>
    <w:rsid w:val="004C1E6C"/>
    <w:rsid w:val="004C1FE6"/>
    <w:rsid w:val="004C203B"/>
    <w:rsid w:val="004C22C1"/>
    <w:rsid w:val="004C257D"/>
    <w:rsid w:val="004C26B3"/>
    <w:rsid w:val="004C3033"/>
    <w:rsid w:val="004C305C"/>
    <w:rsid w:val="004C30D8"/>
    <w:rsid w:val="004C30F8"/>
    <w:rsid w:val="004C342A"/>
    <w:rsid w:val="004C356F"/>
    <w:rsid w:val="004C3C2D"/>
    <w:rsid w:val="004C3C8E"/>
    <w:rsid w:val="004C3D0C"/>
    <w:rsid w:val="004C4442"/>
    <w:rsid w:val="004C4763"/>
    <w:rsid w:val="004C497C"/>
    <w:rsid w:val="004C4BC1"/>
    <w:rsid w:val="004C4F28"/>
    <w:rsid w:val="004C563A"/>
    <w:rsid w:val="004C5FDC"/>
    <w:rsid w:val="004C61AE"/>
    <w:rsid w:val="004C6275"/>
    <w:rsid w:val="004C6347"/>
    <w:rsid w:val="004C63DF"/>
    <w:rsid w:val="004C6578"/>
    <w:rsid w:val="004C68C3"/>
    <w:rsid w:val="004C68F7"/>
    <w:rsid w:val="004C6D17"/>
    <w:rsid w:val="004C6EBA"/>
    <w:rsid w:val="004C75B9"/>
    <w:rsid w:val="004C7955"/>
    <w:rsid w:val="004D057C"/>
    <w:rsid w:val="004D0801"/>
    <w:rsid w:val="004D0CC3"/>
    <w:rsid w:val="004D0E52"/>
    <w:rsid w:val="004D1474"/>
    <w:rsid w:val="004D1589"/>
    <w:rsid w:val="004D207B"/>
    <w:rsid w:val="004D20D3"/>
    <w:rsid w:val="004D229A"/>
    <w:rsid w:val="004D23C2"/>
    <w:rsid w:val="004D2D53"/>
    <w:rsid w:val="004D32AD"/>
    <w:rsid w:val="004D3A79"/>
    <w:rsid w:val="004D3B69"/>
    <w:rsid w:val="004D3E95"/>
    <w:rsid w:val="004D3EBC"/>
    <w:rsid w:val="004D3ECD"/>
    <w:rsid w:val="004D43BF"/>
    <w:rsid w:val="004D4685"/>
    <w:rsid w:val="004D4A7D"/>
    <w:rsid w:val="004D4E0E"/>
    <w:rsid w:val="004D51D7"/>
    <w:rsid w:val="004D51DF"/>
    <w:rsid w:val="004D52AE"/>
    <w:rsid w:val="004D52EC"/>
    <w:rsid w:val="004D5483"/>
    <w:rsid w:val="004D5569"/>
    <w:rsid w:val="004D5648"/>
    <w:rsid w:val="004D568D"/>
    <w:rsid w:val="004D5821"/>
    <w:rsid w:val="004D5CC2"/>
    <w:rsid w:val="004D5E3F"/>
    <w:rsid w:val="004D5E43"/>
    <w:rsid w:val="004D5F02"/>
    <w:rsid w:val="004D6247"/>
    <w:rsid w:val="004D6353"/>
    <w:rsid w:val="004D638A"/>
    <w:rsid w:val="004D6682"/>
    <w:rsid w:val="004D7005"/>
    <w:rsid w:val="004D7462"/>
    <w:rsid w:val="004D75B8"/>
    <w:rsid w:val="004D765B"/>
    <w:rsid w:val="004D7677"/>
    <w:rsid w:val="004D7809"/>
    <w:rsid w:val="004D7A46"/>
    <w:rsid w:val="004D7F5E"/>
    <w:rsid w:val="004D7FAF"/>
    <w:rsid w:val="004E02DE"/>
    <w:rsid w:val="004E0640"/>
    <w:rsid w:val="004E0772"/>
    <w:rsid w:val="004E143B"/>
    <w:rsid w:val="004E161A"/>
    <w:rsid w:val="004E177A"/>
    <w:rsid w:val="004E1A76"/>
    <w:rsid w:val="004E1D8B"/>
    <w:rsid w:val="004E1E71"/>
    <w:rsid w:val="004E1F4C"/>
    <w:rsid w:val="004E226D"/>
    <w:rsid w:val="004E2272"/>
    <w:rsid w:val="004E2329"/>
    <w:rsid w:val="004E245C"/>
    <w:rsid w:val="004E251E"/>
    <w:rsid w:val="004E25F8"/>
    <w:rsid w:val="004E26F1"/>
    <w:rsid w:val="004E2944"/>
    <w:rsid w:val="004E2AAE"/>
    <w:rsid w:val="004E2D87"/>
    <w:rsid w:val="004E3479"/>
    <w:rsid w:val="004E3C6C"/>
    <w:rsid w:val="004E4492"/>
    <w:rsid w:val="004E4890"/>
    <w:rsid w:val="004E4C7C"/>
    <w:rsid w:val="004E4CBB"/>
    <w:rsid w:val="004E4CFB"/>
    <w:rsid w:val="004E4E2F"/>
    <w:rsid w:val="004E4FA3"/>
    <w:rsid w:val="004E4FCA"/>
    <w:rsid w:val="004E5274"/>
    <w:rsid w:val="004E5B43"/>
    <w:rsid w:val="004E5C56"/>
    <w:rsid w:val="004E5C67"/>
    <w:rsid w:val="004E633E"/>
    <w:rsid w:val="004E67A2"/>
    <w:rsid w:val="004E67EC"/>
    <w:rsid w:val="004E6978"/>
    <w:rsid w:val="004E69C6"/>
    <w:rsid w:val="004E7442"/>
    <w:rsid w:val="004E77F4"/>
    <w:rsid w:val="004E78A5"/>
    <w:rsid w:val="004F003C"/>
    <w:rsid w:val="004F0393"/>
    <w:rsid w:val="004F0620"/>
    <w:rsid w:val="004F0740"/>
    <w:rsid w:val="004F09ED"/>
    <w:rsid w:val="004F0D19"/>
    <w:rsid w:val="004F0EBB"/>
    <w:rsid w:val="004F10CA"/>
    <w:rsid w:val="004F1256"/>
    <w:rsid w:val="004F12FC"/>
    <w:rsid w:val="004F13E9"/>
    <w:rsid w:val="004F1411"/>
    <w:rsid w:val="004F1527"/>
    <w:rsid w:val="004F1E0B"/>
    <w:rsid w:val="004F2272"/>
    <w:rsid w:val="004F2401"/>
    <w:rsid w:val="004F25E7"/>
    <w:rsid w:val="004F2681"/>
    <w:rsid w:val="004F289D"/>
    <w:rsid w:val="004F2B8B"/>
    <w:rsid w:val="004F3000"/>
    <w:rsid w:val="004F3061"/>
    <w:rsid w:val="004F396D"/>
    <w:rsid w:val="004F3A18"/>
    <w:rsid w:val="004F3ABF"/>
    <w:rsid w:val="004F3D72"/>
    <w:rsid w:val="004F3FB5"/>
    <w:rsid w:val="004F4633"/>
    <w:rsid w:val="004F4638"/>
    <w:rsid w:val="004F47D2"/>
    <w:rsid w:val="004F49FE"/>
    <w:rsid w:val="004F4C2A"/>
    <w:rsid w:val="004F4E29"/>
    <w:rsid w:val="004F53BF"/>
    <w:rsid w:val="004F54B6"/>
    <w:rsid w:val="004F5FAB"/>
    <w:rsid w:val="004F5FFF"/>
    <w:rsid w:val="004F606A"/>
    <w:rsid w:val="004F6318"/>
    <w:rsid w:val="004F649E"/>
    <w:rsid w:val="004F7094"/>
    <w:rsid w:val="004F7317"/>
    <w:rsid w:val="004F7638"/>
    <w:rsid w:val="004F77AB"/>
    <w:rsid w:val="004F7AB3"/>
    <w:rsid w:val="005001B2"/>
    <w:rsid w:val="005001E2"/>
    <w:rsid w:val="00500678"/>
    <w:rsid w:val="00500C21"/>
    <w:rsid w:val="005019AB"/>
    <w:rsid w:val="00501E8F"/>
    <w:rsid w:val="0050258A"/>
    <w:rsid w:val="005025BE"/>
    <w:rsid w:val="005029DF"/>
    <w:rsid w:val="00502A1E"/>
    <w:rsid w:val="0050309B"/>
    <w:rsid w:val="005030EE"/>
    <w:rsid w:val="005039F7"/>
    <w:rsid w:val="005039F8"/>
    <w:rsid w:val="00503B90"/>
    <w:rsid w:val="00503CF4"/>
    <w:rsid w:val="005040A6"/>
    <w:rsid w:val="005043A8"/>
    <w:rsid w:val="00504841"/>
    <w:rsid w:val="00504887"/>
    <w:rsid w:val="00504D34"/>
    <w:rsid w:val="00504D92"/>
    <w:rsid w:val="00504F9E"/>
    <w:rsid w:val="00505163"/>
    <w:rsid w:val="0050522C"/>
    <w:rsid w:val="005053A0"/>
    <w:rsid w:val="005053DB"/>
    <w:rsid w:val="0050580C"/>
    <w:rsid w:val="005058F8"/>
    <w:rsid w:val="00505D1C"/>
    <w:rsid w:val="00505DBB"/>
    <w:rsid w:val="005060C9"/>
    <w:rsid w:val="00506293"/>
    <w:rsid w:val="005062C7"/>
    <w:rsid w:val="00506504"/>
    <w:rsid w:val="00506A43"/>
    <w:rsid w:val="00506A9B"/>
    <w:rsid w:val="00506BA8"/>
    <w:rsid w:val="005072A1"/>
    <w:rsid w:val="00507967"/>
    <w:rsid w:val="00507C3E"/>
    <w:rsid w:val="00507E30"/>
    <w:rsid w:val="00510352"/>
    <w:rsid w:val="00510D9D"/>
    <w:rsid w:val="00510F20"/>
    <w:rsid w:val="00510FB0"/>
    <w:rsid w:val="0051102F"/>
    <w:rsid w:val="005112F3"/>
    <w:rsid w:val="0051217E"/>
    <w:rsid w:val="005126BA"/>
    <w:rsid w:val="005128DA"/>
    <w:rsid w:val="00512917"/>
    <w:rsid w:val="00512950"/>
    <w:rsid w:val="00512E2D"/>
    <w:rsid w:val="00512F40"/>
    <w:rsid w:val="00513061"/>
    <w:rsid w:val="005134F9"/>
    <w:rsid w:val="00513C2E"/>
    <w:rsid w:val="00513F7E"/>
    <w:rsid w:val="005140D8"/>
    <w:rsid w:val="0051419C"/>
    <w:rsid w:val="00514880"/>
    <w:rsid w:val="00514D69"/>
    <w:rsid w:val="00514F95"/>
    <w:rsid w:val="00515AA8"/>
    <w:rsid w:val="00515B64"/>
    <w:rsid w:val="00515EB8"/>
    <w:rsid w:val="00515F98"/>
    <w:rsid w:val="00516127"/>
    <w:rsid w:val="0051639D"/>
    <w:rsid w:val="00516621"/>
    <w:rsid w:val="005167FF"/>
    <w:rsid w:val="00516CA7"/>
    <w:rsid w:val="00516DCC"/>
    <w:rsid w:val="005175E2"/>
    <w:rsid w:val="00517DE4"/>
    <w:rsid w:val="0052016B"/>
    <w:rsid w:val="0052092D"/>
    <w:rsid w:val="00520C21"/>
    <w:rsid w:val="00520D35"/>
    <w:rsid w:val="00520D6F"/>
    <w:rsid w:val="00520E4C"/>
    <w:rsid w:val="00520FE5"/>
    <w:rsid w:val="00521005"/>
    <w:rsid w:val="00521231"/>
    <w:rsid w:val="005213C0"/>
    <w:rsid w:val="005216E1"/>
    <w:rsid w:val="00521706"/>
    <w:rsid w:val="00521897"/>
    <w:rsid w:val="00521E81"/>
    <w:rsid w:val="00521FA1"/>
    <w:rsid w:val="005224D3"/>
    <w:rsid w:val="00522A4D"/>
    <w:rsid w:val="00522AD5"/>
    <w:rsid w:val="00522E15"/>
    <w:rsid w:val="00522E26"/>
    <w:rsid w:val="00523122"/>
    <w:rsid w:val="00523250"/>
    <w:rsid w:val="00523320"/>
    <w:rsid w:val="00523691"/>
    <w:rsid w:val="00523A8B"/>
    <w:rsid w:val="00523E22"/>
    <w:rsid w:val="00523F14"/>
    <w:rsid w:val="00524324"/>
    <w:rsid w:val="005243EE"/>
    <w:rsid w:val="0052449A"/>
    <w:rsid w:val="0052454C"/>
    <w:rsid w:val="00524A80"/>
    <w:rsid w:val="00524D09"/>
    <w:rsid w:val="00524DC7"/>
    <w:rsid w:val="00524E32"/>
    <w:rsid w:val="00524F29"/>
    <w:rsid w:val="005256AA"/>
    <w:rsid w:val="0052575A"/>
    <w:rsid w:val="0052586C"/>
    <w:rsid w:val="0052594E"/>
    <w:rsid w:val="00525ACE"/>
    <w:rsid w:val="00526194"/>
    <w:rsid w:val="005264BF"/>
    <w:rsid w:val="00526844"/>
    <w:rsid w:val="00526AC9"/>
    <w:rsid w:val="00526B3A"/>
    <w:rsid w:val="00526BBF"/>
    <w:rsid w:val="00526BFA"/>
    <w:rsid w:val="005271A4"/>
    <w:rsid w:val="005273FB"/>
    <w:rsid w:val="00527660"/>
    <w:rsid w:val="005276A9"/>
    <w:rsid w:val="00527C77"/>
    <w:rsid w:val="00527EA5"/>
    <w:rsid w:val="00527F5D"/>
    <w:rsid w:val="0053003D"/>
    <w:rsid w:val="005301AD"/>
    <w:rsid w:val="005303A1"/>
    <w:rsid w:val="005309CF"/>
    <w:rsid w:val="00530C31"/>
    <w:rsid w:val="00530CB6"/>
    <w:rsid w:val="00530CC2"/>
    <w:rsid w:val="00530D2C"/>
    <w:rsid w:val="005311CC"/>
    <w:rsid w:val="005311D3"/>
    <w:rsid w:val="00531294"/>
    <w:rsid w:val="005312EB"/>
    <w:rsid w:val="00531410"/>
    <w:rsid w:val="005317CD"/>
    <w:rsid w:val="0053190D"/>
    <w:rsid w:val="00531AF4"/>
    <w:rsid w:val="00532772"/>
    <w:rsid w:val="0053287D"/>
    <w:rsid w:val="00532A8C"/>
    <w:rsid w:val="00532B6A"/>
    <w:rsid w:val="00532B71"/>
    <w:rsid w:val="00532B89"/>
    <w:rsid w:val="00532C06"/>
    <w:rsid w:val="00532CD0"/>
    <w:rsid w:val="00532ECE"/>
    <w:rsid w:val="005334F0"/>
    <w:rsid w:val="005336AB"/>
    <w:rsid w:val="00533C62"/>
    <w:rsid w:val="00533D59"/>
    <w:rsid w:val="00534342"/>
    <w:rsid w:val="0053452B"/>
    <w:rsid w:val="005346DA"/>
    <w:rsid w:val="00534E0A"/>
    <w:rsid w:val="00534E79"/>
    <w:rsid w:val="00535015"/>
    <w:rsid w:val="00535034"/>
    <w:rsid w:val="0053505E"/>
    <w:rsid w:val="005353AA"/>
    <w:rsid w:val="00535542"/>
    <w:rsid w:val="00535678"/>
    <w:rsid w:val="005358CD"/>
    <w:rsid w:val="005359D0"/>
    <w:rsid w:val="005359E9"/>
    <w:rsid w:val="00535B50"/>
    <w:rsid w:val="00535E5B"/>
    <w:rsid w:val="00535F5B"/>
    <w:rsid w:val="00535F87"/>
    <w:rsid w:val="00535FDF"/>
    <w:rsid w:val="0053636A"/>
    <w:rsid w:val="00536708"/>
    <w:rsid w:val="00536EAC"/>
    <w:rsid w:val="00537179"/>
    <w:rsid w:val="005371D8"/>
    <w:rsid w:val="00540808"/>
    <w:rsid w:val="00540870"/>
    <w:rsid w:val="00540935"/>
    <w:rsid w:val="00540961"/>
    <w:rsid w:val="00540BFD"/>
    <w:rsid w:val="00540DE9"/>
    <w:rsid w:val="00540F31"/>
    <w:rsid w:val="00540F39"/>
    <w:rsid w:val="0054121C"/>
    <w:rsid w:val="00541235"/>
    <w:rsid w:val="0054125C"/>
    <w:rsid w:val="005417D0"/>
    <w:rsid w:val="00541986"/>
    <w:rsid w:val="00542081"/>
    <w:rsid w:val="00542276"/>
    <w:rsid w:val="00542409"/>
    <w:rsid w:val="0054305F"/>
    <w:rsid w:val="005434B0"/>
    <w:rsid w:val="00543976"/>
    <w:rsid w:val="005439B7"/>
    <w:rsid w:val="00543B3F"/>
    <w:rsid w:val="00543B97"/>
    <w:rsid w:val="0054403B"/>
    <w:rsid w:val="0054412D"/>
    <w:rsid w:val="00544268"/>
    <w:rsid w:val="005442DF"/>
    <w:rsid w:val="0054434A"/>
    <w:rsid w:val="0054437E"/>
    <w:rsid w:val="005443C3"/>
    <w:rsid w:val="0054443C"/>
    <w:rsid w:val="0054456E"/>
    <w:rsid w:val="0054463B"/>
    <w:rsid w:val="0054464B"/>
    <w:rsid w:val="005448C9"/>
    <w:rsid w:val="00544C7E"/>
    <w:rsid w:val="00544DC0"/>
    <w:rsid w:val="00545085"/>
    <w:rsid w:val="005454C8"/>
    <w:rsid w:val="00545626"/>
    <w:rsid w:val="0054633C"/>
    <w:rsid w:val="00546345"/>
    <w:rsid w:val="0054636E"/>
    <w:rsid w:val="00546700"/>
    <w:rsid w:val="00546A40"/>
    <w:rsid w:val="00546A86"/>
    <w:rsid w:val="00546CA1"/>
    <w:rsid w:val="00546EA7"/>
    <w:rsid w:val="00547139"/>
    <w:rsid w:val="00547332"/>
    <w:rsid w:val="0054762D"/>
    <w:rsid w:val="0054786F"/>
    <w:rsid w:val="00547BD9"/>
    <w:rsid w:val="00547D49"/>
    <w:rsid w:val="00550213"/>
    <w:rsid w:val="00550AF1"/>
    <w:rsid w:val="00550DB8"/>
    <w:rsid w:val="00551291"/>
    <w:rsid w:val="005513F9"/>
    <w:rsid w:val="00551563"/>
    <w:rsid w:val="00551892"/>
    <w:rsid w:val="0055200A"/>
    <w:rsid w:val="0055214C"/>
    <w:rsid w:val="005523A5"/>
    <w:rsid w:val="00552525"/>
    <w:rsid w:val="00552B1E"/>
    <w:rsid w:val="00552BAD"/>
    <w:rsid w:val="0055359B"/>
    <w:rsid w:val="005537A4"/>
    <w:rsid w:val="0055391C"/>
    <w:rsid w:val="00553934"/>
    <w:rsid w:val="00554205"/>
    <w:rsid w:val="00554325"/>
    <w:rsid w:val="005543D5"/>
    <w:rsid w:val="005545CB"/>
    <w:rsid w:val="005547B1"/>
    <w:rsid w:val="00554810"/>
    <w:rsid w:val="00554E6C"/>
    <w:rsid w:val="00554ED6"/>
    <w:rsid w:val="00554F38"/>
    <w:rsid w:val="00555051"/>
    <w:rsid w:val="00555153"/>
    <w:rsid w:val="005551B0"/>
    <w:rsid w:val="00555628"/>
    <w:rsid w:val="005558CC"/>
    <w:rsid w:val="00555D19"/>
    <w:rsid w:val="00555EB2"/>
    <w:rsid w:val="00556A44"/>
    <w:rsid w:val="00556E1D"/>
    <w:rsid w:val="00556E89"/>
    <w:rsid w:val="00557074"/>
    <w:rsid w:val="005572E6"/>
    <w:rsid w:val="0055747D"/>
    <w:rsid w:val="005576BE"/>
    <w:rsid w:val="00557706"/>
    <w:rsid w:val="00557BA4"/>
    <w:rsid w:val="00557D2B"/>
    <w:rsid w:val="00560197"/>
    <w:rsid w:val="00560392"/>
    <w:rsid w:val="00560618"/>
    <w:rsid w:val="00560725"/>
    <w:rsid w:val="005608B8"/>
    <w:rsid w:val="00560C55"/>
    <w:rsid w:val="00560D2A"/>
    <w:rsid w:val="00560D46"/>
    <w:rsid w:val="00560D75"/>
    <w:rsid w:val="00560E2E"/>
    <w:rsid w:val="00560EDF"/>
    <w:rsid w:val="00560F64"/>
    <w:rsid w:val="00560FAE"/>
    <w:rsid w:val="00561232"/>
    <w:rsid w:val="00561378"/>
    <w:rsid w:val="0056142E"/>
    <w:rsid w:val="00561612"/>
    <w:rsid w:val="005616F7"/>
    <w:rsid w:val="00561805"/>
    <w:rsid w:val="0056189E"/>
    <w:rsid w:val="005619D9"/>
    <w:rsid w:val="00561BE5"/>
    <w:rsid w:val="00562019"/>
    <w:rsid w:val="005620F2"/>
    <w:rsid w:val="005629C1"/>
    <w:rsid w:val="00562A31"/>
    <w:rsid w:val="00562B30"/>
    <w:rsid w:val="00562F7B"/>
    <w:rsid w:val="0056301A"/>
    <w:rsid w:val="00563246"/>
    <w:rsid w:val="00563642"/>
    <w:rsid w:val="0056365B"/>
    <w:rsid w:val="00563756"/>
    <w:rsid w:val="0056473C"/>
    <w:rsid w:val="0056482F"/>
    <w:rsid w:val="005648A0"/>
    <w:rsid w:val="00564950"/>
    <w:rsid w:val="0056498C"/>
    <w:rsid w:val="005649BF"/>
    <w:rsid w:val="00564AAC"/>
    <w:rsid w:val="00564B8E"/>
    <w:rsid w:val="00564CD2"/>
    <w:rsid w:val="005651DD"/>
    <w:rsid w:val="0056520D"/>
    <w:rsid w:val="0056530E"/>
    <w:rsid w:val="005653EB"/>
    <w:rsid w:val="00565993"/>
    <w:rsid w:val="00565BA8"/>
    <w:rsid w:val="00565BC1"/>
    <w:rsid w:val="00565C01"/>
    <w:rsid w:val="00565CE3"/>
    <w:rsid w:val="00565DB1"/>
    <w:rsid w:val="005661DC"/>
    <w:rsid w:val="0056639C"/>
    <w:rsid w:val="00566428"/>
    <w:rsid w:val="00566565"/>
    <w:rsid w:val="00567033"/>
    <w:rsid w:val="0056705A"/>
    <w:rsid w:val="005675B2"/>
    <w:rsid w:val="005677C0"/>
    <w:rsid w:val="00567AAE"/>
    <w:rsid w:val="00567B09"/>
    <w:rsid w:val="00567B9D"/>
    <w:rsid w:val="00567C2C"/>
    <w:rsid w:val="00567ECF"/>
    <w:rsid w:val="0057017A"/>
    <w:rsid w:val="00570183"/>
    <w:rsid w:val="0057028C"/>
    <w:rsid w:val="0057052F"/>
    <w:rsid w:val="00570A8E"/>
    <w:rsid w:val="00570CDF"/>
    <w:rsid w:val="00571233"/>
    <w:rsid w:val="00571393"/>
    <w:rsid w:val="00571F96"/>
    <w:rsid w:val="005720C8"/>
    <w:rsid w:val="005721FD"/>
    <w:rsid w:val="00572249"/>
    <w:rsid w:val="00572661"/>
    <w:rsid w:val="0057304A"/>
    <w:rsid w:val="0057320B"/>
    <w:rsid w:val="00573557"/>
    <w:rsid w:val="0057378F"/>
    <w:rsid w:val="005738D3"/>
    <w:rsid w:val="00573A07"/>
    <w:rsid w:val="00573A99"/>
    <w:rsid w:val="00573AFF"/>
    <w:rsid w:val="00573C01"/>
    <w:rsid w:val="005745A6"/>
    <w:rsid w:val="00574CFA"/>
    <w:rsid w:val="00574E62"/>
    <w:rsid w:val="00575226"/>
    <w:rsid w:val="00575423"/>
    <w:rsid w:val="00575656"/>
    <w:rsid w:val="0057572C"/>
    <w:rsid w:val="00575917"/>
    <w:rsid w:val="0057591B"/>
    <w:rsid w:val="00575B46"/>
    <w:rsid w:val="0057627A"/>
    <w:rsid w:val="0057677F"/>
    <w:rsid w:val="00576AD3"/>
    <w:rsid w:val="00577289"/>
    <w:rsid w:val="00577443"/>
    <w:rsid w:val="00577561"/>
    <w:rsid w:val="005779FD"/>
    <w:rsid w:val="00577D42"/>
    <w:rsid w:val="00577E78"/>
    <w:rsid w:val="0058002C"/>
    <w:rsid w:val="0058020D"/>
    <w:rsid w:val="0058043D"/>
    <w:rsid w:val="005805CE"/>
    <w:rsid w:val="00580629"/>
    <w:rsid w:val="00580A85"/>
    <w:rsid w:val="00580C90"/>
    <w:rsid w:val="00580DC9"/>
    <w:rsid w:val="00580FE6"/>
    <w:rsid w:val="00581375"/>
    <w:rsid w:val="005814A2"/>
    <w:rsid w:val="00581543"/>
    <w:rsid w:val="00581EB0"/>
    <w:rsid w:val="0058231A"/>
    <w:rsid w:val="0058251E"/>
    <w:rsid w:val="005827B5"/>
    <w:rsid w:val="00582900"/>
    <w:rsid w:val="00582BE0"/>
    <w:rsid w:val="00582D89"/>
    <w:rsid w:val="00583089"/>
    <w:rsid w:val="005833BD"/>
    <w:rsid w:val="00583711"/>
    <w:rsid w:val="00583743"/>
    <w:rsid w:val="005838F5"/>
    <w:rsid w:val="00583977"/>
    <w:rsid w:val="00583B9F"/>
    <w:rsid w:val="0058400A"/>
    <w:rsid w:val="00584333"/>
    <w:rsid w:val="00584EF3"/>
    <w:rsid w:val="005852A1"/>
    <w:rsid w:val="0058548B"/>
    <w:rsid w:val="005854F6"/>
    <w:rsid w:val="00585CFA"/>
    <w:rsid w:val="00586581"/>
    <w:rsid w:val="00586722"/>
    <w:rsid w:val="00586A14"/>
    <w:rsid w:val="00587004"/>
    <w:rsid w:val="0058722B"/>
    <w:rsid w:val="00587405"/>
    <w:rsid w:val="0058743C"/>
    <w:rsid w:val="005877E9"/>
    <w:rsid w:val="005878A2"/>
    <w:rsid w:val="00587AB5"/>
    <w:rsid w:val="005901CB"/>
    <w:rsid w:val="005901D3"/>
    <w:rsid w:val="005905D0"/>
    <w:rsid w:val="00590993"/>
    <w:rsid w:val="00590AF6"/>
    <w:rsid w:val="00590CA9"/>
    <w:rsid w:val="00590D7C"/>
    <w:rsid w:val="005910BD"/>
    <w:rsid w:val="00591260"/>
    <w:rsid w:val="005914FD"/>
    <w:rsid w:val="00591860"/>
    <w:rsid w:val="00591D4F"/>
    <w:rsid w:val="00591E10"/>
    <w:rsid w:val="00591EC2"/>
    <w:rsid w:val="005920BE"/>
    <w:rsid w:val="00592588"/>
    <w:rsid w:val="00592B34"/>
    <w:rsid w:val="00592B97"/>
    <w:rsid w:val="00592F7D"/>
    <w:rsid w:val="00592F83"/>
    <w:rsid w:val="00593330"/>
    <w:rsid w:val="0059350B"/>
    <w:rsid w:val="00593CC1"/>
    <w:rsid w:val="00593CFD"/>
    <w:rsid w:val="00594047"/>
    <w:rsid w:val="005940C3"/>
    <w:rsid w:val="005940F3"/>
    <w:rsid w:val="005944BB"/>
    <w:rsid w:val="0059459F"/>
    <w:rsid w:val="005950C8"/>
    <w:rsid w:val="00595366"/>
    <w:rsid w:val="00595622"/>
    <w:rsid w:val="00595A5F"/>
    <w:rsid w:val="00595C50"/>
    <w:rsid w:val="00595D2B"/>
    <w:rsid w:val="00595DAE"/>
    <w:rsid w:val="00595E3D"/>
    <w:rsid w:val="00596024"/>
    <w:rsid w:val="00596622"/>
    <w:rsid w:val="00596785"/>
    <w:rsid w:val="005967AD"/>
    <w:rsid w:val="0059680D"/>
    <w:rsid w:val="00596D9E"/>
    <w:rsid w:val="0059766C"/>
    <w:rsid w:val="00597882"/>
    <w:rsid w:val="00597C40"/>
    <w:rsid w:val="005A065E"/>
    <w:rsid w:val="005A07AF"/>
    <w:rsid w:val="005A0905"/>
    <w:rsid w:val="005A0917"/>
    <w:rsid w:val="005A097F"/>
    <w:rsid w:val="005A0DB5"/>
    <w:rsid w:val="005A14CF"/>
    <w:rsid w:val="005A16B9"/>
    <w:rsid w:val="005A19B9"/>
    <w:rsid w:val="005A19EC"/>
    <w:rsid w:val="005A1BFA"/>
    <w:rsid w:val="005A23F5"/>
    <w:rsid w:val="005A246C"/>
    <w:rsid w:val="005A25D7"/>
    <w:rsid w:val="005A285E"/>
    <w:rsid w:val="005A2A63"/>
    <w:rsid w:val="005A32B7"/>
    <w:rsid w:val="005A3599"/>
    <w:rsid w:val="005A363C"/>
    <w:rsid w:val="005A373F"/>
    <w:rsid w:val="005A381C"/>
    <w:rsid w:val="005A3CB8"/>
    <w:rsid w:val="005A3DC3"/>
    <w:rsid w:val="005A411D"/>
    <w:rsid w:val="005A422D"/>
    <w:rsid w:val="005A45BC"/>
    <w:rsid w:val="005A4605"/>
    <w:rsid w:val="005A4625"/>
    <w:rsid w:val="005A4D96"/>
    <w:rsid w:val="005A5737"/>
    <w:rsid w:val="005A59E1"/>
    <w:rsid w:val="005A5ACD"/>
    <w:rsid w:val="005A5AE9"/>
    <w:rsid w:val="005A5C8A"/>
    <w:rsid w:val="005A5DB9"/>
    <w:rsid w:val="005A6008"/>
    <w:rsid w:val="005A6251"/>
    <w:rsid w:val="005A6ACB"/>
    <w:rsid w:val="005A714C"/>
    <w:rsid w:val="005A71D2"/>
    <w:rsid w:val="005A735B"/>
    <w:rsid w:val="005A786B"/>
    <w:rsid w:val="005A7A16"/>
    <w:rsid w:val="005A7ACF"/>
    <w:rsid w:val="005A7AE4"/>
    <w:rsid w:val="005A7B50"/>
    <w:rsid w:val="005A7C12"/>
    <w:rsid w:val="005A7CFB"/>
    <w:rsid w:val="005B01B2"/>
    <w:rsid w:val="005B0532"/>
    <w:rsid w:val="005B084C"/>
    <w:rsid w:val="005B0A2D"/>
    <w:rsid w:val="005B0AA0"/>
    <w:rsid w:val="005B102F"/>
    <w:rsid w:val="005B10B7"/>
    <w:rsid w:val="005B129C"/>
    <w:rsid w:val="005B1302"/>
    <w:rsid w:val="005B132F"/>
    <w:rsid w:val="005B1617"/>
    <w:rsid w:val="005B177A"/>
    <w:rsid w:val="005B1D85"/>
    <w:rsid w:val="005B1DC1"/>
    <w:rsid w:val="005B1E54"/>
    <w:rsid w:val="005B1E7A"/>
    <w:rsid w:val="005B2073"/>
    <w:rsid w:val="005B21C6"/>
    <w:rsid w:val="005B2223"/>
    <w:rsid w:val="005B222C"/>
    <w:rsid w:val="005B287E"/>
    <w:rsid w:val="005B28FA"/>
    <w:rsid w:val="005B2939"/>
    <w:rsid w:val="005B2944"/>
    <w:rsid w:val="005B2C71"/>
    <w:rsid w:val="005B2E7C"/>
    <w:rsid w:val="005B3055"/>
    <w:rsid w:val="005B31BA"/>
    <w:rsid w:val="005B36BD"/>
    <w:rsid w:val="005B38B0"/>
    <w:rsid w:val="005B391F"/>
    <w:rsid w:val="005B45E4"/>
    <w:rsid w:val="005B495F"/>
    <w:rsid w:val="005B5377"/>
    <w:rsid w:val="005B548F"/>
    <w:rsid w:val="005B5696"/>
    <w:rsid w:val="005B59DA"/>
    <w:rsid w:val="005B5CE0"/>
    <w:rsid w:val="005B6264"/>
    <w:rsid w:val="005B63AC"/>
    <w:rsid w:val="005B67D0"/>
    <w:rsid w:val="005B6D63"/>
    <w:rsid w:val="005B6D99"/>
    <w:rsid w:val="005B6F76"/>
    <w:rsid w:val="005B6FD8"/>
    <w:rsid w:val="005B7245"/>
    <w:rsid w:val="005B7B20"/>
    <w:rsid w:val="005B7C94"/>
    <w:rsid w:val="005B7D2B"/>
    <w:rsid w:val="005C078E"/>
    <w:rsid w:val="005C0914"/>
    <w:rsid w:val="005C098A"/>
    <w:rsid w:val="005C099C"/>
    <w:rsid w:val="005C0A61"/>
    <w:rsid w:val="005C118F"/>
    <w:rsid w:val="005C12BF"/>
    <w:rsid w:val="005C1556"/>
    <w:rsid w:val="005C162D"/>
    <w:rsid w:val="005C1673"/>
    <w:rsid w:val="005C17A3"/>
    <w:rsid w:val="005C17AE"/>
    <w:rsid w:val="005C1866"/>
    <w:rsid w:val="005C1BF9"/>
    <w:rsid w:val="005C1CA4"/>
    <w:rsid w:val="005C1D1B"/>
    <w:rsid w:val="005C1D4B"/>
    <w:rsid w:val="005C2216"/>
    <w:rsid w:val="005C2453"/>
    <w:rsid w:val="005C26C4"/>
    <w:rsid w:val="005C2B54"/>
    <w:rsid w:val="005C2B61"/>
    <w:rsid w:val="005C327B"/>
    <w:rsid w:val="005C342D"/>
    <w:rsid w:val="005C3AD2"/>
    <w:rsid w:val="005C3AEA"/>
    <w:rsid w:val="005C3AF6"/>
    <w:rsid w:val="005C3CC3"/>
    <w:rsid w:val="005C3E0E"/>
    <w:rsid w:val="005C44C9"/>
    <w:rsid w:val="005C487F"/>
    <w:rsid w:val="005C4CD9"/>
    <w:rsid w:val="005C4CF8"/>
    <w:rsid w:val="005C507A"/>
    <w:rsid w:val="005C54B9"/>
    <w:rsid w:val="005C5632"/>
    <w:rsid w:val="005C5CDE"/>
    <w:rsid w:val="005C65ED"/>
    <w:rsid w:val="005C6694"/>
    <w:rsid w:val="005C6704"/>
    <w:rsid w:val="005C690D"/>
    <w:rsid w:val="005C6EB3"/>
    <w:rsid w:val="005C70E0"/>
    <w:rsid w:val="005C7676"/>
    <w:rsid w:val="005C769B"/>
    <w:rsid w:val="005C7716"/>
    <w:rsid w:val="005C7E06"/>
    <w:rsid w:val="005C7F78"/>
    <w:rsid w:val="005D0050"/>
    <w:rsid w:val="005D009C"/>
    <w:rsid w:val="005D0883"/>
    <w:rsid w:val="005D0951"/>
    <w:rsid w:val="005D0E9E"/>
    <w:rsid w:val="005D103C"/>
    <w:rsid w:val="005D10BD"/>
    <w:rsid w:val="005D1134"/>
    <w:rsid w:val="005D128B"/>
    <w:rsid w:val="005D12F2"/>
    <w:rsid w:val="005D15C9"/>
    <w:rsid w:val="005D194B"/>
    <w:rsid w:val="005D1AC8"/>
    <w:rsid w:val="005D1BD2"/>
    <w:rsid w:val="005D1C0E"/>
    <w:rsid w:val="005D2181"/>
    <w:rsid w:val="005D2DCF"/>
    <w:rsid w:val="005D30CF"/>
    <w:rsid w:val="005D3193"/>
    <w:rsid w:val="005D3687"/>
    <w:rsid w:val="005D38E3"/>
    <w:rsid w:val="005D3D4D"/>
    <w:rsid w:val="005D3E5A"/>
    <w:rsid w:val="005D4041"/>
    <w:rsid w:val="005D40D0"/>
    <w:rsid w:val="005D4787"/>
    <w:rsid w:val="005D480F"/>
    <w:rsid w:val="005D4D3D"/>
    <w:rsid w:val="005D500D"/>
    <w:rsid w:val="005D51B9"/>
    <w:rsid w:val="005D54E5"/>
    <w:rsid w:val="005D5796"/>
    <w:rsid w:val="005D597F"/>
    <w:rsid w:val="005D5AA7"/>
    <w:rsid w:val="005D5C44"/>
    <w:rsid w:val="005D5D45"/>
    <w:rsid w:val="005D5DA7"/>
    <w:rsid w:val="005D6034"/>
    <w:rsid w:val="005D62AD"/>
    <w:rsid w:val="005D636E"/>
    <w:rsid w:val="005D63BB"/>
    <w:rsid w:val="005D6487"/>
    <w:rsid w:val="005D6643"/>
    <w:rsid w:val="005D6993"/>
    <w:rsid w:val="005D69AC"/>
    <w:rsid w:val="005D6AD0"/>
    <w:rsid w:val="005D7505"/>
    <w:rsid w:val="005D762C"/>
    <w:rsid w:val="005D7B2E"/>
    <w:rsid w:val="005D7C28"/>
    <w:rsid w:val="005E02CB"/>
    <w:rsid w:val="005E04F7"/>
    <w:rsid w:val="005E0BE1"/>
    <w:rsid w:val="005E1195"/>
    <w:rsid w:val="005E11DE"/>
    <w:rsid w:val="005E1329"/>
    <w:rsid w:val="005E150A"/>
    <w:rsid w:val="005E1729"/>
    <w:rsid w:val="005E1770"/>
    <w:rsid w:val="005E1C18"/>
    <w:rsid w:val="005E260C"/>
    <w:rsid w:val="005E276A"/>
    <w:rsid w:val="005E2827"/>
    <w:rsid w:val="005E2E92"/>
    <w:rsid w:val="005E2F17"/>
    <w:rsid w:val="005E2FA1"/>
    <w:rsid w:val="005E30DE"/>
    <w:rsid w:val="005E31ED"/>
    <w:rsid w:val="005E33F3"/>
    <w:rsid w:val="005E3617"/>
    <w:rsid w:val="005E3A17"/>
    <w:rsid w:val="005E3A51"/>
    <w:rsid w:val="005E3DB1"/>
    <w:rsid w:val="005E3E6E"/>
    <w:rsid w:val="005E4188"/>
    <w:rsid w:val="005E4380"/>
    <w:rsid w:val="005E494D"/>
    <w:rsid w:val="005E4A6E"/>
    <w:rsid w:val="005E514E"/>
    <w:rsid w:val="005E55D1"/>
    <w:rsid w:val="005E56B5"/>
    <w:rsid w:val="005E5C4A"/>
    <w:rsid w:val="005E5DB2"/>
    <w:rsid w:val="005E6319"/>
    <w:rsid w:val="005E6690"/>
    <w:rsid w:val="005E6B7C"/>
    <w:rsid w:val="005E6C7C"/>
    <w:rsid w:val="005E6C8F"/>
    <w:rsid w:val="005E6CD7"/>
    <w:rsid w:val="005E7036"/>
    <w:rsid w:val="005E76F5"/>
    <w:rsid w:val="005E7A51"/>
    <w:rsid w:val="005E7B21"/>
    <w:rsid w:val="005E7DEA"/>
    <w:rsid w:val="005F0109"/>
    <w:rsid w:val="005F0A20"/>
    <w:rsid w:val="005F0B4F"/>
    <w:rsid w:val="005F0BE1"/>
    <w:rsid w:val="005F0F4D"/>
    <w:rsid w:val="005F113E"/>
    <w:rsid w:val="005F1274"/>
    <w:rsid w:val="005F164F"/>
    <w:rsid w:val="005F1912"/>
    <w:rsid w:val="005F1B75"/>
    <w:rsid w:val="005F215C"/>
    <w:rsid w:val="005F217A"/>
    <w:rsid w:val="005F24BD"/>
    <w:rsid w:val="005F2AEE"/>
    <w:rsid w:val="005F2D15"/>
    <w:rsid w:val="005F30A8"/>
    <w:rsid w:val="005F3853"/>
    <w:rsid w:val="005F3858"/>
    <w:rsid w:val="005F3DE9"/>
    <w:rsid w:val="005F3F0A"/>
    <w:rsid w:val="005F42FE"/>
    <w:rsid w:val="005F4678"/>
    <w:rsid w:val="005F48B0"/>
    <w:rsid w:val="005F4A4A"/>
    <w:rsid w:val="005F4A99"/>
    <w:rsid w:val="005F50AE"/>
    <w:rsid w:val="005F54BC"/>
    <w:rsid w:val="005F5787"/>
    <w:rsid w:val="005F5C7C"/>
    <w:rsid w:val="005F5DDE"/>
    <w:rsid w:val="005F5FBA"/>
    <w:rsid w:val="005F6148"/>
    <w:rsid w:val="005F65F0"/>
    <w:rsid w:val="005F68AB"/>
    <w:rsid w:val="005F68BF"/>
    <w:rsid w:val="005F6953"/>
    <w:rsid w:val="005F6EB7"/>
    <w:rsid w:val="005F717B"/>
    <w:rsid w:val="005F720B"/>
    <w:rsid w:val="005F7642"/>
    <w:rsid w:val="005F7C63"/>
    <w:rsid w:val="005F7D51"/>
    <w:rsid w:val="006001E6"/>
    <w:rsid w:val="006004A8"/>
    <w:rsid w:val="006009D7"/>
    <w:rsid w:val="00600BB2"/>
    <w:rsid w:val="00600F2D"/>
    <w:rsid w:val="00601003"/>
    <w:rsid w:val="00601712"/>
    <w:rsid w:val="00601DBD"/>
    <w:rsid w:val="00601EBF"/>
    <w:rsid w:val="006020C2"/>
    <w:rsid w:val="00602200"/>
    <w:rsid w:val="00602372"/>
    <w:rsid w:val="006026BC"/>
    <w:rsid w:val="00602E94"/>
    <w:rsid w:val="00602F85"/>
    <w:rsid w:val="00603441"/>
    <w:rsid w:val="0060349C"/>
    <w:rsid w:val="006034DD"/>
    <w:rsid w:val="00603642"/>
    <w:rsid w:val="006037D0"/>
    <w:rsid w:val="006037ED"/>
    <w:rsid w:val="00603AC7"/>
    <w:rsid w:val="0060427B"/>
    <w:rsid w:val="006043B4"/>
    <w:rsid w:val="006045E3"/>
    <w:rsid w:val="006048F0"/>
    <w:rsid w:val="00604948"/>
    <w:rsid w:val="006049F9"/>
    <w:rsid w:val="006050B5"/>
    <w:rsid w:val="006050CE"/>
    <w:rsid w:val="0060544F"/>
    <w:rsid w:val="006054A8"/>
    <w:rsid w:val="006054D4"/>
    <w:rsid w:val="0060551C"/>
    <w:rsid w:val="0060563F"/>
    <w:rsid w:val="00605B6E"/>
    <w:rsid w:val="00606085"/>
    <w:rsid w:val="006067C3"/>
    <w:rsid w:val="00606814"/>
    <w:rsid w:val="00606ABA"/>
    <w:rsid w:val="00606B12"/>
    <w:rsid w:val="00606D2E"/>
    <w:rsid w:val="006072BC"/>
    <w:rsid w:val="00607306"/>
    <w:rsid w:val="0060750A"/>
    <w:rsid w:val="006079D7"/>
    <w:rsid w:val="00607ABA"/>
    <w:rsid w:val="00607C9F"/>
    <w:rsid w:val="00607E3D"/>
    <w:rsid w:val="00607EA5"/>
    <w:rsid w:val="00607EDA"/>
    <w:rsid w:val="00607F07"/>
    <w:rsid w:val="00610086"/>
    <w:rsid w:val="0061032A"/>
    <w:rsid w:val="00610442"/>
    <w:rsid w:val="00610508"/>
    <w:rsid w:val="00610578"/>
    <w:rsid w:val="00610624"/>
    <w:rsid w:val="00610EC1"/>
    <w:rsid w:val="00611B15"/>
    <w:rsid w:val="00611DB6"/>
    <w:rsid w:val="00611E56"/>
    <w:rsid w:val="006125E5"/>
    <w:rsid w:val="006126E1"/>
    <w:rsid w:val="0061275B"/>
    <w:rsid w:val="00612A6D"/>
    <w:rsid w:val="006132FF"/>
    <w:rsid w:val="006134B7"/>
    <w:rsid w:val="006137C2"/>
    <w:rsid w:val="00613B68"/>
    <w:rsid w:val="00613CC4"/>
    <w:rsid w:val="00613D0C"/>
    <w:rsid w:val="00613F32"/>
    <w:rsid w:val="006143D2"/>
    <w:rsid w:val="006144A5"/>
    <w:rsid w:val="006148DA"/>
    <w:rsid w:val="00614A0E"/>
    <w:rsid w:val="00614D0C"/>
    <w:rsid w:val="00614E7D"/>
    <w:rsid w:val="00614EB6"/>
    <w:rsid w:val="00614F77"/>
    <w:rsid w:val="0061527D"/>
    <w:rsid w:val="00615613"/>
    <w:rsid w:val="006158E6"/>
    <w:rsid w:val="00615903"/>
    <w:rsid w:val="00615EF4"/>
    <w:rsid w:val="00616195"/>
    <w:rsid w:val="00616474"/>
    <w:rsid w:val="0061647F"/>
    <w:rsid w:val="0061670C"/>
    <w:rsid w:val="00616804"/>
    <w:rsid w:val="00616A0F"/>
    <w:rsid w:val="00616D68"/>
    <w:rsid w:val="00617336"/>
    <w:rsid w:val="006174A5"/>
    <w:rsid w:val="00617503"/>
    <w:rsid w:val="00617666"/>
    <w:rsid w:val="00617DAF"/>
    <w:rsid w:val="00620C68"/>
    <w:rsid w:val="00620D77"/>
    <w:rsid w:val="00620DDB"/>
    <w:rsid w:val="00620F08"/>
    <w:rsid w:val="00621D96"/>
    <w:rsid w:val="00621E06"/>
    <w:rsid w:val="00622165"/>
    <w:rsid w:val="0062230D"/>
    <w:rsid w:val="0062244E"/>
    <w:rsid w:val="00622469"/>
    <w:rsid w:val="00622511"/>
    <w:rsid w:val="00622607"/>
    <w:rsid w:val="006226A4"/>
    <w:rsid w:val="00622826"/>
    <w:rsid w:val="00622A20"/>
    <w:rsid w:val="00622B50"/>
    <w:rsid w:val="00622E2D"/>
    <w:rsid w:val="00622FD7"/>
    <w:rsid w:val="00623023"/>
    <w:rsid w:val="0062310D"/>
    <w:rsid w:val="00623548"/>
    <w:rsid w:val="0062381F"/>
    <w:rsid w:val="00623939"/>
    <w:rsid w:val="00624111"/>
    <w:rsid w:val="006241F3"/>
    <w:rsid w:val="00624946"/>
    <w:rsid w:val="00624C2F"/>
    <w:rsid w:val="00624CCF"/>
    <w:rsid w:val="00624EBF"/>
    <w:rsid w:val="00624F86"/>
    <w:rsid w:val="00624FDC"/>
    <w:rsid w:val="00625937"/>
    <w:rsid w:val="00625B12"/>
    <w:rsid w:val="00625C9B"/>
    <w:rsid w:val="00625E4E"/>
    <w:rsid w:val="006260EB"/>
    <w:rsid w:val="00626341"/>
    <w:rsid w:val="00626479"/>
    <w:rsid w:val="00626698"/>
    <w:rsid w:val="00626CD1"/>
    <w:rsid w:val="00626D8D"/>
    <w:rsid w:val="006271F6"/>
    <w:rsid w:val="00627632"/>
    <w:rsid w:val="00627A8A"/>
    <w:rsid w:val="00627D4C"/>
    <w:rsid w:val="00627E64"/>
    <w:rsid w:val="00627F1A"/>
    <w:rsid w:val="006301E6"/>
    <w:rsid w:val="006304DD"/>
    <w:rsid w:val="0063056A"/>
    <w:rsid w:val="006308F8"/>
    <w:rsid w:val="00630CC9"/>
    <w:rsid w:val="00630CEB"/>
    <w:rsid w:val="00630EA7"/>
    <w:rsid w:val="00630F38"/>
    <w:rsid w:val="0063104B"/>
    <w:rsid w:val="0063161B"/>
    <w:rsid w:val="006318CE"/>
    <w:rsid w:val="00631994"/>
    <w:rsid w:val="0063219F"/>
    <w:rsid w:val="006321BD"/>
    <w:rsid w:val="00632E5F"/>
    <w:rsid w:val="00633109"/>
    <w:rsid w:val="0063310B"/>
    <w:rsid w:val="0063361E"/>
    <w:rsid w:val="00633787"/>
    <w:rsid w:val="0063378C"/>
    <w:rsid w:val="0063387D"/>
    <w:rsid w:val="006339FE"/>
    <w:rsid w:val="006340AC"/>
    <w:rsid w:val="006343F5"/>
    <w:rsid w:val="006344CE"/>
    <w:rsid w:val="006349E6"/>
    <w:rsid w:val="00634A25"/>
    <w:rsid w:val="00634A2C"/>
    <w:rsid w:val="00634A42"/>
    <w:rsid w:val="00634B58"/>
    <w:rsid w:val="00634CDE"/>
    <w:rsid w:val="00634E37"/>
    <w:rsid w:val="00634E60"/>
    <w:rsid w:val="00634FAC"/>
    <w:rsid w:val="00635090"/>
    <w:rsid w:val="00635829"/>
    <w:rsid w:val="006358D9"/>
    <w:rsid w:val="00635EEA"/>
    <w:rsid w:val="0063630E"/>
    <w:rsid w:val="00636581"/>
    <w:rsid w:val="00636707"/>
    <w:rsid w:val="00636751"/>
    <w:rsid w:val="0063696F"/>
    <w:rsid w:val="00636B84"/>
    <w:rsid w:val="00636DFA"/>
    <w:rsid w:val="00637121"/>
    <w:rsid w:val="00637378"/>
    <w:rsid w:val="0063751E"/>
    <w:rsid w:val="00637BA6"/>
    <w:rsid w:val="00640369"/>
    <w:rsid w:val="006403C3"/>
    <w:rsid w:val="00640500"/>
    <w:rsid w:val="00640E87"/>
    <w:rsid w:val="00640F24"/>
    <w:rsid w:val="006410EC"/>
    <w:rsid w:val="006412C3"/>
    <w:rsid w:val="00641ABF"/>
    <w:rsid w:val="00641B0F"/>
    <w:rsid w:val="00641E04"/>
    <w:rsid w:val="00642394"/>
    <w:rsid w:val="00643003"/>
    <w:rsid w:val="006431DC"/>
    <w:rsid w:val="00643A9F"/>
    <w:rsid w:val="00643B0A"/>
    <w:rsid w:val="00643B98"/>
    <w:rsid w:val="00643D8F"/>
    <w:rsid w:val="00643E58"/>
    <w:rsid w:val="00643F8C"/>
    <w:rsid w:val="006441D6"/>
    <w:rsid w:val="00644208"/>
    <w:rsid w:val="006442C4"/>
    <w:rsid w:val="00644683"/>
    <w:rsid w:val="0064481D"/>
    <w:rsid w:val="00644821"/>
    <w:rsid w:val="0064524F"/>
    <w:rsid w:val="0064557B"/>
    <w:rsid w:val="00645788"/>
    <w:rsid w:val="006458D3"/>
    <w:rsid w:val="00645906"/>
    <w:rsid w:val="00645CAD"/>
    <w:rsid w:val="00645CCB"/>
    <w:rsid w:val="00645D09"/>
    <w:rsid w:val="00645DA2"/>
    <w:rsid w:val="00645DBD"/>
    <w:rsid w:val="00645F51"/>
    <w:rsid w:val="00645FFD"/>
    <w:rsid w:val="006465BF"/>
    <w:rsid w:val="0064692C"/>
    <w:rsid w:val="00646C94"/>
    <w:rsid w:val="00646E3E"/>
    <w:rsid w:val="00647005"/>
    <w:rsid w:val="0064740E"/>
    <w:rsid w:val="00647A5A"/>
    <w:rsid w:val="00647C08"/>
    <w:rsid w:val="00650160"/>
    <w:rsid w:val="0065029C"/>
    <w:rsid w:val="00650506"/>
    <w:rsid w:val="00650569"/>
    <w:rsid w:val="006509DA"/>
    <w:rsid w:val="00650CB3"/>
    <w:rsid w:val="00650CC2"/>
    <w:rsid w:val="0065110D"/>
    <w:rsid w:val="006511A3"/>
    <w:rsid w:val="00651744"/>
    <w:rsid w:val="0065189B"/>
    <w:rsid w:val="006520A9"/>
    <w:rsid w:val="00652147"/>
    <w:rsid w:val="0065338B"/>
    <w:rsid w:val="006535EF"/>
    <w:rsid w:val="0065360F"/>
    <w:rsid w:val="00653751"/>
    <w:rsid w:val="0065413C"/>
    <w:rsid w:val="006541F3"/>
    <w:rsid w:val="00654551"/>
    <w:rsid w:val="006548AC"/>
    <w:rsid w:val="00654AF0"/>
    <w:rsid w:val="00654C78"/>
    <w:rsid w:val="00654D9C"/>
    <w:rsid w:val="00654EFC"/>
    <w:rsid w:val="00655C27"/>
    <w:rsid w:val="00655E08"/>
    <w:rsid w:val="00656463"/>
    <w:rsid w:val="00656468"/>
    <w:rsid w:val="00656577"/>
    <w:rsid w:val="006566CF"/>
    <w:rsid w:val="00656A23"/>
    <w:rsid w:val="00656C3B"/>
    <w:rsid w:val="00656D7C"/>
    <w:rsid w:val="00656E5D"/>
    <w:rsid w:val="00657261"/>
    <w:rsid w:val="00660172"/>
    <w:rsid w:val="00660B34"/>
    <w:rsid w:val="00660CA7"/>
    <w:rsid w:val="00661138"/>
    <w:rsid w:val="006612A8"/>
    <w:rsid w:val="006617EA"/>
    <w:rsid w:val="00661CD7"/>
    <w:rsid w:val="00661F60"/>
    <w:rsid w:val="00662B44"/>
    <w:rsid w:val="00662F63"/>
    <w:rsid w:val="0066306E"/>
    <w:rsid w:val="00663489"/>
    <w:rsid w:val="00663499"/>
    <w:rsid w:val="00664062"/>
    <w:rsid w:val="006640BC"/>
    <w:rsid w:val="006640C9"/>
    <w:rsid w:val="006644F0"/>
    <w:rsid w:val="0066472E"/>
    <w:rsid w:val="0066479B"/>
    <w:rsid w:val="006648C5"/>
    <w:rsid w:val="00664B69"/>
    <w:rsid w:val="00664CFF"/>
    <w:rsid w:val="00665085"/>
    <w:rsid w:val="006650A9"/>
    <w:rsid w:val="006657B6"/>
    <w:rsid w:val="00665C22"/>
    <w:rsid w:val="00665E97"/>
    <w:rsid w:val="006664D6"/>
    <w:rsid w:val="00666728"/>
    <w:rsid w:val="00666770"/>
    <w:rsid w:val="006667AB"/>
    <w:rsid w:val="0066688B"/>
    <w:rsid w:val="00666A4D"/>
    <w:rsid w:val="00666BFD"/>
    <w:rsid w:val="00667048"/>
    <w:rsid w:val="006671C3"/>
    <w:rsid w:val="0066733D"/>
    <w:rsid w:val="006674A0"/>
    <w:rsid w:val="006678A6"/>
    <w:rsid w:val="00667965"/>
    <w:rsid w:val="006700A1"/>
    <w:rsid w:val="006700EB"/>
    <w:rsid w:val="0067016D"/>
    <w:rsid w:val="00670740"/>
    <w:rsid w:val="00670765"/>
    <w:rsid w:val="00670789"/>
    <w:rsid w:val="00670AD9"/>
    <w:rsid w:val="00670BF0"/>
    <w:rsid w:val="00670D75"/>
    <w:rsid w:val="006710E0"/>
    <w:rsid w:val="006713E2"/>
    <w:rsid w:val="0067151D"/>
    <w:rsid w:val="006715CE"/>
    <w:rsid w:val="006715DA"/>
    <w:rsid w:val="0067166C"/>
    <w:rsid w:val="00671972"/>
    <w:rsid w:val="00671FC0"/>
    <w:rsid w:val="00672017"/>
    <w:rsid w:val="00672144"/>
    <w:rsid w:val="006723DA"/>
    <w:rsid w:val="00672E5B"/>
    <w:rsid w:val="00672F2D"/>
    <w:rsid w:val="006735B5"/>
    <w:rsid w:val="006738BA"/>
    <w:rsid w:val="00673A09"/>
    <w:rsid w:val="00673FBA"/>
    <w:rsid w:val="0067401C"/>
    <w:rsid w:val="00674064"/>
    <w:rsid w:val="00674244"/>
    <w:rsid w:val="00674354"/>
    <w:rsid w:val="006745B3"/>
    <w:rsid w:val="0067476B"/>
    <w:rsid w:val="00674820"/>
    <w:rsid w:val="00675071"/>
    <w:rsid w:val="006751CA"/>
    <w:rsid w:val="00675274"/>
    <w:rsid w:val="00675448"/>
    <w:rsid w:val="006755DE"/>
    <w:rsid w:val="006757E9"/>
    <w:rsid w:val="00675A21"/>
    <w:rsid w:val="00675BDA"/>
    <w:rsid w:val="00675C61"/>
    <w:rsid w:val="00675E15"/>
    <w:rsid w:val="00675FE0"/>
    <w:rsid w:val="00676283"/>
    <w:rsid w:val="00676302"/>
    <w:rsid w:val="0067631B"/>
    <w:rsid w:val="00676345"/>
    <w:rsid w:val="0067638B"/>
    <w:rsid w:val="00676471"/>
    <w:rsid w:val="0067656A"/>
    <w:rsid w:val="006766D1"/>
    <w:rsid w:val="0067684E"/>
    <w:rsid w:val="0067688E"/>
    <w:rsid w:val="00677240"/>
    <w:rsid w:val="006772DD"/>
    <w:rsid w:val="00677340"/>
    <w:rsid w:val="0067737C"/>
    <w:rsid w:val="00677540"/>
    <w:rsid w:val="00677928"/>
    <w:rsid w:val="006779F7"/>
    <w:rsid w:val="00677C49"/>
    <w:rsid w:val="00677D97"/>
    <w:rsid w:val="00677EB1"/>
    <w:rsid w:val="0068002F"/>
    <w:rsid w:val="0068079F"/>
    <w:rsid w:val="00680CC1"/>
    <w:rsid w:val="00680CFD"/>
    <w:rsid w:val="00680D1A"/>
    <w:rsid w:val="00681105"/>
    <w:rsid w:val="006813FD"/>
    <w:rsid w:val="00681410"/>
    <w:rsid w:val="00681620"/>
    <w:rsid w:val="00681639"/>
    <w:rsid w:val="00681714"/>
    <w:rsid w:val="00681BF1"/>
    <w:rsid w:val="00681C35"/>
    <w:rsid w:val="00681EBF"/>
    <w:rsid w:val="00682886"/>
    <w:rsid w:val="00682B81"/>
    <w:rsid w:val="00682B89"/>
    <w:rsid w:val="00682C89"/>
    <w:rsid w:val="00682D28"/>
    <w:rsid w:val="00682DBC"/>
    <w:rsid w:val="006830FF"/>
    <w:rsid w:val="00683111"/>
    <w:rsid w:val="00683204"/>
    <w:rsid w:val="006832A5"/>
    <w:rsid w:val="006836CA"/>
    <w:rsid w:val="00683CBF"/>
    <w:rsid w:val="00683D62"/>
    <w:rsid w:val="00683EC2"/>
    <w:rsid w:val="006841D2"/>
    <w:rsid w:val="00684410"/>
    <w:rsid w:val="00684789"/>
    <w:rsid w:val="006847BB"/>
    <w:rsid w:val="00684D26"/>
    <w:rsid w:val="00684E94"/>
    <w:rsid w:val="00684FB7"/>
    <w:rsid w:val="0068503D"/>
    <w:rsid w:val="006855C7"/>
    <w:rsid w:val="00685600"/>
    <w:rsid w:val="00685838"/>
    <w:rsid w:val="00685AB9"/>
    <w:rsid w:val="006861E3"/>
    <w:rsid w:val="0068637F"/>
    <w:rsid w:val="0068643A"/>
    <w:rsid w:val="006865A8"/>
    <w:rsid w:val="006867C5"/>
    <w:rsid w:val="0068689A"/>
    <w:rsid w:val="00686B43"/>
    <w:rsid w:val="006872CF"/>
    <w:rsid w:val="00687419"/>
    <w:rsid w:val="006874AB"/>
    <w:rsid w:val="00687921"/>
    <w:rsid w:val="00687C02"/>
    <w:rsid w:val="00687F75"/>
    <w:rsid w:val="00690198"/>
    <w:rsid w:val="006901B5"/>
    <w:rsid w:val="0069020F"/>
    <w:rsid w:val="0069033C"/>
    <w:rsid w:val="00690426"/>
    <w:rsid w:val="00690DA0"/>
    <w:rsid w:val="00691529"/>
    <w:rsid w:val="0069154C"/>
    <w:rsid w:val="006916AE"/>
    <w:rsid w:val="0069184A"/>
    <w:rsid w:val="006918C6"/>
    <w:rsid w:val="00691C5D"/>
    <w:rsid w:val="006924EF"/>
    <w:rsid w:val="006927F1"/>
    <w:rsid w:val="00692925"/>
    <w:rsid w:val="00692AAD"/>
    <w:rsid w:val="00692AEE"/>
    <w:rsid w:val="0069316E"/>
    <w:rsid w:val="00693451"/>
    <w:rsid w:val="00693760"/>
    <w:rsid w:val="0069381D"/>
    <w:rsid w:val="006938D9"/>
    <w:rsid w:val="0069399F"/>
    <w:rsid w:val="00693A48"/>
    <w:rsid w:val="00693A8F"/>
    <w:rsid w:val="00693F9D"/>
    <w:rsid w:val="00694218"/>
    <w:rsid w:val="00694551"/>
    <w:rsid w:val="006945D1"/>
    <w:rsid w:val="00694A36"/>
    <w:rsid w:val="00694CD4"/>
    <w:rsid w:val="00694CFA"/>
    <w:rsid w:val="00695CD6"/>
    <w:rsid w:val="00695E40"/>
    <w:rsid w:val="00695FF3"/>
    <w:rsid w:val="006961B8"/>
    <w:rsid w:val="00696382"/>
    <w:rsid w:val="00696731"/>
    <w:rsid w:val="00696A46"/>
    <w:rsid w:val="00696A58"/>
    <w:rsid w:val="00696BB4"/>
    <w:rsid w:val="00696CCF"/>
    <w:rsid w:val="00696D26"/>
    <w:rsid w:val="00696FE6"/>
    <w:rsid w:val="006971AB"/>
    <w:rsid w:val="006972C3"/>
    <w:rsid w:val="006976D2"/>
    <w:rsid w:val="006976F9"/>
    <w:rsid w:val="0069799B"/>
    <w:rsid w:val="006979A3"/>
    <w:rsid w:val="006A011E"/>
    <w:rsid w:val="006A04C8"/>
    <w:rsid w:val="006A06B0"/>
    <w:rsid w:val="006A06E9"/>
    <w:rsid w:val="006A0B47"/>
    <w:rsid w:val="006A142D"/>
    <w:rsid w:val="006A16C5"/>
    <w:rsid w:val="006A1867"/>
    <w:rsid w:val="006A243E"/>
    <w:rsid w:val="006A28F8"/>
    <w:rsid w:val="006A307C"/>
    <w:rsid w:val="006A31D1"/>
    <w:rsid w:val="006A3201"/>
    <w:rsid w:val="006A3C19"/>
    <w:rsid w:val="006A3C50"/>
    <w:rsid w:val="006A3E9E"/>
    <w:rsid w:val="006A41D4"/>
    <w:rsid w:val="006A42D2"/>
    <w:rsid w:val="006A43F5"/>
    <w:rsid w:val="006A4757"/>
    <w:rsid w:val="006A4784"/>
    <w:rsid w:val="006A4F73"/>
    <w:rsid w:val="006A581E"/>
    <w:rsid w:val="006A5A1D"/>
    <w:rsid w:val="006A5B01"/>
    <w:rsid w:val="006A5B25"/>
    <w:rsid w:val="006A5B6D"/>
    <w:rsid w:val="006A5F4E"/>
    <w:rsid w:val="006A608C"/>
    <w:rsid w:val="006A6255"/>
    <w:rsid w:val="006A636C"/>
    <w:rsid w:val="006A63CC"/>
    <w:rsid w:val="006A69B2"/>
    <w:rsid w:val="006A70FE"/>
    <w:rsid w:val="006A75C2"/>
    <w:rsid w:val="006A79D9"/>
    <w:rsid w:val="006A7DB9"/>
    <w:rsid w:val="006A7F7B"/>
    <w:rsid w:val="006A7F7F"/>
    <w:rsid w:val="006B0072"/>
    <w:rsid w:val="006B017F"/>
    <w:rsid w:val="006B05EB"/>
    <w:rsid w:val="006B0890"/>
    <w:rsid w:val="006B094F"/>
    <w:rsid w:val="006B0D0C"/>
    <w:rsid w:val="006B0E9F"/>
    <w:rsid w:val="006B0EF8"/>
    <w:rsid w:val="006B1060"/>
    <w:rsid w:val="006B1235"/>
    <w:rsid w:val="006B13FB"/>
    <w:rsid w:val="006B18EF"/>
    <w:rsid w:val="006B1A08"/>
    <w:rsid w:val="006B1D0C"/>
    <w:rsid w:val="006B1D93"/>
    <w:rsid w:val="006B221F"/>
    <w:rsid w:val="006B228D"/>
    <w:rsid w:val="006B23E4"/>
    <w:rsid w:val="006B264B"/>
    <w:rsid w:val="006B264D"/>
    <w:rsid w:val="006B284F"/>
    <w:rsid w:val="006B28B4"/>
    <w:rsid w:val="006B2993"/>
    <w:rsid w:val="006B2B96"/>
    <w:rsid w:val="006B2C3B"/>
    <w:rsid w:val="006B3219"/>
    <w:rsid w:val="006B32E3"/>
    <w:rsid w:val="006B3547"/>
    <w:rsid w:val="006B39A0"/>
    <w:rsid w:val="006B4072"/>
    <w:rsid w:val="006B4560"/>
    <w:rsid w:val="006B46AE"/>
    <w:rsid w:val="006B4CFC"/>
    <w:rsid w:val="006B4E61"/>
    <w:rsid w:val="006B4E87"/>
    <w:rsid w:val="006B5172"/>
    <w:rsid w:val="006B5373"/>
    <w:rsid w:val="006B57AD"/>
    <w:rsid w:val="006B5A27"/>
    <w:rsid w:val="006B5ABE"/>
    <w:rsid w:val="006B5CFC"/>
    <w:rsid w:val="006B5F0B"/>
    <w:rsid w:val="006B6202"/>
    <w:rsid w:val="006B621B"/>
    <w:rsid w:val="006B641F"/>
    <w:rsid w:val="006B645A"/>
    <w:rsid w:val="006B669B"/>
    <w:rsid w:val="006B6704"/>
    <w:rsid w:val="006B68A0"/>
    <w:rsid w:val="006B699D"/>
    <w:rsid w:val="006B6BD5"/>
    <w:rsid w:val="006B6BDB"/>
    <w:rsid w:val="006B6D76"/>
    <w:rsid w:val="006B6EFC"/>
    <w:rsid w:val="006B7076"/>
    <w:rsid w:val="006B7409"/>
    <w:rsid w:val="006B7551"/>
    <w:rsid w:val="006B7BB4"/>
    <w:rsid w:val="006B7BB5"/>
    <w:rsid w:val="006B7C3F"/>
    <w:rsid w:val="006B7F5D"/>
    <w:rsid w:val="006C0232"/>
    <w:rsid w:val="006C026F"/>
    <w:rsid w:val="006C0500"/>
    <w:rsid w:val="006C080D"/>
    <w:rsid w:val="006C0DBC"/>
    <w:rsid w:val="006C0F61"/>
    <w:rsid w:val="006C1065"/>
    <w:rsid w:val="006C1461"/>
    <w:rsid w:val="006C1525"/>
    <w:rsid w:val="006C1787"/>
    <w:rsid w:val="006C1BF1"/>
    <w:rsid w:val="006C1C08"/>
    <w:rsid w:val="006C1FAB"/>
    <w:rsid w:val="006C2066"/>
    <w:rsid w:val="006C20B7"/>
    <w:rsid w:val="006C2530"/>
    <w:rsid w:val="006C2B82"/>
    <w:rsid w:val="006C2BAB"/>
    <w:rsid w:val="006C2BB4"/>
    <w:rsid w:val="006C2CB3"/>
    <w:rsid w:val="006C31BC"/>
    <w:rsid w:val="006C37CA"/>
    <w:rsid w:val="006C3BD7"/>
    <w:rsid w:val="006C3CDA"/>
    <w:rsid w:val="006C3CED"/>
    <w:rsid w:val="006C3E9E"/>
    <w:rsid w:val="006C3ED0"/>
    <w:rsid w:val="006C4AB0"/>
    <w:rsid w:val="006C4AB2"/>
    <w:rsid w:val="006C4EE3"/>
    <w:rsid w:val="006C50C8"/>
    <w:rsid w:val="006C5142"/>
    <w:rsid w:val="006C51E7"/>
    <w:rsid w:val="006C52BE"/>
    <w:rsid w:val="006C54B1"/>
    <w:rsid w:val="006C5582"/>
    <w:rsid w:val="006C5753"/>
    <w:rsid w:val="006C5B8E"/>
    <w:rsid w:val="006C5B96"/>
    <w:rsid w:val="006C61CE"/>
    <w:rsid w:val="006C67E7"/>
    <w:rsid w:val="006C6C79"/>
    <w:rsid w:val="006C6F00"/>
    <w:rsid w:val="006C70D9"/>
    <w:rsid w:val="006C77CD"/>
    <w:rsid w:val="006C77D4"/>
    <w:rsid w:val="006C7AFD"/>
    <w:rsid w:val="006C7B64"/>
    <w:rsid w:val="006C7B90"/>
    <w:rsid w:val="006D0006"/>
    <w:rsid w:val="006D00A1"/>
    <w:rsid w:val="006D0164"/>
    <w:rsid w:val="006D068A"/>
    <w:rsid w:val="006D0A96"/>
    <w:rsid w:val="006D0A9D"/>
    <w:rsid w:val="006D0B22"/>
    <w:rsid w:val="006D0B79"/>
    <w:rsid w:val="006D101A"/>
    <w:rsid w:val="006D10D5"/>
    <w:rsid w:val="006D1303"/>
    <w:rsid w:val="006D1371"/>
    <w:rsid w:val="006D1571"/>
    <w:rsid w:val="006D1718"/>
    <w:rsid w:val="006D1E89"/>
    <w:rsid w:val="006D1FCC"/>
    <w:rsid w:val="006D2187"/>
    <w:rsid w:val="006D23DF"/>
    <w:rsid w:val="006D25C2"/>
    <w:rsid w:val="006D2763"/>
    <w:rsid w:val="006D290B"/>
    <w:rsid w:val="006D2ACD"/>
    <w:rsid w:val="006D2E40"/>
    <w:rsid w:val="006D2F1A"/>
    <w:rsid w:val="006D2F2F"/>
    <w:rsid w:val="006D2FCA"/>
    <w:rsid w:val="006D36D6"/>
    <w:rsid w:val="006D382C"/>
    <w:rsid w:val="006D3B8F"/>
    <w:rsid w:val="006D3F61"/>
    <w:rsid w:val="006D3F7D"/>
    <w:rsid w:val="006D41DD"/>
    <w:rsid w:val="006D4536"/>
    <w:rsid w:val="006D46C4"/>
    <w:rsid w:val="006D4908"/>
    <w:rsid w:val="006D4916"/>
    <w:rsid w:val="006D4A8E"/>
    <w:rsid w:val="006D4BFC"/>
    <w:rsid w:val="006D4D88"/>
    <w:rsid w:val="006D5188"/>
    <w:rsid w:val="006D5591"/>
    <w:rsid w:val="006D57CE"/>
    <w:rsid w:val="006D57F3"/>
    <w:rsid w:val="006D5CBC"/>
    <w:rsid w:val="006D5F68"/>
    <w:rsid w:val="006D6276"/>
    <w:rsid w:val="006D6419"/>
    <w:rsid w:val="006D6599"/>
    <w:rsid w:val="006D66BF"/>
    <w:rsid w:val="006D66F0"/>
    <w:rsid w:val="006D6AA6"/>
    <w:rsid w:val="006D6CF3"/>
    <w:rsid w:val="006D708B"/>
    <w:rsid w:val="006D71FA"/>
    <w:rsid w:val="006D7299"/>
    <w:rsid w:val="006D73DA"/>
    <w:rsid w:val="006D73DC"/>
    <w:rsid w:val="006D75D2"/>
    <w:rsid w:val="006D7945"/>
    <w:rsid w:val="006E04BC"/>
    <w:rsid w:val="006E0AA6"/>
    <w:rsid w:val="006E0C96"/>
    <w:rsid w:val="006E1C7F"/>
    <w:rsid w:val="006E1E58"/>
    <w:rsid w:val="006E1EE8"/>
    <w:rsid w:val="006E201B"/>
    <w:rsid w:val="006E22B0"/>
    <w:rsid w:val="006E23E8"/>
    <w:rsid w:val="006E24F4"/>
    <w:rsid w:val="006E24F6"/>
    <w:rsid w:val="006E2559"/>
    <w:rsid w:val="006E2DCE"/>
    <w:rsid w:val="006E2EC2"/>
    <w:rsid w:val="006E2F04"/>
    <w:rsid w:val="006E3141"/>
    <w:rsid w:val="006E31BC"/>
    <w:rsid w:val="006E3BF5"/>
    <w:rsid w:val="006E4045"/>
    <w:rsid w:val="006E4479"/>
    <w:rsid w:val="006E464E"/>
    <w:rsid w:val="006E47AB"/>
    <w:rsid w:val="006E48D5"/>
    <w:rsid w:val="006E495D"/>
    <w:rsid w:val="006E4C56"/>
    <w:rsid w:val="006E4C81"/>
    <w:rsid w:val="006E4D05"/>
    <w:rsid w:val="006E4D28"/>
    <w:rsid w:val="006E4E11"/>
    <w:rsid w:val="006E4E75"/>
    <w:rsid w:val="006E4EA6"/>
    <w:rsid w:val="006E4F56"/>
    <w:rsid w:val="006E4F85"/>
    <w:rsid w:val="006E52C7"/>
    <w:rsid w:val="006E537C"/>
    <w:rsid w:val="006E5667"/>
    <w:rsid w:val="006E5CD2"/>
    <w:rsid w:val="006E5F14"/>
    <w:rsid w:val="006E5FA4"/>
    <w:rsid w:val="006E6060"/>
    <w:rsid w:val="006E618A"/>
    <w:rsid w:val="006E64EF"/>
    <w:rsid w:val="006E68C7"/>
    <w:rsid w:val="006E6904"/>
    <w:rsid w:val="006E6A64"/>
    <w:rsid w:val="006E6A6A"/>
    <w:rsid w:val="006E6CB8"/>
    <w:rsid w:val="006E70E3"/>
    <w:rsid w:val="006E732F"/>
    <w:rsid w:val="006E7418"/>
    <w:rsid w:val="006E744A"/>
    <w:rsid w:val="006E7950"/>
    <w:rsid w:val="006E7A11"/>
    <w:rsid w:val="006E7C6D"/>
    <w:rsid w:val="006E7EDB"/>
    <w:rsid w:val="006F00F7"/>
    <w:rsid w:val="006F01A3"/>
    <w:rsid w:val="006F05E7"/>
    <w:rsid w:val="006F080C"/>
    <w:rsid w:val="006F0B61"/>
    <w:rsid w:val="006F0BA8"/>
    <w:rsid w:val="006F0CC9"/>
    <w:rsid w:val="006F0E6D"/>
    <w:rsid w:val="006F1559"/>
    <w:rsid w:val="006F166C"/>
    <w:rsid w:val="006F1D9B"/>
    <w:rsid w:val="006F1DCA"/>
    <w:rsid w:val="006F20D0"/>
    <w:rsid w:val="006F2159"/>
    <w:rsid w:val="006F23DB"/>
    <w:rsid w:val="006F247F"/>
    <w:rsid w:val="006F283D"/>
    <w:rsid w:val="006F295A"/>
    <w:rsid w:val="006F2B54"/>
    <w:rsid w:val="006F2B84"/>
    <w:rsid w:val="006F2CA1"/>
    <w:rsid w:val="006F3252"/>
    <w:rsid w:val="006F3308"/>
    <w:rsid w:val="006F358B"/>
    <w:rsid w:val="006F380D"/>
    <w:rsid w:val="006F38B3"/>
    <w:rsid w:val="006F3B06"/>
    <w:rsid w:val="006F3BE7"/>
    <w:rsid w:val="006F3EC5"/>
    <w:rsid w:val="006F3EFF"/>
    <w:rsid w:val="006F48AD"/>
    <w:rsid w:val="006F49CA"/>
    <w:rsid w:val="006F49D0"/>
    <w:rsid w:val="006F4B5D"/>
    <w:rsid w:val="006F4DFF"/>
    <w:rsid w:val="006F50FB"/>
    <w:rsid w:val="006F5119"/>
    <w:rsid w:val="006F531F"/>
    <w:rsid w:val="006F53C1"/>
    <w:rsid w:val="006F5434"/>
    <w:rsid w:val="006F55C7"/>
    <w:rsid w:val="006F5C3B"/>
    <w:rsid w:val="006F6225"/>
    <w:rsid w:val="006F630B"/>
    <w:rsid w:val="006F63C4"/>
    <w:rsid w:val="006F63E2"/>
    <w:rsid w:val="006F65A0"/>
    <w:rsid w:val="006F65F1"/>
    <w:rsid w:val="006F6615"/>
    <w:rsid w:val="006F6AD0"/>
    <w:rsid w:val="006F7B59"/>
    <w:rsid w:val="006F7B7E"/>
    <w:rsid w:val="00700045"/>
    <w:rsid w:val="00700274"/>
    <w:rsid w:val="00700449"/>
    <w:rsid w:val="0070071C"/>
    <w:rsid w:val="00700E09"/>
    <w:rsid w:val="00700F9E"/>
    <w:rsid w:val="00700FD1"/>
    <w:rsid w:val="00701623"/>
    <w:rsid w:val="00701705"/>
    <w:rsid w:val="00701D85"/>
    <w:rsid w:val="00701E48"/>
    <w:rsid w:val="00701FD4"/>
    <w:rsid w:val="00702047"/>
    <w:rsid w:val="00702248"/>
    <w:rsid w:val="007024F4"/>
    <w:rsid w:val="00702872"/>
    <w:rsid w:val="007028A5"/>
    <w:rsid w:val="00702C48"/>
    <w:rsid w:val="00702C49"/>
    <w:rsid w:val="00702EBC"/>
    <w:rsid w:val="00702FA5"/>
    <w:rsid w:val="007032C0"/>
    <w:rsid w:val="007035AA"/>
    <w:rsid w:val="007036F9"/>
    <w:rsid w:val="00703891"/>
    <w:rsid w:val="007042BD"/>
    <w:rsid w:val="0070443F"/>
    <w:rsid w:val="007045CD"/>
    <w:rsid w:val="00704938"/>
    <w:rsid w:val="00704A3D"/>
    <w:rsid w:val="00704AD6"/>
    <w:rsid w:val="007054B1"/>
    <w:rsid w:val="00705576"/>
    <w:rsid w:val="00705676"/>
    <w:rsid w:val="007058B7"/>
    <w:rsid w:val="00705C0A"/>
    <w:rsid w:val="00705C95"/>
    <w:rsid w:val="00705ED7"/>
    <w:rsid w:val="007060E4"/>
    <w:rsid w:val="00706159"/>
    <w:rsid w:val="00706977"/>
    <w:rsid w:val="00706984"/>
    <w:rsid w:val="00706BA4"/>
    <w:rsid w:val="00706DC6"/>
    <w:rsid w:val="007073FC"/>
    <w:rsid w:val="00707511"/>
    <w:rsid w:val="007076E9"/>
    <w:rsid w:val="0070779B"/>
    <w:rsid w:val="00707826"/>
    <w:rsid w:val="007079F4"/>
    <w:rsid w:val="0071001A"/>
    <w:rsid w:val="00710104"/>
    <w:rsid w:val="0071026F"/>
    <w:rsid w:val="007102F9"/>
    <w:rsid w:val="0071031C"/>
    <w:rsid w:val="007106E3"/>
    <w:rsid w:val="00710719"/>
    <w:rsid w:val="00710BBE"/>
    <w:rsid w:val="00710E7F"/>
    <w:rsid w:val="007113D2"/>
    <w:rsid w:val="007114E5"/>
    <w:rsid w:val="00711873"/>
    <w:rsid w:val="00711C3A"/>
    <w:rsid w:val="00711DBE"/>
    <w:rsid w:val="007120E0"/>
    <w:rsid w:val="00712477"/>
    <w:rsid w:val="0071283A"/>
    <w:rsid w:val="00712C17"/>
    <w:rsid w:val="00712D12"/>
    <w:rsid w:val="007132AA"/>
    <w:rsid w:val="007138FB"/>
    <w:rsid w:val="00713E02"/>
    <w:rsid w:val="007141D1"/>
    <w:rsid w:val="00714406"/>
    <w:rsid w:val="0071505E"/>
    <w:rsid w:val="00715286"/>
    <w:rsid w:val="00715363"/>
    <w:rsid w:val="00715507"/>
    <w:rsid w:val="007159BC"/>
    <w:rsid w:val="00715A0F"/>
    <w:rsid w:val="00715B02"/>
    <w:rsid w:val="00715C89"/>
    <w:rsid w:val="00716265"/>
    <w:rsid w:val="00716400"/>
    <w:rsid w:val="007169EB"/>
    <w:rsid w:val="00717406"/>
    <w:rsid w:val="0071764A"/>
    <w:rsid w:val="007176C8"/>
    <w:rsid w:val="00717B48"/>
    <w:rsid w:val="00717ECA"/>
    <w:rsid w:val="00717F19"/>
    <w:rsid w:val="007200FB"/>
    <w:rsid w:val="00720443"/>
    <w:rsid w:val="007204AE"/>
    <w:rsid w:val="00720D0C"/>
    <w:rsid w:val="00720D3A"/>
    <w:rsid w:val="00721188"/>
    <w:rsid w:val="0072147F"/>
    <w:rsid w:val="00721502"/>
    <w:rsid w:val="00721852"/>
    <w:rsid w:val="00721907"/>
    <w:rsid w:val="007221E3"/>
    <w:rsid w:val="00722280"/>
    <w:rsid w:val="007223A2"/>
    <w:rsid w:val="0072250E"/>
    <w:rsid w:val="007225B3"/>
    <w:rsid w:val="007227EA"/>
    <w:rsid w:val="007228D2"/>
    <w:rsid w:val="007228EB"/>
    <w:rsid w:val="007231E2"/>
    <w:rsid w:val="0072332D"/>
    <w:rsid w:val="00723495"/>
    <w:rsid w:val="00723793"/>
    <w:rsid w:val="007237C4"/>
    <w:rsid w:val="007238EE"/>
    <w:rsid w:val="00723D24"/>
    <w:rsid w:val="00723EB0"/>
    <w:rsid w:val="007258EC"/>
    <w:rsid w:val="007259FF"/>
    <w:rsid w:val="00725AC8"/>
    <w:rsid w:val="00726172"/>
    <w:rsid w:val="007263AC"/>
    <w:rsid w:val="00726457"/>
    <w:rsid w:val="0072660A"/>
    <w:rsid w:val="0072669E"/>
    <w:rsid w:val="00726CED"/>
    <w:rsid w:val="00727155"/>
    <w:rsid w:val="007271BE"/>
    <w:rsid w:val="00727294"/>
    <w:rsid w:val="007272F1"/>
    <w:rsid w:val="00727313"/>
    <w:rsid w:val="007273B6"/>
    <w:rsid w:val="00727466"/>
    <w:rsid w:val="007275CD"/>
    <w:rsid w:val="00727664"/>
    <w:rsid w:val="00727A6E"/>
    <w:rsid w:val="00727A80"/>
    <w:rsid w:val="00730182"/>
    <w:rsid w:val="007301A8"/>
    <w:rsid w:val="007303E5"/>
    <w:rsid w:val="0073053C"/>
    <w:rsid w:val="00730878"/>
    <w:rsid w:val="00730977"/>
    <w:rsid w:val="00730C5C"/>
    <w:rsid w:val="007312CB"/>
    <w:rsid w:val="0073171D"/>
    <w:rsid w:val="00731FBE"/>
    <w:rsid w:val="0073255D"/>
    <w:rsid w:val="0073257F"/>
    <w:rsid w:val="00732B8E"/>
    <w:rsid w:val="00732E94"/>
    <w:rsid w:val="00733668"/>
    <w:rsid w:val="00733BF5"/>
    <w:rsid w:val="00733E96"/>
    <w:rsid w:val="00734380"/>
    <w:rsid w:val="007343FF"/>
    <w:rsid w:val="00734635"/>
    <w:rsid w:val="00734872"/>
    <w:rsid w:val="00734AFF"/>
    <w:rsid w:val="00734B36"/>
    <w:rsid w:val="00734D5F"/>
    <w:rsid w:val="00734DEE"/>
    <w:rsid w:val="00734E57"/>
    <w:rsid w:val="0073547E"/>
    <w:rsid w:val="007357D7"/>
    <w:rsid w:val="00736135"/>
    <w:rsid w:val="00736313"/>
    <w:rsid w:val="00736694"/>
    <w:rsid w:val="00736758"/>
    <w:rsid w:val="00736D90"/>
    <w:rsid w:val="00737020"/>
    <w:rsid w:val="007373B7"/>
    <w:rsid w:val="00737463"/>
    <w:rsid w:val="007375AF"/>
    <w:rsid w:val="007375FF"/>
    <w:rsid w:val="0073774D"/>
    <w:rsid w:val="0073779A"/>
    <w:rsid w:val="007378C7"/>
    <w:rsid w:val="00737A62"/>
    <w:rsid w:val="00740461"/>
    <w:rsid w:val="007404D1"/>
    <w:rsid w:val="00740B03"/>
    <w:rsid w:val="00740C77"/>
    <w:rsid w:val="00740FA4"/>
    <w:rsid w:val="0074103E"/>
    <w:rsid w:val="0074130F"/>
    <w:rsid w:val="0074145B"/>
    <w:rsid w:val="007417C7"/>
    <w:rsid w:val="00741960"/>
    <w:rsid w:val="00741CBD"/>
    <w:rsid w:val="00741D35"/>
    <w:rsid w:val="00741F9A"/>
    <w:rsid w:val="00742555"/>
    <w:rsid w:val="00742558"/>
    <w:rsid w:val="00742B31"/>
    <w:rsid w:val="00742BDB"/>
    <w:rsid w:val="00742BE1"/>
    <w:rsid w:val="00742F08"/>
    <w:rsid w:val="00742F32"/>
    <w:rsid w:val="00743473"/>
    <w:rsid w:val="007435CB"/>
    <w:rsid w:val="007437BC"/>
    <w:rsid w:val="007438FC"/>
    <w:rsid w:val="00743C2E"/>
    <w:rsid w:val="00743F4E"/>
    <w:rsid w:val="00743F82"/>
    <w:rsid w:val="007441B6"/>
    <w:rsid w:val="007445E8"/>
    <w:rsid w:val="00744830"/>
    <w:rsid w:val="00744C0F"/>
    <w:rsid w:val="00744CEE"/>
    <w:rsid w:val="00744EAF"/>
    <w:rsid w:val="00744FD3"/>
    <w:rsid w:val="0074500A"/>
    <w:rsid w:val="00745279"/>
    <w:rsid w:val="0074534C"/>
    <w:rsid w:val="00745475"/>
    <w:rsid w:val="007457ED"/>
    <w:rsid w:val="007459F3"/>
    <w:rsid w:val="00745BD5"/>
    <w:rsid w:val="007461BB"/>
    <w:rsid w:val="00746331"/>
    <w:rsid w:val="007463DB"/>
    <w:rsid w:val="007468BD"/>
    <w:rsid w:val="0074708F"/>
    <w:rsid w:val="00747298"/>
    <w:rsid w:val="007475A4"/>
    <w:rsid w:val="007476B3"/>
    <w:rsid w:val="00747B11"/>
    <w:rsid w:val="00747F2E"/>
    <w:rsid w:val="0074816B"/>
    <w:rsid w:val="007506C7"/>
    <w:rsid w:val="007507A8"/>
    <w:rsid w:val="007507B5"/>
    <w:rsid w:val="00750A17"/>
    <w:rsid w:val="00750C15"/>
    <w:rsid w:val="0075113B"/>
    <w:rsid w:val="0075162C"/>
    <w:rsid w:val="00751792"/>
    <w:rsid w:val="007519A8"/>
    <w:rsid w:val="00751B4D"/>
    <w:rsid w:val="00751FD7"/>
    <w:rsid w:val="00752335"/>
    <w:rsid w:val="0075254B"/>
    <w:rsid w:val="007525FD"/>
    <w:rsid w:val="00752668"/>
    <w:rsid w:val="00752844"/>
    <w:rsid w:val="00752AF3"/>
    <w:rsid w:val="00752BC5"/>
    <w:rsid w:val="00752F9E"/>
    <w:rsid w:val="00753060"/>
    <w:rsid w:val="00753242"/>
    <w:rsid w:val="00753720"/>
    <w:rsid w:val="00753747"/>
    <w:rsid w:val="007538FE"/>
    <w:rsid w:val="00753BA0"/>
    <w:rsid w:val="00753EBA"/>
    <w:rsid w:val="00754221"/>
    <w:rsid w:val="007544C7"/>
    <w:rsid w:val="00754892"/>
    <w:rsid w:val="00754AAB"/>
    <w:rsid w:val="00754D2C"/>
    <w:rsid w:val="00754F0F"/>
    <w:rsid w:val="00755609"/>
    <w:rsid w:val="00755898"/>
    <w:rsid w:val="00755D77"/>
    <w:rsid w:val="00755F65"/>
    <w:rsid w:val="0075622C"/>
    <w:rsid w:val="00756B4D"/>
    <w:rsid w:val="00757B5A"/>
    <w:rsid w:val="00757DC8"/>
    <w:rsid w:val="00757E07"/>
    <w:rsid w:val="0076022D"/>
    <w:rsid w:val="0076028F"/>
    <w:rsid w:val="00760310"/>
    <w:rsid w:val="00760C05"/>
    <w:rsid w:val="00760E58"/>
    <w:rsid w:val="00760ED2"/>
    <w:rsid w:val="007613A3"/>
    <w:rsid w:val="0076150F"/>
    <w:rsid w:val="007618A4"/>
    <w:rsid w:val="00761A37"/>
    <w:rsid w:val="00761B6A"/>
    <w:rsid w:val="00761CFB"/>
    <w:rsid w:val="00761DDC"/>
    <w:rsid w:val="0076207A"/>
    <w:rsid w:val="00762236"/>
    <w:rsid w:val="00762383"/>
    <w:rsid w:val="00762541"/>
    <w:rsid w:val="00762821"/>
    <w:rsid w:val="00764013"/>
    <w:rsid w:val="007642BD"/>
    <w:rsid w:val="00764684"/>
    <w:rsid w:val="007646FA"/>
    <w:rsid w:val="00764748"/>
    <w:rsid w:val="00764911"/>
    <w:rsid w:val="00764BAB"/>
    <w:rsid w:val="00764C40"/>
    <w:rsid w:val="00764CE0"/>
    <w:rsid w:val="0076527E"/>
    <w:rsid w:val="007652C7"/>
    <w:rsid w:val="00765A95"/>
    <w:rsid w:val="00765FF8"/>
    <w:rsid w:val="00766040"/>
    <w:rsid w:val="00766797"/>
    <w:rsid w:val="00766DAC"/>
    <w:rsid w:val="00766FE6"/>
    <w:rsid w:val="00767282"/>
    <w:rsid w:val="007674AE"/>
    <w:rsid w:val="00767A2A"/>
    <w:rsid w:val="00767B37"/>
    <w:rsid w:val="00767DDB"/>
    <w:rsid w:val="00770106"/>
    <w:rsid w:val="00770178"/>
    <w:rsid w:val="0077045B"/>
    <w:rsid w:val="007705D8"/>
    <w:rsid w:val="00770669"/>
    <w:rsid w:val="00770AAC"/>
    <w:rsid w:val="00770C86"/>
    <w:rsid w:val="00770DA8"/>
    <w:rsid w:val="00770EB0"/>
    <w:rsid w:val="00771455"/>
    <w:rsid w:val="00771792"/>
    <w:rsid w:val="00771965"/>
    <w:rsid w:val="00772070"/>
    <w:rsid w:val="0077289D"/>
    <w:rsid w:val="00772A80"/>
    <w:rsid w:val="00772C33"/>
    <w:rsid w:val="00772E28"/>
    <w:rsid w:val="00773122"/>
    <w:rsid w:val="007733C7"/>
    <w:rsid w:val="0077347B"/>
    <w:rsid w:val="00773769"/>
    <w:rsid w:val="00773794"/>
    <w:rsid w:val="007737A0"/>
    <w:rsid w:val="007737DA"/>
    <w:rsid w:val="0077399E"/>
    <w:rsid w:val="00774033"/>
    <w:rsid w:val="007740BE"/>
    <w:rsid w:val="007741B7"/>
    <w:rsid w:val="00774427"/>
    <w:rsid w:val="0077442A"/>
    <w:rsid w:val="0077449D"/>
    <w:rsid w:val="00774688"/>
    <w:rsid w:val="00774A00"/>
    <w:rsid w:val="007755B1"/>
    <w:rsid w:val="00775628"/>
    <w:rsid w:val="007758E9"/>
    <w:rsid w:val="00775B36"/>
    <w:rsid w:val="00775B66"/>
    <w:rsid w:val="00775CC6"/>
    <w:rsid w:val="00775E3A"/>
    <w:rsid w:val="00775F10"/>
    <w:rsid w:val="00775F7F"/>
    <w:rsid w:val="00775FE2"/>
    <w:rsid w:val="007765E0"/>
    <w:rsid w:val="00776835"/>
    <w:rsid w:val="00776873"/>
    <w:rsid w:val="00776BC3"/>
    <w:rsid w:val="00776BF4"/>
    <w:rsid w:val="00776EA5"/>
    <w:rsid w:val="00777019"/>
    <w:rsid w:val="0077720B"/>
    <w:rsid w:val="007774D1"/>
    <w:rsid w:val="007775E2"/>
    <w:rsid w:val="007777C8"/>
    <w:rsid w:val="00777A7D"/>
    <w:rsid w:val="00777D65"/>
    <w:rsid w:val="00777DF5"/>
    <w:rsid w:val="00777EF5"/>
    <w:rsid w:val="0078000D"/>
    <w:rsid w:val="0078005C"/>
    <w:rsid w:val="007801B2"/>
    <w:rsid w:val="0078048B"/>
    <w:rsid w:val="00780492"/>
    <w:rsid w:val="007805AE"/>
    <w:rsid w:val="00780DDB"/>
    <w:rsid w:val="00780EE0"/>
    <w:rsid w:val="00780F67"/>
    <w:rsid w:val="00781788"/>
    <w:rsid w:val="00781801"/>
    <w:rsid w:val="00781A00"/>
    <w:rsid w:val="00781D79"/>
    <w:rsid w:val="00782111"/>
    <w:rsid w:val="00782429"/>
    <w:rsid w:val="007829E9"/>
    <w:rsid w:val="00782BB3"/>
    <w:rsid w:val="0078350B"/>
    <w:rsid w:val="007835F9"/>
    <w:rsid w:val="007836D9"/>
    <w:rsid w:val="00783769"/>
    <w:rsid w:val="00783FAE"/>
    <w:rsid w:val="00783FB5"/>
    <w:rsid w:val="007840B5"/>
    <w:rsid w:val="007847EE"/>
    <w:rsid w:val="00784868"/>
    <w:rsid w:val="00784944"/>
    <w:rsid w:val="00784B4D"/>
    <w:rsid w:val="00784C96"/>
    <w:rsid w:val="007851FB"/>
    <w:rsid w:val="007852D2"/>
    <w:rsid w:val="00785576"/>
    <w:rsid w:val="00785589"/>
    <w:rsid w:val="007855C8"/>
    <w:rsid w:val="00785C74"/>
    <w:rsid w:val="00785E5C"/>
    <w:rsid w:val="00786526"/>
    <w:rsid w:val="00786E54"/>
    <w:rsid w:val="00786EA4"/>
    <w:rsid w:val="00786EEA"/>
    <w:rsid w:val="007875B3"/>
    <w:rsid w:val="007877C8"/>
    <w:rsid w:val="0078788D"/>
    <w:rsid w:val="00787D00"/>
    <w:rsid w:val="007907AC"/>
    <w:rsid w:val="00790C97"/>
    <w:rsid w:val="00790E40"/>
    <w:rsid w:val="00790F91"/>
    <w:rsid w:val="00791417"/>
    <w:rsid w:val="0079268D"/>
    <w:rsid w:val="0079279E"/>
    <w:rsid w:val="007927BE"/>
    <w:rsid w:val="0079293D"/>
    <w:rsid w:val="00792A8D"/>
    <w:rsid w:val="00792B9B"/>
    <w:rsid w:val="00792EA4"/>
    <w:rsid w:val="00793A05"/>
    <w:rsid w:val="00793A98"/>
    <w:rsid w:val="00793FF0"/>
    <w:rsid w:val="0079404D"/>
    <w:rsid w:val="00794084"/>
    <w:rsid w:val="007940DE"/>
    <w:rsid w:val="007946A5"/>
    <w:rsid w:val="007948D1"/>
    <w:rsid w:val="00794E2C"/>
    <w:rsid w:val="007955E1"/>
    <w:rsid w:val="007958ED"/>
    <w:rsid w:val="00795925"/>
    <w:rsid w:val="00795A3D"/>
    <w:rsid w:val="00795DDF"/>
    <w:rsid w:val="00795E32"/>
    <w:rsid w:val="00795F02"/>
    <w:rsid w:val="00795F3D"/>
    <w:rsid w:val="0079693D"/>
    <w:rsid w:val="00796A81"/>
    <w:rsid w:val="00797354"/>
    <w:rsid w:val="00797531"/>
    <w:rsid w:val="00797728"/>
    <w:rsid w:val="00797980"/>
    <w:rsid w:val="00797C0E"/>
    <w:rsid w:val="007A0192"/>
    <w:rsid w:val="007A0425"/>
    <w:rsid w:val="007A0624"/>
    <w:rsid w:val="007A0847"/>
    <w:rsid w:val="007A0A56"/>
    <w:rsid w:val="007A0A5D"/>
    <w:rsid w:val="007A0A81"/>
    <w:rsid w:val="007A0B21"/>
    <w:rsid w:val="007A0CBD"/>
    <w:rsid w:val="007A0FDA"/>
    <w:rsid w:val="007A11E7"/>
    <w:rsid w:val="007A1493"/>
    <w:rsid w:val="007A16E7"/>
    <w:rsid w:val="007A185D"/>
    <w:rsid w:val="007A1B8E"/>
    <w:rsid w:val="007A1BBD"/>
    <w:rsid w:val="007A1CD7"/>
    <w:rsid w:val="007A23C1"/>
    <w:rsid w:val="007A31E1"/>
    <w:rsid w:val="007A361E"/>
    <w:rsid w:val="007A3A7A"/>
    <w:rsid w:val="007A3B40"/>
    <w:rsid w:val="007A3CA7"/>
    <w:rsid w:val="007A3D64"/>
    <w:rsid w:val="007A3E54"/>
    <w:rsid w:val="007A3F8C"/>
    <w:rsid w:val="007A400B"/>
    <w:rsid w:val="007A4092"/>
    <w:rsid w:val="007A4A6A"/>
    <w:rsid w:val="007A4B55"/>
    <w:rsid w:val="007A4D4B"/>
    <w:rsid w:val="007A4D5F"/>
    <w:rsid w:val="007A5252"/>
    <w:rsid w:val="007A57C6"/>
    <w:rsid w:val="007A5B7E"/>
    <w:rsid w:val="007A6439"/>
    <w:rsid w:val="007A649C"/>
    <w:rsid w:val="007A68A1"/>
    <w:rsid w:val="007A69D9"/>
    <w:rsid w:val="007A6DEB"/>
    <w:rsid w:val="007A7049"/>
    <w:rsid w:val="007A70A9"/>
    <w:rsid w:val="007A71BB"/>
    <w:rsid w:val="007A751F"/>
    <w:rsid w:val="007A7885"/>
    <w:rsid w:val="007A7FCE"/>
    <w:rsid w:val="007B0225"/>
    <w:rsid w:val="007B0361"/>
    <w:rsid w:val="007B039C"/>
    <w:rsid w:val="007B04E6"/>
    <w:rsid w:val="007B0AA9"/>
    <w:rsid w:val="007B0CA2"/>
    <w:rsid w:val="007B0DC0"/>
    <w:rsid w:val="007B0E38"/>
    <w:rsid w:val="007B0E42"/>
    <w:rsid w:val="007B13EB"/>
    <w:rsid w:val="007B173A"/>
    <w:rsid w:val="007B1A15"/>
    <w:rsid w:val="007B2054"/>
    <w:rsid w:val="007B20FA"/>
    <w:rsid w:val="007B21D7"/>
    <w:rsid w:val="007B23AB"/>
    <w:rsid w:val="007B23BF"/>
    <w:rsid w:val="007B25F8"/>
    <w:rsid w:val="007B26C7"/>
    <w:rsid w:val="007B26EF"/>
    <w:rsid w:val="007B270E"/>
    <w:rsid w:val="007B2A20"/>
    <w:rsid w:val="007B2F7E"/>
    <w:rsid w:val="007B30B3"/>
    <w:rsid w:val="007B3304"/>
    <w:rsid w:val="007B3890"/>
    <w:rsid w:val="007B3907"/>
    <w:rsid w:val="007B3A32"/>
    <w:rsid w:val="007B3CD9"/>
    <w:rsid w:val="007B424B"/>
    <w:rsid w:val="007B46B8"/>
    <w:rsid w:val="007B48B3"/>
    <w:rsid w:val="007B4F9A"/>
    <w:rsid w:val="007B5283"/>
    <w:rsid w:val="007B573B"/>
    <w:rsid w:val="007B5812"/>
    <w:rsid w:val="007B5DF1"/>
    <w:rsid w:val="007B5F0F"/>
    <w:rsid w:val="007B5FCF"/>
    <w:rsid w:val="007B6173"/>
    <w:rsid w:val="007B63BD"/>
    <w:rsid w:val="007B6405"/>
    <w:rsid w:val="007B6524"/>
    <w:rsid w:val="007B65DB"/>
    <w:rsid w:val="007B66D0"/>
    <w:rsid w:val="007B695D"/>
    <w:rsid w:val="007B6FAE"/>
    <w:rsid w:val="007B72D7"/>
    <w:rsid w:val="007B737E"/>
    <w:rsid w:val="007B78C7"/>
    <w:rsid w:val="007C00D2"/>
    <w:rsid w:val="007C0118"/>
    <w:rsid w:val="007C033A"/>
    <w:rsid w:val="007C035D"/>
    <w:rsid w:val="007C05FD"/>
    <w:rsid w:val="007C06A4"/>
    <w:rsid w:val="007C09DF"/>
    <w:rsid w:val="007C0CBE"/>
    <w:rsid w:val="007C0F39"/>
    <w:rsid w:val="007C10B6"/>
    <w:rsid w:val="007C15E3"/>
    <w:rsid w:val="007C1A47"/>
    <w:rsid w:val="007C1B18"/>
    <w:rsid w:val="007C23C4"/>
    <w:rsid w:val="007C248E"/>
    <w:rsid w:val="007C25F1"/>
    <w:rsid w:val="007C2639"/>
    <w:rsid w:val="007C2A38"/>
    <w:rsid w:val="007C2D67"/>
    <w:rsid w:val="007C3198"/>
    <w:rsid w:val="007C3328"/>
    <w:rsid w:val="007C3377"/>
    <w:rsid w:val="007C3653"/>
    <w:rsid w:val="007C372B"/>
    <w:rsid w:val="007C3772"/>
    <w:rsid w:val="007C38C9"/>
    <w:rsid w:val="007C38FF"/>
    <w:rsid w:val="007C3C93"/>
    <w:rsid w:val="007C3E38"/>
    <w:rsid w:val="007C41D8"/>
    <w:rsid w:val="007C42CA"/>
    <w:rsid w:val="007C42CB"/>
    <w:rsid w:val="007C4774"/>
    <w:rsid w:val="007C49D9"/>
    <w:rsid w:val="007C4B4F"/>
    <w:rsid w:val="007C4E05"/>
    <w:rsid w:val="007C4EBF"/>
    <w:rsid w:val="007C4FAC"/>
    <w:rsid w:val="007C51B2"/>
    <w:rsid w:val="007C54E3"/>
    <w:rsid w:val="007C5A18"/>
    <w:rsid w:val="007C5A4C"/>
    <w:rsid w:val="007C5C3C"/>
    <w:rsid w:val="007C6439"/>
    <w:rsid w:val="007C6961"/>
    <w:rsid w:val="007C6DE6"/>
    <w:rsid w:val="007C6F03"/>
    <w:rsid w:val="007C72E2"/>
    <w:rsid w:val="007C74A7"/>
    <w:rsid w:val="007C7968"/>
    <w:rsid w:val="007C79CC"/>
    <w:rsid w:val="007C7AB1"/>
    <w:rsid w:val="007C7CA4"/>
    <w:rsid w:val="007C7F43"/>
    <w:rsid w:val="007D0154"/>
    <w:rsid w:val="007D069C"/>
    <w:rsid w:val="007D07BA"/>
    <w:rsid w:val="007D08E6"/>
    <w:rsid w:val="007D097E"/>
    <w:rsid w:val="007D14CC"/>
    <w:rsid w:val="007D1522"/>
    <w:rsid w:val="007D1D81"/>
    <w:rsid w:val="007D1E4E"/>
    <w:rsid w:val="007D21CB"/>
    <w:rsid w:val="007D22B5"/>
    <w:rsid w:val="007D2344"/>
    <w:rsid w:val="007D2B41"/>
    <w:rsid w:val="007D2BE6"/>
    <w:rsid w:val="007D2EE4"/>
    <w:rsid w:val="007D30AE"/>
    <w:rsid w:val="007D3584"/>
    <w:rsid w:val="007D3BDD"/>
    <w:rsid w:val="007D3EB6"/>
    <w:rsid w:val="007D415F"/>
    <w:rsid w:val="007D45A7"/>
    <w:rsid w:val="007D49FF"/>
    <w:rsid w:val="007D4B41"/>
    <w:rsid w:val="007D4FD6"/>
    <w:rsid w:val="007D5C81"/>
    <w:rsid w:val="007D6253"/>
    <w:rsid w:val="007D634B"/>
    <w:rsid w:val="007D636D"/>
    <w:rsid w:val="007D64C6"/>
    <w:rsid w:val="007D660E"/>
    <w:rsid w:val="007D6662"/>
    <w:rsid w:val="007D6AEE"/>
    <w:rsid w:val="007D6AF4"/>
    <w:rsid w:val="007D6CDB"/>
    <w:rsid w:val="007D71D0"/>
    <w:rsid w:val="007D7393"/>
    <w:rsid w:val="007D739E"/>
    <w:rsid w:val="007D74A6"/>
    <w:rsid w:val="007D74B8"/>
    <w:rsid w:val="007D75AE"/>
    <w:rsid w:val="007E0395"/>
    <w:rsid w:val="007E07A3"/>
    <w:rsid w:val="007E0B72"/>
    <w:rsid w:val="007E0CAA"/>
    <w:rsid w:val="007E0D36"/>
    <w:rsid w:val="007E1558"/>
    <w:rsid w:val="007E1820"/>
    <w:rsid w:val="007E1850"/>
    <w:rsid w:val="007E186E"/>
    <w:rsid w:val="007E18D5"/>
    <w:rsid w:val="007E1DA5"/>
    <w:rsid w:val="007E1DFA"/>
    <w:rsid w:val="007E201D"/>
    <w:rsid w:val="007E237A"/>
    <w:rsid w:val="007E25A5"/>
    <w:rsid w:val="007E25F5"/>
    <w:rsid w:val="007E2B18"/>
    <w:rsid w:val="007E2C48"/>
    <w:rsid w:val="007E315A"/>
    <w:rsid w:val="007E36C3"/>
    <w:rsid w:val="007E37F7"/>
    <w:rsid w:val="007E39BF"/>
    <w:rsid w:val="007E3B2A"/>
    <w:rsid w:val="007E3D29"/>
    <w:rsid w:val="007E3DC3"/>
    <w:rsid w:val="007E4053"/>
    <w:rsid w:val="007E4684"/>
    <w:rsid w:val="007E46BC"/>
    <w:rsid w:val="007E4836"/>
    <w:rsid w:val="007E51CE"/>
    <w:rsid w:val="007E52BB"/>
    <w:rsid w:val="007E52BE"/>
    <w:rsid w:val="007E534F"/>
    <w:rsid w:val="007E5510"/>
    <w:rsid w:val="007E5D22"/>
    <w:rsid w:val="007E5DC4"/>
    <w:rsid w:val="007E6094"/>
    <w:rsid w:val="007E61F9"/>
    <w:rsid w:val="007E622B"/>
    <w:rsid w:val="007E64AA"/>
    <w:rsid w:val="007E64AB"/>
    <w:rsid w:val="007E66D5"/>
    <w:rsid w:val="007E67B3"/>
    <w:rsid w:val="007E67F9"/>
    <w:rsid w:val="007E68C7"/>
    <w:rsid w:val="007E6A66"/>
    <w:rsid w:val="007E6BCD"/>
    <w:rsid w:val="007E6C0C"/>
    <w:rsid w:val="007E6F67"/>
    <w:rsid w:val="007E6FCF"/>
    <w:rsid w:val="007E6FDA"/>
    <w:rsid w:val="007E70D6"/>
    <w:rsid w:val="007E7105"/>
    <w:rsid w:val="007E7551"/>
    <w:rsid w:val="007E7786"/>
    <w:rsid w:val="007E7B29"/>
    <w:rsid w:val="007E7EEB"/>
    <w:rsid w:val="007F08FB"/>
    <w:rsid w:val="007F0DAA"/>
    <w:rsid w:val="007F0E78"/>
    <w:rsid w:val="007F1301"/>
    <w:rsid w:val="007F140D"/>
    <w:rsid w:val="007F1587"/>
    <w:rsid w:val="007F1699"/>
    <w:rsid w:val="007F1710"/>
    <w:rsid w:val="007F20B5"/>
    <w:rsid w:val="007F21A3"/>
    <w:rsid w:val="007F22ED"/>
    <w:rsid w:val="007F26AF"/>
    <w:rsid w:val="007F2922"/>
    <w:rsid w:val="007F2C2E"/>
    <w:rsid w:val="007F2C63"/>
    <w:rsid w:val="007F2C69"/>
    <w:rsid w:val="007F2CE1"/>
    <w:rsid w:val="007F3177"/>
    <w:rsid w:val="007F335C"/>
    <w:rsid w:val="007F3960"/>
    <w:rsid w:val="007F39FA"/>
    <w:rsid w:val="007F3B11"/>
    <w:rsid w:val="007F3F24"/>
    <w:rsid w:val="007F4320"/>
    <w:rsid w:val="007F433F"/>
    <w:rsid w:val="007F43C5"/>
    <w:rsid w:val="007F449A"/>
    <w:rsid w:val="007F44DA"/>
    <w:rsid w:val="007F45D8"/>
    <w:rsid w:val="007F4C92"/>
    <w:rsid w:val="007F5102"/>
    <w:rsid w:val="007F51D5"/>
    <w:rsid w:val="007F5825"/>
    <w:rsid w:val="007F5AD5"/>
    <w:rsid w:val="007F6071"/>
    <w:rsid w:val="007F60DF"/>
    <w:rsid w:val="007F662D"/>
    <w:rsid w:val="007F6B3C"/>
    <w:rsid w:val="007F72A3"/>
    <w:rsid w:val="007F74C7"/>
    <w:rsid w:val="007F74F7"/>
    <w:rsid w:val="007F7504"/>
    <w:rsid w:val="007F7760"/>
    <w:rsid w:val="007F787C"/>
    <w:rsid w:val="007F79EF"/>
    <w:rsid w:val="007F7B09"/>
    <w:rsid w:val="007F7E8B"/>
    <w:rsid w:val="00800079"/>
    <w:rsid w:val="008002A4"/>
    <w:rsid w:val="008003E3"/>
    <w:rsid w:val="00800759"/>
    <w:rsid w:val="008007DC"/>
    <w:rsid w:val="008009E5"/>
    <w:rsid w:val="00800A6E"/>
    <w:rsid w:val="00800BD6"/>
    <w:rsid w:val="00800C70"/>
    <w:rsid w:val="00800E2A"/>
    <w:rsid w:val="00800FFC"/>
    <w:rsid w:val="00801129"/>
    <w:rsid w:val="0080122B"/>
    <w:rsid w:val="0080134B"/>
    <w:rsid w:val="0080142D"/>
    <w:rsid w:val="0080189B"/>
    <w:rsid w:val="00801E71"/>
    <w:rsid w:val="008024AE"/>
    <w:rsid w:val="008025CB"/>
    <w:rsid w:val="00802E8A"/>
    <w:rsid w:val="00803660"/>
    <w:rsid w:val="008037F0"/>
    <w:rsid w:val="00803AEA"/>
    <w:rsid w:val="00803B1A"/>
    <w:rsid w:val="00803B5B"/>
    <w:rsid w:val="00803C09"/>
    <w:rsid w:val="00803D5C"/>
    <w:rsid w:val="00803FED"/>
    <w:rsid w:val="00804535"/>
    <w:rsid w:val="0080467C"/>
    <w:rsid w:val="008048D3"/>
    <w:rsid w:val="00804963"/>
    <w:rsid w:val="00804C9C"/>
    <w:rsid w:val="00804D36"/>
    <w:rsid w:val="008054EF"/>
    <w:rsid w:val="008057B9"/>
    <w:rsid w:val="00805954"/>
    <w:rsid w:val="00805BF8"/>
    <w:rsid w:val="00805F1E"/>
    <w:rsid w:val="0080625A"/>
    <w:rsid w:val="00806800"/>
    <w:rsid w:val="00806EE8"/>
    <w:rsid w:val="0080719D"/>
    <w:rsid w:val="00807614"/>
    <w:rsid w:val="00807960"/>
    <w:rsid w:val="00807A2A"/>
    <w:rsid w:val="00807BFB"/>
    <w:rsid w:val="00807D95"/>
    <w:rsid w:val="00807E35"/>
    <w:rsid w:val="0081021E"/>
    <w:rsid w:val="00810449"/>
    <w:rsid w:val="00810544"/>
    <w:rsid w:val="008112C4"/>
    <w:rsid w:val="0081155E"/>
    <w:rsid w:val="00811596"/>
    <w:rsid w:val="00811873"/>
    <w:rsid w:val="00811922"/>
    <w:rsid w:val="00811D28"/>
    <w:rsid w:val="00811F0F"/>
    <w:rsid w:val="0081216A"/>
    <w:rsid w:val="008122CF"/>
    <w:rsid w:val="0081252D"/>
    <w:rsid w:val="00812874"/>
    <w:rsid w:val="00812A39"/>
    <w:rsid w:val="00812F11"/>
    <w:rsid w:val="008134CC"/>
    <w:rsid w:val="0081357F"/>
    <w:rsid w:val="008135AC"/>
    <w:rsid w:val="0081391B"/>
    <w:rsid w:val="00813DAC"/>
    <w:rsid w:val="00813E14"/>
    <w:rsid w:val="00814293"/>
    <w:rsid w:val="00814E07"/>
    <w:rsid w:val="00814E78"/>
    <w:rsid w:val="0081515E"/>
    <w:rsid w:val="0081536C"/>
    <w:rsid w:val="008158B1"/>
    <w:rsid w:val="00815B46"/>
    <w:rsid w:val="00815D2F"/>
    <w:rsid w:val="00815F2D"/>
    <w:rsid w:val="00816259"/>
    <w:rsid w:val="00816749"/>
    <w:rsid w:val="00816809"/>
    <w:rsid w:val="00816F76"/>
    <w:rsid w:val="008170C7"/>
    <w:rsid w:val="0081716D"/>
    <w:rsid w:val="008174C4"/>
    <w:rsid w:val="00817891"/>
    <w:rsid w:val="00817D8A"/>
    <w:rsid w:val="00820155"/>
    <w:rsid w:val="008207E1"/>
    <w:rsid w:val="0082119E"/>
    <w:rsid w:val="0082130D"/>
    <w:rsid w:val="00821591"/>
    <w:rsid w:val="008215E3"/>
    <w:rsid w:val="00821732"/>
    <w:rsid w:val="008221A0"/>
    <w:rsid w:val="00822257"/>
    <w:rsid w:val="008223A7"/>
    <w:rsid w:val="008229DA"/>
    <w:rsid w:val="0082301B"/>
    <w:rsid w:val="008232AF"/>
    <w:rsid w:val="00823406"/>
    <w:rsid w:val="008238BB"/>
    <w:rsid w:val="00823BF2"/>
    <w:rsid w:val="00823E39"/>
    <w:rsid w:val="0082422D"/>
    <w:rsid w:val="00824725"/>
    <w:rsid w:val="00824E11"/>
    <w:rsid w:val="00824E3E"/>
    <w:rsid w:val="008254F6"/>
    <w:rsid w:val="008255E5"/>
    <w:rsid w:val="0082587A"/>
    <w:rsid w:val="00825F7A"/>
    <w:rsid w:val="0082603B"/>
    <w:rsid w:val="008260B5"/>
    <w:rsid w:val="008266A4"/>
    <w:rsid w:val="00826D6B"/>
    <w:rsid w:val="008272A6"/>
    <w:rsid w:val="008272B8"/>
    <w:rsid w:val="008272CA"/>
    <w:rsid w:val="00827363"/>
    <w:rsid w:val="00827386"/>
    <w:rsid w:val="00827F11"/>
    <w:rsid w:val="008300A1"/>
    <w:rsid w:val="0083010D"/>
    <w:rsid w:val="00830555"/>
    <w:rsid w:val="008308E3"/>
    <w:rsid w:val="00830AA1"/>
    <w:rsid w:val="00830DE5"/>
    <w:rsid w:val="00830F8A"/>
    <w:rsid w:val="00831163"/>
    <w:rsid w:val="008312CB"/>
    <w:rsid w:val="00831316"/>
    <w:rsid w:val="00831449"/>
    <w:rsid w:val="008315C3"/>
    <w:rsid w:val="00831E01"/>
    <w:rsid w:val="0083278E"/>
    <w:rsid w:val="008327CF"/>
    <w:rsid w:val="0083307F"/>
    <w:rsid w:val="0083308A"/>
    <w:rsid w:val="008331BB"/>
    <w:rsid w:val="008331CD"/>
    <w:rsid w:val="00833467"/>
    <w:rsid w:val="00833522"/>
    <w:rsid w:val="00833C3B"/>
    <w:rsid w:val="00833E18"/>
    <w:rsid w:val="00834028"/>
    <w:rsid w:val="0083405D"/>
    <w:rsid w:val="008343A4"/>
    <w:rsid w:val="008343BF"/>
    <w:rsid w:val="00834438"/>
    <w:rsid w:val="00834693"/>
    <w:rsid w:val="008347EC"/>
    <w:rsid w:val="008348A2"/>
    <w:rsid w:val="00834A4E"/>
    <w:rsid w:val="0083506C"/>
    <w:rsid w:val="0083529C"/>
    <w:rsid w:val="008358D3"/>
    <w:rsid w:val="008359F0"/>
    <w:rsid w:val="00835B12"/>
    <w:rsid w:val="00836480"/>
    <w:rsid w:val="00836515"/>
    <w:rsid w:val="008367D1"/>
    <w:rsid w:val="00836DEE"/>
    <w:rsid w:val="0083755A"/>
    <w:rsid w:val="008401B0"/>
    <w:rsid w:val="00840601"/>
    <w:rsid w:val="00840921"/>
    <w:rsid w:val="00840972"/>
    <w:rsid w:val="00840B93"/>
    <w:rsid w:val="00840C40"/>
    <w:rsid w:val="00840F18"/>
    <w:rsid w:val="0084131B"/>
    <w:rsid w:val="008414BD"/>
    <w:rsid w:val="00841735"/>
    <w:rsid w:val="008418FE"/>
    <w:rsid w:val="00841A49"/>
    <w:rsid w:val="00841B89"/>
    <w:rsid w:val="0084237E"/>
    <w:rsid w:val="00842A33"/>
    <w:rsid w:val="00842D8C"/>
    <w:rsid w:val="0084337E"/>
    <w:rsid w:val="0084366A"/>
    <w:rsid w:val="00843670"/>
    <w:rsid w:val="0084399B"/>
    <w:rsid w:val="00843AAF"/>
    <w:rsid w:val="00843C36"/>
    <w:rsid w:val="00843DE4"/>
    <w:rsid w:val="00843F02"/>
    <w:rsid w:val="00844371"/>
    <w:rsid w:val="00844498"/>
    <w:rsid w:val="0084466C"/>
    <w:rsid w:val="0084468A"/>
    <w:rsid w:val="00844897"/>
    <w:rsid w:val="00844D42"/>
    <w:rsid w:val="0084541D"/>
    <w:rsid w:val="00845540"/>
    <w:rsid w:val="00845995"/>
    <w:rsid w:val="00845999"/>
    <w:rsid w:val="00846414"/>
    <w:rsid w:val="008465B9"/>
    <w:rsid w:val="00846697"/>
    <w:rsid w:val="008467B2"/>
    <w:rsid w:val="008467BA"/>
    <w:rsid w:val="0084689B"/>
    <w:rsid w:val="00846D80"/>
    <w:rsid w:val="00846E28"/>
    <w:rsid w:val="00846EBB"/>
    <w:rsid w:val="008472DB"/>
    <w:rsid w:val="008476A0"/>
    <w:rsid w:val="008476B3"/>
    <w:rsid w:val="00847B9A"/>
    <w:rsid w:val="00847C7E"/>
    <w:rsid w:val="008500A3"/>
    <w:rsid w:val="008501AC"/>
    <w:rsid w:val="00850586"/>
    <w:rsid w:val="008507C9"/>
    <w:rsid w:val="008517AB"/>
    <w:rsid w:val="0085190D"/>
    <w:rsid w:val="00851952"/>
    <w:rsid w:val="00851FFC"/>
    <w:rsid w:val="00852288"/>
    <w:rsid w:val="008523CC"/>
    <w:rsid w:val="0085291F"/>
    <w:rsid w:val="00852A63"/>
    <w:rsid w:val="00852FF8"/>
    <w:rsid w:val="008532B6"/>
    <w:rsid w:val="008532E4"/>
    <w:rsid w:val="00853652"/>
    <w:rsid w:val="00853B52"/>
    <w:rsid w:val="00853BC7"/>
    <w:rsid w:val="00853CD3"/>
    <w:rsid w:val="00853D8D"/>
    <w:rsid w:val="00853DEA"/>
    <w:rsid w:val="00854453"/>
    <w:rsid w:val="008544CC"/>
    <w:rsid w:val="008544CE"/>
    <w:rsid w:val="00854553"/>
    <w:rsid w:val="008546C3"/>
    <w:rsid w:val="00854E28"/>
    <w:rsid w:val="0085554F"/>
    <w:rsid w:val="00855571"/>
    <w:rsid w:val="00855611"/>
    <w:rsid w:val="00855834"/>
    <w:rsid w:val="008558E4"/>
    <w:rsid w:val="00855A02"/>
    <w:rsid w:val="00855A3D"/>
    <w:rsid w:val="00855C05"/>
    <w:rsid w:val="00855C24"/>
    <w:rsid w:val="00855F5C"/>
    <w:rsid w:val="00855FF9"/>
    <w:rsid w:val="0085603D"/>
    <w:rsid w:val="008561DE"/>
    <w:rsid w:val="008562A6"/>
    <w:rsid w:val="00856517"/>
    <w:rsid w:val="00856948"/>
    <w:rsid w:val="00856C52"/>
    <w:rsid w:val="00856D84"/>
    <w:rsid w:val="00857130"/>
    <w:rsid w:val="008571D9"/>
    <w:rsid w:val="00857577"/>
    <w:rsid w:val="00857B3D"/>
    <w:rsid w:val="00857D97"/>
    <w:rsid w:val="00857DE8"/>
    <w:rsid w:val="00857E29"/>
    <w:rsid w:val="00857E61"/>
    <w:rsid w:val="00860091"/>
    <w:rsid w:val="008600C0"/>
    <w:rsid w:val="00860274"/>
    <w:rsid w:val="00860370"/>
    <w:rsid w:val="008604AC"/>
    <w:rsid w:val="00860DB9"/>
    <w:rsid w:val="00860FED"/>
    <w:rsid w:val="00861256"/>
    <w:rsid w:val="008612E3"/>
    <w:rsid w:val="00861C6B"/>
    <w:rsid w:val="00861CA5"/>
    <w:rsid w:val="008620CA"/>
    <w:rsid w:val="0086220F"/>
    <w:rsid w:val="008622C5"/>
    <w:rsid w:val="008622F7"/>
    <w:rsid w:val="008626DF"/>
    <w:rsid w:val="00862F76"/>
    <w:rsid w:val="0086340A"/>
    <w:rsid w:val="00863887"/>
    <w:rsid w:val="00863D54"/>
    <w:rsid w:val="00863F91"/>
    <w:rsid w:val="00864285"/>
    <w:rsid w:val="008647BA"/>
    <w:rsid w:val="008647FB"/>
    <w:rsid w:val="00864993"/>
    <w:rsid w:val="00865153"/>
    <w:rsid w:val="00865197"/>
    <w:rsid w:val="00865732"/>
    <w:rsid w:val="00865A11"/>
    <w:rsid w:val="00865A42"/>
    <w:rsid w:val="00865E95"/>
    <w:rsid w:val="008666A1"/>
    <w:rsid w:val="00867262"/>
    <w:rsid w:val="0086739B"/>
    <w:rsid w:val="00867500"/>
    <w:rsid w:val="00867674"/>
    <w:rsid w:val="00867F6A"/>
    <w:rsid w:val="00867FAA"/>
    <w:rsid w:val="008702FF"/>
    <w:rsid w:val="00870687"/>
    <w:rsid w:val="008709A1"/>
    <w:rsid w:val="00870CEC"/>
    <w:rsid w:val="00870E5E"/>
    <w:rsid w:val="00870E6D"/>
    <w:rsid w:val="00870FB7"/>
    <w:rsid w:val="0087231D"/>
    <w:rsid w:val="008728BD"/>
    <w:rsid w:val="008729F3"/>
    <w:rsid w:val="00872B2C"/>
    <w:rsid w:val="00872B32"/>
    <w:rsid w:val="00872C06"/>
    <w:rsid w:val="00872D89"/>
    <w:rsid w:val="00873111"/>
    <w:rsid w:val="00873522"/>
    <w:rsid w:val="0087378E"/>
    <w:rsid w:val="0087385E"/>
    <w:rsid w:val="00873C58"/>
    <w:rsid w:val="00873F31"/>
    <w:rsid w:val="008742DB"/>
    <w:rsid w:val="0087432F"/>
    <w:rsid w:val="0087446A"/>
    <w:rsid w:val="0087463F"/>
    <w:rsid w:val="00874731"/>
    <w:rsid w:val="00874A58"/>
    <w:rsid w:val="00874E23"/>
    <w:rsid w:val="00874E41"/>
    <w:rsid w:val="00874E63"/>
    <w:rsid w:val="0087500A"/>
    <w:rsid w:val="00875033"/>
    <w:rsid w:val="008750BF"/>
    <w:rsid w:val="00875348"/>
    <w:rsid w:val="00875513"/>
    <w:rsid w:val="008758A4"/>
    <w:rsid w:val="008759BD"/>
    <w:rsid w:val="0087607F"/>
    <w:rsid w:val="00876479"/>
    <w:rsid w:val="00876530"/>
    <w:rsid w:val="0087680A"/>
    <w:rsid w:val="008769BA"/>
    <w:rsid w:val="008770B0"/>
    <w:rsid w:val="008771E9"/>
    <w:rsid w:val="0087730C"/>
    <w:rsid w:val="00877368"/>
    <w:rsid w:val="008775B0"/>
    <w:rsid w:val="00877611"/>
    <w:rsid w:val="0087777E"/>
    <w:rsid w:val="0087785C"/>
    <w:rsid w:val="00877B6F"/>
    <w:rsid w:val="00877E2C"/>
    <w:rsid w:val="00877EE1"/>
    <w:rsid w:val="0088022D"/>
    <w:rsid w:val="00880357"/>
    <w:rsid w:val="0088051B"/>
    <w:rsid w:val="00880623"/>
    <w:rsid w:val="0088069B"/>
    <w:rsid w:val="008806A6"/>
    <w:rsid w:val="008808DE"/>
    <w:rsid w:val="008809CC"/>
    <w:rsid w:val="00880AD8"/>
    <w:rsid w:val="00881044"/>
    <w:rsid w:val="008812B8"/>
    <w:rsid w:val="008813DA"/>
    <w:rsid w:val="0088142D"/>
    <w:rsid w:val="00881435"/>
    <w:rsid w:val="00881440"/>
    <w:rsid w:val="00881B73"/>
    <w:rsid w:val="00881CD4"/>
    <w:rsid w:val="00882B44"/>
    <w:rsid w:val="00882C48"/>
    <w:rsid w:val="00883307"/>
    <w:rsid w:val="008834A1"/>
    <w:rsid w:val="008835AD"/>
    <w:rsid w:val="0088381A"/>
    <w:rsid w:val="0088388C"/>
    <w:rsid w:val="008839D4"/>
    <w:rsid w:val="00883DB1"/>
    <w:rsid w:val="008841E6"/>
    <w:rsid w:val="00884497"/>
    <w:rsid w:val="00884662"/>
    <w:rsid w:val="008848C5"/>
    <w:rsid w:val="00884B1B"/>
    <w:rsid w:val="008850BB"/>
    <w:rsid w:val="0088543F"/>
    <w:rsid w:val="008854D0"/>
    <w:rsid w:val="00885EF2"/>
    <w:rsid w:val="008860AD"/>
    <w:rsid w:val="008863A5"/>
    <w:rsid w:val="00886A9A"/>
    <w:rsid w:val="00886B5A"/>
    <w:rsid w:val="00886B79"/>
    <w:rsid w:val="00886FFD"/>
    <w:rsid w:val="008871EA"/>
    <w:rsid w:val="008876FA"/>
    <w:rsid w:val="00887707"/>
    <w:rsid w:val="00887779"/>
    <w:rsid w:val="00887820"/>
    <w:rsid w:val="00887985"/>
    <w:rsid w:val="00887C57"/>
    <w:rsid w:val="00887D5B"/>
    <w:rsid w:val="00887DA8"/>
    <w:rsid w:val="0089024F"/>
    <w:rsid w:val="00890466"/>
    <w:rsid w:val="00890637"/>
    <w:rsid w:val="008909B0"/>
    <w:rsid w:val="00890A25"/>
    <w:rsid w:val="0089107E"/>
    <w:rsid w:val="00891313"/>
    <w:rsid w:val="00891B42"/>
    <w:rsid w:val="00891E89"/>
    <w:rsid w:val="00891F17"/>
    <w:rsid w:val="008920C4"/>
    <w:rsid w:val="008923AF"/>
    <w:rsid w:val="008924EC"/>
    <w:rsid w:val="0089262D"/>
    <w:rsid w:val="00892B6E"/>
    <w:rsid w:val="00892EA8"/>
    <w:rsid w:val="008933A8"/>
    <w:rsid w:val="0089390A"/>
    <w:rsid w:val="00893974"/>
    <w:rsid w:val="008939B3"/>
    <w:rsid w:val="00893B5F"/>
    <w:rsid w:val="00893CF8"/>
    <w:rsid w:val="00893E5B"/>
    <w:rsid w:val="00893EA0"/>
    <w:rsid w:val="008943DB"/>
    <w:rsid w:val="00894720"/>
    <w:rsid w:val="00894764"/>
    <w:rsid w:val="00894882"/>
    <w:rsid w:val="00894B4C"/>
    <w:rsid w:val="00894E29"/>
    <w:rsid w:val="008953C1"/>
    <w:rsid w:val="008960A7"/>
    <w:rsid w:val="0089663F"/>
    <w:rsid w:val="00896767"/>
    <w:rsid w:val="00896D82"/>
    <w:rsid w:val="00896DDB"/>
    <w:rsid w:val="00896FA0"/>
    <w:rsid w:val="0089715C"/>
    <w:rsid w:val="0089745D"/>
    <w:rsid w:val="008974C9"/>
    <w:rsid w:val="00897521"/>
    <w:rsid w:val="00897690"/>
    <w:rsid w:val="0089783C"/>
    <w:rsid w:val="00897A08"/>
    <w:rsid w:val="00897B95"/>
    <w:rsid w:val="00897BBE"/>
    <w:rsid w:val="00897D03"/>
    <w:rsid w:val="00897E10"/>
    <w:rsid w:val="008A007E"/>
    <w:rsid w:val="008A07EE"/>
    <w:rsid w:val="008A080A"/>
    <w:rsid w:val="008A0E27"/>
    <w:rsid w:val="008A1B72"/>
    <w:rsid w:val="008A1D09"/>
    <w:rsid w:val="008A1D40"/>
    <w:rsid w:val="008A1E79"/>
    <w:rsid w:val="008A28C9"/>
    <w:rsid w:val="008A2B98"/>
    <w:rsid w:val="008A2C0D"/>
    <w:rsid w:val="008A2E55"/>
    <w:rsid w:val="008A2F63"/>
    <w:rsid w:val="008A35EE"/>
    <w:rsid w:val="008A39BF"/>
    <w:rsid w:val="008A3A29"/>
    <w:rsid w:val="008A3DD2"/>
    <w:rsid w:val="008A3F93"/>
    <w:rsid w:val="008A40AC"/>
    <w:rsid w:val="008A4FD9"/>
    <w:rsid w:val="008A50EF"/>
    <w:rsid w:val="008A5119"/>
    <w:rsid w:val="008A5371"/>
    <w:rsid w:val="008A547C"/>
    <w:rsid w:val="008A5716"/>
    <w:rsid w:val="008A57E4"/>
    <w:rsid w:val="008A67CE"/>
    <w:rsid w:val="008A6C09"/>
    <w:rsid w:val="008A6FC6"/>
    <w:rsid w:val="008A6FF3"/>
    <w:rsid w:val="008A7005"/>
    <w:rsid w:val="008A7038"/>
    <w:rsid w:val="008A7054"/>
    <w:rsid w:val="008A72DB"/>
    <w:rsid w:val="008A73DC"/>
    <w:rsid w:val="008A779F"/>
    <w:rsid w:val="008A798B"/>
    <w:rsid w:val="008A7A1A"/>
    <w:rsid w:val="008A7D5D"/>
    <w:rsid w:val="008B0203"/>
    <w:rsid w:val="008B0229"/>
    <w:rsid w:val="008B0AE6"/>
    <w:rsid w:val="008B172C"/>
    <w:rsid w:val="008B1950"/>
    <w:rsid w:val="008B1B1B"/>
    <w:rsid w:val="008B1B68"/>
    <w:rsid w:val="008B1C9E"/>
    <w:rsid w:val="008B1E03"/>
    <w:rsid w:val="008B1F9A"/>
    <w:rsid w:val="008B2408"/>
    <w:rsid w:val="008B2760"/>
    <w:rsid w:val="008B2939"/>
    <w:rsid w:val="008B2BD2"/>
    <w:rsid w:val="008B2E76"/>
    <w:rsid w:val="008B3042"/>
    <w:rsid w:val="008B345F"/>
    <w:rsid w:val="008B3516"/>
    <w:rsid w:val="008B353D"/>
    <w:rsid w:val="008B356E"/>
    <w:rsid w:val="008B3789"/>
    <w:rsid w:val="008B39D8"/>
    <w:rsid w:val="008B3AE4"/>
    <w:rsid w:val="008B3BAE"/>
    <w:rsid w:val="008B3D1D"/>
    <w:rsid w:val="008B3DC2"/>
    <w:rsid w:val="008B4114"/>
    <w:rsid w:val="008B4272"/>
    <w:rsid w:val="008B4301"/>
    <w:rsid w:val="008B43B5"/>
    <w:rsid w:val="008B455F"/>
    <w:rsid w:val="008B490A"/>
    <w:rsid w:val="008B49D2"/>
    <w:rsid w:val="008B49D5"/>
    <w:rsid w:val="008B4AF5"/>
    <w:rsid w:val="008B4B1D"/>
    <w:rsid w:val="008B4B21"/>
    <w:rsid w:val="008B4BFD"/>
    <w:rsid w:val="008B4C4A"/>
    <w:rsid w:val="008B50C9"/>
    <w:rsid w:val="008B5365"/>
    <w:rsid w:val="008B5927"/>
    <w:rsid w:val="008B59C0"/>
    <w:rsid w:val="008B5B91"/>
    <w:rsid w:val="008B62F7"/>
    <w:rsid w:val="008B65FB"/>
    <w:rsid w:val="008B685A"/>
    <w:rsid w:val="008B69C0"/>
    <w:rsid w:val="008B6A60"/>
    <w:rsid w:val="008B6BDB"/>
    <w:rsid w:val="008B6C81"/>
    <w:rsid w:val="008B6EC4"/>
    <w:rsid w:val="008B700B"/>
    <w:rsid w:val="008B7298"/>
    <w:rsid w:val="008B7347"/>
    <w:rsid w:val="008B7418"/>
    <w:rsid w:val="008B777A"/>
    <w:rsid w:val="008B79B9"/>
    <w:rsid w:val="008B7E47"/>
    <w:rsid w:val="008B7F26"/>
    <w:rsid w:val="008B7FBC"/>
    <w:rsid w:val="008C02B5"/>
    <w:rsid w:val="008C0563"/>
    <w:rsid w:val="008C0665"/>
    <w:rsid w:val="008C0D37"/>
    <w:rsid w:val="008C1365"/>
    <w:rsid w:val="008C140F"/>
    <w:rsid w:val="008C1420"/>
    <w:rsid w:val="008C14BC"/>
    <w:rsid w:val="008C1670"/>
    <w:rsid w:val="008C1696"/>
    <w:rsid w:val="008C1707"/>
    <w:rsid w:val="008C18F1"/>
    <w:rsid w:val="008C28C4"/>
    <w:rsid w:val="008C29CB"/>
    <w:rsid w:val="008C31C9"/>
    <w:rsid w:val="008C3259"/>
    <w:rsid w:val="008C3383"/>
    <w:rsid w:val="008C360C"/>
    <w:rsid w:val="008C39D9"/>
    <w:rsid w:val="008C3A14"/>
    <w:rsid w:val="008C3E8A"/>
    <w:rsid w:val="008C4724"/>
    <w:rsid w:val="008C4C9A"/>
    <w:rsid w:val="008C4CA5"/>
    <w:rsid w:val="008C4F08"/>
    <w:rsid w:val="008C53F1"/>
    <w:rsid w:val="008C57E4"/>
    <w:rsid w:val="008C59C9"/>
    <w:rsid w:val="008C5A33"/>
    <w:rsid w:val="008C5C82"/>
    <w:rsid w:val="008C640D"/>
    <w:rsid w:val="008C6691"/>
    <w:rsid w:val="008C6697"/>
    <w:rsid w:val="008C6782"/>
    <w:rsid w:val="008C68D5"/>
    <w:rsid w:val="008C6C72"/>
    <w:rsid w:val="008C6C8D"/>
    <w:rsid w:val="008C7392"/>
    <w:rsid w:val="008C74EB"/>
    <w:rsid w:val="008C7524"/>
    <w:rsid w:val="008C7605"/>
    <w:rsid w:val="008C77E1"/>
    <w:rsid w:val="008C7C6B"/>
    <w:rsid w:val="008D0076"/>
    <w:rsid w:val="008D03E2"/>
    <w:rsid w:val="008D0627"/>
    <w:rsid w:val="008D06E1"/>
    <w:rsid w:val="008D0763"/>
    <w:rsid w:val="008D0B87"/>
    <w:rsid w:val="008D0D9B"/>
    <w:rsid w:val="008D12FB"/>
    <w:rsid w:val="008D152F"/>
    <w:rsid w:val="008D15D1"/>
    <w:rsid w:val="008D1701"/>
    <w:rsid w:val="008D175E"/>
    <w:rsid w:val="008D1B66"/>
    <w:rsid w:val="008D1D17"/>
    <w:rsid w:val="008D201C"/>
    <w:rsid w:val="008D2B71"/>
    <w:rsid w:val="008D2BC9"/>
    <w:rsid w:val="008D2DF3"/>
    <w:rsid w:val="008D2EEB"/>
    <w:rsid w:val="008D2F28"/>
    <w:rsid w:val="008D313C"/>
    <w:rsid w:val="008D35C7"/>
    <w:rsid w:val="008D3978"/>
    <w:rsid w:val="008D397F"/>
    <w:rsid w:val="008D407C"/>
    <w:rsid w:val="008D430E"/>
    <w:rsid w:val="008D4814"/>
    <w:rsid w:val="008D4D83"/>
    <w:rsid w:val="008D50B5"/>
    <w:rsid w:val="008D51A8"/>
    <w:rsid w:val="008D534A"/>
    <w:rsid w:val="008D5375"/>
    <w:rsid w:val="008D58F3"/>
    <w:rsid w:val="008D5B54"/>
    <w:rsid w:val="008D5FD2"/>
    <w:rsid w:val="008D635F"/>
    <w:rsid w:val="008D63AE"/>
    <w:rsid w:val="008D6552"/>
    <w:rsid w:val="008D6754"/>
    <w:rsid w:val="008D6952"/>
    <w:rsid w:val="008D6AEE"/>
    <w:rsid w:val="008D6D01"/>
    <w:rsid w:val="008D6E88"/>
    <w:rsid w:val="008D7788"/>
    <w:rsid w:val="008D7DDA"/>
    <w:rsid w:val="008E0147"/>
    <w:rsid w:val="008E03ED"/>
    <w:rsid w:val="008E057F"/>
    <w:rsid w:val="008E07F3"/>
    <w:rsid w:val="008E0987"/>
    <w:rsid w:val="008E0B76"/>
    <w:rsid w:val="008E0E3E"/>
    <w:rsid w:val="008E12E2"/>
    <w:rsid w:val="008E14C8"/>
    <w:rsid w:val="008E16A7"/>
    <w:rsid w:val="008E1733"/>
    <w:rsid w:val="008E17AB"/>
    <w:rsid w:val="008E1A47"/>
    <w:rsid w:val="008E1FB2"/>
    <w:rsid w:val="008E20C2"/>
    <w:rsid w:val="008E26EB"/>
    <w:rsid w:val="008E2A39"/>
    <w:rsid w:val="008E2C87"/>
    <w:rsid w:val="008E2DE5"/>
    <w:rsid w:val="008E2F2A"/>
    <w:rsid w:val="008E3080"/>
    <w:rsid w:val="008E3098"/>
    <w:rsid w:val="008E3AC1"/>
    <w:rsid w:val="008E3FB6"/>
    <w:rsid w:val="008E4082"/>
    <w:rsid w:val="008E427C"/>
    <w:rsid w:val="008E4598"/>
    <w:rsid w:val="008E4622"/>
    <w:rsid w:val="008E463A"/>
    <w:rsid w:val="008E4C8B"/>
    <w:rsid w:val="008E4FDA"/>
    <w:rsid w:val="008E4FE6"/>
    <w:rsid w:val="008E5007"/>
    <w:rsid w:val="008E56C1"/>
    <w:rsid w:val="008E5843"/>
    <w:rsid w:val="008E585F"/>
    <w:rsid w:val="008E58BF"/>
    <w:rsid w:val="008E60D0"/>
    <w:rsid w:val="008E6442"/>
    <w:rsid w:val="008E650F"/>
    <w:rsid w:val="008E66BE"/>
    <w:rsid w:val="008E6A44"/>
    <w:rsid w:val="008E6B7F"/>
    <w:rsid w:val="008E6FBC"/>
    <w:rsid w:val="008E7510"/>
    <w:rsid w:val="008E75D1"/>
    <w:rsid w:val="008E7651"/>
    <w:rsid w:val="008E7708"/>
    <w:rsid w:val="008E7889"/>
    <w:rsid w:val="008E7B8B"/>
    <w:rsid w:val="008E7E5C"/>
    <w:rsid w:val="008F0134"/>
    <w:rsid w:val="008F04D6"/>
    <w:rsid w:val="008F0946"/>
    <w:rsid w:val="008F0B83"/>
    <w:rsid w:val="008F0E18"/>
    <w:rsid w:val="008F0E30"/>
    <w:rsid w:val="008F10BC"/>
    <w:rsid w:val="008F1261"/>
    <w:rsid w:val="008F12E5"/>
    <w:rsid w:val="008F174F"/>
    <w:rsid w:val="008F1769"/>
    <w:rsid w:val="008F19E8"/>
    <w:rsid w:val="008F1AA7"/>
    <w:rsid w:val="008F1BC3"/>
    <w:rsid w:val="008F1DFC"/>
    <w:rsid w:val="008F1E54"/>
    <w:rsid w:val="008F1FBC"/>
    <w:rsid w:val="008F24E1"/>
    <w:rsid w:val="008F2520"/>
    <w:rsid w:val="008F2B1F"/>
    <w:rsid w:val="008F2E5B"/>
    <w:rsid w:val="008F3435"/>
    <w:rsid w:val="008F36F4"/>
    <w:rsid w:val="008F3B84"/>
    <w:rsid w:val="008F3CF9"/>
    <w:rsid w:val="008F3F09"/>
    <w:rsid w:val="008F4496"/>
    <w:rsid w:val="008F477E"/>
    <w:rsid w:val="008F4B1F"/>
    <w:rsid w:val="008F4F59"/>
    <w:rsid w:val="008F5E47"/>
    <w:rsid w:val="008F61D3"/>
    <w:rsid w:val="008F65C2"/>
    <w:rsid w:val="008F6C2E"/>
    <w:rsid w:val="008F6FF8"/>
    <w:rsid w:val="008F75EF"/>
    <w:rsid w:val="008F76C0"/>
    <w:rsid w:val="008F76CD"/>
    <w:rsid w:val="008F7713"/>
    <w:rsid w:val="008F77F2"/>
    <w:rsid w:val="008F7EA0"/>
    <w:rsid w:val="009002CE"/>
    <w:rsid w:val="00900852"/>
    <w:rsid w:val="00900F44"/>
    <w:rsid w:val="0090122F"/>
    <w:rsid w:val="0090126B"/>
    <w:rsid w:val="00901333"/>
    <w:rsid w:val="00901807"/>
    <w:rsid w:val="00901960"/>
    <w:rsid w:val="00901BDA"/>
    <w:rsid w:val="00901C2E"/>
    <w:rsid w:val="00901DD2"/>
    <w:rsid w:val="00901E2E"/>
    <w:rsid w:val="00902031"/>
    <w:rsid w:val="0090211A"/>
    <w:rsid w:val="00902135"/>
    <w:rsid w:val="0090234B"/>
    <w:rsid w:val="0090239A"/>
    <w:rsid w:val="00902572"/>
    <w:rsid w:val="00902607"/>
    <w:rsid w:val="0090269E"/>
    <w:rsid w:val="009027CD"/>
    <w:rsid w:val="00902854"/>
    <w:rsid w:val="00902DF2"/>
    <w:rsid w:val="009030C1"/>
    <w:rsid w:val="00903C83"/>
    <w:rsid w:val="00904075"/>
    <w:rsid w:val="0090418E"/>
    <w:rsid w:val="00904191"/>
    <w:rsid w:val="00904220"/>
    <w:rsid w:val="00904503"/>
    <w:rsid w:val="0090471A"/>
    <w:rsid w:val="009047A4"/>
    <w:rsid w:val="00905878"/>
    <w:rsid w:val="00905ACF"/>
    <w:rsid w:val="00905F11"/>
    <w:rsid w:val="00906175"/>
    <w:rsid w:val="0090618E"/>
    <w:rsid w:val="009062ED"/>
    <w:rsid w:val="00906733"/>
    <w:rsid w:val="00906D3C"/>
    <w:rsid w:val="00906EC6"/>
    <w:rsid w:val="0090704C"/>
    <w:rsid w:val="00907615"/>
    <w:rsid w:val="00907F86"/>
    <w:rsid w:val="00910689"/>
    <w:rsid w:val="0091093B"/>
    <w:rsid w:val="009109DB"/>
    <w:rsid w:val="00910B0D"/>
    <w:rsid w:val="00910F28"/>
    <w:rsid w:val="0091112D"/>
    <w:rsid w:val="0091139D"/>
    <w:rsid w:val="0091173C"/>
    <w:rsid w:val="00911CFE"/>
    <w:rsid w:val="00911DA3"/>
    <w:rsid w:val="00911DCE"/>
    <w:rsid w:val="00911E41"/>
    <w:rsid w:val="00911E66"/>
    <w:rsid w:val="00912188"/>
    <w:rsid w:val="00912332"/>
    <w:rsid w:val="00912537"/>
    <w:rsid w:val="00912548"/>
    <w:rsid w:val="00912677"/>
    <w:rsid w:val="0091298B"/>
    <w:rsid w:val="00912BC1"/>
    <w:rsid w:val="00912C54"/>
    <w:rsid w:val="00912DB4"/>
    <w:rsid w:val="009133A0"/>
    <w:rsid w:val="009133DA"/>
    <w:rsid w:val="009134D9"/>
    <w:rsid w:val="009135BB"/>
    <w:rsid w:val="009136B2"/>
    <w:rsid w:val="00913D46"/>
    <w:rsid w:val="00913F41"/>
    <w:rsid w:val="0091402E"/>
    <w:rsid w:val="0091410A"/>
    <w:rsid w:val="0091425A"/>
    <w:rsid w:val="009142A7"/>
    <w:rsid w:val="009144A7"/>
    <w:rsid w:val="00914674"/>
    <w:rsid w:val="0091485A"/>
    <w:rsid w:val="0091495F"/>
    <w:rsid w:val="00914CD7"/>
    <w:rsid w:val="009152EC"/>
    <w:rsid w:val="0091559A"/>
    <w:rsid w:val="0091567E"/>
    <w:rsid w:val="00915699"/>
    <w:rsid w:val="00915A04"/>
    <w:rsid w:val="00915C7E"/>
    <w:rsid w:val="009163B1"/>
    <w:rsid w:val="009165CF"/>
    <w:rsid w:val="009166EB"/>
    <w:rsid w:val="009167C2"/>
    <w:rsid w:val="009168BB"/>
    <w:rsid w:val="009169BF"/>
    <w:rsid w:val="00916DD4"/>
    <w:rsid w:val="00916FE6"/>
    <w:rsid w:val="00917553"/>
    <w:rsid w:val="00917812"/>
    <w:rsid w:val="009178EA"/>
    <w:rsid w:val="00917A21"/>
    <w:rsid w:val="00917DA1"/>
    <w:rsid w:val="00920420"/>
    <w:rsid w:val="00920732"/>
    <w:rsid w:val="00920934"/>
    <w:rsid w:val="0092093A"/>
    <w:rsid w:val="0092099B"/>
    <w:rsid w:val="00920A99"/>
    <w:rsid w:val="00920DAF"/>
    <w:rsid w:val="00921066"/>
    <w:rsid w:val="009210F8"/>
    <w:rsid w:val="009214C9"/>
    <w:rsid w:val="009215D1"/>
    <w:rsid w:val="009219A9"/>
    <w:rsid w:val="00921DF6"/>
    <w:rsid w:val="0092243F"/>
    <w:rsid w:val="00922784"/>
    <w:rsid w:val="00922AB2"/>
    <w:rsid w:val="00923146"/>
    <w:rsid w:val="0092343F"/>
    <w:rsid w:val="0092344C"/>
    <w:rsid w:val="0092370C"/>
    <w:rsid w:val="009238B9"/>
    <w:rsid w:val="009238D2"/>
    <w:rsid w:val="0092393B"/>
    <w:rsid w:val="00923A31"/>
    <w:rsid w:val="00923A56"/>
    <w:rsid w:val="00923C74"/>
    <w:rsid w:val="00923E96"/>
    <w:rsid w:val="0092419B"/>
    <w:rsid w:val="0092449D"/>
    <w:rsid w:val="00924BEF"/>
    <w:rsid w:val="00924D41"/>
    <w:rsid w:val="00924D7C"/>
    <w:rsid w:val="00924F63"/>
    <w:rsid w:val="0092503E"/>
    <w:rsid w:val="00925467"/>
    <w:rsid w:val="00925699"/>
    <w:rsid w:val="00925960"/>
    <w:rsid w:val="009259E4"/>
    <w:rsid w:val="00925A76"/>
    <w:rsid w:val="00925D41"/>
    <w:rsid w:val="00925D80"/>
    <w:rsid w:val="00926618"/>
    <w:rsid w:val="00926624"/>
    <w:rsid w:val="00926E84"/>
    <w:rsid w:val="00926E96"/>
    <w:rsid w:val="00926E9B"/>
    <w:rsid w:val="00926EDF"/>
    <w:rsid w:val="00926F3C"/>
    <w:rsid w:val="009271B4"/>
    <w:rsid w:val="009277D2"/>
    <w:rsid w:val="00927958"/>
    <w:rsid w:val="009279BD"/>
    <w:rsid w:val="0093020E"/>
    <w:rsid w:val="00930223"/>
    <w:rsid w:val="00930271"/>
    <w:rsid w:val="00930295"/>
    <w:rsid w:val="00930689"/>
    <w:rsid w:val="00930B96"/>
    <w:rsid w:val="00930C25"/>
    <w:rsid w:val="00930EFF"/>
    <w:rsid w:val="00930FF7"/>
    <w:rsid w:val="00931067"/>
    <w:rsid w:val="009311B4"/>
    <w:rsid w:val="00931647"/>
    <w:rsid w:val="009316C3"/>
    <w:rsid w:val="00931CF9"/>
    <w:rsid w:val="009321D5"/>
    <w:rsid w:val="009325D8"/>
    <w:rsid w:val="00932781"/>
    <w:rsid w:val="0093289D"/>
    <w:rsid w:val="0093308A"/>
    <w:rsid w:val="0093308B"/>
    <w:rsid w:val="009333F3"/>
    <w:rsid w:val="00933577"/>
    <w:rsid w:val="00933921"/>
    <w:rsid w:val="00933BE3"/>
    <w:rsid w:val="00933C9F"/>
    <w:rsid w:val="00933D84"/>
    <w:rsid w:val="00933EF9"/>
    <w:rsid w:val="009346C4"/>
    <w:rsid w:val="00934933"/>
    <w:rsid w:val="00934BA5"/>
    <w:rsid w:val="00934D32"/>
    <w:rsid w:val="009350C6"/>
    <w:rsid w:val="009351AC"/>
    <w:rsid w:val="009356B8"/>
    <w:rsid w:val="00935B32"/>
    <w:rsid w:val="00935B8D"/>
    <w:rsid w:val="0093611C"/>
    <w:rsid w:val="009361A8"/>
    <w:rsid w:val="009363D0"/>
    <w:rsid w:val="00936925"/>
    <w:rsid w:val="009371BD"/>
    <w:rsid w:val="009372D4"/>
    <w:rsid w:val="00937352"/>
    <w:rsid w:val="009376CF"/>
    <w:rsid w:val="00937711"/>
    <w:rsid w:val="009379A4"/>
    <w:rsid w:val="00937D56"/>
    <w:rsid w:val="00937E18"/>
    <w:rsid w:val="00937E2E"/>
    <w:rsid w:val="00937F93"/>
    <w:rsid w:val="00940619"/>
    <w:rsid w:val="00940749"/>
    <w:rsid w:val="00940E51"/>
    <w:rsid w:val="00940E83"/>
    <w:rsid w:val="00940EB2"/>
    <w:rsid w:val="00940FDA"/>
    <w:rsid w:val="00941099"/>
    <w:rsid w:val="00941214"/>
    <w:rsid w:val="009413FB"/>
    <w:rsid w:val="00941408"/>
    <w:rsid w:val="00941D1B"/>
    <w:rsid w:val="00941EE1"/>
    <w:rsid w:val="009420CD"/>
    <w:rsid w:val="00942183"/>
    <w:rsid w:val="00942270"/>
    <w:rsid w:val="009422D0"/>
    <w:rsid w:val="009427A2"/>
    <w:rsid w:val="00942B2A"/>
    <w:rsid w:val="00942D52"/>
    <w:rsid w:val="00943153"/>
    <w:rsid w:val="009431F5"/>
    <w:rsid w:val="009431FF"/>
    <w:rsid w:val="0094321D"/>
    <w:rsid w:val="00943483"/>
    <w:rsid w:val="009438A5"/>
    <w:rsid w:val="00943943"/>
    <w:rsid w:val="00943CEE"/>
    <w:rsid w:val="00943D3D"/>
    <w:rsid w:val="00943D6E"/>
    <w:rsid w:val="00943DD1"/>
    <w:rsid w:val="00943EBE"/>
    <w:rsid w:val="009442B0"/>
    <w:rsid w:val="009443DD"/>
    <w:rsid w:val="009446AA"/>
    <w:rsid w:val="00944844"/>
    <w:rsid w:val="00944D2C"/>
    <w:rsid w:val="00945076"/>
    <w:rsid w:val="00945169"/>
    <w:rsid w:val="00945436"/>
    <w:rsid w:val="0094557E"/>
    <w:rsid w:val="00945658"/>
    <w:rsid w:val="00945A89"/>
    <w:rsid w:val="00945BF7"/>
    <w:rsid w:val="00946063"/>
    <w:rsid w:val="0094628F"/>
    <w:rsid w:val="009462F0"/>
    <w:rsid w:val="009462FA"/>
    <w:rsid w:val="00946607"/>
    <w:rsid w:val="00946E6A"/>
    <w:rsid w:val="0094751C"/>
    <w:rsid w:val="0094756A"/>
    <w:rsid w:val="009476C1"/>
    <w:rsid w:val="009477D3"/>
    <w:rsid w:val="009478EF"/>
    <w:rsid w:val="00947918"/>
    <w:rsid w:val="00947BCD"/>
    <w:rsid w:val="00947EC2"/>
    <w:rsid w:val="00947EC4"/>
    <w:rsid w:val="009500EF"/>
    <w:rsid w:val="0095016E"/>
    <w:rsid w:val="00950230"/>
    <w:rsid w:val="00950559"/>
    <w:rsid w:val="009506F2"/>
    <w:rsid w:val="0095077F"/>
    <w:rsid w:val="009507DD"/>
    <w:rsid w:val="00950886"/>
    <w:rsid w:val="0095093B"/>
    <w:rsid w:val="009519D3"/>
    <w:rsid w:val="009522D3"/>
    <w:rsid w:val="00952609"/>
    <w:rsid w:val="00952AAE"/>
    <w:rsid w:val="00952AB6"/>
    <w:rsid w:val="00952FAC"/>
    <w:rsid w:val="00953258"/>
    <w:rsid w:val="009535A9"/>
    <w:rsid w:val="00953AAD"/>
    <w:rsid w:val="00953CB9"/>
    <w:rsid w:val="00953DCD"/>
    <w:rsid w:val="00953FFE"/>
    <w:rsid w:val="009543B8"/>
    <w:rsid w:val="009546C5"/>
    <w:rsid w:val="00954776"/>
    <w:rsid w:val="00954E78"/>
    <w:rsid w:val="00954FE0"/>
    <w:rsid w:val="0095514F"/>
    <w:rsid w:val="0095530E"/>
    <w:rsid w:val="00955C52"/>
    <w:rsid w:val="00955C6A"/>
    <w:rsid w:val="00956323"/>
    <w:rsid w:val="00956AC7"/>
    <w:rsid w:val="00956D22"/>
    <w:rsid w:val="00956E01"/>
    <w:rsid w:val="00957035"/>
    <w:rsid w:val="009570EE"/>
    <w:rsid w:val="0095744A"/>
    <w:rsid w:val="00957497"/>
    <w:rsid w:val="009574E9"/>
    <w:rsid w:val="00957631"/>
    <w:rsid w:val="0095765A"/>
    <w:rsid w:val="00957722"/>
    <w:rsid w:val="0095774C"/>
    <w:rsid w:val="00957771"/>
    <w:rsid w:val="009577C5"/>
    <w:rsid w:val="0095783C"/>
    <w:rsid w:val="0095798F"/>
    <w:rsid w:val="00957EAC"/>
    <w:rsid w:val="009600A3"/>
    <w:rsid w:val="0096027B"/>
    <w:rsid w:val="00960413"/>
    <w:rsid w:val="00960886"/>
    <w:rsid w:val="009609D5"/>
    <w:rsid w:val="00960A54"/>
    <w:rsid w:val="00960CDC"/>
    <w:rsid w:val="00960EF3"/>
    <w:rsid w:val="00960F26"/>
    <w:rsid w:val="00961175"/>
    <w:rsid w:val="009613A9"/>
    <w:rsid w:val="009617AF"/>
    <w:rsid w:val="009617EE"/>
    <w:rsid w:val="0096190F"/>
    <w:rsid w:val="00961A8F"/>
    <w:rsid w:val="00961D70"/>
    <w:rsid w:val="00961E6C"/>
    <w:rsid w:val="00961F0A"/>
    <w:rsid w:val="0096204C"/>
    <w:rsid w:val="00962095"/>
    <w:rsid w:val="00962134"/>
    <w:rsid w:val="009626E7"/>
    <w:rsid w:val="00962FA1"/>
    <w:rsid w:val="00963102"/>
    <w:rsid w:val="00963851"/>
    <w:rsid w:val="009639F7"/>
    <w:rsid w:val="00963D1B"/>
    <w:rsid w:val="009645D0"/>
    <w:rsid w:val="0096473B"/>
    <w:rsid w:val="009648D3"/>
    <w:rsid w:val="00964B4D"/>
    <w:rsid w:val="00964B7C"/>
    <w:rsid w:val="00964BC2"/>
    <w:rsid w:val="00964F80"/>
    <w:rsid w:val="0096501C"/>
    <w:rsid w:val="009651E6"/>
    <w:rsid w:val="009654E3"/>
    <w:rsid w:val="009656ED"/>
    <w:rsid w:val="00965A2B"/>
    <w:rsid w:val="00965A99"/>
    <w:rsid w:val="00965B04"/>
    <w:rsid w:val="00965BAB"/>
    <w:rsid w:val="00965D6E"/>
    <w:rsid w:val="00965DE9"/>
    <w:rsid w:val="00965ECA"/>
    <w:rsid w:val="00965FEF"/>
    <w:rsid w:val="0096626E"/>
    <w:rsid w:val="00966389"/>
    <w:rsid w:val="0096645D"/>
    <w:rsid w:val="0096680A"/>
    <w:rsid w:val="009668A0"/>
    <w:rsid w:val="00966A6E"/>
    <w:rsid w:val="00966F90"/>
    <w:rsid w:val="009674B7"/>
    <w:rsid w:val="00967AFA"/>
    <w:rsid w:val="00967E5E"/>
    <w:rsid w:val="00967F42"/>
    <w:rsid w:val="00970257"/>
    <w:rsid w:val="009702C1"/>
    <w:rsid w:val="009702F3"/>
    <w:rsid w:val="00970393"/>
    <w:rsid w:val="009703E3"/>
    <w:rsid w:val="00970428"/>
    <w:rsid w:val="00970571"/>
    <w:rsid w:val="009706F3"/>
    <w:rsid w:val="009707E8"/>
    <w:rsid w:val="00970C7F"/>
    <w:rsid w:val="00970F7D"/>
    <w:rsid w:val="00971293"/>
    <w:rsid w:val="00971C14"/>
    <w:rsid w:val="00971CD8"/>
    <w:rsid w:val="00971D3A"/>
    <w:rsid w:val="0097203C"/>
    <w:rsid w:val="0097220B"/>
    <w:rsid w:val="009725F4"/>
    <w:rsid w:val="009726E1"/>
    <w:rsid w:val="00973036"/>
    <w:rsid w:val="00973848"/>
    <w:rsid w:val="00973CCE"/>
    <w:rsid w:val="00973E3C"/>
    <w:rsid w:val="00973F13"/>
    <w:rsid w:val="00974062"/>
    <w:rsid w:val="0097434D"/>
    <w:rsid w:val="00974527"/>
    <w:rsid w:val="00974605"/>
    <w:rsid w:val="0097475E"/>
    <w:rsid w:val="0097480B"/>
    <w:rsid w:val="00974866"/>
    <w:rsid w:val="009748F1"/>
    <w:rsid w:val="00975166"/>
    <w:rsid w:val="00975345"/>
    <w:rsid w:val="00975E60"/>
    <w:rsid w:val="009763DC"/>
    <w:rsid w:val="009773BE"/>
    <w:rsid w:val="009774DE"/>
    <w:rsid w:val="009775AA"/>
    <w:rsid w:val="009776F3"/>
    <w:rsid w:val="009777AB"/>
    <w:rsid w:val="009777F6"/>
    <w:rsid w:val="00977952"/>
    <w:rsid w:val="00977FFA"/>
    <w:rsid w:val="009804ED"/>
    <w:rsid w:val="009806EA"/>
    <w:rsid w:val="0098086C"/>
    <w:rsid w:val="00980AAA"/>
    <w:rsid w:val="00980BB5"/>
    <w:rsid w:val="00980F3A"/>
    <w:rsid w:val="00980FC9"/>
    <w:rsid w:val="00981232"/>
    <w:rsid w:val="00981842"/>
    <w:rsid w:val="00981A04"/>
    <w:rsid w:val="00981D03"/>
    <w:rsid w:val="00981DA4"/>
    <w:rsid w:val="00981F80"/>
    <w:rsid w:val="009826D9"/>
    <w:rsid w:val="00983B85"/>
    <w:rsid w:val="00983DFC"/>
    <w:rsid w:val="00983E2A"/>
    <w:rsid w:val="00983F09"/>
    <w:rsid w:val="009841E5"/>
    <w:rsid w:val="0098427B"/>
    <w:rsid w:val="009842DD"/>
    <w:rsid w:val="0098444E"/>
    <w:rsid w:val="0098464F"/>
    <w:rsid w:val="00984A78"/>
    <w:rsid w:val="00984AA3"/>
    <w:rsid w:val="00984D7A"/>
    <w:rsid w:val="009851FD"/>
    <w:rsid w:val="00985325"/>
    <w:rsid w:val="00985368"/>
    <w:rsid w:val="00985380"/>
    <w:rsid w:val="0098575F"/>
    <w:rsid w:val="00985A55"/>
    <w:rsid w:val="00985AD9"/>
    <w:rsid w:val="00985DAA"/>
    <w:rsid w:val="009861C3"/>
    <w:rsid w:val="00986A77"/>
    <w:rsid w:val="00986AAA"/>
    <w:rsid w:val="00986DD9"/>
    <w:rsid w:val="009872C4"/>
    <w:rsid w:val="009873C9"/>
    <w:rsid w:val="00987EB1"/>
    <w:rsid w:val="009905F1"/>
    <w:rsid w:val="0099078F"/>
    <w:rsid w:val="00990C49"/>
    <w:rsid w:val="009916AA"/>
    <w:rsid w:val="00991765"/>
    <w:rsid w:val="00991EE3"/>
    <w:rsid w:val="00992442"/>
    <w:rsid w:val="00992750"/>
    <w:rsid w:val="00992B2B"/>
    <w:rsid w:val="00992E8C"/>
    <w:rsid w:val="00993041"/>
    <w:rsid w:val="00993463"/>
    <w:rsid w:val="009935AB"/>
    <w:rsid w:val="0099365E"/>
    <w:rsid w:val="0099379A"/>
    <w:rsid w:val="00993B02"/>
    <w:rsid w:val="00993F4B"/>
    <w:rsid w:val="0099412F"/>
    <w:rsid w:val="00994294"/>
    <w:rsid w:val="00994649"/>
    <w:rsid w:val="00994A5F"/>
    <w:rsid w:val="00994D41"/>
    <w:rsid w:val="00994F74"/>
    <w:rsid w:val="009950AD"/>
    <w:rsid w:val="0099510E"/>
    <w:rsid w:val="00995497"/>
    <w:rsid w:val="0099553C"/>
    <w:rsid w:val="0099556C"/>
    <w:rsid w:val="00995A6B"/>
    <w:rsid w:val="00995A82"/>
    <w:rsid w:val="00995E55"/>
    <w:rsid w:val="00996324"/>
    <w:rsid w:val="0099668E"/>
    <w:rsid w:val="00996BED"/>
    <w:rsid w:val="00997188"/>
    <w:rsid w:val="009973A4"/>
    <w:rsid w:val="0099766E"/>
    <w:rsid w:val="0099775B"/>
    <w:rsid w:val="00997C26"/>
    <w:rsid w:val="00997C81"/>
    <w:rsid w:val="00997D1B"/>
    <w:rsid w:val="00997D78"/>
    <w:rsid w:val="00997F9F"/>
    <w:rsid w:val="009A0106"/>
    <w:rsid w:val="009A05E4"/>
    <w:rsid w:val="009A0624"/>
    <w:rsid w:val="009A073A"/>
    <w:rsid w:val="009A0A3B"/>
    <w:rsid w:val="009A0AB1"/>
    <w:rsid w:val="009A0CAE"/>
    <w:rsid w:val="009A0DB9"/>
    <w:rsid w:val="009A0E67"/>
    <w:rsid w:val="009A102B"/>
    <w:rsid w:val="009A104C"/>
    <w:rsid w:val="009A1479"/>
    <w:rsid w:val="009A185B"/>
    <w:rsid w:val="009A1C58"/>
    <w:rsid w:val="009A2096"/>
    <w:rsid w:val="009A23B6"/>
    <w:rsid w:val="009A23E6"/>
    <w:rsid w:val="009A2841"/>
    <w:rsid w:val="009A2858"/>
    <w:rsid w:val="009A31FD"/>
    <w:rsid w:val="009A3398"/>
    <w:rsid w:val="009A37A6"/>
    <w:rsid w:val="009A3AE4"/>
    <w:rsid w:val="009A3D32"/>
    <w:rsid w:val="009A3D37"/>
    <w:rsid w:val="009A3FB2"/>
    <w:rsid w:val="009A40C5"/>
    <w:rsid w:val="009A4D82"/>
    <w:rsid w:val="009A4EEF"/>
    <w:rsid w:val="009A5038"/>
    <w:rsid w:val="009A56B9"/>
    <w:rsid w:val="009A5703"/>
    <w:rsid w:val="009A5BE5"/>
    <w:rsid w:val="009A5E9E"/>
    <w:rsid w:val="009A5F66"/>
    <w:rsid w:val="009A6019"/>
    <w:rsid w:val="009A636B"/>
    <w:rsid w:val="009A6A50"/>
    <w:rsid w:val="009A6BCF"/>
    <w:rsid w:val="009A6CE5"/>
    <w:rsid w:val="009A6DD4"/>
    <w:rsid w:val="009A6F7F"/>
    <w:rsid w:val="009A6FD5"/>
    <w:rsid w:val="009A77B9"/>
    <w:rsid w:val="009A7D90"/>
    <w:rsid w:val="009A7E5E"/>
    <w:rsid w:val="009B035A"/>
    <w:rsid w:val="009B0810"/>
    <w:rsid w:val="009B0B47"/>
    <w:rsid w:val="009B1289"/>
    <w:rsid w:val="009B12EC"/>
    <w:rsid w:val="009B1391"/>
    <w:rsid w:val="009B1440"/>
    <w:rsid w:val="009B169A"/>
    <w:rsid w:val="009B17DE"/>
    <w:rsid w:val="009B2BD7"/>
    <w:rsid w:val="009B327E"/>
    <w:rsid w:val="009B347C"/>
    <w:rsid w:val="009B3609"/>
    <w:rsid w:val="009B360B"/>
    <w:rsid w:val="009B37F8"/>
    <w:rsid w:val="009B39F5"/>
    <w:rsid w:val="009B3DF8"/>
    <w:rsid w:val="009B451E"/>
    <w:rsid w:val="009B4B94"/>
    <w:rsid w:val="009B4D31"/>
    <w:rsid w:val="009B4F15"/>
    <w:rsid w:val="009B51EC"/>
    <w:rsid w:val="009B5788"/>
    <w:rsid w:val="009B5794"/>
    <w:rsid w:val="009B5CDC"/>
    <w:rsid w:val="009B5E7A"/>
    <w:rsid w:val="009B5EE2"/>
    <w:rsid w:val="009B64C4"/>
    <w:rsid w:val="009B6558"/>
    <w:rsid w:val="009B6579"/>
    <w:rsid w:val="009B6E36"/>
    <w:rsid w:val="009B704F"/>
    <w:rsid w:val="009B72C1"/>
    <w:rsid w:val="009B7349"/>
    <w:rsid w:val="009B7372"/>
    <w:rsid w:val="009B73D0"/>
    <w:rsid w:val="009B771A"/>
    <w:rsid w:val="009B7B23"/>
    <w:rsid w:val="009B7B6F"/>
    <w:rsid w:val="009B7C05"/>
    <w:rsid w:val="009B7D4E"/>
    <w:rsid w:val="009B7DC5"/>
    <w:rsid w:val="009C012F"/>
    <w:rsid w:val="009C0174"/>
    <w:rsid w:val="009C018A"/>
    <w:rsid w:val="009C03A2"/>
    <w:rsid w:val="009C042A"/>
    <w:rsid w:val="009C0D70"/>
    <w:rsid w:val="009C0F29"/>
    <w:rsid w:val="009C0FCE"/>
    <w:rsid w:val="009C1650"/>
    <w:rsid w:val="009C16A2"/>
    <w:rsid w:val="009C197B"/>
    <w:rsid w:val="009C1B03"/>
    <w:rsid w:val="009C1EC3"/>
    <w:rsid w:val="009C1FEF"/>
    <w:rsid w:val="009C20AF"/>
    <w:rsid w:val="009C210E"/>
    <w:rsid w:val="009C2189"/>
    <w:rsid w:val="009C21FE"/>
    <w:rsid w:val="009C2340"/>
    <w:rsid w:val="009C23A5"/>
    <w:rsid w:val="009C289E"/>
    <w:rsid w:val="009C2A26"/>
    <w:rsid w:val="009C2E69"/>
    <w:rsid w:val="009C2E74"/>
    <w:rsid w:val="009C368B"/>
    <w:rsid w:val="009C3A3A"/>
    <w:rsid w:val="009C3B8B"/>
    <w:rsid w:val="009C3C8F"/>
    <w:rsid w:val="009C4010"/>
    <w:rsid w:val="009C40E9"/>
    <w:rsid w:val="009C411E"/>
    <w:rsid w:val="009C4257"/>
    <w:rsid w:val="009C45B6"/>
    <w:rsid w:val="009C46CD"/>
    <w:rsid w:val="009C48B1"/>
    <w:rsid w:val="009C48FB"/>
    <w:rsid w:val="009C4B57"/>
    <w:rsid w:val="009C4EDF"/>
    <w:rsid w:val="009C5081"/>
    <w:rsid w:val="009C518F"/>
    <w:rsid w:val="009C536E"/>
    <w:rsid w:val="009C54EB"/>
    <w:rsid w:val="009C55DC"/>
    <w:rsid w:val="009C5859"/>
    <w:rsid w:val="009C5B42"/>
    <w:rsid w:val="009C5E07"/>
    <w:rsid w:val="009C5E74"/>
    <w:rsid w:val="009C5EC5"/>
    <w:rsid w:val="009C6705"/>
    <w:rsid w:val="009C6AB5"/>
    <w:rsid w:val="009C6C5C"/>
    <w:rsid w:val="009C6F3C"/>
    <w:rsid w:val="009C6FBE"/>
    <w:rsid w:val="009C700F"/>
    <w:rsid w:val="009C70BB"/>
    <w:rsid w:val="009C723C"/>
    <w:rsid w:val="009C77C1"/>
    <w:rsid w:val="009C7990"/>
    <w:rsid w:val="009D01F6"/>
    <w:rsid w:val="009D06DC"/>
    <w:rsid w:val="009D073C"/>
    <w:rsid w:val="009D0885"/>
    <w:rsid w:val="009D0B41"/>
    <w:rsid w:val="009D0EAE"/>
    <w:rsid w:val="009D0F5C"/>
    <w:rsid w:val="009D198E"/>
    <w:rsid w:val="009D1A14"/>
    <w:rsid w:val="009D1AEA"/>
    <w:rsid w:val="009D1EE1"/>
    <w:rsid w:val="009D1FB6"/>
    <w:rsid w:val="009D20DE"/>
    <w:rsid w:val="009D229C"/>
    <w:rsid w:val="009D2641"/>
    <w:rsid w:val="009D28C6"/>
    <w:rsid w:val="009D2CF9"/>
    <w:rsid w:val="009D2D97"/>
    <w:rsid w:val="009D2F80"/>
    <w:rsid w:val="009D3833"/>
    <w:rsid w:val="009D3CEC"/>
    <w:rsid w:val="009D3FE3"/>
    <w:rsid w:val="009D4414"/>
    <w:rsid w:val="009D4508"/>
    <w:rsid w:val="009D4811"/>
    <w:rsid w:val="009D4930"/>
    <w:rsid w:val="009D493D"/>
    <w:rsid w:val="009D49AC"/>
    <w:rsid w:val="009D4A5A"/>
    <w:rsid w:val="009D4A6D"/>
    <w:rsid w:val="009D4FD4"/>
    <w:rsid w:val="009D4FD7"/>
    <w:rsid w:val="009D50AA"/>
    <w:rsid w:val="009D50F0"/>
    <w:rsid w:val="009D5100"/>
    <w:rsid w:val="009D51C8"/>
    <w:rsid w:val="009D5B41"/>
    <w:rsid w:val="009D5B61"/>
    <w:rsid w:val="009D621D"/>
    <w:rsid w:val="009D66DB"/>
    <w:rsid w:val="009D69F2"/>
    <w:rsid w:val="009D6DD7"/>
    <w:rsid w:val="009D6DDB"/>
    <w:rsid w:val="009D6E08"/>
    <w:rsid w:val="009D6E46"/>
    <w:rsid w:val="009D767F"/>
    <w:rsid w:val="009D77BD"/>
    <w:rsid w:val="009D782E"/>
    <w:rsid w:val="009D7986"/>
    <w:rsid w:val="009D7AF0"/>
    <w:rsid w:val="009E04D5"/>
    <w:rsid w:val="009E0740"/>
    <w:rsid w:val="009E078B"/>
    <w:rsid w:val="009E0923"/>
    <w:rsid w:val="009E0947"/>
    <w:rsid w:val="009E0C26"/>
    <w:rsid w:val="009E0E50"/>
    <w:rsid w:val="009E124A"/>
    <w:rsid w:val="009E1261"/>
    <w:rsid w:val="009E1573"/>
    <w:rsid w:val="009E1A18"/>
    <w:rsid w:val="009E1A7A"/>
    <w:rsid w:val="009E2188"/>
    <w:rsid w:val="009E21C0"/>
    <w:rsid w:val="009E238F"/>
    <w:rsid w:val="009E28FC"/>
    <w:rsid w:val="009E2AEE"/>
    <w:rsid w:val="009E2E03"/>
    <w:rsid w:val="009E300D"/>
    <w:rsid w:val="009E33C4"/>
    <w:rsid w:val="009E3615"/>
    <w:rsid w:val="009E37A6"/>
    <w:rsid w:val="009E38E2"/>
    <w:rsid w:val="009E3BC1"/>
    <w:rsid w:val="009E3FF5"/>
    <w:rsid w:val="009E402B"/>
    <w:rsid w:val="009E40E9"/>
    <w:rsid w:val="009E4ABB"/>
    <w:rsid w:val="009E4DD9"/>
    <w:rsid w:val="009E51CE"/>
    <w:rsid w:val="009E524E"/>
    <w:rsid w:val="009E53E6"/>
    <w:rsid w:val="009E56F8"/>
    <w:rsid w:val="009E5AE3"/>
    <w:rsid w:val="009E5DCB"/>
    <w:rsid w:val="009E5E3D"/>
    <w:rsid w:val="009E602F"/>
    <w:rsid w:val="009E624F"/>
    <w:rsid w:val="009E64A0"/>
    <w:rsid w:val="009E671B"/>
    <w:rsid w:val="009E6737"/>
    <w:rsid w:val="009E6809"/>
    <w:rsid w:val="009E6A6E"/>
    <w:rsid w:val="009E6F0D"/>
    <w:rsid w:val="009E6F2B"/>
    <w:rsid w:val="009E702D"/>
    <w:rsid w:val="009E71D2"/>
    <w:rsid w:val="009E7454"/>
    <w:rsid w:val="009E7E31"/>
    <w:rsid w:val="009F0060"/>
    <w:rsid w:val="009F0175"/>
    <w:rsid w:val="009F02F2"/>
    <w:rsid w:val="009F03E4"/>
    <w:rsid w:val="009F0405"/>
    <w:rsid w:val="009F0410"/>
    <w:rsid w:val="009F0651"/>
    <w:rsid w:val="009F087B"/>
    <w:rsid w:val="009F0C4E"/>
    <w:rsid w:val="009F0FA9"/>
    <w:rsid w:val="009F1035"/>
    <w:rsid w:val="009F104F"/>
    <w:rsid w:val="009F11ED"/>
    <w:rsid w:val="009F1328"/>
    <w:rsid w:val="009F13DB"/>
    <w:rsid w:val="009F1899"/>
    <w:rsid w:val="009F1F3D"/>
    <w:rsid w:val="009F2381"/>
    <w:rsid w:val="009F240B"/>
    <w:rsid w:val="009F254E"/>
    <w:rsid w:val="009F26C1"/>
    <w:rsid w:val="009F271B"/>
    <w:rsid w:val="009F278A"/>
    <w:rsid w:val="009F2BED"/>
    <w:rsid w:val="009F2D5A"/>
    <w:rsid w:val="009F2FB9"/>
    <w:rsid w:val="009F3211"/>
    <w:rsid w:val="009F37C3"/>
    <w:rsid w:val="009F3A6B"/>
    <w:rsid w:val="009F3BA9"/>
    <w:rsid w:val="009F3DDF"/>
    <w:rsid w:val="009F3DF9"/>
    <w:rsid w:val="009F3E2D"/>
    <w:rsid w:val="009F4163"/>
    <w:rsid w:val="009F4223"/>
    <w:rsid w:val="009F431F"/>
    <w:rsid w:val="009F4409"/>
    <w:rsid w:val="009F4D2F"/>
    <w:rsid w:val="009F4DAC"/>
    <w:rsid w:val="009F4DFF"/>
    <w:rsid w:val="009F4F74"/>
    <w:rsid w:val="009F5506"/>
    <w:rsid w:val="009F589C"/>
    <w:rsid w:val="009F59DE"/>
    <w:rsid w:val="009F5B0F"/>
    <w:rsid w:val="009F5DA9"/>
    <w:rsid w:val="009F5DEB"/>
    <w:rsid w:val="009F5E37"/>
    <w:rsid w:val="009F65F8"/>
    <w:rsid w:val="009F6B52"/>
    <w:rsid w:val="009F6D43"/>
    <w:rsid w:val="009F6EFB"/>
    <w:rsid w:val="009F7037"/>
    <w:rsid w:val="009F7412"/>
    <w:rsid w:val="009F77B9"/>
    <w:rsid w:val="009F7881"/>
    <w:rsid w:val="009F7B28"/>
    <w:rsid w:val="009F7B62"/>
    <w:rsid w:val="00A00CC0"/>
    <w:rsid w:val="00A00F74"/>
    <w:rsid w:val="00A01249"/>
    <w:rsid w:val="00A0143D"/>
    <w:rsid w:val="00A01722"/>
    <w:rsid w:val="00A01B1A"/>
    <w:rsid w:val="00A01B67"/>
    <w:rsid w:val="00A01CDB"/>
    <w:rsid w:val="00A020E6"/>
    <w:rsid w:val="00A025E1"/>
    <w:rsid w:val="00A02986"/>
    <w:rsid w:val="00A02B66"/>
    <w:rsid w:val="00A02D80"/>
    <w:rsid w:val="00A02F6E"/>
    <w:rsid w:val="00A031CC"/>
    <w:rsid w:val="00A0326B"/>
    <w:rsid w:val="00A0335C"/>
    <w:rsid w:val="00A036BD"/>
    <w:rsid w:val="00A03ADE"/>
    <w:rsid w:val="00A03F8E"/>
    <w:rsid w:val="00A04022"/>
    <w:rsid w:val="00A0426B"/>
    <w:rsid w:val="00A04890"/>
    <w:rsid w:val="00A04C53"/>
    <w:rsid w:val="00A04D84"/>
    <w:rsid w:val="00A0519E"/>
    <w:rsid w:val="00A051B7"/>
    <w:rsid w:val="00A051FD"/>
    <w:rsid w:val="00A05286"/>
    <w:rsid w:val="00A0545B"/>
    <w:rsid w:val="00A0563B"/>
    <w:rsid w:val="00A05979"/>
    <w:rsid w:val="00A05A2F"/>
    <w:rsid w:val="00A05A85"/>
    <w:rsid w:val="00A05C4E"/>
    <w:rsid w:val="00A05C92"/>
    <w:rsid w:val="00A05F6F"/>
    <w:rsid w:val="00A0683D"/>
    <w:rsid w:val="00A06A12"/>
    <w:rsid w:val="00A07047"/>
    <w:rsid w:val="00A075CF"/>
    <w:rsid w:val="00A07730"/>
    <w:rsid w:val="00A1007A"/>
    <w:rsid w:val="00A10260"/>
    <w:rsid w:val="00A10349"/>
    <w:rsid w:val="00A10B95"/>
    <w:rsid w:val="00A10DA0"/>
    <w:rsid w:val="00A1107F"/>
    <w:rsid w:val="00A114EC"/>
    <w:rsid w:val="00A115CB"/>
    <w:rsid w:val="00A116D8"/>
    <w:rsid w:val="00A117FC"/>
    <w:rsid w:val="00A117FD"/>
    <w:rsid w:val="00A11C68"/>
    <w:rsid w:val="00A11DDA"/>
    <w:rsid w:val="00A12579"/>
    <w:rsid w:val="00A12677"/>
    <w:rsid w:val="00A12746"/>
    <w:rsid w:val="00A12893"/>
    <w:rsid w:val="00A12B7F"/>
    <w:rsid w:val="00A13758"/>
    <w:rsid w:val="00A13A4E"/>
    <w:rsid w:val="00A13C06"/>
    <w:rsid w:val="00A13C3B"/>
    <w:rsid w:val="00A13DB7"/>
    <w:rsid w:val="00A13EA4"/>
    <w:rsid w:val="00A1420E"/>
    <w:rsid w:val="00A14465"/>
    <w:rsid w:val="00A146C3"/>
    <w:rsid w:val="00A14714"/>
    <w:rsid w:val="00A14B4B"/>
    <w:rsid w:val="00A14EAE"/>
    <w:rsid w:val="00A153CE"/>
    <w:rsid w:val="00A158AD"/>
    <w:rsid w:val="00A15CBE"/>
    <w:rsid w:val="00A15F88"/>
    <w:rsid w:val="00A16022"/>
    <w:rsid w:val="00A16446"/>
    <w:rsid w:val="00A1687D"/>
    <w:rsid w:val="00A16AEE"/>
    <w:rsid w:val="00A16B15"/>
    <w:rsid w:val="00A16C1E"/>
    <w:rsid w:val="00A16DD8"/>
    <w:rsid w:val="00A16EE0"/>
    <w:rsid w:val="00A16F53"/>
    <w:rsid w:val="00A170DC"/>
    <w:rsid w:val="00A17364"/>
    <w:rsid w:val="00A177FD"/>
    <w:rsid w:val="00A17830"/>
    <w:rsid w:val="00A17E97"/>
    <w:rsid w:val="00A17F09"/>
    <w:rsid w:val="00A2037C"/>
    <w:rsid w:val="00A20C06"/>
    <w:rsid w:val="00A21A6A"/>
    <w:rsid w:val="00A21D1D"/>
    <w:rsid w:val="00A21DE6"/>
    <w:rsid w:val="00A224B4"/>
    <w:rsid w:val="00A2250A"/>
    <w:rsid w:val="00A227DA"/>
    <w:rsid w:val="00A22902"/>
    <w:rsid w:val="00A22E07"/>
    <w:rsid w:val="00A2306E"/>
    <w:rsid w:val="00A236E2"/>
    <w:rsid w:val="00A23727"/>
    <w:rsid w:val="00A23CCA"/>
    <w:rsid w:val="00A23E9D"/>
    <w:rsid w:val="00A24BD0"/>
    <w:rsid w:val="00A2507F"/>
    <w:rsid w:val="00A254F7"/>
    <w:rsid w:val="00A25BA0"/>
    <w:rsid w:val="00A25EAE"/>
    <w:rsid w:val="00A25F3A"/>
    <w:rsid w:val="00A26175"/>
    <w:rsid w:val="00A2638C"/>
    <w:rsid w:val="00A264DA"/>
    <w:rsid w:val="00A2673C"/>
    <w:rsid w:val="00A26B9C"/>
    <w:rsid w:val="00A27117"/>
    <w:rsid w:val="00A27320"/>
    <w:rsid w:val="00A277B5"/>
    <w:rsid w:val="00A2795C"/>
    <w:rsid w:val="00A27A75"/>
    <w:rsid w:val="00A27BD4"/>
    <w:rsid w:val="00A27DF5"/>
    <w:rsid w:val="00A301FA"/>
    <w:rsid w:val="00A303DD"/>
    <w:rsid w:val="00A30DE5"/>
    <w:rsid w:val="00A30F0E"/>
    <w:rsid w:val="00A30F16"/>
    <w:rsid w:val="00A31026"/>
    <w:rsid w:val="00A311AE"/>
    <w:rsid w:val="00A31598"/>
    <w:rsid w:val="00A3162B"/>
    <w:rsid w:val="00A316E3"/>
    <w:rsid w:val="00A31EE2"/>
    <w:rsid w:val="00A321F4"/>
    <w:rsid w:val="00A32300"/>
    <w:rsid w:val="00A323C3"/>
    <w:rsid w:val="00A325C7"/>
    <w:rsid w:val="00A32757"/>
    <w:rsid w:val="00A32996"/>
    <w:rsid w:val="00A32B9B"/>
    <w:rsid w:val="00A32E56"/>
    <w:rsid w:val="00A33026"/>
    <w:rsid w:val="00A33173"/>
    <w:rsid w:val="00A3339D"/>
    <w:rsid w:val="00A33576"/>
    <w:rsid w:val="00A33BEE"/>
    <w:rsid w:val="00A341E0"/>
    <w:rsid w:val="00A343AD"/>
    <w:rsid w:val="00A343D6"/>
    <w:rsid w:val="00A34441"/>
    <w:rsid w:val="00A3463D"/>
    <w:rsid w:val="00A34851"/>
    <w:rsid w:val="00A3486F"/>
    <w:rsid w:val="00A348AF"/>
    <w:rsid w:val="00A34D78"/>
    <w:rsid w:val="00A34F49"/>
    <w:rsid w:val="00A351B9"/>
    <w:rsid w:val="00A355DD"/>
    <w:rsid w:val="00A3562F"/>
    <w:rsid w:val="00A35656"/>
    <w:rsid w:val="00A3585F"/>
    <w:rsid w:val="00A35CAF"/>
    <w:rsid w:val="00A35D5E"/>
    <w:rsid w:val="00A35F8F"/>
    <w:rsid w:val="00A36129"/>
    <w:rsid w:val="00A362BD"/>
    <w:rsid w:val="00A363E6"/>
    <w:rsid w:val="00A36484"/>
    <w:rsid w:val="00A36518"/>
    <w:rsid w:val="00A365DB"/>
    <w:rsid w:val="00A3689D"/>
    <w:rsid w:val="00A36E71"/>
    <w:rsid w:val="00A36FEC"/>
    <w:rsid w:val="00A37230"/>
    <w:rsid w:val="00A372BC"/>
    <w:rsid w:val="00A373CF"/>
    <w:rsid w:val="00A374A4"/>
    <w:rsid w:val="00A376DF"/>
    <w:rsid w:val="00A3777B"/>
    <w:rsid w:val="00A37862"/>
    <w:rsid w:val="00A37939"/>
    <w:rsid w:val="00A37C97"/>
    <w:rsid w:val="00A401A0"/>
    <w:rsid w:val="00A4027E"/>
    <w:rsid w:val="00A40496"/>
    <w:rsid w:val="00A40701"/>
    <w:rsid w:val="00A4092A"/>
    <w:rsid w:val="00A40E6E"/>
    <w:rsid w:val="00A41078"/>
    <w:rsid w:val="00A41137"/>
    <w:rsid w:val="00A41438"/>
    <w:rsid w:val="00A415D7"/>
    <w:rsid w:val="00A4162E"/>
    <w:rsid w:val="00A416AF"/>
    <w:rsid w:val="00A41C54"/>
    <w:rsid w:val="00A41E73"/>
    <w:rsid w:val="00A4218A"/>
    <w:rsid w:val="00A42308"/>
    <w:rsid w:val="00A43176"/>
    <w:rsid w:val="00A43516"/>
    <w:rsid w:val="00A43869"/>
    <w:rsid w:val="00A43F67"/>
    <w:rsid w:val="00A44495"/>
    <w:rsid w:val="00A445B2"/>
    <w:rsid w:val="00A44BEC"/>
    <w:rsid w:val="00A44D14"/>
    <w:rsid w:val="00A44D9B"/>
    <w:rsid w:val="00A45370"/>
    <w:rsid w:val="00A453C1"/>
    <w:rsid w:val="00A45696"/>
    <w:rsid w:val="00A45D2D"/>
    <w:rsid w:val="00A45E1E"/>
    <w:rsid w:val="00A46023"/>
    <w:rsid w:val="00A460EC"/>
    <w:rsid w:val="00A462A2"/>
    <w:rsid w:val="00A46405"/>
    <w:rsid w:val="00A4648D"/>
    <w:rsid w:val="00A46499"/>
    <w:rsid w:val="00A46550"/>
    <w:rsid w:val="00A465AD"/>
    <w:rsid w:val="00A46826"/>
    <w:rsid w:val="00A468DE"/>
    <w:rsid w:val="00A471B3"/>
    <w:rsid w:val="00A47557"/>
    <w:rsid w:val="00A4782C"/>
    <w:rsid w:val="00A47B5B"/>
    <w:rsid w:val="00A47EFC"/>
    <w:rsid w:val="00A50075"/>
    <w:rsid w:val="00A50541"/>
    <w:rsid w:val="00A50B15"/>
    <w:rsid w:val="00A50D04"/>
    <w:rsid w:val="00A50E6F"/>
    <w:rsid w:val="00A50ECC"/>
    <w:rsid w:val="00A50F16"/>
    <w:rsid w:val="00A50FB2"/>
    <w:rsid w:val="00A5123C"/>
    <w:rsid w:val="00A51502"/>
    <w:rsid w:val="00A51622"/>
    <w:rsid w:val="00A51C78"/>
    <w:rsid w:val="00A51D47"/>
    <w:rsid w:val="00A5210F"/>
    <w:rsid w:val="00A523DE"/>
    <w:rsid w:val="00A52C1B"/>
    <w:rsid w:val="00A52CD8"/>
    <w:rsid w:val="00A52D40"/>
    <w:rsid w:val="00A532D3"/>
    <w:rsid w:val="00A53D95"/>
    <w:rsid w:val="00A53E93"/>
    <w:rsid w:val="00A53F46"/>
    <w:rsid w:val="00A54106"/>
    <w:rsid w:val="00A54366"/>
    <w:rsid w:val="00A544DA"/>
    <w:rsid w:val="00A54667"/>
    <w:rsid w:val="00A546E0"/>
    <w:rsid w:val="00A54872"/>
    <w:rsid w:val="00A5492E"/>
    <w:rsid w:val="00A54B26"/>
    <w:rsid w:val="00A54BBA"/>
    <w:rsid w:val="00A5509B"/>
    <w:rsid w:val="00A55304"/>
    <w:rsid w:val="00A55348"/>
    <w:rsid w:val="00A55911"/>
    <w:rsid w:val="00A55B83"/>
    <w:rsid w:val="00A55EA2"/>
    <w:rsid w:val="00A55F73"/>
    <w:rsid w:val="00A565EC"/>
    <w:rsid w:val="00A567A5"/>
    <w:rsid w:val="00A56A44"/>
    <w:rsid w:val="00A56F53"/>
    <w:rsid w:val="00A57115"/>
    <w:rsid w:val="00A575E1"/>
    <w:rsid w:val="00A57735"/>
    <w:rsid w:val="00A57AA7"/>
    <w:rsid w:val="00A57DF2"/>
    <w:rsid w:val="00A57E2D"/>
    <w:rsid w:val="00A6013F"/>
    <w:rsid w:val="00A6041E"/>
    <w:rsid w:val="00A604E1"/>
    <w:rsid w:val="00A604E7"/>
    <w:rsid w:val="00A60776"/>
    <w:rsid w:val="00A607A0"/>
    <w:rsid w:val="00A609B2"/>
    <w:rsid w:val="00A609F0"/>
    <w:rsid w:val="00A60BE8"/>
    <w:rsid w:val="00A60DA1"/>
    <w:rsid w:val="00A60E10"/>
    <w:rsid w:val="00A60E9D"/>
    <w:rsid w:val="00A60FD9"/>
    <w:rsid w:val="00A610D1"/>
    <w:rsid w:val="00A610FE"/>
    <w:rsid w:val="00A61493"/>
    <w:rsid w:val="00A61583"/>
    <w:rsid w:val="00A6166F"/>
    <w:rsid w:val="00A617C4"/>
    <w:rsid w:val="00A61BD5"/>
    <w:rsid w:val="00A61DF7"/>
    <w:rsid w:val="00A61EAD"/>
    <w:rsid w:val="00A61F94"/>
    <w:rsid w:val="00A622F9"/>
    <w:rsid w:val="00A624E9"/>
    <w:rsid w:val="00A624EB"/>
    <w:rsid w:val="00A626C9"/>
    <w:rsid w:val="00A62A6A"/>
    <w:rsid w:val="00A62F7C"/>
    <w:rsid w:val="00A630B5"/>
    <w:rsid w:val="00A63186"/>
    <w:rsid w:val="00A63207"/>
    <w:rsid w:val="00A63742"/>
    <w:rsid w:val="00A6391B"/>
    <w:rsid w:val="00A63BFA"/>
    <w:rsid w:val="00A63D60"/>
    <w:rsid w:val="00A64365"/>
    <w:rsid w:val="00A6470D"/>
    <w:rsid w:val="00A64731"/>
    <w:rsid w:val="00A647C4"/>
    <w:rsid w:val="00A658E3"/>
    <w:rsid w:val="00A659A8"/>
    <w:rsid w:val="00A659F7"/>
    <w:rsid w:val="00A65AEE"/>
    <w:rsid w:val="00A65CC0"/>
    <w:rsid w:val="00A65DD6"/>
    <w:rsid w:val="00A662A5"/>
    <w:rsid w:val="00A663AA"/>
    <w:rsid w:val="00A66610"/>
    <w:rsid w:val="00A6697A"/>
    <w:rsid w:val="00A66A37"/>
    <w:rsid w:val="00A66D08"/>
    <w:rsid w:val="00A67036"/>
    <w:rsid w:val="00A6767A"/>
    <w:rsid w:val="00A67C37"/>
    <w:rsid w:val="00A67DD6"/>
    <w:rsid w:val="00A7014A"/>
    <w:rsid w:val="00A7038B"/>
    <w:rsid w:val="00A70578"/>
    <w:rsid w:val="00A709E4"/>
    <w:rsid w:val="00A70B53"/>
    <w:rsid w:val="00A70D64"/>
    <w:rsid w:val="00A70F26"/>
    <w:rsid w:val="00A71090"/>
    <w:rsid w:val="00A712C6"/>
    <w:rsid w:val="00A713F2"/>
    <w:rsid w:val="00A71432"/>
    <w:rsid w:val="00A71473"/>
    <w:rsid w:val="00A7182B"/>
    <w:rsid w:val="00A71D8A"/>
    <w:rsid w:val="00A71FEC"/>
    <w:rsid w:val="00A722B2"/>
    <w:rsid w:val="00A722CE"/>
    <w:rsid w:val="00A723F4"/>
    <w:rsid w:val="00A724E5"/>
    <w:rsid w:val="00A728C8"/>
    <w:rsid w:val="00A729A7"/>
    <w:rsid w:val="00A72AF1"/>
    <w:rsid w:val="00A72C75"/>
    <w:rsid w:val="00A72D78"/>
    <w:rsid w:val="00A72DBF"/>
    <w:rsid w:val="00A72EAE"/>
    <w:rsid w:val="00A7306F"/>
    <w:rsid w:val="00A735F1"/>
    <w:rsid w:val="00A7367E"/>
    <w:rsid w:val="00A73708"/>
    <w:rsid w:val="00A73D58"/>
    <w:rsid w:val="00A73E1A"/>
    <w:rsid w:val="00A741D0"/>
    <w:rsid w:val="00A747AC"/>
    <w:rsid w:val="00A747C9"/>
    <w:rsid w:val="00A74AA6"/>
    <w:rsid w:val="00A74B49"/>
    <w:rsid w:val="00A74C68"/>
    <w:rsid w:val="00A74CF2"/>
    <w:rsid w:val="00A74D21"/>
    <w:rsid w:val="00A74E2B"/>
    <w:rsid w:val="00A74E99"/>
    <w:rsid w:val="00A74F9B"/>
    <w:rsid w:val="00A7577D"/>
    <w:rsid w:val="00A75BBE"/>
    <w:rsid w:val="00A75F19"/>
    <w:rsid w:val="00A76072"/>
    <w:rsid w:val="00A76379"/>
    <w:rsid w:val="00A763C1"/>
    <w:rsid w:val="00A76547"/>
    <w:rsid w:val="00A76795"/>
    <w:rsid w:val="00A76DFF"/>
    <w:rsid w:val="00A76E44"/>
    <w:rsid w:val="00A774C1"/>
    <w:rsid w:val="00A77563"/>
    <w:rsid w:val="00A779F3"/>
    <w:rsid w:val="00A77BEA"/>
    <w:rsid w:val="00A77DF3"/>
    <w:rsid w:val="00A77E08"/>
    <w:rsid w:val="00A8005B"/>
    <w:rsid w:val="00A801CA"/>
    <w:rsid w:val="00A8028A"/>
    <w:rsid w:val="00A80569"/>
    <w:rsid w:val="00A806A7"/>
    <w:rsid w:val="00A80A18"/>
    <w:rsid w:val="00A80ABD"/>
    <w:rsid w:val="00A80ACF"/>
    <w:rsid w:val="00A80B23"/>
    <w:rsid w:val="00A81710"/>
    <w:rsid w:val="00A81A35"/>
    <w:rsid w:val="00A81BEA"/>
    <w:rsid w:val="00A81C9E"/>
    <w:rsid w:val="00A81F39"/>
    <w:rsid w:val="00A82342"/>
    <w:rsid w:val="00A82668"/>
    <w:rsid w:val="00A8271D"/>
    <w:rsid w:val="00A82A56"/>
    <w:rsid w:val="00A82B73"/>
    <w:rsid w:val="00A82DB1"/>
    <w:rsid w:val="00A82DC9"/>
    <w:rsid w:val="00A82DD3"/>
    <w:rsid w:val="00A82FB3"/>
    <w:rsid w:val="00A83156"/>
    <w:rsid w:val="00A83996"/>
    <w:rsid w:val="00A83A7D"/>
    <w:rsid w:val="00A83CCF"/>
    <w:rsid w:val="00A84014"/>
    <w:rsid w:val="00A847DB"/>
    <w:rsid w:val="00A8494E"/>
    <w:rsid w:val="00A84A32"/>
    <w:rsid w:val="00A85C14"/>
    <w:rsid w:val="00A85E90"/>
    <w:rsid w:val="00A860B5"/>
    <w:rsid w:val="00A86A5A"/>
    <w:rsid w:val="00A86D14"/>
    <w:rsid w:val="00A86D86"/>
    <w:rsid w:val="00A87A44"/>
    <w:rsid w:val="00A87E4C"/>
    <w:rsid w:val="00A900B3"/>
    <w:rsid w:val="00A9010F"/>
    <w:rsid w:val="00A90266"/>
    <w:rsid w:val="00A9031A"/>
    <w:rsid w:val="00A906BF"/>
    <w:rsid w:val="00A90A9A"/>
    <w:rsid w:val="00A90F14"/>
    <w:rsid w:val="00A910AA"/>
    <w:rsid w:val="00A910E3"/>
    <w:rsid w:val="00A911F0"/>
    <w:rsid w:val="00A9136B"/>
    <w:rsid w:val="00A914BC"/>
    <w:rsid w:val="00A917BF"/>
    <w:rsid w:val="00A91B63"/>
    <w:rsid w:val="00A91D35"/>
    <w:rsid w:val="00A91E72"/>
    <w:rsid w:val="00A92361"/>
    <w:rsid w:val="00A92539"/>
    <w:rsid w:val="00A92682"/>
    <w:rsid w:val="00A92AC7"/>
    <w:rsid w:val="00A92B93"/>
    <w:rsid w:val="00A92F1C"/>
    <w:rsid w:val="00A92FA6"/>
    <w:rsid w:val="00A9319A"/>
    <w:rsid w:val="00A936D9"/>
    <w:rsid w:val="00A93786"/>
    <w:rsid w:val="00A937B1"/>
    <w:rsid w:val="00A938E3"/>
    <w:rsid w:val="00A9407C"/>
    <w:rsid w:val="00A941B5"/>
    <w:rsid w:val="00A947E5"/>
    <w:rsid w:val="00A94821"/>
    <w:rsid w:val="00A9487B"/>
    <w:rsid w:val="00A94A9B"/>
    <w:rsid w:val="00A94AEB"/>
    <w:rsid w:val="00A9504A"/>
    <w:rsid w:val="00A952E3"/>
    <w:rsid w:val="00A954B7"/>
    <w:rsid w:val="00A95625"/>
    <w:rsid w:val="00A956E0"/>
    <w:rsid w:val="00A95C88"/>
    <w:rsid w:val="00A95D11"/>
    <w:rsid w:val="00A95FD7"/>
    <w:rsid w:val="00A962EC"/>
    <w:rsid w:val="00A966A6"/>
    <w:rsid w:val="00A96804"/>
    <w:rsid w:val="00A96998"/>
    <w:rsid w:val="00A96A63"/>
    <w:rsid w:val="00A96C04"/>
    <w:rsid w:val="00A96C8E"/>
    <w:rsid w:val="00A96DDD"/>
    <w:rsid w:val="00A97216"/>
    <w:rsid w:val="00A9739B"/>
    <w:rsid w:val="00A976CA"/>
    <w:rsid w:val="00A977A4"/>
    <w:rsid w:val="00A979E4"/>
    <w:rsid w:val="00A97CE8"/>
    <w:rsid w:val="00AA0509"/>
    <w:rsid w:val="00AA0665"/>
    <w:rsid w:val="00AA10EF"/>
    <w:rsid w:val="00AA1215"/>
    <w:rsid w:val="00AA1412"/>
    <w:rsid w:val="00AA1866"/>
    <w:rsid w:val="00AA192E"/>
    <w:rsid w:val="00AA1D75"/>
    <w:rsid w:val="00AA1E4B"/>
    <w:rsid w:val="00AA211E"/>
    <w:rsid w:val="00AA21F5"/>
    <w:rsid w:val="00AA2ECC"/>
    <w:rsid w:val="00AA3869"/>
    <w:rsid w:val="00AA38AC"/>
    <w:rsid w:val="00AA3AC3"/>
    <w:rsid w:val="00AA3EFD"/>
    <w:rsid w:val="00AA43DA"/>
    <w:rsid w:val="00AA456C"/>
    <w:rsid w:val="00AA4621"/>
    <w:rsid w:val="00AA4680"/>
    <w:rsid w:val="00AA50CA"/>
    <w:rsid w:val="00AA5154"/>
    <w:rsid w:val="00AA538D"/>
    <w:rsid w:val="00AA53FE"/>
    <w:rsid w:val="00AA56BD"/>
    <w:rsid w:val="00AA591B"/>
    <w:rsid w:val="00AA59F0"/>
    <w:rsid w:val="00AA5C69"/>
    <w:rsid w:val="00AA63C4"/>
    <w:rsid w:val="00AA658F"/>
    <w:rsid w:val="00AA6757"/>
    <w:rsid w:val="00AA6B1D"/>
    <w:rsid w:val="00AA6F47"/>
    <w:rsid w:val="00AA7550"/>
    <w:rsid w:val="00AA787E"/>
    <w:rsid w:val="00AA798B"/>
    <w:rsid w:val="00AA79F3"/>
    <w:rsid w:val="00AB0155"/>
    <w:rsid w:val="00AB0394"/>
    <w:rsid w:val="00AB06BD"/>
    <w:rsid w:val="00AB07BC"/>
    <w:rsid w:val="00AB0834"/>
    <w:rsid w:val="00AB0921"/>
    <w:rsid w:val="00AB0AFA"/>
    <w:rsid w:val="00AB0B96"/>
    <w:rsid w:val="00AB0C23"/>
    <w:rsid w:val="00AB0D99"/>
    <w:rsid w:val="00AB0E78"/>
    <w:rsid w:val="00AB1000"/>
    <w:rsid w:val="00AB12AF"/>
    <w:rsid w:val="00AB12D8"/>
    <w:rsid w:val="00AB1B2E"/>
    <w:rsid w:val="00AB1BEB"/>
    <w:rsid w:val="00AB1D9E"/>
    <w:rsid w:val="00AB1DF7"/>
    <w:rsid w:val="00AB2081"/>
    <w:rsid w:val="00AB20A8"/>
    <w:rsid w:val="00AB2217"/>
    <w:rsid w:val="00AB23D3"/>
    <w:rsid w:val="00AB25A4"/>
    <w:rsid w:val="00AB27B0"/>
    <w:rsid w:val="00AB2952"/>
    <w:rsid w:val="00AB2986"/>
    <w:rsid w:val="00AB2C61"/>
    <w:rsid w:val="00AB2C66"/>
    <w:rsid w:val="00AB2DF0"/>
    <w:rsid w:val="00AB3B71"/>
    <w:rsid w:val="00AB43CD"/>
    <w:rsid w:val="00AB45F1"/>
    <w:rsid w:val="00AB4B71"/>
    <w:rsid w:val="00AB4BFC"/>
    <w:rsid w:val="00AB4E1F"/>
    <w:rsid w:val="00AB4E3B"/>
    <w:rsid w:val="00AB4E4E"/>
    <w:rsid w:val="00AB4F85"/>
    <w:rsid w:val="00AB5581"/>
    <w:rsid w:val="00AB55D3"/>
    <w:rsid w:val="00AB567E"/>
    <w:rsid w:val="00AB57E7"/>
    <w:rsid w:val="00AB5852"/>
    <w:rsid w:val="00AB586E"/>
    <w:rsid w:val="00AB5B3A"/>
    <w:rsid w:val="00AB5C1D"/>
    <w:rsid w:val="00AB5E8A"/>
    <w:rsid w:val="00AB5FA6"/>
    <w:rsid w:val="00AB6169"/>
    <w:rsid w:val="00AB6322"/>
    <w:rsid w:val="00AB65BD"/>
    <w:rsid w:val="00AB6733"/>
    <w:rsid w:val="00AB67D5"/>
    <w:rsid w:val="00AB6A27"/>
    <w:rsid w:val="00AB6CB9"/>
    <w:rsid w:val="00AB6F6D"/>
    <w:rsid w:val="00AB7033"/>
    <w:rsid w:val="00AB798D"/>
    <w:rsid w:val="00AB7B70"/>
    <w:rsid w:val="00AB7FCB"/>
    <w:rsid w:val="00AC063E"/>
    <w:rsid w:val="00AC09DF"/>
    <w:rsid w:val="00AC0EC0"/>
    <w:rsid w:val="00AC10C4"/>
    <w:rsid w:val="00AC1208"/>
    <w:rsid w:val="00AC172C"/>
    <w:rsid w:val="00AC17DD"/>
    <w:rsid w:val="00AC182D"/>
    <w:rsid w:val="00AC196A"/>
    <w:rsid w:val="00AC1A40"/>
    <w:rsid w:val="00AC1E0C"/>
    <w:rsid w:val="00AC2114"/>
    <w:rsid w:val="00AC23D4"/>
    <w:rsid w:val="00AC26E0"/>
    <w:rsid w:val="00AC290B"/>
    <w:rsid w:val="00AC2A13"/>
    <w:rsid w:val="00AC2AFE"/>
    <w:rsid w:val="00AC3127"/>
    <w:rsid w:val="00AC3474"/>
    <w:rsid w:val="00AC3626"/>
    <w:rsid w:val="00AC39E3"/>
    <w:rsid w:val="00AC3B30"/>
    <w:rsid w:val="00AC3B57"/>
    <w:rsid w:val="00AC4194"/>
    <w:rsid w:val="00AC4508"/>
    <w:rsid w:val="00AC4595"/>
    <w:rsid w:val="00AC4758"/>
    <w:rsid w:val="00AC47B0"/>
    <w:rsid w:val="00AC47D6"/>
    <w:rsid w:val="00AC4E34"/>
    <w:rsid w:val="00AC4F8C"/>
    <w:rsid w:val="00AC50DB"/>
    <w:rsid w:val="00AC5267"/>
    <w:rsid w:val="00AC5ABB"/>
    <w:rsid w:val="00AC61C4"/>
    <w:rsid w:val="00AC63C2"/>
    <w:rsid w:val="00AC6ED6"/>
    <w:rsid w:val="00AC73AD"/>
    <w:rsid w:val="00AC7A03"/>
    <w:rsid w:val="00AC7B72"/>
    <w:rsid w:val="00AC7B9E"/>
    <w:rsid w:val="00AC7CCF"/>
    <w:rsid w:val="00AD02A5"/>
    <w:rsid w:val="00AD053C"/>
    <w:rsid w:val="00AD05CE"/>
    <w:rsid w:val="00AD068A"/>
    <w:rsid w:val="00AD0925"/>
    <w:rsid w:val="00AD0D6C"/>
    <w:rsid w:val="00AD0E4C"/>
    <w:rsid w:val="00AD0FB5"/>
    <w:rsid w:val="00AD115E"/>
    <w:rsid w:val="00AD1285"/>
    <w:rsid w:val="00AD1308"/>
    <w:rsid w:val="00AD15AC"/>
    <w:rsid w:val="00AD185B"/>
    <w:rsid w:val="00AD185F"/>
    <w:rsid w:val="00AD18DA"/>
    <w:rsid w:val="00AD1A10"/>
    <w:rsid w:val="00AD1C54"/>
    <w:rsid w:val="00AD21B7"/>
    <w:rsid w:val="00AD21D0"/>
    <w:rsid w:val="00AD2CB2"/>
    <w:rsid w:val="00AD2F8E"/>
    <w:rsid w:val="00AD3228"/>
    <w:rsid w:val="00AD322B"/>
    <w:rsid w:val="00AD32D2"/>
    <w:rsid w:val="00AD36CB"/>
    <w:rsid w:val="00AD3AC0"/>
    <w:rsid w:val="00AD4124"/>
    <w:rsid w:val="00AD412C"/>
    <w:rsid w:val="00AD4215"/>
    <w:rsid w:val="00AD4824"/>
    <w:rsid w:val="00AD490E"/>
    <w:rsid w:val="00AD4FC1"/>
    <w:rsid w:val="00AD5158"/>
    <w:rsid w:val="00AD583F"/>
    <w:rsid w:val="00AD5BED"/>
    <w:rsid w:val="00AD5F57"/>
    <w:rsid w:val="00AD6676"/>
    <w:rsid w:val="00AD6698"/>
    <w:rsid w:val="00AD66A7"/>
    <w:rsid w:val="00AD682D"/>
    <w:rsid w:val="00AD68C5"/>
    <w:rsid w:val="00AD6ED8"/>
    <w:rsid w:val="00AD708D"/>
    <w:rsid w:val="00AD7378"/>
    <w:rsid w:val="00AD7914"/>
    <w:rsid w:val="00AD7967"/>
    <w:rsid w:val="00AD79DA"/>
    <w:rsid w:val="00AD7CEE"/>
    <w:rsid w:val="00AE012E"/>
    <w:rsid w:val="00AE023E"/>
    <w:rsid w:val="00AE024D"/>
    <w:rsid w:val="00AE029A"/>
    <w:rsid w:val="00AE0368"/>
    <w:rsid w:val="00AE053F"/>
    <w:rsid w:val="00AE068D"/>
    <w:rsid w:val="00AE084C"/>
    <w:rsid w:val="00AE08EA"/>
    <w:rsid w:val="00AE0B79"/>
    <w:rsid w:val="00AE0F47"/>
    <w:rsid w:val="00AE0F81"/>
    <w:rsid w:val="00AE14D4"/>
    <w:rsid w:val="00AE2164"/>
    <w:rsid w:val="00AE231F"/>
    <w:rsid w:val="00AE23C3"/>
    <w:rsid w:val="00AE2737"/>
    <w:rsid w:val="00AE2AA5"/>
    <w:rsid w:val="00AE2DCE"/>
    <w:rsid w:val="00AE2EA6"/>
    <w:rsid w:val="00AE3040"/>
    <w:rsid w:val="00AE3549"/>
    <w:rsid w:val="00AE35E5"/>
    <w:rsid w:val="00AE3E9C"/>
    <w:rsid w:val="00AE3FBA"/>
    <w:rsid w:val="00AE3FD3"/>
    <w:rsid w:val="00AE4054"/>
    <w:rsid w:val="00AE4117"/>
    <w:rsid w:val="00AE4326"/>
    <w:rsid w:val="00AE435C"/>
    <w:rsid w:val="00AE4CC4"/>
    <w:rsid w:val="00AE5091"/>
    <w:rsid w:val="00AE61AB"/>
    <w:rsid w:val="00AE65D3"/>
    <w:rsid w:val="00AE6702"/>
    <w:rsid w:val="00AE6764"/>
    <w:rsid w:val="00AE68AE"/>
    <w:rsid w:val="00AE6D02"/>
    <w:rsid w:val="00AE6F2F"/>
    <w:rsid w:val="00AE7408"/>
    <w:rsid w:val="00AE7733"/>
    <w:rsid w:val="00AE77DC"/>
    <w:rsid w:val="00AE79E4"/>
    <w:rsid w:val="00AE7F13"/>
    <w:rsid w:val="00AF015F"/>
    <w:rsid w:val="00AF01C1"/>
    <w:rsid w:val="00AF046F"/>
    <w:rsid w:val="00AF0720"/>
    <w:rsid w:val="00AF075F"/>
    <w:rsid w:val="00AF09F9"/>
    <w:rsid w:val="00AF0AB0"/>
    <w:rsid w:val="00AF0DAE"/>
    <w:rsid w:val="00AF0E02"/>
    <w:rsid w:val="00AF0EE7"/>
    <w:rsid w:val="00AF1363"/>
    <w:rsid w:val="00AF14E4"/>
    <w:rsid w:val="00AF1925"/>
    <w:rsid w:val="00AF196D"/>
    <w:rsid w:val="00AF19F2"/>
    <w:rsid w:val="00AF19F4"/>
    <w:rsid w:val="00AF1BFF"/>
    <w:rsid w:val="00AF1D9D"/>
    <w:rsid w:val="00AF2902"/>
    <w:rsid w:val="00AF2AA8"/>
    <w:rsid w:val="00AF2D44"/>
    <w:rsid w:val="00AF2D5B"/>
    <w:rsid w:val="00AF2E79"/>
    <w:rsid w:val="00AF2E91"/>
    <w:rsid w:val="00AF2FDD"/>
    <w:rsid w:val="00AF349A"/>
    <w:rsid w:val="00AF3507"/>
    <w:rsid w:val="00AF38D9"/>
    <w:rsid w:val="00AF3957"/>
    <w:rsid w:val="00AF3C7E"/>
    <w:rsid w:val="00AF3CE8"/>
    <w:rsid w:val="00AF48F1"/>
    <w:rsid w:val="00AF49DB"/>
    <w:rsid w:val="00AF4D01"/>
    <w:rsid w:val="00AF4E04"/>
    <w:rsid w:val="00AF4E20"/>
    <w:rsid w:val="00AF5367"/>
    <w:rsid w:val="00AF552F"/>
    <w:rsid w:val="00AF555E"/>
    <w:rsid w:val="00AF5843"/>
    <w:rsid w:val="00AF5979"/>
    <w:rsid w:val="00AF5A0E"/>
    <w:rsid w:val="00AF5AE8"/>
    <w:rsid w:val="00AF5B29"/>
    <w:rsid w:val="00AF5B3B"/>
    <w:rsid w:val="00AF5CA3"/>
    <w:rsid w:val="00AF5CFF"/>
    <w:rsid w:val="00AF60BF"/>
    <w:rsid w:val="00AF63A1"/>
    <w:rsid w:val="00AF65A2"/>
    <w:rsid w:val="00AF68C1"/>
    <w:rsid w:val="00AF6AC8"/>
    <w:rsid w:val="00AF6B6D"/>
    <w:rsid w:val="00AF6CB0"/>
    <w:rsid w:val="00AF6D2D"/>
    <w:rsid w:val="00AF700B"/>
    <w:rsid w:val="00AF7771"/>
    <w:rsid w:val="00AF78C2"/>
    <w:rsid w:val="00AF78D2"/>
    <w:rsid w:val="00AF7E91"/>
    <w:rsid w:val="00AF7F5B"/>
    <w:rsid w:val="00B002A1"/>
    <w:rsid w:val="00B00543"/>
    <w:rsid w:val="00B00659"/>
    <w:rsid w:val="00B00B26"/>
    <w:rsid w:val="00B00BB1"/>
    <w:rsid w:val="00B00C43"/>
    <w:rsid w:val="00B010C2"/>
    <w:rsid w:val="00B01756"/>
    <w:rsid w:val="00B01765"/>
    <w:rsid w:val="00B017FA"/>
    <w:rsid w:val="00B0191A"/>
    <w:rsid w:val="00B019FC"/>
    <w:rsid w:val="00B01C02"/>
    <w:rsid w:val="00B01CC8"/>
    <w:rsid w:val="00B02F96"/>
    <w:rsid w:val="00B03206"/>
    <w:rsid w:val="00B03313"/>
    <w:rsid w:val="00B03471"/>
    <w:rsid w:val="00B03ACA"/>
    <w:rsid w:val="00B03B03"/>
    <w:rsid w:val="00B03D93"/>
    <w:rsid w:val="00B0405E"/>
    <w:rsid w:val="00B04339"/>
    <w:rsid w:val="00B04364"/>
    <w:rsid w:val="00B044B6"/>
    <w:rsid w:val="00B047C7"/>
    <w:rsid w:val="00B049C5"/>
    <w:rsid w:val="00B0501E"/>
    <w:rsid w:val="00B05096"/>
    <w:rsid w:val="00B050FB"/>
    <w:rsid w:val="00B051EF"/>
    <w:rsid w:val="00B05A14"/>
    <w:rsid w:val="00B06189"/>
    <w:rsid w:val="00B0624D"/>
    <w:rsid w:val="00B06403"/>
    <w:rsid w:val="00B06430"/>
    <w:rsid w:val="00B066A7"/>
    <w:rsid w:val="00B06D90"/>
    <w:rsid w:val="00B06E0F"/>
    <w:rsid w:val="00B06FB3"/>
    <w:rsid w:val="00B0709E"/>
    <w:rsid w:val="00B07211"/>
    <w:rsid w:val="00B07283"/>
    <w:rsid w:val="00B07900"/>
    <w:rsid w:val="00B07941"/>
    <w:rsid w:val="00B07B19"/>
    <w:rsid w:val="00B10440"/>
    <w:rsid w:val="00B1066E"/>
    <w:rsid w:val="00B10826"/>
    <w:rsid w:val="00B10C4D"/>
    <w:rsid w:val="00B11025"/>
    <w:rsid w:val="00B1186F"/>
    <w:rsid w:val="00B11BC5"/>
    <w:rsid w:val="00B1202A"/>
    <w:rsid w:val="00B1253E"/>
    <w:rsid w:val="00B12591"/>
    <w:rsid w:val="00B12AD9"/>
    <w:rsid w:val="00B12FE2"/>
    <w:rsid w:val="00B13937"/>
    <w:rsid w:val="00B13BCD"/>
    <w:rsid w:val="00B13E8F"/>
    <w:rsid w:val="00B14272"/>
    <w:rsid w:val="00B14500"/>
    <w:rsid w:val="00B145C0"/>
    <w:rsid w:val="00B146F7"/>
    <w:rsid w:val="00B14766"/>
    <w:rsid w:val="00B1482E"/>
    <w:rsid w:val="00B14852"/>
    <w:rsid w:val="00B148D7"/>
    <w:rsid w:val="00B1499E"/>
    <w:rsid w:val="00B14E35"/>
    <w:rsid w:val="00B15117"/>
    <w:rsid w:val="00B15725"/>
    <w:rsid w:val="00B15B35"/>
    <w:rsid w:val="00B16142"/>
    <w:rsid w:val="00B168F7"/>
    <w:rsid w:val="00B16B32"/>
    <w:rsid w:val="00B16B5F"/>
    <w:rsid w:val="00B16DB1"/>
    <w:rsid w:val="00B16F17"/>
    <w:rsid w:val="00B1732C"/>
    <w:rsid w:val="00B17A0A"/>
    <w:rsid w:val="00B17B45"/>
    <w:rsid w:val="00B17BD1"/>
    <w:rsid w:val="00B17BF1"/>
    <w:rsid w:val="00B17FA1"/>
    <w:rsid w:val="00B202D3"/>
    <w:rsid w:val="00B202EE"/>
    <w:rsid w:val="00B203EF"/>
    <w:rsid w:val="00B2054B"/>
    <w:rsid w:val="00B2058E"/>
    <w:rsid w:val="00B207EB"/>
    <w:rsid w:val="00B207F5"/>
    <w:rsid w:val="00B209DB"/>
    <w:rsid w:val="00B20C0C"/>
    <w:rsid w:val="00B20C3A"/>
    <w:rsid w:val="00B2156D"/>
    <w:rsid w:val="00B21685"/>
    <w:rsid w:val="00B217F8"/>
    <w:rsid w:val="00B21B13"/>
    <w:rsid w:val="00B21B29"/>
    <w:rsid w:val="00B21DF8"/>
    <w:rsid w:val="00B21E66"/>
    <w:rsid w:val="00B21F2B"/>
    <w:rsid w:val="00B21FE2"/>
    <w:rsid w:val="00B22383"/>
    <w:rsid w:val="00B227B0"/>
    <w:rsid w:val="00B22A27"/>
    <w:rsid w:val="00B22AAD"/>
    <w:rsid w:val="00B2310B"/>
    <w:rsid w:val="00B2317E"/>
    <w:rsid w:val="00B23488"/>
    <w:rsid w:val="00B23644"/>
    <w:rsid w:val="00B236A7"/>
    <w:rsid w:val="00B23816"/>
    <w:rsid w:val="00B2390D"/>
    <w:rsid w:val="00B23BE8"/>
    <w:rsid w:val="00B23BF9"/>
    <w:rsid w:val="00B24013"/>
    <w:rsid w:val="00B24207"/>
    <w:rsid w:val="00B24341"/>
    <w:rsid w:val="00B24817"/>
    <w:rsid w:val="00B2484D"/>
    <w:rsid w:val="00B24949"/>
    <w:rsid w:val="00B24A2A"/>
    <w:rsid w:val="00B24C5A"/>
    <w:rsid w:val="00B24DD7"/>
    <w:rsid w:val="00B25286"/>
    <w:rsid w:val="00B252FE"/>
    <w:rsid w:val="00B2539E"/>
    <w:rsid w:val="00B254FB"/>
    <w:rsid w:val="00B25816"/>
    <w:rsid w:val="00B25B82"/>
    <w:rsid w:val="00B26079"/>
    <w:rsid w:val="00B263BC"/>
    <w:rsid w:val="00B2667B"/>
    <w:rsid w:val="00B26D79"/>
    <w:rsid w:val="00B272B1"/>
    <w:rsid w:val="00B274D5"/>
    <w:rsid w:val="00B2754D"/>
    <w:rsid w:val="00B27BAC"/>
    <w:rsid w:val="00B27DEB"/>
    <w:rsid w:val="00B30364"/>
    <w:rsid w:val="00B30606"/>
    <w:rsid w:val="00B30899"/>
    <w:rsid w:val="00B30C97"/>
    <w:rsid w:val="00B30D26"/>
    <w:rsid w:val="00B30D46"/>
    <w:rsid w:val="00B30DB6"/>
    <w:rsid w:val="00B30ED8"/>
    <w:rsid w:val="00B3135D"/>
    <w:rsid w:val="00B314CD"/>
    <w:rsid w:val="00B31963"/>
    <w:rsid w:val="00B319DB"/>
    <w:rsid w:val="00B31A3B"/>
    <w:rsid w:val="00B31C8B"/>
    <w:rsid w:val="00B32127"/>
    <w:rsid w:val="00B32198"/>
    <w:rsid w:val="00B32282"/>
    <w:rsid w:val="00B323E3"/>
    <w:rsid w:val="00B3252D"/>
    <w:rsid w:val="00B32534"/>
    <w:rsid w:val="00B32568"/>
    <w:rsid w:val="00B328F5"/>
    <w:rsid w:val="00B32A6C"/>
    <w:rsid w:val="00B32BC2"/>
    <w:rsid w:val="00B32DC4"/>
    <w:rsid w:val="00B32DC8"/>
    <w:rsid w:val="00B32EB7"/>
    <w:rsid w:val="00B33329"/>
    <w:rsid w:val="00B33801"/>
    <w:rsid w:val="00B33F48"/>
    <w:rsid w:val="00B34385"/>
    <w:rsid w:val="00B3439B"/>
    <w:rsid w:val="00B345DD"/>
    <w:rsid w:val="00B34951"/>
    <w:rsid w:val="00B34CAA"/>
    <w:rsid w:val="00B34E7D"/>
    <w:rsid w:val="00B34FD3"/>
    <w:rsid w:val="00B359F4"/>
    <w:rsid w:val="00B35A38"/>
    <w:rsid w:val="00B36277"/>
    <w:rsid w:val="00B364A8"/>
    <w:rsid w:val="00B36F40"/>
    <w:rsid w:val="00B3700E"/>
    <w:rsid w:val="00B37073"/>
    <w:rsid w:val="00B3769D"/>
    <w:rsid w:val="00B37A43"/>
    <w:rsid w:val="00B37E37"/>
    <w:rsid w:val="00B37E67"/>
    <w:rsid w:val="00B401D7"/>
    <w:rsid w:val="00B4029F"/>
    <w:rsid w:val="00B4064C"/>
    <w:rsid w:val="00B40BCB"/>
    <w:rsid w:val="00B40DDC"/>
    <w:rsid w:val="00B40DEE"/>
    <w:rsid w:val="00B40E85"/>
    <w:rsid w:val="00B4105C"/>
    <w:rsid w:val="00B416E8"/>
    <w:rsid w:val="00B41726"/>
    <w:rsid w:val="00B418DA"/>
    <w:rsid w:val="00B41C99"/>
    <w:rsid w:val="00B41EAE"/>
    <w:rsid w:val="00B41F5E"/>
    <w:rsid w:val="00B41F89"/>
    <w:rsid w:val="00B41FAF"/>
    <w:rsid w:val="00B41FC7"/>
    <w:rsid w:val="00B41FF4"/>
    <w:rsid w:val="00B42447"/>
    <w:rsid w:val="00B42C20"/>
    <w:rsid w:val="00B438FC"/>
    <w:rsid w:val="00B43915"/>
    <w:rsid w:val="00B43B4B"/>
    <w:rsid w:val="00B44380"/>
    <w:rsid w:val="00B4447F"/>
    <w:rsid w:val="00B445DD"/>
    <w:rsid w:val="00B445F6"/>
    <w:rsid w:val="00B446A2"/>
    <w:rsid w:val="00B447C9"/>
    <w:rsid w:val="00B451CD"/>
    <w:rsid w:val="00B453DA"/>
    <w:rsid w:val="00B454EE"/>
    <w:rsid w:val="00B4580C"/>
    <w:rsid w:val="00B45C69"/>
    <w:rsid w:val="00B4613F"/>
    <w:rsid w:val="00B46750"/>
    <w:rsid w:val="00B4685B"/>
    <w:rsid w:val="00B46A92"/>
    <w:rsid w:val="00B46AB3"/>
    <w:rsid w:val="00B477FA"/>
    <w:rsid w:val="00B47A33"/>
    <w:rsid w:val="00B47BB3"/>
    <w:rsid w:val="00B47E89"/>
    <w:rsid w:val="00B47FEF"/>
    <w:rsid w:val="00B5013E"/>
    <w:rsid w:val="00B50299"/>
    <w:rsid w:val="00B50597"/>
    <w:rsid w:val="00B50D35"/>
    <w:rsid w:val="00B50E4F"/>
    <w:rsid w:val="00B50F99"/>
    <w:rsid w:val="00B511C8"/>
    <w:rsid w:val="00B511C9"/>
    <w:rsid w:val="00B51511"/>
    <w:rsid w:val="00B5167C"/>
    <w:rsid w:val="00B516B9"/>
    <w:rsid w:val="00B517E2"/>
    <w:rsid w:val="00B51BC0"/>
    <w:rsid w:val="00B51C26"/>
    <w:rsid w:val="00B5236A"/>
    <w:rsid w:val="00B52519"/>
    <w:rsid w:val="00B525CD"/>
    <w:rsid w:val="00B528E5"/>
    <w:rsid w:val="00B528F0"/>
    <w:rsid w:val="00B52C36"/>
    <w:rsid w:val="00B52FC5"/>
    <w:rsid w:val="00B53176"/>
    <w:rsid w:val="00B5326B"/>
    <w:rsid w:val="00B533AF"/>
    <w:rsid w:val="00B5348B"/>
    <w:rsid w:val="00B53660"/>
    <w:rsid w:val="00B536AD"/>
    <w:rsid w:val="00B53ABD"/>
    <w:rsid w:val="00B53CCB"/>
    <w:rsid w:val="00B54204"/>
    <w:rsid w:val="00B543D9"/>
    <w:rsid w:val="00B546B2"/>
    <w:rsid w:val="00B54996"/>
    <w:rsid w:val="00B54A5A"/>
    <w:rsid w:val="00B54F98"/>
    <w:rsid w:val="00B55233"/>
    <w:rsid w:val="00B55410"/>
    <w:rsid w:val="00B55B11"/>
    <w:rsid w:val="00B55B57"/>
    <w:rsid w:val="00B55D8E"/>
    <w:rsid w:val="00B56043"/>
    <w:rsid w:val="00B5640F"/>
    <w:rsid w:val="00B5647E"/>
    <w:rsid w:val="00B56C05"/>
    <w:rsid w:val="00B572F4"/>
    <w:rsid w:val="00B57934"/>
    <w:rsid w:val="00B57C80"/>
    <w:rsid w:val="00B57CBB"/>
    <w:rsid w:val="00B57ECE"/>
    <w:rsid w:val="00B60005"/>
    <w:rsid w:val="00B6001B"/>
    <w:rsid w:val="00B600E5"/>
    <w:rsid w:val="00B60217"/>
    <w:rsid w:val="00B6037A"/>
    <w:rsid w:val="00B606F5"/>
    <w:rsid w:val="00B60A20"/>
    <w:rsid w:val="00B60A5C"/>
    <w:rsid w:val="00B60C82"/>
    <w:rsid w:val="00B60C9A"/>
    <w:rsid w:val="00B60DD3"/>
    <w:rsid w:val="00B61927"/>
    <w:rsid w:val="00B61B64"/>
    <w:rsid w:val="00B61C86"/>
    <w:rsid w:val="00B61D34"/>
    <w:rsid w:val="00B61E0F"/>
    <w:rsid w:val="00B61EAC"/>
    <w:rsid w:val="00B62246"/>
    <w:rsid w:val="00B62837"/>
    <w:rsid w:val="00B63042"/>
    <w:rsid w:val="00B63204"/>
    <w:rsid w:val="00B63AC9"/>
    <w:rsid w:val="00B63B38"/>
    <w:rsid w:val="00B63D71"/>
    <w:rsid w:val="00B64145"/>
    <w:rsid w:val="00B6438F"/>
    <w:rsid w:val="00B647BB"/>
    <w:rsid w:val="00B64E2C"/>
    <w:rsid w:val="00B64EF0"/>
    <w:rsid w:val="00B64F22"/>
    <w:rsid w:val="00B64F91"/>
    <w:rsid w:val="00B650F4"/>
    <w:rsid w:val="00B65413"/>
    <w:rsid w:val="00B654A9"/>
    <w:rsid w:val="00B65708"/>
    <w:rsid w:val="00B657B5"/>
    <w:rsid w:val="00B65D56"/>
    <w:rsid w:val="00B661C7"/>
    <w:rsid w:val="00B6623D"/>
    <w:rsid w:val="00B66318"/>
    <w:rsid w:val="00B66645"/>
    <w:rsid w:val="00B66665"/>
    <w:rsid w:val="00B66847"/>
    <w:rsid w:val="00B66A62"/>
    <w:rsid w:val="00B66B7C"/>
    <w:rsid w:val="00B66DEA"/>
    <w:rsid w:val="00B66E32"/>
    <w:rsid w:val="00B66F6A"/>
    <w:rsid w:val="00B66FB9"/>
    <w:rsid w:val="00B6719E"/>
    <w:rsid w:val="00B6731B"/>
    <w:rsid w:val="00B67485"/>
    <w:rsid w:val="00B67796"/>
    <w:rsid w:val="00B678AD"/>
    <w:rsid w:val="00B678C3"/>
    <w:rsid w:val="00B67BE4"/>
    <w:rsid w:val="00B67C21"/>
    <w:rsid w:val="00B67C8E"/>
    <w:rsid w:val="00B701BC"/>
    <w:rsid w:val="00B704FF"/>
    <w:rsid w:val="00B70848"/>
    <w:rsid w:val="00B708AF"/>
    <w:rsid w:val="00B70A1D"/>
    <w:rsid w:val="00B70A70"/>
    <w:rsid w:val="00B70CDF"/>
    <w:rsid w:val="00B71046"/>
    <w:rsid w:val="00B71320"/>
    <w:rsid w:val="00B714D5"/>
    <w:rsid w:val="00B714F9"/>
    <w:rsid w:val="00B71684"/>
    <w:rsid w:val="00B718D3"/>
    <w:rsid w:val="00B71A2F"/>
    <w:rsid w:val="00B71D5F"/>
    <w:rsid w:val="00B71D9D"/>
    <w:rsid w:val="00B71F08"/>
    <w:rsid w:val="00B71F65"/>
    <w:rsid w:val="00B71FF7"/>
    <w:rsid w:val="00B7214B"/>
    <w:rsid w:val="00B72253"/>
    <w:rsid w:val="00B7230B"/>
    <w:rsid w:val="00B723CE"/>
    <w:rsid w:val="00B72439"/>
    <w:rsid w:val="00B72543"/>
    <w:rsid w:val="00B7274F"/>
    <w:rsid w:val="00B72E7B"/>
    <w:rsid w:val="00B72FA8"/>
    <w:rsid w:val="00B72FCC"/>
    <w:rsid w:val="00B734AB"/>
    <w:rsid w:val="00B734FA"/>
    <w:rsid w:val="00B736C2"/>
    <w:rsid w:val="00B736CB"/>
    <w:rsid w:val="00B739D4"/>
    <w:rsid w:val="00B73EEA"/>
    <w:rsid w:val="00B7481A"/>
    <w:rsid w:val="00B748CE"/>
    <w:rsid w:val="00B749FA"/>
    <w:rsid w:val="00B74E4C"/>
    <w:rsid w:val="00B74EC0"/>
    <w:rsid w:val="00B7532E"/>
    <w:rsid w:val="00B7569D"/>
    <w:rsid w:val="00B758D7"/>
    <w:rsid w:val="00B75F89"/>
    <w:rsid w:val="00B760AA"/>
    <w:rsid w:val="00B767B2"/>
    <w:rsid w:val="00B7683A"/>
    <w:rsid w:val="00B768B3"/>
    <w:rsid w:val="00B76A13"/>
    <w:rsid w:val="00B76D23"/>
    <w:rsid w:val="00B76E23"/>
    <w:rsid w:val="00B76E31"/>
    <w:rsid w:val="00B77206"/>
    <w:rsid w:val="00B7733E"/>
    <w:rsid w:val="00B77428"/>
    <w:rsid w:val="00B7752C"/>
    <w:rsid w:val="00B776AD"/>
    <w:rsid w:val="00B77B6A"/>
    <w:rsid w:val="00B77BCB"/>
    <w:rsid w:val="00B80186"/>
    <w:rsid w:val="00B80271"/>
    <w:rsid w:val="00B80283"/>
    <w:rsid w:val="00B8066B"/>
    <w:rsid w:val="00B806C5"/>
    <w:rsid w:val="00B80D8C"/>
    <w:rsid w:val="00B811F2"/>
    <w:rsid w:val="00B816F1"/>
    <w:rsid w:val="00B8179B"/>
    <w:rsid w:val="00B81AE1"/>
    <w:rsid w:val="00B81E18"/>
    <w:rsid w:val="00B81EC9"/>
    <w:rsid w:val="00B8236F"/>
    <w:rsid w:val="00B82446"/>
    <w:rsid w:val="00B8253E"/>
    <w:rsid w:val="00B82673"/>
    <w:rsid w:val="00B82AF0"/>
    <w:rsid w:val="00B82C86"/>
    <w:rsid w:val="00B83121"/>
    <w:rsid w:val="00B831A6"/>
    <w:rsid w:val="00B83592"/>
    <w:rsid w:val="00B83ABA"/>
    <w:rsid w:val="00B83C3F"/>
    <w:rsid w:val="00B83C9B"/>
    <w:rsid w:val="00B83E2F"/>
    <w:rsid w:val="00B84477"/>
    <w:rsid w:val="00B84598"/>
    <w:rsid w:val="00B845F0"/>
    <w:rsid w:val="00B84786"/>
    <w:rsid w:val="00B847BB"/>
    <w:rsid w:val="00B847D2"/>
    <w:rsid w:val="00B84A7B"/>
    <w:rsid w:val="00B850CF"/>
    <w:rsid w:val="00B8531A"/>
    <w:rsid w:val="00B8533A"/>
    <w:rsid w:val="00B8533C"/>
    <w:rsid w:val="00B854FE"/>
    <w:rsid w:val="00B859F9"/>
    <w:rsid w:val="00B85F39"/>
    <w:rsid w:val="00B86213"/>
    <w:rsid w:val="00B86517"/>
    <w:rsid w:val="00B865C4"/>
    <w:rsid w:val="00B86CF4"/>
    <w:rsid w:val="00B86F32"/>
    <w:rsid w:val="00B87035"/>
    <w:rsid w:val="00B87291"/>
    <w:rsid w:val="00B876ED"/>
    <w:rsid w:val="00B87E27"/>
    <w:rsid w:val="00B9063D"/>
    <w:rsid w:val="00B90707"/>
    <w:rsid w:val="00B9074C"/>
    <w:rsid w:val="00B907C0"/>
    <w:rsid w:val="00B90AE7"/>
    <w:rsid w:val="00B90C59"/>
    <w:rsid w:val="00B90D6F"/>
    <w:rsid w:val="00B91071"/>
    <w:rsid w:val="00B91189"/>
    <w:rsid w:val="00B9131E"/>
    <w:rsid w:val="00B9149D"/>
    <w:rsid w:val="00B918B9"/>
    <w:rsid w:val="00B9191D"/>
    <w:rsid w:val="00B91955"/>
    <w:rsid w:val="00B91971"/>
    <w:rsid w:val="00B919DE"/>
    <w:rsid w:val="00B91BF2"/>
    <w:rsid w:val="00B91CED"/>
    <w:rsid w:val="00B92093"/>
    <w:rsid w:val="00B927AA"/>
    <w:rsid w:val="00B928A4"/>
    <w:rsid w:val="00B92D7E"/>
    <w:rsid w:val="00B92E25"/>
    <w:rsid w:val="00B93050"/>
    <w:rsid w:val="00B93287"/>
    <w:rsid w:val="00B933E0"/>
    <w:rsid w:val="00B93477"/>
    <w:rsid w:val="00B938B9"/>
    <w:rsid w:val="00B938E8"/>
    <w:rsid w:val="00B93B28"/>
    <w:rsid w:val="00B93DFE"/>
    <w:rsid w:val="00B94067"/>
    <w:rsid w:val="00B940E8"/>
    <w:rsid w:val="00B94433"/>
    <w:rsid w:val="00B94500"/>
    <w:rsid w:val="00B946AE"/>
    <w:rsid w:val="00B947E0"/>
    <w:rsid w:val="00B948C5"/>
    <w:rsid w:val="00B949E3"/>
    <w:rsid w:val="00B94A1E"/>
    <w:rsid w:val="00B95052"/>
    <w:rsid w:val="00B953C2"/>
    <w:rsid w:val="00B953DB"/>
    <w:rsid w:val="00B955BA"/>
    <w:rsid w:val="00B957A3"/>
    <w:rsid w:val="00B95800"/>
    <w:rsid w:val="00B9588F"/>
    <w:rsid w:val="00B958FF"/>
    <w:rsid w:val="00B959A1"/>
    <w:rsid w:val="00B959E3"/>
    <w:rsid w:val="00B95A76"/>
    <w:rsid w:val="00B960E8"/>
    <w:rsid w:val="00B96214"/>
    <w:rsid w:val="00B96382"/>
    <w:rsid w:val="00B96594"/>
    <w:rsid w:val="00B9694E"/>
    <w:rsid w:val="00B96C73"/>
    <w:rsid w:val="00B96C91"/>
    <w:rsid w:val="00B9771B"/>
    <w:rsid w:val="00B9784D"/>
    <w:rsid w:val="00BA01F2"/>
    <w:rsid w:val="00BA050E"/>
    <w:rsid w:val="00BA086B"/>
    <w:rsid w:val="00BA0B0A"/>
    <w:rsid w:val="00BA0B46"/>
    <w:rsid w:val="00BA0CEA"/>
    <w:rsid w:val="00BA0D10"/>
    <w:rsid w:val="00BA0D99"/>
    <w:rsid w:val="00BA0E37"/>
    <w:rsid w:val="00BA0FC8"/>
    <w:rsid w:val="00BA1010"/>
    <w:rsid w:val="00BA109A"/>
    <w:rsid w:val="00BA10B7"/>
    <w:rsid w:val="00BA10F6"/>
    <w:rsid w:val="00BA146B"/>
    <w:rsid w:val="00BA1549"/>
    <w:rsid w:val="00BA17E0"/>
    <w:rsid w:val="00BA1B70"/>
    <w:rsid w:val="00BA1BB5"/>
    <w:rsid w:val="00BA1C7E"/>
    <w:rsid w:val="00BA2163"/>
    <w:rsid w:val="00BA2240"/>
    <w:rsid w:val="00BA2633"/>
    <w:rsid w:val="00BA27C2"/>
    <w:rsid w:val="00BA2DBC"/>
    <w:rsid w:val="00BA3030"/>
    <w:rsid w:val="00BA358F"/>
    <w:rsid w:val="00BA35E1"/>
    <w:rsid w:val="00BA3AD6"/>
    <w:rsid w:val="00BA42D1"/>
    <w:rsid w:val="00BA4BBF"/>
    <w:rsid w:val="00BA4E47"/>
    <w:rsid w:val="00BA4E95"/>
    <w:rsid w:val="00BA4EC2"/>
    <w:rsid w:val="00BA5002"/>
    <w:rsid w:val="00BA50A7"/>
    <w:rsid w:val="00BA5F1E"/>
    <w:rsid w:val="00BA601F"/>
    <w:rsid w:val="00BA64BB"/>
    <w:rsid w:val="00BA65D9"/>
    <w:rsid w:val="00BA6701"/>
    <w:rsid w:val="00BA67EF"/>
    <w:rsid w:val="00BA6E6F"/>
    <w:rsid w:val="00BA6E8A"/>
    <w:rsid w:val="00BA6F97"/>
    <w:rsid w:val="00BA7466"/>
    <w:rsid w:val="00BA783A"/>
    <w:rsid w:val="00BB0370"/>
    <w:rsid w:val="00BB0D6E"/>
    <w:rsid w:val="00BB0D94"/>
    <w:rsid w:val="00BB0E0E"/>
    <w:rsid w:val="00BB133D"/>
    <w:rsid w:val="00BB176B"/>
    <w:rsid w:val="00BB184B"/>
    <w:rsid w:val="00BB1B8E"/>
    <w:rsid w:val="00BB1C5B"/>
    <w:rsid w:val="00BB1DF6"/>
    <w:rsid w:val="00BB2433"/>
    <w:rsid w:val="00BB276A"/>
    <w:rsid w:val="00BB28A5"/>
    <w:rsid w:val="00BB2E9E"/>
    <w:rsid w:val="00BB3210"/>
    <w:rsid w:val="00BB32EE"/>
    <w:rsid w:val="00BB33C1"/>
    <w:rsid w:val="00BB3829"/>
    <w:rsid w:val="00BB392F"/>
    <w:rsid w:val="00BB3AB9"/>
    <w:rsid w:val="00BB3BBF"/>
    <w:rsid w:val="00BB4204"/>
    <w:rsid w:val="00BB454B"/>
    <w:rsid w:val="00BB4685"/>
    <w:rsid w:val="00BB4B72"/>
    <w:rsid w:val="00BB520B"/>
    <w:rsid w:val="00BB5977"/>
    <w:rsid w:val="00BB5A4D"/>
    <w:rsid w:val="00BB5B30"/>
    <w:rsid w:val="00BB5BF7"/>
    <w:rsid w:val="00BB5E9D"/>
    <w:rsid w:val="00BB638B"/>
    <w:rsid w:val="00BB6B14"/>
    <w:rsid w:val="00BB7187"/>
    <w:rsid w:val="00BB72D4"/>
    <w:rsid w:val="00BB7315"/>
    <w:rsid w:val="00BB7451"/>
    <w:rsid w:val="00BB74C4"/>
    <w:rsid w:val="00BB7993"/>
    <w:rsid w:val="00BB7ED5"/>
    <w:rsid w:val="00BB7F20"/>
    <w:rsid w:val="00BC01FE"/>
    <w:rsid w:val="00BC039A"/>
    <w:rsid w:val="00BC109B"/>
    <w:rsid w:val="00BC1372"/>
    <w:rsid w:val="00BC16B3"/>
    <w:rsid w:val="00BC1A65"/>
    <w:rsid w:val="00BC1B42"/>
    <w:rsid w:val="00BC1F6E"/>
    <w:rsid w:val="00BC2135"/>
    <w:rsid w:val="00BC2226"/>
    <w:rsid w:val="00BC256D"/>
    <w:rsid w:val="00BC2E2E"/>
    <w:rsid w:val="00BC303D"/>
    <w:rsid w:val="00BC3198"/>
    <w:rsid w:val="00BC3259"/>
    <w:rsid w:val="00BC3751"/>
    <w:rsid w:val="00BC37C6"/>
    <w:rsid w:val="00BC38B0"/>
    <w:rsid w:val="00BC3B50"/>
    <w:rsid w:val="00BC3C0D"/>
    <w:rsid w:val="00BC3FB3"/>
    <w:rsid w:val="00BC412E"/>
    <w:rsid w:val="00BC4904"/>
    <w:rsid w:val="00BC4B98"/>
    <w:rsid w:val="00BC4C6D"/>
    <w:rsid w:val="00BC5052"/>
    <w:rsid w:val="00BC5597"/>
    <w:rsid w:val="00BC5E11"/>
    <w:rsid w:val="00BC5FBC"/>
    <w:rsid w:val="00BC61CF"/>
    <w:rsid w:val="00BC636C"/>
    <w:rsid w:val="00BC65EA"/>
    <w:rsid w:val="00BC689B"/>
    <w:rsid w:val="00BC6926"/>
    <w:rsid w:val="00BC6977"/>
    <w:rsid w:val="00BC6E8D"/>
    <w:rsid w:val="00BC706C"/>
    <w:rsid w:val="00BC720F"/>
    <w:rsid w:val="00BC7245"/>
    <w:rsid w:val="00BC74BE"/>
    <w:rsid w:val="00BC7762"/>
    <w:rsid w:val="00BC7952"/>
    <w:rsid w:val="00BC7B5F"/>
    <w:rsid w:val="00BC7E73"/>
    <w:rsid w:val="00BC7FA9"/>
    <w:rsid w:val="00BD052A"/>
    <w:rsid w:val="00BD052C"/>
    <w:rsid w:val="00BD0590"/>
    <w:rsid w:val="00BD083E"/>
    <w:rsid w:val="00BD0AFF"/>
    <w:rsid w:val="00BD1423"/>
    <w:rsid w:val="00BD15AD"/>
    <w:rsid w:val="00BD175D"/>
    <w:rsid w:val="00BD1786"/>
    <w:rsid w:val="00BD18B2"/>
    <w:rsid w:val="00BD1A0F"/>
    <w:rsid w:val="00BD1C8F"/>
    <w:rsid w:val="00BD1E7B"/>
    <w:rsid w:val="00BD2189"/>
    <w:rsid w:val="00BD2597"/>
    <w:rsid w:val="00BD283B"/>
    <w:rsid w:val="00BD29D6"/>
    <w:rsid w:val="00BD2AC6"/>
    <w:rsid w:val="00BD2B57"/>
    <w:rsid w:val="00BD2C2D"/>
    <w:rsid w:val="00BD2E06"/>
    <w:rsid w:val="00BD306E"/>
    <w:rsid w:val="00BD367D"/>
    <w:rsid w:val="00BD379F"/>
    <w:rsid w:val="00BD3A4E"/>
    <w:rsid w:val="00BD3C81"/>
    <w:rsid w:val="00BD3FD1"/>
    <w:rsid w:val="00BD43CE"/>
    <w:rsid w:val="00BD44FA"/>
    <w:rsid w:val="00BD4E76"/>
    <w:rsid w:val="00BD5151"/>
    <w:rsid w:val="00BD52A9"/>
    <w:rsid w:val="00BD5395"/>
    <w:rsid w:val="00BD54BC"/>
    <w:rsid w:val="00BD57C4"/>
    <w:rsid w:val="00BD5AA7"/>
    <w:rsid w:val="00BD5C3D"/>
    <w:rsid w:val="00BD5E4B"/>
    <w:rsid w:val="00BD5E8F"/>
    <w:rsid w:val="00BD5FEB"/>
    <w:rsid w:val="00BD61DE"/>
    <w:rsid w:val="00BD6994"/>
    <w:rsid w:val="00BD69A2"/>
    <w:rsid w:val="00BD6D73"/>
    <w:rsid w:val="00BD6E4E"/>
    <w:rsid w:val="00BD6F60"/>
    <w:rsid w:val="00BD6FEE"/>
    <w:rsid w:val="00BD7387"/>
    <w:rsid w:val="00BD7433"/>
    <w:rsid w:val="00BD76DF"/>
    <w:rsid w:val="00BD7786"/>
    <w:rsid w:val="00BD7AE8"/>
    <w:rsid w:val="00BD7B88"/>
    <w:rsid w:val="00BD7BBD"/>
    <w:rsid w:val="00BD7C55"/>
    <w:rsid w:val="00BD7F1E"/>
    <w:rsid w:val="00BE002A"/>
    <w:rsid w:val="00BE006B"/>
    <w:rsid w:val="00BE0A0E"/>
    <w:rsid w:val="00BE0B68"/>
    <w:rsid w:val="00BE112D"/>
    <w:rsid w:val="00BE1817"/>
    <w:rsid w:val="00BE18B4"/>
    <w:rsid w:val="00BE1A33"/>
    <w:rsid w:val="00BE1BD6"/>
    <w:rsid w:val="00BE2003"/>
    <w:rsid w:val="00BE220D"/>
    <w:rsid w:val="00BE2212"/>
    <w:rsid w:val="00BE238C"/>
    <w:rsid w:val="00BE23BF"/>
    <w:rsid w:val="00BE2516"/>
    <w:rsid w:val="00BE2768"/>
    <w:rsid w:val="00BE2E31"/>
    <w:rsid w:val="00BE2F54"/>
    <w:rsid w:val="00BE3112"/>
    <w:rsid w:val="00BE32B4"/>
    <w:rsid w:val="00BE3319"/>
    <w:rsid w:val="00BE3421"/>
    <w:rsid w:val="00BE3ED5"/>
    <w:rsid w:val="00BE4217"/>
    <w:rsid w:val="00BE48BF"/>
    <w:rsid w:val="00BE4AC9"/>
    <w:rsid w:val="00BE4B14"/>
    <w:rsid w:val="00BE4EB3"/>
    <w:rsid w:val="00BE5031"/>
    <w:rsid w:val="00BE5042"/>
    <w:rsid w:val="00BE5313"/>
    <w:rsid w:val="00BE5351"/>
    <w:rsid w:val="00BE552D"/>
    <w:rsid w:val="00BE560F"/>
    <w:rsid w:val="00BE57D9"/>
    <w:rsid w:val="00BE58E5"/>
    <w:rsid w:val="00BE5A12"/>
    <w:rsid w:val="00BE5BDB"/>
    <w:rsid w:val="00BE5DA5"/>
    <w:rsid w:val="00BE5F85"/>
    <w:rsid w:val="00BE684B"/>
    <w:rsid w:val="00BE693A"/>
    <w:rsid w:val="00BE6C43"/>
    <w:rsid w:val="00BE6C79"/>
    <w:rsid w:val="00BE7127"/>
    <w:rsid w:val="00BE72BC"/>
    <w:rsid w:val="00BE72D3"/>
    <w:rsid w:val="00BE77FF"/>
    <w:rsid w:val="00BE7A74"/>
    <w:rsid w:val="00BE7B0A"/>
    <w:rsid w:val="00BE7C2E"/>
    <w:rsid w:val="00BF09DC"/>
    <w:rsid w:val="00BF0D95"/>
    <w:rsid w:val="00BF0F94"/>
    <w:rsid w:val="00BF105F"/>
    <w:rsid w:val="00BF12AB"/>
    <w:rsid w:val="00BF136A"/>
    <w:rsid w:val="00BF140C"/>
    <w:rsid w:val="00BF151F"/>
    <w:rsid w:val="00BF18EE"/>
    <w:rsid w:val="00BF19A2"/>
    <w:rsid w:val="00BF1C8B"/>
    <w:rsid w:val="00BF1EEE"/>
    <w:rsid w:val="00BF2055"/>
    <w:rsid w:val="00BF22A4"/>
    <w:rsid w:val="00BF2A58"/>
    <w:rsid w:val="00BF2CAC"/>
    <w:rsid w:val="00BF2D38"/>
    <w:rsid w:val="00BF3147"/>
    <w:rsid w:val="00BF33F2"/>
    <w:rsid w:val="00BF3441"/>
    <w:rsid w:val="00BF3752"/>
    <w:rsid w:val="00BF3D5C"/>
    <w:rsid w:val="00BF40E4"/>
    <w:rsid w:val="00BF420B"/>
    <w:rsid w:val="00BF4233"/>
    <w:rsid w:val="00BF4763"/>
    <w:rsid w:val="00BF4A0F"/>
    <w:rsid w:val="00BF4A1A"/>
    <w:rsid w:val="00BF4ABC"/>
    <w:rsid w:val="00BF4C0B"/>
    <w:rsid w:val="00BF4F1F"/>
    <w:rsid w:val="00BF5199"/>
    <w:rsid w:val="00BF55B5"/>
    <w:rsid w:val="00BF57AA"/>
    <w:rsid w:val="00BF59D1"/>
    <w:rsid w:val="00BF5B66"/>
    <w:rsid w:val="00BF6334"/>
    <w:rsid w:val="00BF63C6"/>
    <w:rsid w:val="00BF6621"/>
    <w:rsid w:val="00BF6682"/>
    <w:rsid w:val="00BF690F"/>
    <w:rsid w:val="00BF6A53"/>
    <w:rsid w:val="00BF6AD3"/>
    <w:rsid w:val="00BF6BA2"/>
    <w:rsid w:val="00BF73A7"/>
    <w:rsid w:val="00BF7CB1"/>
    <w:rsid w:val="00BF7D0D"/>
    <w:rsid w:val="00C0067F"/>
    <w:rsid w:val="00C00870"/>
    <w:rsid w:val="00C009BB"/>
    <w:rsid w:val="00C00A1C"/>
    <w:rsid w:val="00C0107E"/>
    <w:rsid w:val="00C0159E"/>
    <w:rsid w:val="00C0162B"/>
    <w:rsid w:val="00C02088"/>
    <w:rsid w:val="00C0236D"/>
    <w:rsid w:val="00C02436"/>
    <w:rsid w:val="00C026C7"/>
    <w:rsid w:val="00C0276A"/>
    <w:rsid w:val="00C027CB"/>
    <w:rsid w:val="00C02FF1"/>
    <w:rsid w:val="00C03258"/>
    <w:rsid w:val="00C03592"/>
    <w:rsid w:val="00C035B2"/>
    <w:rsid w:val="00C036D0"/>
    <w:rsid w:val="00C039C1"/>
    <w:rsid w:val="00C03A04"/>
    <w:rsid w:val="00C03A24"/>
    <w:rsid w:val="00C03D47"/>
    <w:rsid w:val="00C04198"/>
    <w:rsid w:val="00C04676"/>
    <w:rsid w:val="00C04752"/>
    <w:rsid w:val="00C04FF6"/>
    <w:rsid w:val="00C0518C"/>
    <w:rsid w:val="00C05230"/>
    <w:rsid w:val="00C05934"/>
    <w:rsid w:val="00C05F55"/>
    <w:rsid w:val="00C06030"/>
    <w:rsid w:val="00C061DC"/>
    <w:rsid w:val="00C062E6"/>
    <w:rsid w:val="00C06416"/>
    <w:rsid w:val="00C068F6"/>
    <w:rsid w:val="00C06A57"/>
    <w:rsid w:val="00C06B7E"/>
    <w:rsid w:val="00C06D5F"/>
    <w:rsid w:val="00C06D94"/>
    <w:rsid w:val="00C06E78"/>
    <w:rsid w:val="00C07538"/>
    <w:rsid w:val="00C07CCC"/>
    <w:rsid w:val="00C07EA4"/>
    <w:rsid w:val="00C101DA"/>
    <w:rsid w:val="00C1040C"/>
    <w:rsid w:val="00C10502"/>
    <w:rsid w:val="00C1052F"/>
    <w:rsid w:val="00C10567"/>
    <w:rsid w:val="00C10835"/>
    <w:rsid w:val="00C10C6E"/>
    <w:rsid w:val="00C11101"/>
    <w:rsid w:val="00C111A5"/>
    <w:rsid w:val="00C11293"/>
    <w:rsid w:val="00C119F4"/>
    <w:rsid w:val="00C11C34"/>
    <w:rsid w:val="00C11F06"/>
    <w:rsid w:val="00C11F90"/>
    <w:rsid w:val="00C11F97"/>
    <w:rsid w:val="00C1248D"/>
    <w:rsid w:val="00C1288F"/>
    <w:rsid w:val="00C129B0"/>
    <w:rsid w:val="00C12AAF"/>
    <w:rsid w:val="00C12BFE"/>
    <w:rsid w:val="00C12D03"/>
    <w:rsid w:val="00C12E2C"/>
    <w:rsid w:val="00C12E63"/>
    <w:rsid w:val="00C1397E"/>
    <w:rsid w:val="00C139B3"/>
    <w:rsid w:val="00C13F81"/>
    <w:rsid w:val="00C14175"/>
    <w:rsid w:val="00C1468D"/>
    <w:rsid w:val="00C14714"/>
    <w:rsid w:val="00C14CEF"/>
    <w:rsid w:val="00C14DD9"/>
    <w:rsid w:val="00C14E3A"/>
    <w:rsid w:val="00C150E4"/>
    <w:rsid w:val="00C1516B"/>
    <w:rsid w:val="00C15542"/>
    <w:rsid w:val="00C157DF"/>
    <w:rsid w:val="00C1585A"/>
    <w:rsid w:val="00C15BC4"/>
    <w:rsid w:val="00C15C7A"/>
    <w:rsid w:val="00C15CA0"/>
    <w:rsid w:val="00C161A2"/>
    <w:rsid w:val="00C16564"/>
    <w:rsid w:val="00C16620"/>
    <w:rsid w:val="00C16641"/>
    <w:rsid w:val="00C16994"/>
    <w:rsid w:val="00C16DE3"/>
    <w:rsid w:val="00C1704D"/>
    <w:rsid w:val="00C171E2"/>
    <w:rsid w:val="00C17414"/>
    <w:rsid w:val="00C178BC"/>
    <w:rsid w:val="00C17967"/>
    <w:rsid w:val="00C17AF8"/>
    <w:rsid w:val="00C17D41"/>
    <w:rsid w:val="00C2006D"/>
    <w:rsid w:val="00C2015F"/>
    <w:rsid w:val="00C20494"/>
    <w:rsid w:val="00C20555"/>
    <w:rsid w:val="00C20689"/>
    <w:rsid w:val="00C206BA"/>
    <w:rsid w:val="00C20728"/>
    <w:rsid w:val="00C207D9"/>
    <w:rsid w:val="00C2092B"/>
    <w:rsid w:val="00C2095E"/>
    <w:rsid w:val="00C209E2"/>
    <w:rsid w:val="00C20A60"/>
    <w:rsid w:val="00C20BB4"/>
    <w:rsid w:val="00C20C37"/>
    <w:rsid w:val="00C20D96"/>
    <w:rsid w:val="00C20ECE"/>
    <w:rsid w:val="00C20F1E"/>
    <w:rsid w:val="00C2128E"/>
    <w:rsid w:val="00C21512"/>
    <w:rsid w:val="00C2195F"/>
    <w:rsid w:val="00C21CB3"/>
    <w:rsid w:val="00C21D7E"/>
    <w:rsid w:val="00C21E21"/>
    <w:rsid w:val="00C22149"/>
    <w:rsid w:val="00C222DD"/>
    <w:rsid w:val="00C225E7"/>
    <w:rsid w:val="00C22667"/>
    <w:rsid w:val="00C228DF"/>
    <w:rsid w:val="00C22E43"/>
    <w:rsid w:val="00C22F38"/>
    <w:rsid w:val="00C2316E"/>
    <w:rsid w:val="00C23230"/>
    <w:rsid w:val="00C23741"/>
    <w:rsid w:val="00C23D9C"/>
    <w:rsid w:val="00C24397"/>
    <w:rsid w:val="00C244D8"/>
    <w:rsid w:val="00C2458C"/>
    <w:rsid w:val="00C24638"/>
    <w:rsid w:val="00C247BF"/>
    <w:rsid w:val="00C24803"/>
    <w:rsid w:val="00C24A23"/>
    <w:rsid w:val="00C25034"/>
    <w:rsid w:val="00C253EA"/>
    <w:rsid w:val="00C25492"/>
    <w:rsid w:val="00C257E5"/>
    <w:rsid w:val="00C25943"/>
    <w:rsid w:val="00C25CE0"/>
    <w:rsid w:val="00C25CF0"/>
    <w:rsid w:val="00C25D1D"/>
    <w:rsid w:val="00C260EF"/>
    <w:rsid w:val="00C26412"/>
    <w:rsid w:val="00C265ED"/>
    <w:rsid w:val="00C2663C"/>
    <w:rsid w:val="00C2670E"/>
    <w:rsid w:val="00C26779"/>
    <w:rsid w:val="00C268C7"/>
    <w:rsid w:val="00C26954"/>
    <w:rsid w:val="00C26F74"/>
    <w:rsid w:val="00C273E9"/>
    <w:rsid w:val="00C27848"/>
    <w:rsid w:val="00C27D1C"/>
    <w:rsid w:val="00C27D91"/>
    <w:rsid w:val="00C27E9F"/>
    <w:rsid w:val="00C3011A"/>
    <w:rsid w:val="00C30192"/>
    <w:rsid w:val="00C30305"/>
    <w:rsid w:val="00C304EF"/>
    <w:rsid w:val="00C306D8"/>
    <w:rsid w:val="00C30A36"/>
    <w:rsid w:val="00C30AA6"/>
    <w:rsid w:val="00C30AD9"/>
    <w:rsid w:val="00C3100F"/>
    <w:rsid w:val="00C31232"/>
    <w:rsid w:val="00C31256"/>
    <w:rsid w:val="00C3145C"/>
    <w:rsid w:val="00C314D0"/>
    <w:rsid w:val="00C315B6"/>
    <w:rsid w:val="00C31753"/>
    <w:rsid w:val="00C31913"/>
    <w:rsid w:val="00C319C1"/>
    <w:rsid w:val="00C31C33"/>
    <w:rsid w:val="00C31F0A"/>
    <w:rsid w:val="00C3204D"/>
    <w:rsid w:val="00C3213F"/>
    <w:rsid w:val="00C32259"/>
    <w:rsid w:val="00C323AE"/>
    <w:rsid w:val="00C3247A"/>
    <w:rsid w:val="00C32830"/>
    <w:rsid w:val="00C32839"/>
    <w:rsid w:val="00C328A3"/>
    <w:rsid w:val="00C328A5"/>
    <w:rsid w:val="00C3299C"/>
    <w:rsid w:val="00C32D73"/>
    <w:rsid w:val="00C33B0C"/>
    <w:rsid w:val="00C33CE3"/>
    <w:rsid w:val="00C33F1F"/>
    <w:rsid w:val="00C33F54"/>
    <w:rsid w:val="00C3404E"/>
    <w:rsid w:val="00C340F9"/>
    <w:rsid w:val="00C342CD"/>
    <w:rsid w:val="00C345B8"/>
    <w:rsid w:val="00C34825"/>
    <w:rsid w:val="00C34910"/>
    <w:rsid w:val="00C34B04"/>
    <w:rsid w:val="00C34B63"/>
    <w:rsid w:val="00C34D60"/>
    <w:rsid w:val="00C354A2"/>
    <w:rsid w:val="00C358FE"/>
    <w:rsid w:val="00C35975"/>
    <w:rsid w:val="00C35B95"/>
    <w:rsid w:val="00C35CDA"/>
    <w:rsid w:val="00C36201"/>
    <w:rsid w:val="00C36C30"/>
    <w:rsid w:val="00C36D0B"/>
    <w:rsid w:val="00C36E11"/>
    <w:rsid w:val="00C37102"/>
    <w:rsid w:val="00C3745E"/>
    <w:rsid w:val="00C374A4"/>
    <w:rsid w:val="00C3769F"/>
    <w:rsid w:val="00C37774"/>
    <w:rsid w:val="00C37CAF"/>
    <w:rsid w:val="00C37FAF"/>
    <w:rsid w:val="00C40242"/>
    <w:rsid w:val="00C4024D"/>
    <w:rsid w:val="00C405F5"/>
    <w:rsid w:val="00C40B36"/>
    <w:rsid w:val="00C410A1"/>
    <w:rsid w:val="00C41393"/>
    <w:rsid w:val="00C41647"/>
    <w:rsid w:val="00C41D39"/>
    <w:rsid w:val="00C41D4E"/>
    <w:rsid w:val="00C424EA"/>
    <w:rsid w:val="00C42914"/>
    <w:rsid w:val="00C42E28"/>
    <w:rsid w:val="00C4351D"/>
    <w:rsid w:val="00C43629"/>
    <w:rsid w:val="00C439B7"/>
    <w:rsid w:val="00C43F13"/>
    <w:rsid w:val="00C44265"/>
    <w:rsid w:val="00C444C0"/>
    <w:rsid w:val="00C44968"/>
    <w:rsid w:val="00C44A7A"/>
    <w:rsid w:val="00C44D43"/>
    <w:rsid w:val="00C454AC"/>
    <w:rsid w:val="00C4574C"/>
    <w:rsid w:val="00C459B4"/>
    <w:rsid w:val="00C45C4D"/>
    <w:rsid w:val="00C45C50"/>
    <w:rsid w:val="00C45F37"/>
    <w:rsid w:val="00C45F8B"/>
    <w:rsid w:val="00C45FBA"/>
    <w:rsid w:val="00C46115"/>
    <w:rsid w:val="00C4612C"/>
    <w:rsid w:val="00C46446"/>
    <w:rsid w:val="00C4649F"/>
    <w:rsid w:val="00C4671A"/>
    <w:rsid w:val="00C46AA6"/>
    <w:rsid w:val="00C46BEE"/>
    <w:rsid w:val="00C4709C"/>
    <w:rsid w:val="00C47218"/>
    <w:rsid w:val="00C4781A"/>
    <w:rsid w:val="00C4789D"/>
    <w:rsid w:val="00C479DB"/>
    <w:rsid w:val="00C47DDC"/>
    <w:rsid w:val="00C47E2E"/>
    <w:rsid w:val="00C501DA"/>
    <w:rsid w:val="00C50353"/>
    <w:rsid w:val="00C506CD"/>
    <w:rsid w:val="00C50A08"/>
    <w:rsid w:val="00C50A87"/>
    <w:rsid w:val="00C50DFC"/>
    <w:rsid w:val="00C50F4D"/>
    <w:rsid w:val="00C51E5E"/>
    <w:rsid w:val="00C522C2"/>
    <w:rsid w:val="00C523E0"/>
    <w:rsid w:val="00C5272A"/>
    <w:rsid w:val="00C52A65"/>
    <w:rsid w:val="00C52BCF"/>
    <w:rsid w:val="00C52DF1"/>
    <w:rsid w:val="00C534A7"/>
    <w:rsid w:val="00C5362D"/>
    <w:rsid w:val="00C53AC7"/>
    <w:rsid w:val="00C53CD6"/>
    <w:rsid w:val="00C540D3"/>
    <w:rsid w:val="00C5462C"/>
    <w:rsid w:val="00C549E0"/>
    <w:rsid w:val="00C54A84"/>
    <w:rsid w:val="00C54BDB"/>
    <w:rsid w:val="00C54EBC"/>
    <w:rsid w:val="00C551E8"/>
    <w:rsid w:val="00C5547A"/>
    <w:rsid w:val="00C558C3"/>
    <w:rsid w:val="00C55AAB"/>
    <w:rsid w:val="00C56462"/>
    <w:rsid w:val="00C5649C"/>
    <w:rsid w:val="00C565EE"/>
    <w:rsid w:val="00C567FE"/>
    <w:rsid w:val="00C569D5"/>
    <w:rsid w:val="00C56C54"/>
    <w:rsid w:val="00C570EF"/>
    <w:rsid w:val="00C570F9"/>
    <w:rsid w:val="00C571B2"/>
    <w:rsid w:val="00C57257"/>
    <w:rsid w:val="00C573CF"/>
    <w:rsid w:val="00C57C77"/>
    <w:rsid w:val="00C57FC3"/>
    <w:rsid w:val="00C6000B"/>
    <w:rsid w:val="00C600B3"/>
    <w:rsid w:val="00C603AE"/>
    <w:rsid w:val="00C606A8"/>
    <w:rsid w:val="00C609AA"/>
    <w:rsid w:val="00C60CE4"/>
    <w:rsid w:val="00C60ECE"/>
    <w:rsid w:val="00C61366"/>
    <w:rsid w:val="00C61581"/>
    <w:rsid w:val="00C618FD"/>
    <w:rsid w:val="00C61B7C"/>
    <w:rsid w:val="00C61DC9"/>
    <w:rsid w:val="00C61E97"/>
    <w:rsid w:val="00C62078"/>
    <w:rsid w:val="00C6214D"/>
    <w:rsid w:val="00C62587"/>
    <w:rsid w:val="00C6268B"/>
    <w:rsid w:val="00C630CF"/>
    <w:rsid w:val="00C63116"/>
    <w:rsid w:val="00C63201"/>
    <w:rsid w:val="00C63C9F"/>
    <w:rsid w:val="00C63CAD"/>
    <w:rsid w:val="00C64133"/>
    <w:rsid w:val="00C641E7"/>
    <w:rsid w:val="00C64397"/>
    <w:rsid w:val="00C645F1"/>
    <w:rsid w:val="00C64907"/>
    <w:rsid w:val="00C64B92"/>
    <w:rsid w:val="00C64D5B"/>
    <w:rsid w:val="00C64EC1"/>
    <w:rsid w:val="00C64F55"/>
    <w:rsid w:val="00C652C8"/>
    <w:rsid w:val="00C653E6"/>
    <w:rsid w:val="00C6554D"/>
    <w:rsid w:val="00C65670"/>
    <w:rsid w:val="00C65C90"/>
    <w:rsid w:val="00C65C9E"/>
    <w:rsid w:val="00C65D6E"/>
    <w:rsid w:val="00C65DD7"/>
    <w:rsid w:val="00C65E9C"/>
    <w:rsid w:val="00C66025"/>
    <w:rsid w:val="00C660C0"/>
    <w:rsid w:val="00C667B7"/>
    <w:rsid w:val="00C6697D"/>
    <w:rsid w:val="00C669C2"/>
    <w:rsid w:val="00C66C0A"/>
    <w:rsid w:val="00C66D3E"/>
    <w:rsid w:val="00C66DF5"/>
    <w:rsid w:val="00C67180"/>
    <w:rsid w:val="00C67228"/>
    <w:rsid w:val="00C67332"/>
    <w:rsid w:val="00C676B4"/>
    <w:rsid w:val="00C67925"/>
    <w:rsid w:val="00C67A04"/>
    <w:rsid w:val="00C67DB6"/>
    <w:rsid w:val="00C67E1F"/>
    <w:rsid w:val="00C67F1E"/>
    <w:rsid w:val="00C70280"/>
    <w:rsid w:val="00C70973"/>
    <w:rsid w:val="00C710D6"/>
    <w:rsid w:val="00C71146"/>
    <w:rsid w:val="00C7137A"/>
    <w:rsid w:val="00C71713"/>
    <w:rsid w:val="00C71996"/>
    <w:rsid w:val="00C72496"/>
    <w:rsid w:val="00C7303E"/>
    <w:rsid w:val="00C732A9"/>
    <w:rsid w:val="00C7393F"/>
    <w:rsid w:val="00C739E8"/>
    <w:rsid w:val="00C73D0E"/>
    <w:rsid w:val="00C73D6F"/>
    <w:rsid w:val="00C73E9D"/>
    <w:rsid w:val="00C743EC"/>
    <w:rsid w:val="00C74462"/>
    <w:rsid w:val="00C744F2"/>
    <w:rsid w:val="00C746DD"/>
    <w:rsid w:val="00C747FF"/>
    <w:rsid w:val="00C7490F"/>
    <w:rsid w:val="00C74F14"/>
    <w:rsid w:val="00C750FA"/>
    <w:rsid w:val="00C753D5"/>
    <w:rsid w:val="00C758D6"/>
    <w:rsid w:val="00C76793"/>
    <w:rsid w:val="00C768C3"/>
    <w:rsid w:val="00C7696C"/>
    <w:rsid w:val="00C76BDA"/>
    <w:rsid w:val="00C771F0"/>
    <w:rsid w:val="00C773BA"/>
    <w:rsid w:val="00C77BF4"/>
    <w:rsid w:val="00C77C59"/>
    <w:rsid w:val="00C77F24"/>
    <w:rsid w:val="00C801B7"/>
    <w:rsid w:val="00C80828"/>
    <w:rsid w:val="00C80EBE"/>
    <w:rsid w:val="00C810D6"/>
    <w:rsid w:val="00C81644"/>
    <w:rsid w:val="00C81B2E"/>
    <w:rsid w:val="00C8235F"/>
    <w:rsid w:val="00C82E15"/>
    <w:rsid w:val="00C82F13"/>
    <w:rsid w:val="00C82FC7"/>
    <w:rsid w:val="00C832D7"/>
    <w:rsid w:val="00C83342"/>
    <w:rsid w:val="00C83466"/>
    <w:rsid w:val="00C8362E"/>
    <w:rsid w:val="00C8380D"/>
    <w:rsid w:val="00C838D6"/>
    <w:rsid w:val="00C83A0B"/>
    <w:rsid w:val="00C83B85"/>
    <w:rsid w:val="00C84176"/>
    <w:rsid w:val="00C8429A"/>
    <w:rsid w:val="00C843F6"/>
    <w:rsid w:val="00C844D1"/>
    <w:rsid w:val="00C845B7"/>
    <w:rsid w:val="00C84639"/>
    <w:rsid w:val="00C84791"/>
    <w:rsid w:val="00C84818"/>
    <w:rsid w:val="00C84C59"/>
    <w:rsid w:val="00C84C69"/>
    <w:rsid w:val="00C84DB1"/>
    <w:rsid w:val="00C854A9"/>
    <w:rsid w:val="00C85604"/>
    <w:rsid w:val="00C857E1"/>
    <w:rsid w:val="00C85B8C"/>
    <w:rsid w:val="00C85D8B"/>
    <w:rsid w:val="00C85DF8"/>
    <w:rsid w:val="00C8611D"/>
    <w:rsid w:val="00C865AB"/>
    <w:rsid w:val="00C86784"/>
    <w:rsid w:val="00C86B98"/>
    <w:rsid w:val="00C86BB8"/>
    <w:rsid w:val="00C87041"/>
    <w:rsid w:val="00C8730B"/>
    <w:rsid w:val="00C875C8"/>
    <w:rsid w:val="00C876A2"/>
    <w:rsid w:val="00C87773"/>
    <w:rsid w:val="00C87915"/>
    <w:rsid w:val="00C87EEB"/>
    <w:rsid w:val="00C900FB"/>
    <w:rsid w:val="00C9023B"/>
    <w:rsid w:val="00C902F3"/>
    <w:rsid w:val="00C905AA"/>
    <w:rsid w:val="00C90932"/>
    <w:rsid w:val="00C90993"/>
    <w:rsid w:val="00C909FE"/>
    <w:rsid w:val="00C90D1E"/>
    <w:rsid w:val="00C9117E"/>
    <w:rsid w:val="00C91184"/>
    <w:rsid w:val="00C911C2"/>
    <w:rsid w:val="00C9129F"/>
    <w:rsid w:val="00C91392"/>
    <w:rsid w:val="00C914F5"/>
    <w:rsid w:val="00C91930"/>
    <w:rsid w:val="00C91A7C"/>
    <w:rsid w:val="00C91AFD"/>
    <w:rsid w:val="00C91B95"/>
    <w:rsid w:val="00C91CA4"/>
    <w:rsid w:val="00C91F80"/>
    <w:rsid w:val="00C920EB"/>
    <w:rsid w:val="00C923A2"/>
    <w:rsid w:val="00C9302A"/>
    <w:rsid w:val="00C93BD7"/>
    <w:rsid w:val="00C93F7B"/>
    <w:rsid w:val="00C9401D"/>
    <w:rsid w:val="00C942D3"/>
    <w:rsid w:val="00C94555"/>
    <w:rsid w:val="00C948CC"/>
    <w:rsid w:val="00C94913"/>
    <w:rsid w:val="00C94931"/>
    <w:rsid w:val="00C94B0F"/>
    <w:rsid w:val="00C94B15"/>
    <w:rsid w:val="00C9503B"/>
    <w:rsid w:val="00C9506E"/>
    <w:rsid w:val="00C9522C"/>
    <w:rsid w:val="00C95436"/>
    <w:rsid w:val="00C95831"/>
    <w:rsid w:val="00C95B43"/>
    <w:rsid w:val="00C95CCD"/>
    <w:rsid w:val="00C961C6"/>
    <w:rsid w:val="00C963DC"/>
    <w:rsid w:val="00C9686C"/>
    <w:rsid w:val="00C96AA0"/>
    <w:rsid w:val="00C96B67"/>
    <w:rsid w:val="00C96BBE"/>
    <w:rsid w:val="00C96BCA"/>
    <w:rsid w:val="00C96F5A"/>
    <w:rsid w:val="00C97421"/>
    <w:rsid w:val="00C97502"/>
    <w:rsid w:val="00C97C89"/>
    <w:rsid w:val="00CA0B72"/>
    <w:rsid w:val="00CA0D6E"/>
    <w:rsid w:val="00CA1434"/>
    <w:rsid w:val="00CA15F9"/>
    <w:rsid w:val="00CA162A"/>
    <w:rsid w:val="00CA1971"/>
    <w:rsid w:val="00CA215B"/>
    <w:rsid w:val="00CA22F5"/>
    <w:rsid w:val="00CA23AB"/>
    <w:rsid w:val="00CA29A0"/>
    <w:rsid w:val="00CA2D45"/>
    <w:rsid w:val="00CA2E18"/>
    <w:rsid w:val="00CA2EBD"/>
    <w:rsid w:val="00CA30E2"/>
    <w:rsid w:val="00CA3984"/>
    <w:rsid w:val="00CA39FD"/>
    <w:rsid w:val="00CA3AF3"/>
    <w:rsid w:val="00CA3B08"/>
    <w:rsid w:val="00CA3BC2"/>
    <w:rsid w:val="00CA3D1F"/>
    <w:rsid w:val="00CA4803"/>
    <w:rsid w:val="00CA48C7"/>
    <w:rsid w:val="00CA516E"/>
    <w:rsid w:val="00CA5171"/>
    <w:rsid w:val="00CA52BE"/>
    <w:rsid w:val="00CA52F9"/>
    <w:rsid w:val="00CA53B5"/>
    <w:rsid w:val="00CA583A"/>
    <w:rsid w:val="00CA58DA"/>
    <w:rsid w:val="00CA5E30"/>
    <w:rsid w:val="00CA5E9C"/>
    <w:rsid w:val="00CA677C"/>
    <w:rsid w:val="00CA68A4"/>
    <w:rsid w:val="00CA6AE6"/>
    <w:rsid w:val="00CA6BF0"/>
    <w:rsid w:val="00CA72B2"/>
    <w:rsid w:val="00CA7A07"/>
    <w:rsid w:val="00CA7C2E"/>
    <w:rsid w:val="00CB00E1"/>
    <w:rsid w:val="00CB0267"/>
    <w:rsid w:val="00CB0651"/>
    <w:rsid w:val="00CB0953"/>
    <w:rsid w:val="00CB0A64"/>
    <w:rsid w:val="00CB0B5B"/>
    <w:rsid w:val="00CB0F5B"/>
    <w:rsid w:val="00CB11C4"/>
    <w:rsid w:val="00CB1888"/>
    <w:rsid w:val="00CB1916"/>
    <w:rsid w:val="00CB1C2E"/>
    <w:rsid w:val="00CB22DF"/>
    <w:rsid w:val="00CB256E"/>
    <w:rsid w:val="00CB291D"/>
    <w:rsid w:val="00CB312F"/>
    <w:rsid w:val="00CB348F"/>
    <w:rsid w:val="00CB362D"/>
    <w:rsid w:val="00CB3E37"/>
    <w:rsid w:val="00CB4001"/>
    <w:rsid w:val="00CB41C8"/>
    <w:rsid w:val="00CB423F"/>
    <w:rsid w:val="00CB444F"/>
    <w:rsid w:val="00CB45CF"/>
    <w:rsid w:val="00CB4899"/>
    <w:rsid w:val="00CB48DD"/>
    <w:rsid w:val="00CB49E1"/>
    <w:rsid w:val="00CB4CE4"/>
    <w:rsid w:val="00CB4DC8"/>
    <w:rsid w:val="00CB4FE8"/>
    <w:rsid w:val="00CB538D"/>
    <w:rsid w:val="00CB568A"/>
    <w:rsid w:val="00CB587C"/>
    <w:rsid w:val="00CB5961"/>
    <w:rsid w:val="00CB5DA9"/>
    <w:rsid w:val="00CB6071"/>
    <w:rsid w:val="00CB6087"/>
    <w:rsid w:val="00CB6349"/>
    <w:rsid w:val="00CB6849"/>
    <w:rsid w:val="00CB6950"/>
    <w:rsid w:val="00CB7064"/>
    <w:rsid w:val="00CB70DA"/>
    <w:rsid w:val="00CB71B3"/>
    <w:rsid w:val="00CB72E3"/>
    <w:rsid w:val="00CB744B"/>
    <w:rsid w:val="00CB7A39"/>
    <w:rsid w:val="00CB7A3B"/>
    <w:rsid w:val="00CB7AB9"/>
    <w:rsid w:val="00CB7ABC"/>
    <w:rsid w:val="00CB7DD2"/>
    <w:rsid w:val="00CC0016"/>
    <w:rsid w:val="00CC004C"/>
    <w:rsid w:val="00CC0141"/>
    <w:rsid w:val="00CC0173"/>
    <w:rsid w:val="00CC065C"/>
    <w:rsid w:val="00CC07DA"/>
    <w:rsid w:val="00CC0C0E"/>
    <w:rsid w:val="00CC0FE5"/>
    <w:rsid w:val="00CC11E0"/>
    <w:rsid w:val="00CC1316"/>
    <w:rsid w:val="00CC1539"/>
    <w:rsid w:val="00CC1825"/>
    <w:rsid w:val="00CC1C42"/>
    <w:rsid w:val="00CC22BB"/>
    <w:rsid w:val="00CC234A"/>
    <w:rsid w:val="00CC2704"/>
    <w:rsid w:val="00CC33DA"/>
    <w:rsid w:val="00CC3472"/>
    <w:rsid w:val="00CC36B8"/>
    <w:rsid w:val="00CC3843"/>
    <w:rsid w:val="00CC39B2"/>
    <w:rsid w:val="00CC3B22"/>
    <w:rsid w:val="00CC4068"/>
    <w:rsid w:val="00CC4348"/>
    <w:rsid w:val="00CC446A"/>
    <w:rsid w:val="00CC4756"/>
    <w:rsid w:val="00CC4820"/>
    <w:rsid w:val="00CC5102"/>
    <w:rsid w:val="00CC5A85"/>
    <w:rsid w:val="00CC5BC0"/>
    <w:rsid w:val="00CC60E8"/>
    <w:rsid w:val="00CC6339"/>
    <w:rsid w:val="00CC63E1"/>
    <w:rsid w:val="00CC63EA"/>
    <w:rsid w:val="00CC658B"/>
    <w:rsid w:val="00CC663D"/>
    <w:rsid w:val="00CC68B5"/>
    <w:rsid w:val="00CC6C00"/>
    <w:rsid w:val="00CC6C63"/>
    <w:rsid w:val="00CC6DC1"/>
    <w:rsid w:val="00CC719D"/>
    <w:rsid w:val="00CC727A"/>
    <w:rsid w:val="00CC73AF"/>
    <w:rsid w:val="00CC73DB"/>
    <w:rsid w:val="00CC7546"/>
    <w:rsid w:val="00CC7B77"/>
    <w:rsid w:val="00CC7E81"/>
    <w:rsid w:val="00CC7FB2"/>
    <w:rsid w:val="00CD060C"/>
    <w:rsid w:val="00CD06C1"/>
    <w:rsid w:val="00CD097B"/>
    <w:rsid w:val="00CD19E3"/>
    <w:rsid w:val="00CD1A71"/>
    <w:rsid w:val="00CD1A7E"/>
    <w:rsid w:val="00CD1AC8"/>
    <w:rsid w:val="00CD1DCA"/>
    <w:rsid w:val="00CD1EAB"/>
    <w:rsid w:val="00CD23E6"/>
    <w:rsid w:val="00CD2600"/>
    <w:rsid w:val="00CD2636"/>
    <w:rsid w:val="00CD26F1"/>
    <w:rsid w:val="00CD2764"/>
    <w:rsid w:val="00CD27A5"/>
    <w:rsid w:val="00CD2816"/>
    <w:rsid w:val="00CD2841"/>
    <w:rsid w:val="00CD294D"/>
    <w:rsid w:val="00CD2AF2"/>
    <w:rsid w:val="00CD3ADB"/>
    <w:rsid w:val="00CD3C9D"/>
    <w:rsid w:val="00CD406D"/>
    <w:rsid w:val="00CD454D"/>
    <w:rsid w:val="00CD45FA"/>
    <w:rsid w:val="00CD47F1"/>
    <w:rsid w:val="00CD4A7C"/>
    <w:rsid w:val="00CD5489"/>
    <w:rsid w:val="00CD5699"/>
    <w:rsid w:val="00CD596E"/>
    <w:rsid w:val="00CD5BE3"/>
    <w:rsid w:val="00CD5CD0"/>
    <w:rsid w:val="00CD6DCB"/>
    <w:rsid w:val="00CD6EB3"/>
    <w:rsid w:val="00CD7089"/>
    <w:rsid w:val="00CD7229"/>
    <w:rsid w:val="00CD74A3"/>
    <w:rsid w:val="00CD754E"/>
    <w:rsid w:val="00CD77E2"/>
    <w:rsid w:val="00CD7A28"/>
    <w:rsid w:val="00CD7B5E"/>
    <w:rsid w:val="00CD7EA4"/>
    <w:rsid w:val="00CE0198"/>
    <w:rsid w:val="00CE01DA"/>
    <w:rsid w:val="00CE0913"/>
    <w:rsid w:val="00CE09F4"/>
    <w:rsid w:val="00CE0A0E"/>
    <w:rsid w:val="00CE0D4A"/>
    <w:rsid w:val="00CE0F9B"/>
    <w:rsid w:val="00CE11BE"/>
    <w:rsid w:val="00CE145B"/>
    <w:rsid w:val="00CE1516"/>
    <w:rsid w:val="00CE1560"/>
    <w:rsid w:val="00CE1655"/>
    <w:rsid w:val="00CE1A6F"/>
    <w:rsid w:val="00CE2013"/>
    <w:rsid w:val="00CE210E"/>
    <w:rsid w:val="00CE2711"/>
    <w:rsid w:val="00CE2921"/>
    <w:rsid w:val="00CE2C85"/>
    <w:rsid w:val="00CE2CE1"/>
    <w:rsid w:val="00CE2DB3"/>
    <w:rsid w:val="00CE32BF"/>
    <w:rsid w:val="00CE33E8"/>
    <w:rsid w:val="00CE3673"/>
    <w:rsid w:val="00CE3ADB"/>
    <w:rsid w:val="00CE3B0B"/>
    <w:rsid w:val="00CE3D01"/>
    <w:rsid w:val="00CE3FD8"/>
    <w:rsid w:val="00CE4574"/>
    <w:rsid w:val="00CE4C86"/>
    <w:rsid w:val="00CE5169"/>
    <w:rsid w:val="00CE55EA"/>
    <w:rsid w:val="00CE5706"/>
    <w:rsid w:val="00CE5A56"/>
    <w:rsid w:val="00CE5C47"/>
    <w:rsid w:val="00CE5EBF"/>
    <w:rsid w:val="00CE6396"/>
    <w:rsid w:val="00CE67F9"/>
    <w:rsid w:val="00CE6BBB"/>
    <w:rsid w:val="00CE6CE7"/>
    <w:rsid w:val="00CE6D68"/>
    <w:rsid w:val="00CE7DB1"/>
    <w:rsid w:val="00CE7F5A"/>
    <w:rsid w:val="00CF00E5"/>
    <w:rsid w:val="00CF020B"/>
    <w:rsid w:val="00CF03D0"/>
    <w:rsid w:val="00CF05CB"/>
    <w:rsid w:val="00CF0600"/>
    <w:rsid w:val="00CF08AD"/>
    <w:rsid w:val="00CF0B15"/>
    <w:rsid w:val="00CF0F81"/>
    <w:rsid w:val="00CF1151"/>
    <w:rsid w:val="00CF12BE"/>
    <w:rsid w:val="00CF144B"/>
    <w:rsid w:val="00CF1601"/>
    <w:rsid w:val="00CF169B"/>
    <w:rsid w:val="00CF1C61"/>
    <w:rsid w:val="00CF1F91"/>
    <w:rsid w:val="00CF20C3"/>
    <w:rsid w:val="00CF226E"/>
    <w:rsid w:val="00CF2568"/>
    <w:rsid w:val="00CF284F"/>
    <w:rsid w:val="00CF29BF"/>
    <w:rsid w:val="00CF2A73"/>
    <w:rsid w:val="00CF2B64"/>
    <w:rsid w:val="00CF2C49"/>
    <w:rsid w:val="00CF318E"/>
    <w:rsid w:val="00CF3198"/>
    <w:rsid w:val="00CF32A8"/>
    <w:rsid w:val="00CF3409"/>
    <w:rsid w:val="00CF3486"/>
    <w:rsid w:val="00CF3700"/>
    <w:rsid w:val="00CF39A8"/>
    <w:rsid w:val="00CF403E"/>
    <w:rsid w:val="00CF44D1"/>
    <w:rsid w:val="00CF469B"/>
    <w:rsid w:val="00CF46B9"/>
    <w:rsid w:val="00CF47A8"/>
    <w:rsid w:val="00CF4928"/>
    <w:rsid w:val="00CF4EF5"/>
    <w:rsid w:val="00CF50ED"/>
    <w:rsid w:val="00CF5683"/>
    <w:rsid w:val="00CF5689"/>
    <w:rsid w:val="00CF5A46"/>
    <w:rsid w:val="00CF6268"/>
    <w:rsid w:val="00CF6444"/>
    <w:rsid w:val="00CF648B"/>
    <w:rsid w:val="00CF67DE"/>
    <w:rsid w:val="00CF695F"/>
    <w:rsid w:val="00CF6A2F"/>
    <w:rsid w:val="00CF6AEA"/>
    <w:rsid w:val="00CF6EE7"/>
    <w:rsid w:val="00CF6F0E"/>
    <w:rsid w:val="00CF71F6"/>
    <w:rsid w:val="00CF7593"/>
    <w:rsid w:val="00CF794C"/>
    <w:rsid w:val="00CF7C5D"/>
    <w:rsid w:val="00D00314"/>
    <w:rsid w:val="00D003B1"/>
    <w:rsid w:val="00D00A5C"/>
    <w:rsid w:val="00D00A89"/>
    <w:rsid w:val="00D00B2F"/>
    <w:rsid w:val="00D00B8D"/>
    <w:rsid w:val="00D0117D"/>
    <w:rsid w:val="00D0168C"/>
    <w:rsid w:val="00D01DA1"/>
    <w:rsid w:val="00D01EF7"/>
    <w:rsid w:val="00D02A5B"/>
    <w:rsid w:val="00D02BB7"/>
    <w:rsid w:val="00D033C4"/>
    <w:rsid w:val="00D033F6"/>
    <w:rsid w:val="00D0348D"/>
    <w:rsid w:val="00D034BA"/>
    <w:rsid w:val="00D03AA5"/>
    <w:rsid w:val="00D03C02"/>
    <w:rsid w:val="00D03C30"/>
    <w:rsid w:val="00D04115"/>
    <w:rsid w:val="00D04763"/>
    <w:rsid w:val="00D04A26"/>
    <w:rsid w:val="00D04A81"/>
    <w:rsid w:val="00D04C34"/>
    <w:rsid w:val="00D04C69"/>
    <w:rsid w:val="00D04CFA"/>
    <w:rsid w:val="00D04DDB"/>
    <w:rsid w:val="00D04EE4"/>
    <w:rsid w:val="00D055B9"/>
    <w:rsid w:val="00D05B8B"/>
    <w:rsid w:val="00D05D14"/>
    <w:rsid w:val="00D06038"/>
    <w:rsid w:val="00D060D4"/>
    <w:rsid w:val="00D06458"/>
    <w:rsid w:val="00D064CE"/>
    <w:rsid w:val="00D06BA3"/>
    <w:rsid w:val="00D06E40"/>
    <w:rsid w:val="00D06F5F"/>
    <w:rsid w:val="00D0701E"/>
    <w:rsid w:val="00D0746E"/>
    <w:rsid w:val="00D074CA"/>
    <w:rsid w:val="00D0772D"/>
    <w:rsid w:val="00D078D9"/>
    <w:rsid w:val="00D07D81"/>
    <w:rsid w:val="00D1001A"/>
    <w:rsid w:val="00D101AD"/>
    <w:rsid w:val="00D10340"/>
    <w:rsid w:val="00D10407"/>
    <w:rsid w:val="00D1093B"/>
    <w:rsid w:val="00D10952"/>
    <w:rsid w:val="00D10AC5"/>
    <w:rsid w:val="00D10BE7"/>
    <w:rsid w:val="00D10CD2"/>
    <w:rsid w:val="00D10D32"/>
    <w:rsid w:val="00D10F4A"/>
    <w:rsid w:val="00D1154D"/>
    <w:rsid w:val="00D11737"/>
    <w:rsid w:val="00D11772"/>
    <w:rsid w:val="00D11A2D"/>
    <w:rsid w:val="00D120EC"/>
    <w:rsid w:val="00D12268"/>
    <w:rsid w:val="00D12280"/>
    <w:rsid w:val="00D1245D"/>
    <w:rsid w:val="00D12504"/>
    <w:rsid w:val="00D12828"/>
    <w:rsid w:val="00D12B05"/>
    <w:rsid w:val="00D12B85"/>
    <w:rsid w:val="00D1339E"/>
    <w:rsid w:val="00D13CB1"/>
    <w:rsid w:val="00D13FE1"/>
    <w:rsid w:val="00D14138"/>
    <w:rsid w:val="00D14557"/>
    <w:rsid w:val="00D1464F"/>
    <w:rsid w:val="00D14B4E"/>
    <w:rsid w:val="00D14C25"/>
    <w:rsid w:val="00D14D1C"/>
    <w:rsid w:val="00D14DC9"/>
    <w:rsid w:val="00D14E42"/>
    <w:rsid w:val="00D14F95"/>
    <w:rsid w:val="00D1500F"/>
    <w:rsid w:val="00D15477"/>
    <w:rsid w:val="00D156F8"/>
    <w:rsid w:val="00D157AB"/>
    <w:rsid w:val="00D160D7"/>
    <w:rsid w:val="00D160F9"/>
    <w:rsid w:val="00D16455"/>
    <w:rsid w:val="00D166AB"/>
    <w:rsid w:val="00D168D4"/>
    <w:rsid w:val="00D16ADA"/>
    <w:rsid w:val="00D16CD3"/>
    <w:rsid w:val="00D16D58"/>
    <w:rsid w:val="00D16E90"/>
    <w:rsid w:val="00D170EF"/>
    <w:rsid w:val="00D17339"/>
    <w:rsid w:val="00D179F1"/>
    <w:rsid w:val="00D17F2D"/>
    <w:rsid w:val="00D20109"/>
    <w:rsid w:val="00D2013A"/>
    <w:rsid w:val="00D2015C"/>
    <w:rsid w:val="00D20253"/>
    <w:rsid w:val="00D206A3"/>
    <w:rsid w:val="00D20744"/>
    <w:rsid w:val="00D20A19"/>
    <w:rsid w:val="00D20CD9"/>
    <w:rsid w:val="00D213F1"/>
    <w:rsid w:val="00D21B9B"/>
    <w:rsid w:val="00D21CDA"/>
    <w:rsid w:val="00D21F2E"/>
    <w:rsid w:val="00D22260"/>
    <w:rsid w:val="00D22266"/>
    <w:rsid w:val="00D22378"/>
    <w:rsid w:val="00D22672"/>
    <w:rsid w:val="00D22A26"/>
    <w:rsid w:val="00D22D35"/>
    <w:rsid w:val="00D22E4A"/>
    <w:rsid w:val="00D234FE"/>
    <w:rsid w:val="00D238FF"/>
    <w:rsid w:val="00D23DEF"/>
    <w:rsid w:val="00D23F97"/>
    <w:rsid w:val="00D243EB"/>
    <w:rsid w:val="00D244EF"/>
    <w:rsid w:val="00D2495F"/>
    <w:rsid w:val="00D249A6"/>
    <w:rsid w:val="00D249C6"/>
    <w:rsid w:val="00D24B1A"/>
    <w:rsid w:val="00D24E2B"/>
    <w:rsid w:val="00D25353"/>
    <w:rsid w:val="00D256EE"/>
    <w:rsid w:val="00D258A6"/>
    <w:rsid w:val="00D25F43"/>
    <w:rsid w:val="00D26272"/>
    <w:rsid w:val="00D26588"/>
    <w:rsid w:val="00D266F7"/>
    <w:rsid w:val="00D269AC"/>
    <w:rsid w:val="00D26BB9"/>
    <w:rsid w:val="00D26DF5"/>
    <w:rsid w:val="00D26E5C"/>
    <w:rsid w:val="00D27373"/>
    <w:rsid w:val="00D273DC"/>
    <w:rsid w:val="00D27567"/>
    <w:rsid w:val="00D276A0"/>
    <w:rsid w:val="00D27B5D"/>
    <w:rsid w:val="00D27F74"/>
    <w:rsid w:val="00D30381"/>
    <w:rsid w:val="00D306F9"/>
    <w:rsid w:val="00D307D3"/>
    <w:rsid w:val="00D309D0"/>
    <w:rsid w:val="00D30E47"/>
    <w:rsid w:val="00D310AB"/>
    <w:rsid w:val="00D3114B"/>
    <w:rsid w:val="00D31339"/>
    <w:rsid w:val="00D31446"/>
    <w:rsid w:val="00D314C8"/>
    <w:rsid w:val="00D315CF"/>
    <w:rsid w:val="00D318DE"/>
    <w:rsid w:val="00D31FCB"/>
    <w:rsid w:val="00D3203A"/>
    <w:rsid w:val="00D32089"/>
    <w:rsid w:val="00D32518"/>
    <w:rsid w:val="00D3294A"/>
    <w:rsid w:val="00D32AE4"/>
    <w:rsid w:val="00D32BF2"/>
    <w:rsid w:val="00D32F93"/>
    <w:rsid w:val="00D3311A"/>
    <w:rsid w:val="00D3320C"/>
    <w:rsid w:val="00D339FF"/>
    <w:rsid w:val="00D33AB0"/>
    <w:rsid w:val="00D345DC"/>
    <w:rsid w:val="00D34646"/>
    <w:rsid w:val="00D34A04"/>
    <w:rsid w:val="00D34B47"/>
    <w:rsid w:val="00D34C4C"/>
    <w:rsid w:val="00D34D6B"/>
    <w:rsid w:val="00D34E09"/>
    <w:rsid w:val="00D35264"/>
    <w:rsid w:val="00D35284"/>
    <w:rsid w:val="00D352B5"/>
    <w:rsid w:val="00D3559D"/>
    <w:rsid w:val="00D35784"/>
    <w:rsid w:val="00D3583A"/>
    <w:rsid w:val="00D35B76"/>
    <w:rsid w:val="00D35D7F"/>
    <w:rsid w:val="00D36049"/>
    <w:rsid w:val="00D3629F"/>
    <w:rsid w:val="00D365B4"/>
    <w:rsid w:val="00D367E3"/>
    <w:rsid w:val="00D36E0F"/>
    <w:rsid w:val="00D37282"/>
    <w:rsid w:val="00D377E0"/>
    <w:rsid w:val="00D377E8"/>
    <w:rsid w:val="00D379BF"/>
    <w:rsid w:val="00D379CD"/>
    <w:rsid w:val="00D40B83"/>
    <w:rsid w:val="00D40F0B"/>
    <w:rsid w:val="00D41039"/>
    <w:rsid w:val="00D4162C"/>
    <w:rsid w:val="00D41C12"/>
    <w:rsid w:val="00D41E38"/>
    <w:rsid w:val="00D41F6C"/>
    <w:rsid w:val="00D41FB4"/>
    <w:rsid w:val="00D42103"/>
    <w:rsid w:val="00D42846"/>
    <w:rsid w:val="00D42CD1"/>
    <w:rsid w:val="00D42FBD"/>
    <w:rsid w:val="00D430D1"/>
    <w:rsid w:val="00D432CD"/>
    <w:rsid w:val="00D434A4"/>
    <w:rsid w:val="00D43678"/>
    <w:rsid w:val="00D43B70"/>
    <w:rsid w:val="00D43DCE"/>
    <w:rsid w:val="00D43E54"/>
    <w:rsid w:val="00D443C0"/>
    <w:rsid w:val="00D443C7"/>
    <w:rsid w:val="00D4469A"/>
    <w:rsid w:val="00D4492C"/>
    <w:rsid w:val="00D449ED"/>
    <w:rsid w:val="00D44A9F"/>
    <w:rsid w:val="00D44CBB"/>
    <w:rsid w:val="00D44D18"/>
    <w:rsid w:val="00D44E5E"/>
    <w:rsid w:val="00D44E6E"/>
    <w:rsid w:val="00D44ED2"/>
    <w:rsid w:val="00D452E4"/>
    <w:rsid w:val="00D45671"/>
    <w:rsid w:val="00D45A5C"/>
    <w:rsid w:val="00D45CCF"/>
    <w:rsid w:val="00D45FE3"/>
    <w:rsid w:val="00D46179"/>
    <w:rsid w:val="00D46182"/>
    <w:rsid w:val="00D4665B"/>
    <w:rsid w:val="00D46836"/>
    <w:rsid w:val="00D469DE"/>
    <w:rsid w:val="00D46C84"/>
    <w:rsid w:val="00D46F51"/>
    <w:rsid w:val="00D4704D"/>
    <w:rsid w:val="00D47139"/>
    <w:rsid w:val="00D47240"/>
    <w:rsid w:val="00D4726A"/>
    <w:rsid w:val="00D472D1"/>
    <w:rsid w:val="00D47444"/>
    <w:rsid w:val="00D4796A"/>
    <w:rsid w:val="00D479DB"/>
    <w:rsid w:val="00D47B54"/>
    <w:rsid w:val="00D47B95"/>
    <w:rsid w:val="00D47C4A"/>
    <w:rsid w:val="00D501F9"/>
    <w:rsid w:val="00D50215"/>
    <w:rsid w:val="00D503C6"/>
    <w:rsid w:val="00D505F6"/>
    <w:rsid w:val="00D50989"/>
    <w:rsid w:val="00D50A70"/>
    <w:rsid w:val="00D50AE0"/>
    <w:rsid w:val="00D510EE"/>
    <w:rsid w:val="00D5126E"/>
    <w:rsid w:val="00D51379"/>
    <w:rsid w:val="00D5147E"/>
    <w:rsid w:val="00D5156F"/>
    <w:rsid w:val="00D5188E"/>
    <w:rsid w:val="00D518A5"/>
    <w:rsid w:val="00D518BB"/>
    <w:rsid w:val="00D519D7"/>
    <w:rsid w:val="00D51A44"/>
    <w:rsid w:val="00D51B0E"/>
    <w:rsid w:val="00D51EAD"/>
    <w:rsid w:val="00D525F2"/>
    <w:rsid w:val="00D52833"/>
    <w:rsid w:val="00D52895"/>
    <w:rsid w:val="00D529E4"/>
    <w:rsid w:val="00D52A69"/>
    <w:rsid w:val="00D52E8D"/>
    <w:rsid w:val="00D52FFC"/>
    <w:rsid w:val="00D5341A"/>
    <w:rsid w:val="00D537F2"/>
    <w:rsid w:val="00D53A02"/>
    <w:rsid w:val="00D53A3D"/>
    <w:rsid w:val="00D53F11"/>
    <w:rsid w:val="00D54216"/>
    <w:rsid w:val="00D54618"/>
    <w:rsid w:val="00D54648"/>
    <w:rsid w:val="00D54958"/>
    <w:rsid w:val="00D549BB"/>
    <w:rsid w:val="00D54B28"/>
    <w:rsid w:val="00D55452"/>
    <w:rsid w:val="00D5574D"/>
    <w:rsid w:val="00D55C02"/>
    <w:rsid w:val="00D55DB4"/>
    <w:rsid w:val="00D560C3"/>
    <w:rsid w:val="00D56536"/>
    <w:rsid w:val="00D565A4"/>
    <w:rsid w:val="00D566C5"/>
    <w:rsid w:val="00D567E5"/>
    <w:rsid w:val="00D569B1"/>
    <w:rsid w:val="00D56C08"/>
    <w:rsid w:val="00D56C11"/>
    <w:rsid w:val="00D56C4C"/>
    <w:rsid w:val="00D56DF8"/>
    <w:rsid w:val="00D56E78"/>
    <w:rsid w:val="00D57592"/>
    <w:rsid w:val="00D57B44"/>
    <w:rsid w:val="00D57C15"/>
    <w:rsid w:val="00D57DE3"/>
    <w:rsid w:val="00D57F95"/>
    <w:rsid w:val="00D60128"/>
    <w:rsid w:val="00D601E4"/>
    <w:rsid w:val="00D60343"/>
    <w:rsid w:val="00D60353"/>
    <w:rsid w:val="00D6046A"/>
    <w:rsid w:val="00D6047E"/>
    <w:rsid w:val="00D60609"/>
    <w:rsid w:val="00D6126F"/>
    <w:rsid w:val="00D61B8E"/>
    <w:rsid w:val="00D61C01"/>
    <w:rsid w:val="00D61C02"/>
    <w:rsid w:val="00D61D4F"/>
    <w:rsid w:val="00D61EBD"/>
    <w:rsid w:val="00D620F0"/>
    <w:rsid w:val="00D621AF"/>
    <w:rsid w:val="00D6233B"/>
    <w:rsid w:val="00D6234B"/>
    <w:rsid w:val="00D62626"/>
    <w:rsid w:val="00D6271E"/>
    <w:rsid w:val="00D62888"/>
    <w:rsid w:val="00D62956"/>
    <w:rsid w:val="00D62A0F"/>
    <w:rsid w:val="00D62CD4"/>
    <w:rsid w:val="00D62CF0"/>
    <w:rsid w:val="00D62ED6"/>
    <w:rsid w:val="00D63117"/>
    <w:rsid w:val="00D63831"/>
    <w:rsid w:val="00D639E4"/>
    <w:rsid w:val="00D63A6F"/>
    <w:rsid w:val="00D63AC2"/>
    <w:rsid w:val="00D63C4C"/>
    <w:rsid w:val="00D63C50"/>
    <w:rsid w:val="00D63D08"/>
    <w:rsid w:val="00D6440C"/>
    <w:rsid w:val="00D644C8"/>
    <w:rsid w:val="00D645C7"/>
    <w:rsid w:val="00D647BC"/>
    <w:rsid w:val="00D649F7"/>
    <w:rsid w:val="00D64A54"/>
    <w:rsid w:val="00D64A6A"/>
    <w:rsid w:val="00D64B1A"/>
    <w:rsid w:val="00D64C54"/>
    <w:rsid w:val="00D6502E"/>
    <w:rsid w:val="00D65289"/>
    <w:rsid w:val="00D65661"/>
    <w:rsid w:val="00D657F3"/>
    <w:rsid w:val="00D65B7E"/>
    <w:rsid w:val="00D65B87"/>
    <w:rsid w:val="00D65E28"/>
    <w:rsid w:val="00D65FD6"/>
    <w:rsid w:val="00D66147"/>
    <w:rsid w:val="00D66253"/>
    <w:rsid w:val="00D66BBA"/>
    <w:rsid w:val="00D66D77"/>
    <w:rsid w:val="00D671D4"/>
    <w:rsid w:val="00D671EA"/>
    <w:rsid w:val="00D673F5"/>
    <w:rsid w:val="00D6774F"/>
    <w:rsid w:val="00D67A22"/>
    <w:rsid w:val="00D67BBF"/>
    <w:rsid w:val="00D67D97"/>
    <w:rsid w:val="00D67E7C"/>
    <w:rsid w:val="00D70426"/>
    <w:rsid w:val="00D70CE5"/>
    <w:rsid w:val="00D711F2"/>
    <w:rsid w:val="00D71761"/>
    <w:rsid w:val="00D719E9"/>
    <w:rsid w:val="00D71A6E"/>
    <w:rsid w:val="00D71B2A"/>
    <w:rsid w:val="00D72AD4"/>
    <w:rsid w:val="00D72E7C"/>
    <w:rsid w:val="00D730DE"/>
    <w:rsid w:val="00D735C4"/>
    <w:rsid w:val="00D738FE"/>
    <w:rsid w:val="00D73B2E"/>
    <w:rsid w:val="00D73B90"/>
    <w:rsid w:val="00D73D25"/>
    <w:rsid w:val="00D73FB4"/>
    <w:rsid w:val="00D74193"/>
    <w:rsid w:val="00D74515"/>
    <w:rsid w:val="00D74F7E"/>
    <w:rsid w:val="00D74FE7"/>
    <w:rsid w:val="00D757DD"/>
    <w:rsid w:val="00D75974"/>
    <w:rsid w:val="00D75EE3"/>
    <w:rsid w:val="00D760D9"/>
    <w:rsid w:val="00D7618C"/>
    <w:rsid w:val="00D7622D"/>
    <w:rsid w:val="00D7634F"/>
    <w:rsid w:val="00D76575"/>
    <w:rsid w:val="00D769F7"/>
    <w:rsid w:val="00D76C1F"/>
    <w:rsid w:val="00D77200"/>
    <w:rsid w:val="00D77462"/>
    <w:rsid w:val="00D77475"/>
    <w:rsid w:val="00D774B8"/>
    <w:rsid w:val="00D7751B"/>
    <w:rsid w:val="00D7798A"/>
    <w:rsid w:val="00D77B1D"/>
    <w:rsid w:val="00D77B63"/>
    <w:rsid w:val="00D77C27"/>
    <w:rsid w:val="00D77CAA"/>
    <w:rsid w:val="00D804DB"/>
    <w:rsid w:val="00D81629"/>
    <w:rsid w:val="00D81997"/>
    <w:rsid w:val="00D81AD0"/>
    <w:rsid w:val="00D81AE1"/>
    <w:rsid w:val="00D81C62"/>
    <w:rsid w:val="00D81FAA"/>
    <w:rsid w:val="00D82637"/>
    <w:rsid w:val="00D826C3"/>
    <w:rsid w:val="00D82E05"/>
    <w:rsid w:val="00D82E5C"/>
    <w:rsid w:val="00D836C5"/>
    <w:rsid w:val="00D83D47"/>
    <w:rsid w:val="00D83DAF"/>
    <w:rsid w:val="00D83DEA"/>
    <w:rsid w:val="00D84717"/>
    <w:rsid w:val="00D847F7"/>
    <w:rsid w:val="00D848E3"/>
    <w:rsid w:val="00D84AB7"/>
    <w:rsid w:val="00D84CBA"/>
    <w:rsid w:val="00D84D38"/>
    <w:rsid w:val="00D850C4"/>
    <w:rsid w:val="00D8513C"/>
    <w:rsid w:val="00D85946"/>
    <w:rsid w:val="00D85AE8"/>
    <w:rsid w:val="00D85AFE"/>
    <w:rsid w:val="00D85DBC"/>
    <w:rsid w:val="00D85DC2"/>
    <w:rsid w:val="00D860A3"/>
    <w:rsid w:val="00D861DE"/>
    <w:rsid w:val="00D864BC"/>
    <w:rsid w:val="00D86FFD"/>
    <w:rsid w:val="00D87114"/>
    <w:rsid w:val="00D8769A"/>
    <w:rsid w:val="00D876A3"/>
    <w:rsid w:val="00D877DD"/>
    <w:rsid w:val="00D8799B"/>
    <w:rsid w:val="00D87BFF"/>
    <w:rsid w:val="00D87C95"/>
    <w:rsid w:val="00D87EA3"/>
    <w:rsid w:val="00D9076E"/>
    <w:rsid w:val="00D90C2C"/>
    <w:rsid w:val="00D90CC5"/>
    <w:rsid w:val="00D90D82"/>
    <w:rsid w:val="00D90D91"/>
    <w:rsid w:val="00D90DCC"/>
    <w:rsid w:val="00D90E4D"/>
    <w:rsid w:val="00D91034"/>
    <w:rsid w:val="00D9108A"/>
    <w:rsid w:val="00D915DD"/>
    <w:rsid w:val="00D916B3"/>
    <w:rsid w:val="00D9196F"/>
    <w:rsid w:val="00D91B13"/>
    <w:rsid w:val="00D91C77"/>
    <w:rsid w:val="00D91CB6"/>
    <w:rsid w:val="00D91CEB"/>
    <w:rsid w:val="00D92542"/>
    <w:rsid w:val="00D9268A"/>
    <w:rsid w:val="00D927A2"/>
    <w:rsid w:val="00D92849"/>
    <w:rsid w:val="00D929EB"/>
    <w:rsid w:val="00D92A87"/>
    <w:rsid w:val="00D92E07"/>
    <w:rsid w:val="00D92E7F"/>
    <w:rsid w:val="00D931F7"/>
    <w:rsid w:val="00D93224"/>
    <w:rsid w:val="00D93463"/>
    <w:rsid w:val="00D93575"/>
    <w:rsid w:val="00D9362A"/>
    <w:rsid w:val="00D93639"/>
    <w:rsid w:val="00D9382E"/>
    <w:rsid w:val="00D93B7B"/>
    <w:rsid w:val="00D93C47"/>
    <w:rsid w:val="00D93DBE"/>
    <w:rsid w:val="00D93DEC"/>
    <w:rsid w:val="00D93E36"/>
    <w:rsid w:val="00D93EC4"/>
    <w:rsid w:val="00D94462"/>
    <w:rsid w:val="00D944CE"/>
    <w:rsid w:val="00D94782"/>
    <w:rsid w:val="00D94B34"/>
    <w:rsid w:val="00D94CF1"/>
    <w:rsid w:val="00D94F6F"/>
    <w:rsid w:val="00D95A3D"/>
    <w:rsid w:val="00D96672"/>
    <w:rsid w:val="00D96A61"/>
    <w:rsid w:val="00D96C78"/>
    <w:rsid w:val="00D97505"/>
    <w:rsid w:val="00D97C63"/>
    <w:rsid w:val="00DA0440"/>
    <w:rsid w:val="00DA0865"/>
    <w:rsid w:val="00DA0ED5"/>
    <w:rsid w:val="00DA1229"/>
    <w:rsid w:val="00DA155A"/>
    <w:rsid w:val="00DA16CA"/>
    <w:rsid w:val="00DA23E3"/>
    <w:rsid w:val="00DA23EC"/>
    <w:rsid w:val="00DA2458"/>
    <w:rsid w:val="00DA254B"/>
    <w:rsid w:val="00DA2A80"/>
    <w:rsid w:val="00DA2C9D"/>
    <w:rsid w:val="00DA2E25"/>
    <w:rsid w:val="00DA2FD7"/>
    <w:rsid w:val="00DA3250"/>
    <w:rsid w:val="00DA3300"/>
    <w:rsid w:val="00DA343D"/>
    <w:rsid w:val="00DA35EA"/>
    <w:rsid w:val="00DA4216"/>
    <w:rsid w:val="00DA45F7"/>
    <w:rsid w:val="00DA4809"/>
    <w:rsid w:val="00DA4A71"/>
    <w:rsid w:val="00DA4AF7"/>
    <w:rsid w:val="00DA4D99"/>
    <w:rsid w:val="00DA4EDF"/>
    <w:rsid w:val="00DA4FC9"/>
    <w:rsid w:val="00DA544B"/>
    <w:rsid w:val="00DA571F"/>
    <w:rsid w:val="00DA58C8"/>
    <w:rsid w:val="00DA5A5C"/>
    <w:rsid w:val="00DA5B3D"/>
    <w:rsid w:val="00DA5E75"/>
    <w:rsid w:val="00DA6096"/>
    <w:rsid w:val="00DA6515"/>
    <w:rsid w:val="00DA65B8"/>
    <w:rsid w:val="00DA6643"/>
    <w:rsid w:val="00DA6787"/>
    <w:rsid w:val="00DA6A0C"/>
    <w:rsid w:val="00DA6A11"/>
    <w:rsid w:val="00DA6A58"/>
    <w:rsid w:val="00DA6A68"/>
    <w:rsid w:val="00DA6D35"/>
    <w:rsid w:val="00DA6FD8"/>
    <w:rsid w:val="00DA7012"/>
    <w:rsid w:val="00DA75B7"/>
    <w:rsid w:val="00DA7D27"/>
    <w:rsid w:val="00DB0462"/>
    <w:rsid w:val="00DB0EA6"/>
    <w:rsid w:val="00DB11CB"/>
    <w:rsid w:val="00DB15D0"/>
    <w:rsid w:val="00DB16AA"/>
    <w:rsid w:val="00DB19C0"/>
    <w:rsid w:val="00DB1A7E"/>
    <w:rsid w:val="00DB1A96"/>
    <w:rsid w:val="00DB1B75"/>
    <w:rsid w:val="00DB1E73"/>
    <w:rsid w:val="00DB1F6E"/>
    <w:rsid w:val="00DB2337"/>
    <w:rsid w:val="00DB251A"/>
    <w:rsid w:val="00DB26AA"/>
    <w:rsid w:val="00DB2AD8"/>
    <w:rsid w:val="00DB2B03"/>
    <w:rsid w:val="00DB2D1B"/>
    <w:rsid w:val="00DB2E6B"/>
    <w:rsid w:val="00DB2F06"/>
    <w:rsid w:val="00DB314F"/>
    <w:rsid w:val="00DB3268"/>
    <w:rsid w:val="00DB3385"/>
    <w:rsid w:val="00DB33A0"/>
    <w:rsid w:val="00DB393A"/>
    <w:rsid w:val="00DB3A80"/>
    <w:rsid w:val="00DB3CDC"/>
    <w:rsid w:val="00DB4219"/>
    <w:rsid w:val="00DB4464"/>
    <w:rsid w:val="00DB453E"/>
    <w:rsid w:val="00DB4544"/>
    <w:rsid w:val="00DB476C"/>
    <w:rsid w:val="00DB479B"/>
    <w:rsid w:val="00DB4DF4"/>
    <w:rsid w:val="00DB4F2B"/>
    <w:rsid w:val="00DB52AB"/>
    <w:rsid w:val="00DB557D"/>
    <w:rsid w:val="00DB5A5E"/>
    <w:rsid w:val="00DB5AEF"/>
    <w:rsid w:val="00DB5F3C"/>
    <w:rsid w:val="00DB6303"/>
    <w:rsid w:val="00DB6711"/>
    <w:rsid w:val="00DB67F2"/>
    <w:rsid w:val="00DB6BA0"/>
    <w:rsid w:val="00DB6D34"/>
    <w:rsid w:val="00DB7008"/>
    <w:rsid w:val="00DB7263"/>
    <w:rsid w:val="00DB7550"/>
    <w:rsid w:val="00DB7867"/>
    <w:rsid w:val="00DB7E0B"/>
    <w:rsid w:val="00DB7EC4"/>
    <w:rsid w:val="00DC023A"/>
    <w:rsid w:val="00DC04D6"/>
    <w:rsid w:val="00DC0874"/>
    <w:rsid w:val="00DC097F"/>
    <w:rsid w:val="00DC09C4"/>
    <w:rsid w:val="00DC0B2F"/>
    <w:rsid w:val="00DC0E11"/>
    <w:rsid w:val="00DC0FA5"/>
    <w:rsid w:val="00DC10CB"/>
    <w:rsid w:val="00DC141A"/>
    <w:rsid w:val="00DC1647"/>
    <w:rsid w:val="00DC169E"/>
    <w:rsid w:val="00DC1760"/>
    <w:rsid w:val="00DC1A91"/>
    <w:rsid w:val="00DC1CFB"/>
    <w:rsid w:val="00DC1D70"/>
    <w:rsid w:val="00DC1FB7"/>
    <w:rsid w:val="00DC22A4"/>
    <w:rsid w:val="00DC2317"/>
    <w:rsid w:val="00DC237F"/>
    <w:rsid w:val="00DC259C"/>
    <w:rsid w:val="00DC25FF"/>
    <w:rsid w:val="00DC292A"/>
    <w:rsid w:val="00DC2C11"/>
    <w:rsid w:val="00DC2FE4"/>
    <w:rsid w:val="00DC30A3"/>
    <w:rsid w:val="00DC33D2"/>
    <w:rsid w:val="00DC33D3"/>
    <w:rsid w:val="00DC34BC"/>
    <w:rsid w:val="00DC3715"/>
    <w:rsid w:val="00DC37D5"/>
    <w:rsid w:val="00DC3D21"/>
    <w:rsid w:val="00DC3FA4"/>
    <w:rsid w:val="00DC42CF"/>
    <w:rsid w:val="00DC4D10"/>
    <w:rsid w:val="00DC5037"/>
    <w:rsid w:val="00DC5171"/>
    <w:rsid w:val="00DC531E"/>
    <w:rsid w:val="00DC54E6"/>
    <w:rsid w:val="00DC57D4"/>
    <w:rsid w:val="00DC603B"/>
    <w:rsid w:val="00DC6331"/>
    <w:rsid w:val="00DC6379"/>
    <w:rsid w:val="00DC6754"/>
    <w:rsid w:val="00DC6772"/>
    <w:rsid w:val="00DC6BB6"/>
    <w:rsid w:val="00DC6D91"/>
    <w:rsid w:val="00DC6D97"/>
    <w:rsid w:val="00DC6F3C"/>
    <w:rsid w:val="00DC6F5E"/>
    <w:rsid w:val="00DC7003"/>
    <w:rsid w:val="00DC7060"/>
    <w:rsid w:val="00DC747D"/>
    <w:rsid w:val="00DC7499"/>
    <w:rsid w:val="00DC765F"/>
    <w:rsid w:val="00DC77FC"/>
    <w:rsid w:val="00DC7801"/>
    <w:rsid w:val="00DC7C3A"/>
    <w:rsid w:val="00DC7EC2"/>
    <w:rsid w:val="00DD05CE"/>
    <w:rsid w:val="00DD061E"/>
    <w:rsid w:val="00DD08F9"/>
    <w:rsid w:val="00DD0C6B"/>
    <w:rsid w:val="00DD0CA1"/>
    <w:rsid w:val="00DD0CE3"/>
    <w:rsid w:val="00DD0DE8"/>
    <w:rsid w:val="00DD13DE"/>
    <w:rsid w:val="00DD14B5"/>
    <w:rsid w:val="00DD1729"/>
    <w:rsid w:val="00DD1806"/>
    <w:rsid w:val="00DD210B"/>
    <w:rsid w:val="00DD2351"/>
    <w:rsid w:val="00DD2C0E"/>
    <w:rsid w:val="00DD2D13"/>
    <w:rsid w:val="00DD2D74"/>
    <w:rsid w:val="00DD2F4A"/>
    <w:rsid w:val="00DD3030"/>
    <w:rsid w:val="00DD3557"/>
    <w:rsid w:val="00DD3589"/>
    <w:rsid w:val="00DD3A12"/>
    <w:rsid w:val="00DD3C87"/>
    <w:rsid w:val="00DD3D3B"/>
    <w:rsid w:val="00DD3DC8"/>
    <w:rsid w:val="00DD4133"/>
    <w:rsid w:val="00DD4309"/>
    <w:rsid w:val="00DD4320"/>
    <w:rsid w:val="00DD44BD"/>
    <w:rsid w:val="00DD473B"/>
    <w:rsid w:val="00DD47C8"/>
    <w:rsid w:val="00DD47F2"/>
    <w:rsid w:val="00DD4AE4"/>
    <w:rsid w:val="00DD521C"/>
    <w:rsid w:val="00DD53FB"/>
    <w:rsid w:val="00DD54B5"/>
    <w:rsid w:val="00DD574A"/>
    <w:rsid w:val="00DD5DAD"/>
    <w:rsid w:val="00DD5E0E"/>
    <w:rsid w:val="00DD6456"/>
    <w:rsid w:val="00DD648B"/>
    <w:rsid w:val="00DD65C4"/>
    <w:rsid w:val="00DD692D"/>
    <w:rsid w:val="00DD698A"/>
    <w:rsid w:val="00DD6DAC"/>
    <w:rsid w:val="00DD6E53"/>
    <w:rsid w:val="00DD6EC2"/>
    <w:rsid w:val="00DD7095"/>
    <w:rsid w:val="00DD751A"/>
    <w:rsid w:val="00DD7578"/>
    <w:rsid w:val="00DD77FE"/>
    <w:rsid w:val="00DD7815"/>
    <w:rsid w:val="00DD7937"/>
    <w:rsid w:val="00DD7A4B"/>
    <w:rsid w:val="00DD7B6A"/>
    <w:rsid w:val="00DE0447"/>
    <w:rsid w:val="00DE0723"/>
    <w:rsid w:val="00DE0A3D"/>
    <w:rsid w:val="00DE0AAF"/>
    <w:rsid w:val="00DE0BA9"/>
    <w:rsid w:val="00DE0CCC"/>
    <w:rsid w:val="00DE123C"/>
    <w:rsid w:val="00DE14B4"/>
    <w:rsid w:val="00DE1B61"/>
    <w:rsid w:val="00DE1F0B"/>
    <w:rsid w:val="00DE1FA8"/>
    <w:rsid w:val="00DE1FDC"/>
    <w:rsid w:val="00DE213B"/>
    <w:rsid w:val="00DE2B60"/>
    <w:rsid w:val="00DE2CE0"/>
    <w:rsid w:val="00DE30BE"/>
    <w:rsid w:val="00DE324C"/>
    <w:rsid w:val="00DE32CF"/>
    <w:rsid w:val="00DE3487"/>
    <w:rsid w:val="00DE369B"/>
    <w:rsid w:val="00DE37E8"/>
    <w:rsid w:val="00DE3B2C"/>
    <w:rsid w:val="00DE3B48"/>
    <w:rsid w:val="00DE41F5"/>
    <w:rsid w:val="00DE4562"/>
    <w:rsid w:val="00DE47B1"/>
    <w:rsid w:val="00DE481E"/>
    <w:rsid w:val="00DE4883"/>
    <w:rsid w:val="00DE4A73"/>
    <w:rsid w:val="00DE4CDE"/>
    <w:rsid w:val="00DE4D55"/>
    <w:rsid w:val="00DE4D5B"/>
    <w:rsid w:val="00DE4D72"/>
    <w:rsid w:val="00DE4FC6"/>
    <w:rsid w:val="00DE52D4"/>
    <w:rsid w:val="00DE5370"/>
    <w:rsid w:val="00DE55C4"/>
    <w:rsid w:val="00DE5623"/>
    <w:rsid w:val="00DE5675"/>
    <w:rsid w:val="00DE5857"/>
    <w:rsid w:val="00DE5C3D"/>
    <w:rsid w:val="00DE5D3C"/>
    <w:rsid w:val="00DE5EF8"/>
    <w:rsid w:val="00DE5FAD"/>
    <w:rsid w:val="00DE5FB2"/>
    <w:rsid w:val="00DE6616"/>
    <w:rsid w:val="00DE6B41"/>
    <w:rsid w:val="00DE7010"/>
    <w:rsid w:val="00DE7613"/>
    <w:rsid w:val="00DE7671"/>
    <w:rsid w:val="00DE7850"/>
    <w:rsid w:val="00DE7874"/>
    <w:rsid w:val="00DE7930"/>
    <w:rsid w:val="00DE7E0E"/>
    <w:rsid w:val="00DF000D"/>
    <w:rsid w:val="00DF0516"/>
    <w:rsid w:val="00DF07BC"/>
    <w:rsid w:val="00DF082E"/>
    <w:rsid w:val="00DF08CA"/>
    <w:rsid w:val="00DF0976"/>
    <w:rsid w:val="00DF0FC0"/>
    <w:rsid w:val="00DF1621"/>
    <w:rsid w:val="00DF18A3"/>
    <w:rsid w:val="00DF1B48"/>
    <w:rsid w:val="00DF2109"/>
    <w:rsid w:val="00DF27C4"/>
    <w:rsid w:val="00DF2867"/>
    <w:rsid w:val="00DF2988"/>
    <w:rsid w:val="00DF2B85"/>
    <w:rsid w:val="00DF366A"/>
    <w:rsid w:val="00DF37A3"/>
    <w:rsid w:val="00DF3DA3"/>
    <w:rsid w:val="00DF3DA8"/>
    <w:rsid w:val="00DF4265"/>
    <w:rsid w:val="00DF4274"/>
    <w:rsid w:val="00DF44BA"/>
    <w:rsid w:val="00DF45F5"/>
    <w:rsid w:val="00DF4701"/>
    <w:rsid w:val="00DF4803"/>
    <w:rsid w:val="00DF4B34"/>
    <w:rsid w:val="00DF4B60"/>
    <w:rsid w:val="00DF534D"/>
    <w:rsid w:val="00DF6672"/>
    <w:rsid w:val="00DF66D4"/>
    <w:rsid w:val="00DF68F2"/>
    <w:rsid w:val="00DF6F9A"/>
    <w:rsid w:val="00DF7048"/>
    <w:rsid w:val="00DF7193"/>
    <w:rsid w:val="00DF7323"/>
    <w:rsid w:val="00DF73D0"/>
    <w:rsid w:val="00DF7459"/>
    <w:rsid w:val="00DF773C"/>
    <w:rsid w:val="00DF7A07"/>
    <w:rsid w:val="00DF7C41"/>
    <w:rsid w:val="00DF7D54"/>
    <w:rsid w:val="00DF7E77"/>
    <w:rsid w:val="00DF7F3D"/>
    <w:rsid w:val="00E000C0"/>
    <w:rsid w:val="00E00561"/>
    <w:rsid w:val="00E005B3"/>
    <w:rsid w:val="00E007EF"/>
    <w:rsid w:val="00E009C7"/>
    <w:rsid w:val="00E01085"/>
    <w:rsid w:val="00E01118"/>
    <w:rsid w:val="00E011CC"/>
    <w:rsid w:val="00E01296"/>
    <w:rsid w:val="00E01594"/>
    <w:rsid w:val="00E0191C"/>
    <w:rsid w:val="00E01935"/>
    <w:rsid w:val="00E019DF"/>
    <w:rsid w:val="00E01A48"/>
    <w:rsid w:val="00E01D26"/>
    <w:rsid w:val="00E01D48"/>
    <w:rsid w:val="00E01FF3"/>
    <w:rsid w:val="00E020C2"/>
    <w:rsid w:val="00E02325"/>
    <w:rsid w:val="00E024CE"/>
    <w:rsid w:val="00E027C2"/>
    <w:rsid w:val="00E028B5"/>
    <w:rsid w:val="00E02CE7"/>
    <w:rsid w:val="00E0304E"/>
    <w:rsid w:val="00E0308C"/>
    <w:rsid w:val="00E03210"/>
    <w:rsid w:val="00E03237"/>
    <w:rsid w:val="00E0357F"/>
    <w:rsid w:val="00E03B62"/>
    <w:rsid w:val="00E03D80"/>
    <w:rsid w:val="00E03EED"/>
    <w:rsid w:val="00E049D2"/>
    <w:rsid w:val="00E04A0D"/>
    <w:rsid w:val="00E04E8F"/>
    <w:rsid w:val="00E04F1E"/>
    <w:rsid w:val="00E04F95"/>
    <w:rsid w:val="00E04FB5"/>
    <w:rsid w:val="00E05616"/>
    <w:rsid w:val="00E057C3"/>
    <w:rsid w:val="00E0599A"/>
    <w:rsid w:val="00E05E01"/>
    <w:rsid w:val="00E06070"/>
    <w:rsid w:val="00E060C5"/>
    <w:rsid w:val="00E0645C"/>
    <w:rsid w:val="00E0652F"/>
    <w:rsid w:val="00E066EE"/>
    <w:rsid w:val="00E067D2"/>
    <w:rsid w:val="00E0700D"/>
    <w:rsid w:val="00E07122"/>
    <w:rsid w:val="00E07D49"/>
    <w:rsid w:val="00E101CD"/>
    <w:rsid w:val="00E105C8"/>
    <w:rsid w:val="00E106B3"/>
    <w:rsid w:val="00E1084F"/>
    <w:rsid w:val="00E109DA"/>
    <w:rsid w:val="00E10B12"/>
    <w:rsid w:val="00E10C64"/>
    <w:rsid w:val="00E10D5C"/>
    <w:rsid w:val="00E10E7E"/>
    <w:rsid w:val="00E10F4F"/>
    <w:rsid w:val="00E11139"/>
    <w:rsid w:val="00E111FD"/>
    <w:rsid w:val="00E11886"/>
    <w:rsid w:val="00E1198D"/>
    <w:rsid w:val="00E119AB"/>
    <w:rsid w:val="00E11C2C"/>
    <w:rsid w:val="00E11F29"/>
    <w:rsid w:val="00E11F2B"/>
    <w:rsid w:val="00E11F4F"/>
    <w:rsid w:val="00E12396"/>
    <w:rsid w:val="00E123A0"/>
    <w:rsid w:val="00E12469"/>
    <w:rsid w:val="00E124F8"/>
    <w:rsid w:val="00E1254E"/>
    <w:rsid w:val="00E1260D"/>
    <w:rsid w:val="00E128B6"/>
    <w:rsid w:val="00E12929"/>
    <w:rsid w:val="00E12B46"/>
    <w:rsid w:val="00E12D11"/>
    <w:rsid w:val="00E12F10"/>
    <w:rsid w:val="00E13801"/>
    <w:rsid w:val="00E13C8F"/>
    <w:rsid w:val="00E13DC3"/>
    <w:rsid w:val="00E13DF5"/>
    <w:rsid w:val="00E13E5A"/>
    <w:rsid w:val="00E1495B"/>
    <w:rsid w:val="00E14DBF"/>
    <w:rsid w:val="00E1523F"/>
    <w:rsid w:val="00E15249"/>
    <w:rsid w:val="00E1533F"/>
    <w:rsid w:val="00E15447"/>
    <w:rsid w:val="00E1560E"/>
    <w:rsid w:val="00E1562E"/>
    <w:rsid w:val="00E15945"/>
    <w:rsid w:val="00E15AA0"/>
    <w:rsid w:val="00E15B52"/>
    <w:rsid w:val="00E15C64"/>
    <w:rsid w:val="00E15E24"/>
    <w:rsid w:val="00E164DD"/>
    <w:rsid w:val="00E16585"/>
    <w:rsid w:val="00E165AD"/>
    <w:rsid w:val="00E16685"/>
    <w:rsid w:val="00E16729"/>
    <w:rsid w:val="00E167BF"/>
    <w:rsid w:val="00E16CE2"/>
    <w:rsid w:val="00E17007"/>
    <w:rsid w:val="00E1710E"/>
    <w:rsid w:val="00E17236"/>
    <w:rsid w:val="00E174CC"/>
    <w:rsid w:val="00E175B5"/>
    <w:rsid w:val="00E177A5"/>
    <w:rsid w:val="00E17907"/>
    <w:rsid w:val="00E2037A"/>
    <w:rsid w:val="00E203E7"/>
    <w:rsid w:val="00E20630"/>
    <w:rsid w:val="00E20710"/>
    <w:rsid w:val="00E20C8D"/>
    <w:rsid w:val="00E21763"/>
    <w:rsid w:val="00E21975"/>
    <w:rsid w:val="00E21988"/>
    <w:rsid w:val="00E21B75"/>
    <w:rsid w:val="00E21C26"/>
    <w:rsid w:val="00E21CF3"/>
    <w:rsid w:val="00E21E8A"/>
    <w:rsid w:val="00E21F0E"/>
    <w:rsid w:val="00E2229D"/>
    <w:rsid w:val="00E225C1"/>
    <w:rsid w:val="00E226A0"/>
    <w:rsid w:val="00E22E18"/>
    <w:rsid w:val="00E22E26"/>
    <w:rsid w:val="00E2347A"/>
    <w:rsid w:val="00E237B6"/>
    <w:rsid w:val="00E2383F"/>
    <w:rsid w:val="00E239BA"/>
    <w:rsid w:val="00E239CE"/>
    <w:rsid w:val="00E23A0D"/>
    <w:rsid w:val="00E23A42"/>
    <w:rsid w:val="00E242F7"/>
    <w:rsid w:val="00E24942"/>
    <w:rsid w:val="00E25673"/>
    <w:rsid w:val="00E257F1"/>
    <w:rsid w:val="00E25F86"/>
    <w:rsid w:val="00E25FBC"/>
    <w:rsid w:val="00E25FF3"/>
    <w:rsid w:val="00E26134"/>
    <w:rsid w:val="00E26292"/>
    <w:rsid w:val="00E262E4"/>
    <w:rsid w:val="00E26502"/>
    <w:rsid w:val="00E265D2"/>
    <w:rsid w:val="00E2666D"/>
    <w:rsid w:val="00E26812"/>
    <w:rsid w:val="00E26933"/>
    <w:rsid w:val="00E26A16"/>
    <w:rsid w:val="00E26BA3"/>
    <w:rsid w:val="00E26E80"/>
    <w:rsid w:val="00E27120"/>
    <w:rsid w:val="00E2762C"/>
    <w:rsid w:val="00E27B7A"/>
    <w:rsid w:val="00E27BCF"/>
    <w:rsid w:val="00E27C62"/>
    <w:rsid w:val="00E27FFB"/>
    <w:rsid w:val="00E30610"/>
    <w:rsid w:val="00E3098E"/>
    <w:rsid w:val="00E311FB"/>
    <w:rsid w:val="00E31222"/>
    <w:rsid w:val="00E314B0"/>
    <w:rsid w:val="00E3166B"/>
    <w:rsid w:val="00E31AEC"/>
    <w:rsid w:val="00E31BF7"/>
    <w:rsid w:val="00E31C0A"/>
    <w:rsid w:val="00E3204D"/>
    <w:rsid w:val="00E3208A"/>
    <w:rsid w:val="00E3214D"/>
    <w:rsid w:val="00E321F2"/>
    <w:rsid w:val="00E326E4"/>
    <w:rsid w:val="00E32B23"/>
    <w:rsid w:val="00E32D8D"/>
    <w:rsid w:val="00E33351"/>
    <w:rsid w:val="00E33520"/>
    <w:rsid w:val="00E335B7"/>
    <w:rsid w:val="00E33690"/>
    <w:rsid w:val="00E33A0E"/>
    <w:rsid w:val="00E33A30"/>
    <w:rsid w:val="00E34158"/>
    <w:rsid w:val="00E34166"/>
    <w:rsid w:val="00E34730"/>
    <w:rsid w:val="00E34AEB"/>
    <w:rsid w:val="00E34D8E"/>
    <w:rsid w:val="00E34E02"/>
    <w:rsid w:val="00E3503C"/>
    <w:rsid w:val="00E3523A"/>
    <w:rsid w:val="00E354EB"/>
    <w:rsid w:val="00E35533"/>
    <w:rsid w:val="00E359C3"/>
    <w:rsid w:val="00E35A9A"/>
    <w:rsid w:val="00E35BD8"/>
    <w:rsid w:val="00E35CAF"/>
    <w:rsid w:val="00E35D51"/>
    <w:rsid w:val="00E35D52"/>
    <w:rsid w:val="00E35F72"/>
    <w:rsid w:val="00E361A1"/>
    <w:rsid w:val="00E3628C"/>
    <w:rsid w:val="00E363AF"/>
    <w:rsid w:val="00E36783"/>
    <w:rsid w:val="00E369F2"/>
    <w:rsid w:val="00E36A11"/>
    <w:rsid w:val="00E3713B"/>
    <w:rsid w:val="00E373B6"/>
    <w:rsid w:val="00E37618"/>
    <w:rsid w:val="00E377F1"/>
    <w:rsid w:val="00E378C7"/>
    <w:rsid w:val="00E37C95"/>
    <w:rsid w:val="00E37DE5"/>
    <w:rsid w:val="00E4029A"/>
    <w:rsid w:val="00E40331"/>
    <w:rsid w:val="00E40376"/>
    <w:rsid w:val="00E4079D"/>
    <w:rsid w:val="00E409EC"/>
    <w:rsid w:val="00E40AF4"/>
    <w:rsid w:val="00E40B50"/>
    <w:rsid w:val="00E40C07"/>
    <w:rsid w:val="00E4138A"/>
    <w:rsid w:val="00E416E8"/>
    <w:rsid w:val="00E41A19"/>
    <w:rsid w:val="00E4276A"/>
    <w:rsid w:val="00E427AD"/>
    <w:rsid w:val="00E42D6F"/>
    <w:rsid w:val="00E4315F"/>
    <w:rsid w:val="00E431D3"/>
    <w:rsid w:val="00E441D8"/>
    <w:rsid w:val="00E4448A"/>
    <w:rsid w:val="00E444A2"/>
    <w:rsid w:val="00E444C2"/>
    <w:rsid w:val="00E446B0"/>
    <w:rsid w:val="00E447C7"/>
    <w:rsid w:val="00E44CB3"/>
    <w:rsid w:val="00E44CD2"/>
    <w:rsid w:val="00E44F6A"/>
    <w:rsid w:val="00E451FF"/>
    <w:rsid w:val="00E453BA"/>
    <w:rsid w:val="00E454F0"/>
    <w:rsid w:val="00E454FF"/>
    <w:rsid w:val="00E4561A"/>
    <w:rsid w:val="00E45929"/>
    <w:rsid w:val="00E45C95"/>
    <w:rsid w:val="00E45EFB"/>
    <w:rsid w:val="00E46099"/>
    <w:rsid w:val="00E4684F"/>
    <w:rsid w:val="00E46D19"/>
    <w:rsid w:val="00E47409"/>
    <w:rsid w:val="00E474DB"/>
    <w:rsid w:val="00E476A0"/>
    <w:rsid w:val="00E4784A"/>
    <w:rsid w:val="00E47AD7"/>
    <w:rsid w:val="00E47CAB"/>
    <w:rsid w:val="00E47F3A"/>
    <w:rsid w:val="00E50789"/>
    <w:rsid w:val="00E507EB"/>
    <w:rsid w:val="00E50A48"/>
    <w:rsid w:val="00E50AEB"/>
    <w:rsid w:val="00E50D04"/>
    <w:rsid w:val="00E50DDF"/>
    <w:rsid w:val="00E50EAD"/>
    <w:rsid w:val="00E50FC0"/>
    <w:rsid w:val="00E511AB"/>
    <w:rsid w:val="00E512F7"/>
    <w:rsid w:val="00E51510"/>
    <w:rsid w:val="00E515B0"/>
    <w:rsid w:val="00E515E8"/>
    <w:rsid w:val="00E51689"/>
    <w:rsid w:val="00E5180B"/>
    <w:rsid w:val="00E51BF8"/>
    <w:rsid w:val="00E51D6B"/>
    <w:rsid w:val="00E51DAC"/>
    <w:rsid w:val="00E51DFE"/>
    <w:rsid w:val="00E51EB6"/>
    <w:rsid w:val="00E52019"/>
    <w:rsid w:val="00E52204"/>
    <w:rsid w:val="00E53557"/>
    <w:rsid w:val="00E53775"/>
    <w:rsid w:val="00E537BE"/>
    <w:rsid w:val="00E53DB0"/>
    <w:rsid w:val="00E53EBD"/>
    <w:rsid w:val="00E5405D"/>
    <w:rsid w:val="00E540A0"/>
    <w:rsid w:val="00E5428A"/>
    <w:rsid w:val="00E543BB"/>
    <w:rsid w:val="00E54789"/>
    <w:rsid w:val="00E54C67"/>
    <w:rsid w:val="00E55018"/>
    <w:rsid w:val="00E5504D"/>
    <w:rsid w:val="00E55229"/>
    <w:rsid w:val="00E554C7"/>
    <w:rsid w:val="00E5562B"/>
    <w:rsid w:val="00E556AF"/>
    <w:rsid w:val="00E55812"/>
    <w:rsid w:val="00E558F1"/>
    <w:rsid w:val="00E55EFB"/>
    <w:rsid w:val="00E55F10"/>
    <w:rsid w:val="00E5602A"/>
    <w:rsid w:val="00E56061"/>
    <w:rsid w:val="00E56165"/>
    <w:rsid w:val="00E5625A"/>
    <w:rsid w:val="00E56484"/>
    <w:rsid w:val="00E56B25"/>
    <w:rsid w:val="00E56CD9"/>
    <w:rsid w:val="00E57183"/>
    <w:rsid w:val="00E573EB"/>
    <w:rsid w:val="00E60026"/>
    <w:rsid w:val="00E60228"/>
    <w:rsid w:val="00E603C7"/>
    <w:rsid w:val="00E60440"/>
    <w:rsid w:val="00E60454"/>
    <w:rsid w:val="00E607CF"/>
    <w:rsid w:val="00E60C9F"/>
    <w:rsid w:val="00E60DDA"/>
    <w:rsid w:val="00E60E55"/>
    <w:rsid w:val="00E60F6E"/>
    <w:rsid w:val="00E61B8E"/>
    <w:rsid w:val="00E61CE2"/>
    <w:rsid w:val="00E620C9"/>
    <w:rsid w:val="00E623F2"/>
    <w:rsid w:val="00E62545"/>
    <w:rsid w:val="00E626F9"/>
    <w:rsid w:val="00E62733"/>
    <w:rsid w:val="00E6275A"/>
    <w:rsid w:val="00E6287C"/>
    <w:rsid w:val="00E628C2"/>
    <w:rsid w:val="00E631BA"/>
    <w:rsid w:val="00E6326C"/>
    <w:rsid w:val="00E6335F"/>
    <w:rsid w:val="00E6336C"/>
    <w:rsid w:val="00E63821"/>
    <w:rsid w:val="00E63858"/>
    <w:rsid w:val="00E63E44"/>
    <w:rsid w:val="00E640CC"/>
    <w:rsid w:val="00E644FF"/>
    <w:rsid w:val="00E6463E"/>
    <w:rsid w:val="00E64D11"/>
    <w:rsid w:val="00E64F4C"/>
    <w:rsid w:val="00E64F50"/>
    <w:rsid w:val="00E64FCA"/>
    <w:rsid w:val="00E651CA"/>
    <w:rsid w:val="00E6539B"/>
    <w:rsid w:val="00E65A02"/>
    <w:rsid w:val="00E65A3B"/>
    <w:rsid w:val="00E65D0A"/>
    <w:rsid w:val="00E65D43"/>
    <w:rsid w:val="00E65F62"/>
    <w:rsid w:val="00E66B39"/>
    <w:rsid w:val="00E66C6E"/>
    <w:rsid w:val="00E67135"/>
    <w:rsid w:val="00E6752A"/>
    <w:rsid w:val="00E6767C"/>
    <w:rsid w:val="00E677CF"/>
    <w:rsid w:val="00E67881"/>
    <w:rsid w:val="00E67A91"/>
    <w:rsid w:val="00E67B19"/>
    <w:rsid w:val="00E67BE0"/>
    <w:rsid w:val="00E67CDC"/>
    <w:rsid w:val="00E67DCD"/>
    <w:rsid w:val="00E67ED6"/>
    <w:rsid w:val="00E702D2"/>
    <w:rsid w:val="00E7036E"/>
    <w:rsid w:val="00E7072B"/>
    <w:rsid w:val="00E7099E"/>
    <w:rsid w:val="00E70A0A"/>
    <w:rsid w:val="00E71500"/>
    <w:rsid w:val="00E7154F"/>
    <w:rsid w:val="00E715B7"/>
    <w:rsid w:val="00E7168F"/>
    <w:rsid w:val="00E71A0B"/>
    <w:rsid w:val="00E71A52"/>
    <w:rsid w:val="00E71BAD"/>
    <w:rsid w:val="00E72021"/>
    <w:rsid w:val="00E720EC"/>
    <w:rsid w:val="00E72399"/>
    <w:rsid w:val="00E7293F"/>
    <w:rsid w:val="00E734FA"/>
    <w:rsid w:val="00E73762"/>
    <w:rsid w:val="00E739A2"/>
    <w:rsid w:val="00E739E5"/>
    <w:rsid w:val="00E73B76"/>
    <w:rsid w:val="00E73BD8"/>
    <w:rsid w:val="00E73D65"/>
    <w:rsid w:val="00E745B6"/>
    <w:rsid w:val="00E748CE"/>
    <w:rsid w:val="00E74928"/>
    <w:rsid w:val="00E74A5C"/>
    <w:rsid w:val="00E74B90"/>
    <w:rsid w:val="00E74BDE"/>
    <w:rsid w:val="00E74C97"/>
    <w:rsid w:val="00E74CE3"/>
    <w:rsid w:val="00E74D8E"/>
    <w:rsid w:val="00E74EFF"/>
    <w:rsid w:val="00E7517D"/>
    <w:rsid w:val="00E754F9"/>
    <w:rsid w:val="00E7554B"/>
    <w:rsid w:val="00E75619"/>
    <w:rsid w:val="00E75A7A"/>
    <w:rsid w:val="00E75B9B"/>
    <w:rsid w:val="00E75BD1"/>
    <w:rsid w:val="00E75E84"/>
    <w:rsid w:val="00E760DB"/>
    <w:rsid w:val="00E76165"/>
    <w:rsid w:val="00E7637E"/>
    <w:rsid w:val="00E764B8"/>
    <w:rsid w:val="00E7654F"/>
    <w:rsid w:val="00E76959"/>
    <w:rsid w:val="00E76B1C"/>
    <w:rsid w:val="00E76C8B"/>
    <w:rsid w:val="00E76D6E"/>
    <w:rsid w:val="00E76E07"/>
    <w:rsid w:val="00E76F61"/>
    <w:rsid w:val="00E76F8D"/>
    <w:rsid w:val="00E76FDF"/>
    <w:rsid w:val="00E774DF"/>
    <w:rsid w:val="00E77BD9"/>
    <w:rsid w:val="00E77D82"/>
    <w:rsid w:val="00E80ACD"/>
    <w:rsid w:val="00E80B23"/>
    <w:rsid w:val="00E80BBE"/>
    <w:rsid w:val="00E80E4D"/>
    <w:rsid w:val="00E80F7C"/>
    <w:rsid w:val="00E811B3"/>
    <w:rsid w:val="00E812BC"/>
    <w:rsid w:val="00E8131F"/>
    <w:rsid w:val="00E814CF"/>
    <w:rsid w:val="00E81A8E"/>
    <w:rsid w:val="00E81EB1"/>
    <w:rsid w:val="00E81F1B"/>
    <w:rsid w:val="00E82010"/>
    <w:rsid w:val="00E8205F"/>
    <w:rsid w:val="00E82130"/>
    <w:rsid w:val="00E8216E"/>
    <w:rsid w:val="00E82399"/>
    <w:rsid w:val="00E829A1"/>
    <w:rsid w:val="00E83090"/>
    <w:rsid w:val="00E8318F"/>
    <w:rsid w:val="00E831DF"/>
    <w:rsid w:val="00E83554"/>
    <w:rsid w:val="00E83560"/>
    <w:rsid w:val="00E83657"/>
    <w:rsid w:val="00E8376F"/>
    <w:rsid w:val="00E83797"/>
    <w:rsid w:val="00E84164"/>
    <w:rsid w:val="00E844EB"/>
    <w:rsid w:val="00E84A78"/>
    <w:rsid w:val="00E84C46"/>
    <w:rsid w:val="00E84FFF"/>
    <w:rsid w:val="00E85253"/>
    <w:rsid w:val="00E8575F"/>
    <w:rsid w:val="00E85BAD"/>
    <w:rsid w:val="00E85C79"/>
    <w:rsid w:val="00E85E5E"/>
    <w:rsid w:val="00E85FFD"/>
    <w:rsid w:val="00E86023"/>
    <w:rsid w:val="00E860F6"/>
    <w:rsid w:val="00E86523"/>
    <w:rsid w:val="00E867AC"/>
    <w:rsid w:val="00E871DA"/>
    <w:rsid w:val="00E877F4"/>
    <w:rsid w:val="00E8786F"/>
    <w:rsid w:val="00E87A14"/>
    <w:rsid w:val="00E87A1B"/>
    <w:rsid w:val="00E87B4F"/>
    <w:rsid w:val="00E87B5F"/>
    <w:rsid w:val="00E87BA0"/>
    <w:rsid w:val="00E90053"/>
    <w:rsid w:val="00E901C4"/>
    <w:rsid w:val="00E90945"/>
    <w:rsid w:val="00E90B03"/>
    <w:rsid w:val="00E90D60"/>
    <w:rsid w:val="00E90D79"/>
    <w:rsid w:val="00E90F91"/>
    <w:rsid w:val="00E91033"/>
    <w:rsid w:val="00E9128F"/>
    <w:rsid w:val="00E912A6"/>
    <w:rsid w:val="00E91AF1"/>
    <w:rsid w:val="00E9297F"/>
    <w:rsid w:val="00E9335C"/>
    <w:rsid w:val="00E93433"/>
    <w:rsid w:val="00E93D35"/>
    <w:rsid w:val="00E93EB7"/>
    <w:rsid w:val="00E9466B"/>
    <w:rsid w:val="00E9470D"/>
    <w:rsid w:val="00E947F8"/>
    <w:rsid w:val="00E949D0"/>
    <w:rsid w:val="00E94A70"/>
    <w:rsid w:val="00E94B43"/>
    <w:rsid w:val="00E9519F"/>
    <w:rsid w:val="00E953E0"/>
    <w:rsid w:val="00E953F2"/>
    <w:rsid w:val="00E9562A"/>
    <w:rsid w:val="00E95C3B"/>
    <w:rsid w:val="00E95FB4"/>
    <w:rsid w:val="00E960E4"/>
    <w:rsid w:val="00E964AA"/>
    <w:rsid w:val="00E96938"/>
    <w:rsid w:val="00E96B17"/>
    <w:rsid w:val="00E96FDE"/>
    <w:rsid w:val="00E9749D"/>
    <w:rsid w:val="00E97CC2"/>
    <w:rsid w:val="00E97E83"/>
    <w:rsid w:val="00EA01CB"/>
    <w:rsid w:val="00EA054E"/>
    <w:rsid w:val="00EA077E"/>
    <w:rsid w:val="00EA0E14"/>
    <w:rsid w:val="00EA0E84"/>
    <w:rsid w:val="00EA1BE0"/>
    <w:rsid w:val="00EA1D0C"/>
    <w:rsid w:val="00EA213B"/>
    <w:rsid w:val="00EA22EC"/>
    <w:rsid w:val="00EA266A"/>
    <w:rsid w:val="00EA2A78"/>
    <w:rsid w:val="00EA2C9B"/>
    <w:rsid w:val="00EA2D74"/>
    <w:rsid w:val="00EA3077"/>
    <w:rsid w:val="00EA30EE"/>
    <w:rsid w:val="00EA3174"/>
    <w:rsid w:val="00EA346B"/>
    <w:rsid w:val="00EA3604"/>
    <w:rsid w:val="00EA365F"/>
    <w:rsid w:val="00EA3AF1"/>
    <w:rsid w:val="00EA3D9E"/>
    <w:rsid w:val="00EA3DBD"/>
    <w:rsid w:val="00EA3FDA"/>
    <w:rsid w:val="00EA4672"/>
    <w:rsid w:val="00EA4693"/>
    <w:rsid w:val="00EA476A"/>
    <w:rsid w:val="00EA4961"/>
    <w:rsid w:val="00EA4A98"/>
    <w:rsid w:val="00EA4BF0"/>
    <w:rsid w:val="00EA543C"/>
    <w:rsid w:val="00EA547A"/>
    <w:rsid w:val="00EA5480"/>
    <w:rsid w:val="00EA5625"/>
    <w:rsid w:val="00EA5868"/>
    <w:rsid w:val="00EA5C4A"/>
    <w:rsid w:val="00EA5DD6"/>
    <w:rsid w:val="00EA5EB1"/>
    <w:rsid w:val="00EA5F99"/>
    <w:rsid w:val="00EA66A7"/>
    <w:rsid w:val="00EA6B30"/>
    <w:rsid w:val="00EA6DBA"/>
    <w:rsid w:val="00EA70B2"/>
    <w:rsid w:val="00EA720F"/>
    <w:rsid w:val="00EA74A9"/>
    <w:rsid w:val="00EA7BE4"/>
    <w:rsid w:val="00EA7C77"/>
    <w:rsid w:val="00EA7C99"/>
    <w:rsid w:val="00EA7D2D"/>
    <w:rsid w:val="00EA7E5D"/>
    <w:rsid w:val="00EA7EFF"/>
    <w:rsid w:val="00EB00F3"/>
    <w:rsid w:val="00EB0122"/>
    <w:rsid w:val="00EB046B"/>
    <w:rsid w:val="00EB060F"/>
    <w:rsid w:val="00EB096B"/>
    <w:rsid w:val="00EB0B0B"/>
    <w:rsid w:val="00EB0C38"/>
    <w:rsid w:val="00EB12CE"/>
    <w:rsid w:val="00EB17A3"/>
    <w:rsid w:val="00EB1F32"/>
    <w:rsid w:val="00EB1FB4"/>
    <w:rsid w:val="00EB244A"/>
    <w:rsid w:val="00EB2A8F"/>
    <w:rsid w:val="00EB2ADF"/>
    <w:rsid w:val="00EB2B83"/>
    <w:rsid w:val="00EB2E1C"/>
    <w:rsid w:val="00EB2EA9"/>
    <w:rsid w:val="00EB2ED2"/>
    <w:rsid w:val="00EB2F4B"/>
    <w:rsid w:val="00EB3CCC"/>
    <w:rsid w:val="00EB4363"/>
    <w:rsid w:val="00EB4370"/>
    <w:rsid w:val="00EB46C3"/>
    <w:rsid w:val="00EB4802"/>
    <w:rsid w:val="00EB4AE0"/>
    <w:rsid w:val="00EB4B44"/>
    <w:rsid w:val="00EB4C67"/>
    <w:rsid w:val="00EB4C80"/>
    <w:rsid w:val="00EB4DA2"/>
    <w:rsid w:val="00EB4E5A"/>
    <w:rsid w:val="00EB4F15"/>
    <w:rsid w:val="00EB5082"/>
    <w:rsid w:val="00EB532D"/>
    <w:rsid w:val="00EB53BF"/>
    <w:rsid w:val="00EB590B"/>
    <w:rsid w:val="00EB598A"/>
    <w:rsid w:val="00EB5BBC"/>
    <w:rsid w:val="00EB5CD6"/>
    <w:rsid w:val="00EB5DE2"/>
    <w:rsid w:val="00EB6002"/>
    <w:rsid w:val="00EB606B"/>
    <w:rsid w:val="00EB6ACA"/>
    <w:rsid w:val="00EB6FB7"/>
    <w:rsid w:val="00EB7338"/>
    <w:rsid w:val="00EB7454"/>
    <w:rsid w:val="00EB7494"/>
    <w:rsid w:val="00EB7521"/>
    <w:rsid w:val="00EB75B0"/>
    <w:rsid w:val="00EB7666"/>
    <w:rsid w:val="00EC0066"/>
    <w:rsid w:val="00EC0266"/>
    <w:rsid w:val="00EC09C8"/>
    <w:rsid w:val="00EC0B1E"/>
    <w:rsid w:val="00EC0B61"/>
    <w:rsid w:val="00EC0CCD"/>
    <w:rsid w:val="00EC0F93"/>
    <w:rsid w:val="00EC0F99"/>
    <w:rsid w:val="00EC129E"/>
    <w:rsid w:val="00EC1A8E"/>
    <w:rsid w:val="00EC2682"/>
    <w:rsid w:val="00EC28C5"/>
    <w:rsid w:val="00EC296A"/>
    <w:rsid w:val="00EC2995"/>
    <w:rsid w:val="00EC2B3B"/>
    <w:rsid w:val="00EC2BF0"/>
    <w:rsid w:val="00EC2C95"/>
    <w:rsid w:val="00EC31BE"/>
    <w:rsid w:val="00EC34EF"/>
    <w:rsid w:val="00EC35CC"/>
    <w:rsid w:val="00EC35EA"/>
    <w:rsid w:val="00EC4100"/>
    <w:rsid w:val="00EC434F"/>
    <w:rsid w:val="00EC4527"/>
    <w:rsid w:val="00EC4924"/>
    <w:rsid w:val="00EC4928"/>
    <w:rsid w:val="00EC4ABF"/>
    <w:rsid w:val="00EC4AC6"/>
    <w:rsid w:val="00EC4C77"/>
    <w:rsid w:val="00EC4EF1"/>
    <w:rsid w:val="00EC5194"/>
    <w:rsid w:val="00EC5282"/>
    <w:rsid w:val="00EC5C51"/>
    <w:rsid w:val="00EC5D2F"/>
    <w:rsid w:val="00EC6558"/>
    <w:rsid w:val="00EC6609"/>
    <w:rsid w:val="00EC6AA7"/>
    <w:rsid w:val="00EC6B15"/>
    <w:rsid w:val="00EC6C5F"/>
    <w:rsid w:val="00EC6C7A"/>
    <w:rsid w:val="00EC6E58"/>
    <w:rsid w:val="00EC6E76"/>
    <w:rsid w:val="00EC7043"/>
    <w:rsid w:val="00EC70BE"/>
    <w:rsid w:val="00EC75BA"/>
    <w:rsid w:val="00EC76B8"/>
    <w:rsid w:val="00EC7716"/>
    <w:rsid w:val="00EC7748"/>
    <w:rsid w:val="00EC7846"/>
    <w:rsid w:val="00EC792B"/>
    <w:rsid w:val="00EC796E"/>
    <w:rsid w:val="00EC7AC5"/>
    <w:rsid w:val="00EC7CE0"/>
    <w:rsid w:val="00EC7DB2"/>
    <w:rsid w:val="00EC7EA6"/>
    <w:rsid w:val="00EC7FC6"/>
    <w:rsid w:val="00ED0013"/>
    <w:rsid w:val="00ED020C"/>
    <w:rsid w:val="00ED079A"/>
    <w:rsid w:val="00ED0E23"/>
    <w:rsid w:val="00ED0F4C"/>
    <w:rsid w:val="00ED0FB6"/>
    <w:rsid w:val="00ED1007"/>
    <w:rsid w:val="00ED12A8"/>
    <w:rsid w:val="00ED1491"/>
    <w:rsid w:val="00ED14B7"/>
    <w:rsid w:val="00ED18B9"/>
    <w:rsid w:val="00ED19F9"/>
    <w:rsid w:val="00ED2382"/>
    <w:rsid w:val="00ED25C7"/>
    <w:rsid w:val="00ED27C6"/>
    <w:rsid w:val="00ED2C7E"/>
    <w:rsid w:val="00ED32BB"/>
    <w:rsid w:val="00ED34B8"/>
    <w:rsid w:val="00ED37E5"/>
    <w:rsid w:val="00ED3B00"/>
    <w:rsid w:val="00ED3BBD"/>
    <w:rsid w:val="00ED4194"/>
    <w:rsid w:val="00ED456B"/>
    <w:rsid w:val="00ED48E3"/>
    <w:rsid w:val="00ED48E7"/>
    <w:rsid w:val="00ED49C6"/>
    <w:rsid w:val="00ED4A97"/>
    <w:rsid w:val="00ED4D04"/>
    <w:rsid w:val="00ED4F37"/>
    <w:rsid w:val="00ED4FA5"/>
    <w:rsid w:val="00ED5209"/>
    <w:rsid w:val="00ED57D9"/>
    <w:rsid w:val="00ED60C2"/>
    <w:rsid w:val="00ED61F8"/>
    <w:rsid w:val="00ED6276"/>
    <w:rsid w:val="00ED62B2"/>
    <w:rsid w:val="00ED65D9"/>
    <w:rsid w:val="00ED6929"/>
    <w:rsid w:val="00ED6B87"/>
    <w:rsid w:val="00ED6D93"/>
    <w:rsid w:val="00ED731F"/>
    <w:rsid w:val="00ED73DB"/>
    <w:rsid w:val="00ED746D"/>
    <w:rsid w:val="00ED749E"/>
    <w:rsid w:val="00ED78ED"/>
    <w:rsid w:val="00ED7917"/>
    <w:rsid w:val="00ED7A61"/>
    <w:rsid w:val="00ED7BD9"/>
    <w:rsid w:val="00EE07FA"/>
    <w:rsid w:val="00EE0E35"/>
    <w:rsid w:val="00EE116E"/>
    <w:rsid w:val="00EE11E7"/>
    <w:rsid w:val="00EE15CB"/>
    <w:rsid w:val="00EE17AD"/>
    <w:rsid w:val="00EE1969"/>
    <w:rsid w:val="00EE1BCD"/>
    <w:rsid w:val="00EE25E9"/>
    <w:rsid w:val="00EE2613"/>
    <w:rsid w:val="00EE28D7"/>
    <w:rsid w:val="00EE2978"/>
    <w:rsid w:val="00EE2ABC"/>
    <w:rsid w:val="00EE2AC8"/>
    <w:rsid w:val="00EE2B52"/>
    <w:rsid w:val="00EE3165"/>
    <w:rsid w:val="00EE320E"/>
    <w:rsid w:val="00EE3DCE"/>
    <w:rsid w:val="00EE4487"/>
    <w:rsid w:val="00EE44E9"/>
    <w:rsid w:val="00EE510D"/>
    <w:rsid w:val="00EE528F"/>
    <w:rsid w:val="00EE53FA"/>
    <w:rsid w:val="00EE5472"/>
    <w:rsid w:val="00EE56A5"/>
    <w:rsid w:val="00EE56D2"/>
    <w:rsid w:val="00EE572E"/>
    <w:rsid w:val="00EE585C"/>
    <w:rsid w:val="00EE5866"/>
    <w:rsid w:val="00EE5B33"/>
    <w:rsid w:val="00EE5B63"/>
    <w:rsid w:val="00EE5B65"/>
    <w:rsid w:val="00EE5D9C"/>
    <w:rsid w:val="00EE5F23"/>
    <w:rsid w:val="00EE6111"/>
    <w:rsid w:val="00EE615B"/>
    <w:rsid w:val="00EE6492"/>
    <w:rsid w:val="00EE66C2"/>
    <w:rsid w:val="00EE67E9"/>
    <w:rsid w:val="00EE69C1"/>
    <w:rsid w:val="00EE780E"/>
    <w:rsid w:val="00EE7E8D"/>
    <w:rsid w:val="00EF0213"/>
    <w:rsid w:val="00EF0418"/>
    <w:rsid w:val="00EF05CA"/>
    <w:rsid w:val="00EF0908"/>
    <w:rsid w:val="00EF0953"/>
    <w:rsid w:val="00EF0988"/>
    <w:rsid w:val="00EF0D9B"/>
    <w:rsid w:val="00EF13BC"/>
    <w:rsid w:val="00EF14D3"/>
    <w:rsid w:val="00EF1520"/>
    <w:rsid w:val="00EF1829"/>
    <w:rsid w:val="00EF1922"/>
    <w:rsid w:val="00EF1A7F"/>
    <w:rsid w:val="00EF1FCA"/>
    <w:rsid w:val="00EF2021"/>
    <w:rsid w:val="00EF21FA"/>
    <w:rsid w:val="00EF30E0"/>
    <w:rsid w:val="00EF3249"/>
    <w:rsid w:val="00EF35AC"/>
    <w:rsid w:val="00EF35E0"/>
    <w:rsid w:val="00EF3790"/>
    <w:rsid w:val="00EF3A15"/>
    <w:rsid w:val="00EF3DF5"/>
    <w:rsid w:val="00EF3EB2"/>
    <w:rsid w:val="00EF4292"/>
    <w:rsid w:val="00EF43DB"/>
    <w:rsid w:val="00EF44A6"/>
    <w:rsid w:val="00EF451E"/>
    <w:rsid w:val="00EF472C"/>
    <w:rsid w:val="00EF501E"/>
    <w:rsid w:val="00EF551D"/>
    <w:rsid w:val="00EF56E6"/>
    <w:rsid w:val="00EF5745"/>
    <w:rsid w:val="00EF58ED"/>
    <w:rsid w:val="00EF5AF5"/>
    <w:rsid w:val="00EF5B50"/>
    <w:rsid w:val="00EF5D85"/>
    <w:rsid w:val="00EF60D0"/>
    <w:rsid w:val="00EF6527"/>
    <w:rsid w:val="00EF6A12"/>
    <w:rsid w:val="00EF6AA6"/>
    <w:rsid w:val="00EF6C41"/>
    <w:rsid w:val="00EF6D35"/>
    <w:rsid w:val="00EF6E10"/>
    <w:rsid w:val="00EF7590"/>
    <w:rsid w:val="00EF760A"/>
    <w:rsid w:val="00EF7A48"/>
    <w:rsid w:val="00F00007"/>
    <w:rsid w:val="00F001E8"/>
    <w:rsid w:val="00F00217"/>
    <w:rsid w:val="00F007F2"/>
    <w:rsid w:val="00F00893"/>
    <w:rsid w:val="00F008FD"/>
    <w:rsid w:val="00F00C68"/>
    <w:rsid w:val="00F010B9"/>
    <w:rsid w:val="00F0156E"/>
    <w:rsid w:val="00F017C9"/>
    <w:rsid w:val="00F0189E"/>
    <w:rsid w:val="00F01929"/>
    <w:rsid w:val="00F01B8C"/>
    <w:rsid w:val="00F01D89"/>
    <w:rsid w:val="00F0208E"/>
    <w:rsid w:val="00F02516"/>
    <w:rsid w:val="00F0262E"/>
    <w:rsid w:val="00F02697"/>
    <w:rsid w:val="00F02A95"/>
    <w:rsid w:val="00F02C0A"/>
    <w:rsid w:val="00F02E46"/>
    <w:rsid w:val="00F02E92"/>
    <w:rsid w:val="00F03028"/>
    <w:rsid w:val="00F034DC"/>
    <w:rsid w:val="00F0361D"/>
    <w:rsid w:val="00F03707"/>
    <w:rsid w:val="00F03AB6"/>
    <w:rsid w:val="00F03DE2"/>
    <w:rsid w:val="00F047B6"/>
    <w:rsid w:val="00F04854"/>
    <w:rsid w:val="00F04C05"/>
    <w:rsid w:val="00F04FDE"/>
    <w:rsid w:val="00F05CE4"/>
    <w:rsid w:val="00F06090"/>
    <w:rsid w:val="00F061D2"/>
    <w:rsid w:val="00F06261"/>
    <w:rsid w:val="00F0634B"/>
    <w:rsid w:val="00F0644B"/>
    <w:rsid w:val="00F064AD"/>
    <w:rsid w:val="00F065FA"/>
    <w:rsid w:val="00F0660F"/>
    <w:rsid w:val="00F06643"/>
    <w:rsid w:val="00F0672F"/>
    <w:rsid w:val="00F068F1"/>
    <w:rsid w:val="00F071D7"/>
    <w:rsid w:val="00F072FC"/>
    <w:rsid w:val="00F0765D"/>
    <w:rsid w:val="00F07983"/>
    <w:rsid w:val="00F07B32"/>
    <w:rsid w:val="00F07C70"/>
    <w:rsid w:val="00F07EAF"/>
    <w:rsid w:val="00F07F0D"/>
    <w:rsid w:val="00F102AB"/>
    <w:rsid w:val="00F103AE"/>
    <w:rsid w:val="00F10BAA"/>
    <w:rsid w:val="00F10C40"/>
    <w:rsid w:val="00F10E6C"/>
    <w:rsid w:val="00F110F9"/>
    <w:rsid w:val="00F1140E"/>
    <w:rsid w:val="00F11427"/>
    <w:rsid w:val="00F11894"/>
    <w:rsid w:val="00F11B49"/>
    <w:rsid w:val="00F11DC8"/>
    <w:rsid w:val="00F11E00"/>
    <w:rsid w:val="00F11E75"/>
    <w:rsid w:val="00F11E89"/>
    <w:rsid w:val="00F12457"/>
    <w:rsid w:val="00F125F7"/>
    <w:rsid w:val="00F127C6"/>
    <w:rsid w:val="00F12818"/>
    <w:rsid w:val="00F12861"/>
    <w:rsid w:val="00F12C6D"/>
    <w:rsid w:val="00F130B2"/>
    <w:rsid w:val="00F13AE5"/>
    <w:rsid w:val="00F13EBF"/>
    <w:rsid w:val="00F14397"/>
    <w:rsid w:val="00F14670"/>
    <w:rsid w:val="00F14ADD"/>
    <w:rsid w:val="00F14E62"/>
    <w:rsid w:val="00F14F0F"/>
    <w:rsid w:val="00F1510B"/>
    <w:rsid w:val="00F1549E"/>
    <w:rsid w:val="00F15565"/>
    <w:rsid w:val="00F157A3"/>
    <w:rsid w:val="00F157D7"/>
    <w:rsid w:val="00F15A83"/>
    <w:rsid w:val="00F15CBF"/>
    <w:rsid w:val="00F15F22"/>
    <w:rsid w:val="00F16548"/>
    <w:rsid w:val="00F1691F"/>
    <w:rsid w:val="00F16AA3"/>
    <w:rsid w:val="00F16B03"/>
    <w:rsid w:val="00F16BE5"/>
    <w:rsid w:val="00F16E45"/>
    <w:rsid w:val="00F17153"/>
    <w:rsid w:val="00F1726F"/>
    <w:rsid w:val="00F17399"/>
    <w:rsid w:val="00F17539"/>
    <w:rsid w:val="00F17743"/>
    <w:rsid w:val="00F17799"/>
    <w:rsid w:val="00F1795F"/>
    <w:rsid w:val="00F17B77"/>
    <w:rsid w:val="00F20082"/>
    <w:rsid w:val="00F200D6"/>
    <w:rsid w:val="00F2026A"/>
    <w:rsid w:val="00F202CE"/>
    <w:rsid w:val="00F204D1"/>
    <w:rsid w:val="00F20654"/>
    <w:rsid w:val="00F207D1"/>
    <w:rsid w:val="00F20954"/>
    <w:rsid w:val="00F20B1A"/>
    <w:rsid w:val="00F211F0"/>
    <w:rsid w:val="00F21260"/>
    <w:rsid w:val="00F212A6"/>
    <w:rsid w:val="00F215D3"/>
    <w:rsid w:val="00F216CB"/>
    <w:rsid w:val="00F21857"/>
    <w:rsid w:val="00F21C9C"/>
    <w:rsid w:val="00F2273F"/>
    <w:rsid w:val="00F228FA"/>
    <w:rsid w:val="00F22948"/>
    <w:rsid w:val="00F22BE4"/>
    <w:rsid w:val="00F230E9"/>
    <w:rsid w:val="00F2315A"/>
    <w:rsid w:val="00F2363F"/>
    <w:rsid w:val="00F23E06"/>
    <w:rsid w:val="00F243C6"/>
    <w:rsid w:val="00F247E9"/>
    <w:rsid w:val="00F24A82"/>
    <w:rsid w:val="00F24C7F"/>
    <w:rsid w:val="00F25493"/>
    <w:rsid w:val="00F2551F"/>
    <w:rsid w:val="00F258AC"/>
    <w:rsid w:val="00F2598E"/>
    <w:rsid w:val="00F259B9"/>
    <w:rsid w:val="00F26053"/>
    <w:rsid w:val="00F26094"/>
    <w:rsid w:val="00F2618B"/>
    <w:rsid w:val="00F26223"/>
    <w:rsid w:val="00F26318"/>
    <w:rsid w:val="00F26507"/>
    <w:rsid w:val="00F2721A"/>
    <w:rsid w:val="00F27282"/>
    <w:rsid w:val="00F2740A"/>
    <w:rsid w:val="00F2746B"/>
    <w:rsid w:val="00F27EFA"/>
    <w:rsid w:val="00F27F4C"/>
    <w:rsid w:val="00F27FF2"/>
    <w:rsid w:val="00F302C2"/>
    <w:rsid w:val="00F30643"/>
    <w:rsid w:val="00F30A63"/>
    <w:rsid w:val="00F30C75"/>
    <w:rsid w:val="00F312C8"/>
    <w:rsid w:val="00F314CD"/>
    <w:rsid w:val="00F3171B"/>
    <w:rsid w:val="00F31A0A"/>
    <w:rsid w:val="00F32330"/>
    <w:rsid w:val="00F32347"/>
    <w:rsid w:val="00F326A1"/>
    <w:rsid w:val="00F32836"/>
    <w:rsid w:val="00F32AB8"/>
    <w:rsid w:val="00F3305C"/>
    <w:rsid w:val="00F33723"/>
    <w:rsid w:val="00F33CF1"/>
    <w:rsid w:val="00F34129"/>
    <w:rsid w:val="00F3448C"/>
    <w:rsid w:val="00F3475A"/>
    <w:rsid w:val="00F349FE"/>
    <w:rsid w:val="00F34C57"/>
    <w:rsid w:val="00F34E76"/>
    <w:rsid w:val="00F35057"/>
    <w:rsid w:val="00F3506B"/>
    <w:rsid w:val="00F35259"/>
    <w:rsid w:val="00F352BD"/>
    <w:rsid w:val="00F357B3"/>
    <w:rsid w:val="00F3640B"/>
    <w:rsid w:val="00F36419"/>
    <w:rsid w:val="00F367C1"/>
    <w:rsid w:val="00F37253"/>
    <w:rsid w:val="00F37ABF"/>
    <w:rsid w:val="00F401B0"/>
    <w:rsid w:val="00F402C4"/>
    <w:rsid w:val="00F40383"/>
    <w:rsid w:val="00F40388"/>
    <w:rsid w:val="00F40792"/>
    <w:rsid w:val="00F407D5"/>
    <w:rsid w:val="00F40C2E"/>
    <w:rsid w:val="00F412A6"/>
    <w:rsid w:val="00F413F2"/>
    <w:rsid w:val="00F41794"/>
    <w:rsid w:val="00F42269"/>
    <w:rsid w:val="00F4277C"/>
    <w:rsid w:val="00F429F9"/>
    <w:rsid w:val="00F42AE4"/>
    <w:rsid w:val="00F42B8D"/>
    <w:rsid w:val="00F42BB4"/>
    <w:rsid w:val="00F42D4A"/>
    <w:rsid w:val="00F432C9"/>
    <w:rsid w:val="00F43334"/>
    <w:rsid w:val="00F4336A"/>
    <w:rsid w:val="00F433C1"/>
    <w:rsid w:val="00F435A1"/>
    <w:rsid w:val="00F439CE"/>
    <w:rsid w:val="00F43EDF"/>
    <w:rsid w:val="00F44026"/>
    <w:rsid w:val="00F442FC"/>
    <w:rsid w:val="00F44725"/>
    <w:rsid w:val="00F448E1"/>
    <w:rsid w:val="00F449F1"/>
    <w:rsid w:val="00F44EEE"/>
    <w:rsid w:val="00F4502E"/>
    <w:rsid w:val="00F45182"/>
    <w:rsid w:val="00F45415"/>
    <w:rsid w:val="00F45532"/>
    <w:rsid w:val="00F45827"/>
    <w:rsid w:val="00F45AE0"/>
    <w:rsid w:val="00F45DCA"/>
    <w:rsid w:val="00F464A2"/>
    <w:rsid w:val="00F4659F"/>
    <w:rsid w:val="00F46733"/>
    <w:rsid w:val="00F467D8"/>
    <w:rsid w:val="00F469C8"/>
    <w:rsid w:val="00F46A0A"/>
    <w:rsid w:val="00F47096"/>
    <w:rsid w:val="00F472D2"/>
    <w:rsid w:val="00F47DF1"/>
    <w:rsid w:val="00F47F89"/>
    <w:rsid w:val="00F50404"/>
    <w:rsid w:val="00F50589"/>
    <w:rsid w:val="00F5070A"/>
    <w:rsid w:val="00F50BB1"/>
    <w:rsid w:val="00F50C89"/>
    <w:rsid w:val="00F50CE1"/>
    <w:rsid w:val="00F51000"/>
    <w:rsid w:val="00F518BD"/>
    <w:rsid w:val="00F5222D"/>
    <w:rsid w:val="00F5227F"/>
    <w:rsid w:val="00F52313"/>
    <w:rsid w:val="00F5281F"/>
    <w:rsid w:val="00F52BA8"/>
    <w:rsid w:val="00F52D09"/>
    <w:rsid w:val="00F52D15"/>
    <w:rsid w:val="00F530AB"/>
    <w:rsid w:val="00F533B4"/>
    <w:rsid w:val="00F5343D"/>
    <w:rsid w:val="00F537B0"/>
    <w:rsid w:val="00F53873"/>
    <w:rsid w:val="00F5399D"/>
    <w:rsid w:val="00F54078"/>
    <w:rsid w:val="00F54164"/>
    <w:rsid w:val="00F541B7"/>
    <w:rsid w:val="00F543C2"/>
    <w:rsid w:val="00F54410"/>
    <w:rsid w:val="00F5490D"/>
    <w:rsid w:val="00F54C6B"/>
    <w:rsid w:val="00F54CC3"/>
    <w:rsid w:val="00F54CEA"/>
    <w:rsid w:val="00F54F82"/>
    <w:rsid w:val="00F55096"/>
    <w:rsid w:val="00F552EC"/>
    <w:rsid w:val="00F554F5"/>
    <w:rsid w:val="00F55E3C"/>
    <w:rsid w:val="00F55E97"/>
    <w:rsid w:val="00F55F35"/>
    <w:rsid w:val="00F56070"/>
    <w:rsid w:val="00F56307"/>
    <w:rsid w:val="00F56426"/>
    <w:rsid w:val="00F56812"/>
    <w:rsid w:val="00F56A71"/>
    <w:rsid w:val="00F56BAE"/>
    <w:rsid w:val="00F575C6"/>
    <w:rsid w:val="00F5762B"/>
    <w:rsid w:val="00F57F0B"/>
    <w:rsid w:val="00F607FA"/>
    <w:rsid w:val="00F60807"/>
    <w:rsid w:val="00F60989"/>
    <w:rsid w:val="00F60B1C"/>
    <w:rsid w:val="00F60CDA"/>
    <w:rsid w:val="00F60EC1"/>
    <w:rsid w:val="00F60FC8"/>
    <w:rsid w:val="00F610CB"/>
    <w:rsid w:val="00F619B0"/>
    <w:rsid w:val="00F62052"/>
    <w:rsid w:val="00F62102"/>
    <w:rsid w:val="00F621A3"/>
    <w:rsid w:val="00F62320"/>
    <w:rsid w:val="00F62543"/>
    <w:rsid w:val="00F625EE"/>
    <w:rsid w:val="00F627C7"/>
    <w:rsid w:val="00F62985"/>
    <w:rsid w:val="00F62A1D"/>
    <w:rsid w:val="00F62C86"/>
    <w:rsid w:val="00F630A3"/>
    <w:rsid w:val="00F634BE"/>
    <w:rsid w:val="00F6362E"/>
    <w:rsid w:val="00F63BCF"/>
    <w:rsid w:val="00F63F9A"/>
    <w:rsid w:val="00F644AC"/>
    <w:rsid w:val="00F651C4"/>
    <w:rsid w:val="00F651E3"/>
    <w:rsid w:val="00F655CE"/>
    <w:rsid w:val="00F65947"/>
    <w:rsid w:val="00F65A0E"/>
    <w:rsid w:val="00F66047"/>
    <w:rsid w:val="00F66161"/>
    <w:rsid w:val="00F66233"/>
    <w:rsid w:val="00F6636C"/>
    <w:rsid w:val="00F663A7"/>
    <w:rsid w:val="00F666D2"/>
    <w:rsid w:val="00F6670E"/>
    <w:rsid w:val="00F66AD2"/>
    <w:rsid w:val="00F66D2E"/>
    <w:rsid w:val="00F66D3C"/>
    <w:rsid w:val="00F670E4"/>
    <w:rsid w:val="00F677DB"/>
    <w:rsid w:val="00F67BDE"/>
    <w:rsid w:val="00F67D6E"/>
    <w:rsid w:val="00F67DBC"/>
    <w:rsid w:val="00F67EFE"/>
    <w:rsid w:val="00F70152"/>
    <w:rsid w:val="00F7015C"/>
    <w:rsid w:val="00F70204"/>
    <w:rsid w:val="00F702AA"/>
    <w:rsid w:val="00F703FA"/>
    <w:rsid w:val="00F70650"/>
    <w:rsid w:val="00F706F5"/>
    <w:rsid w:val="00F70B11"/>
    <w:rsid w:val="00F70D4A"/>
    <w:rsid w:val="00F71365"/>
    <w:rsid w:val="00F713CA"/>
    <w:rsid w:val="00F714CC"/>
    <w:rsid w:val="00F715E6"/>
    <w:rsid w:val="00F719E3"/>
    <w:rsid w:val="00F71E3E"/>
    <w:rsid w:val="00F71EC0"/>
    <w:rsid w:val="00F720C2"/>
    <w:rsid w:val="00F725CD"/>
    <w:rsid w:val="00F726A3"/>
    <w:rsid w:val="00F72A33"/>
    <w:rsid w:val="00F72D93"/>
    <w:rsid w:val="00F72E31"/>
    <w:rsid w:val="00F72E90"/>
    <w:rsid w:val="00F72F06"/>
    <w:rsid w:val="00F72F12"/>
    <w:rsid w:val="00F72FB4"/>
    <w:rsid w:val="00F735C6"/>
    <w:rsid w:val="00F735F2"/>
    <w:rsid w:val="00F73672"/>
    <w:rsid w:val="00F738B7"/>
    <w:rsid w:val="00F73A85"/>
    <w:rsid w:val="00F742F9"/>
    <w:rsid w:val="00F743FD"/>
    <w:rsid w:val="00F74674"/>
    <w:rsid w:val="00F74735"/>
    <w:rsid w:val="00F749CA"/>
    <w:rsid w:val="00F74E19"/>
    <w:rsid w:val="00F74E6B"/>
    <w:rsid w:val="00F75062"/>
    <w:rsid w:val="00F75113"/>
    <w:rsid w:val="00F7526D"/>
    <w:rsid w:val="00F7538D"/>
    <w:rsid w:val="00F753FB"/>
    <w:rsid w:val="00F75489"/>
    <w:rsid w:val="00F75624"/>
    <w:rsid w:val="00F759E3"/>
    <w:rsid w:val="00F759F2"/>
    <w:rsid w:val="00F75F61"/>
    <w:rsid w:val="00F763DF"/>
    <w:rsid w:val="00F76783"/>
    <w:rsid w:val="00F76BAF"/>
    <w:rsid w:val="00F76C9B"/>
    <w:rsid w:val="00F76CCF"/>
    <w:rsid w:val="00F7763E"/>
    <w:rsid w:val="00F77795"/>
    <w:rsid w:val="00F77965"/>
    <w:rsid w:val="00F77BD6"/>
    <w:rsid w:val="00F77DB0"/>
    <w:rsid w:val="00F77E7B"/>
    <w:rsid w:val="00F77F81"/>
    <w:rsid w:val="00F77FBD"/>
    <w:rsid w:val="00F803E9"/>
    <w:rsid w:val="00F80486"/>
    <w:rsid w:val="00F804BB"/>
    <w:rsid w:val="00F805AA"/>
    <w:rsid w:val="00F80C0D"/>
    <w:rsid w:val="00F80EB0"/>
    <w:rsid w:val="00F810B2"/>
    <w:rsid w:val="00F817BC"/>
    <w:rsid w:val="00F818AC"/>
    <w:rsid w:val="00F81BE2"/>
    <w:rsid w:val="00F82599"/>
    <w:rsid w:val="00F82688"/>
    <w:rsid w:val="00F82884"/>
    <w:rsid w:val="00F829BC"/>
    <w:rsid w:val="00F82DCC"/>
    <w:rsid w:val="00F8321D"/>
    <w:rsid w:val="00F83369"/>
    <w:rsid w:val="00F8351D"/>
    <w:rsid w:val="00F839F4"/>
    <w:rsid w:val="00F83CBD"/>
    <w:rsid w:val="00F83FBF"/>
    <w:rsid w:val="00F84024"/>
    <w:rsid w:val="00F84041"/>
    <w:rsid w:val="00F84185"/>
    <w:rsid w:val="00F84432"/>
    <w:rsid w:val="00F84754"/>
    <w:rsid w:val="00F84758"/>
    <w:rsid w:val="00F8486E"/>
    <w:rsid w:val="00F84AD3"/>
    <w:rsid w:val="00F84E0A"/>
    <w:rsid w:val="00F84EF6"/>
    <w:rsid w:val="00F851C8"/>
    <w:rsid w:val="00F854D5"/>
    <w:rsid w:val="00F854D8"/>
    <w:rsid w:val="00F85561"/>
    <w:rsid w:val="00F8557C"/>
    <w:rsid w:val="00F85684"/>
    <w:rsid w:val="00F858AC"/>
    <w:rsid w:val="00F85DB7"/>
    <w:rsid w:val="00F862BB"/>
    <w:rsid w:val="00F862FF"/>
    <w:rsid w:val="00F863C6"/>
    <w:rsid w:val="00F86591"/>
    <w:rsid w:val="00F86733"/>
    <w:rsid w:val="00F86807"/>
    <w:rsid w:val="00F869F2"/>
    <w:rsid w:val="00F86BEE"/>
    <w:rsid w:val="00F86D44"/>
    <w:rsid w:val="00F86DC1"/>
    <w:rsid w:val="00F87B7D"/>
    <w:rsid w:val="00F907B5"/>
    <w:rsid w:val="00F90DF1"/>
    <w:rsid w:val="00F90E60"/>
    <w:rsid w:val="00F90EBA"/>
    <w:rsid w:val="00F90FAA"/>
    <w:rsid w:val="00F912F2"/>
    <w:rsid w:val="00F914CA"/>
    <w:rsid w:val="00F9155C"/>
    <w:rsid w:val="00F915E8"/>
    <w:rsid w:val="00F91F50"/>
    <w:rsid w:val="00F9206E"/>
    <w:rsid w:val="00F92327"/>
    <w:rsid w:val="00F923C3"/>
    <w:rsid w:val="00F92499"/>
    <w:rsid w:val="00F924C8"/>
    <w:rsid w:val="00F928A1"/>
    <w:rsid w:val="00F92E57"/>
    <w:rsid w:val="00F92E74"/>
    <w:rsid w:val="00F92F11"/>
    <w:rsid w:val="00F9316E"/>
    <w:rsid w:val="00F93349"/>
    <w:rsid w:val="00F93533"/>
    <w:rsid w:val="00F93789"/>
    <w:rsid w:val="00F93AAE"/>
    <w:rsid w:val="00F93CAA"/>
    <w:rsid w:val="00F94221"/>
    <w:rsid w:val="00F94395"/>
    <w:rsid w:val="00F94485"/>
    <w:rsid w:val="00F94493"/>
    <w:rsid w:val="00F94539"/>
    <w:rsid w:val="00F945D1"/>
    <w:rsid w:val="00F94BFE"/>
    <w:rsid w:val="00F94CEF"/>
    <w:rsid w:val="00F94FBA"/>
    <w:rsid w:val="00F951E0"/>
    <w:rsid w:val="00F9556C"/>
    <w:rsid w:val="00F95873"/>
    <w:rsid w:val="00F9598A"/>
    <w:rsid w:val="00F95C44"/>
    <w:rsid w:val="00F96EEF"/>
    <w:rsid w:val="00F970DE"/>
    <w:rsid w:val="00F970EC"/>
    <w:rsid w:val="00F97125"/>
    <w:rsid w:val="00F97615"/>
    <w:rsid w:val="00F97B11"/>
    <w:rsid w:val="00FA0085"/>
    <w:rsid w:val="00FA02F7"/>
    <w:rsid w:val="00FA066B"/>
    <w:rsid w:val="00FA0864"/>
    <w:rsid w:val="00FA0868"/>
    <w:rsid w:val="00FA0A47"/>
    <w:rsid w:val="00FA0BA5"/>
    <w:rsid w:val="00FA0C27"/>
    <w:rsid w:val="00FA0C9D"/>
    <w:rsid w:val="00FA0F07"/>
    <w:rsid w:val="00FA0FA8"/>
    <w:rsid w:val="00FA1125"/>
    <w:rsid w:val="00FA16DE"/>
    <w:rsid w:val="00FA16F2"/>
    <w:rsid w:val="00FA1937"/>
    <w:rsid w:val="00FA2934"/>
    <w:rsid w:val="00FA2A41"/>
    <w:rsid w:val="00FA2A58"/>
    <w:rsid w:val="00FA2C3F"/>
    <w:rsid w:val="00FA2E59"/>
    <w:rsid w:val="00FA321C"/>
    <w:rsid w:val="00FA362F"/>
    <w:rsid w:val="00FA3648"/>
    <w:rsid w:val="00FA3711"/>
    <w:rsid w:val="00FA41F9"/>
    <w:rsid w:val="00FA467A"/>
    <w:rsid w:val="00FA4713"/>
    <w:rsid w:val="00FA4A48"/>
    <w:rsid w:val="00FA4E89"/>
    <w:rsid w:val="00FA5017"/>
    <w:rsid w:val="00FA50CB"/>
    <w:rsid w:val="00FA571A"/>
    <w:rsid w:val="00FA5F3D"/>
    <w:rsid w:val="00FA64CD"/>
    <w:rsid w:val="00FA6729"/>
    <w:rsid w:val="00FA682A"/>
    <w:rsid w:val="00FA6851"/>
    <w:rsid w:val="00FA6A25"/>
    <w:rsid w:val="00FA6A3D"/>
    <w:rsid w:val="00FA6F54"/>
    <w:rsid w:val="00FA70F5"/>
    <w:rsid w:val="00FA71A4"/>
    <w:rsid w:val="00FA75A3"/>
    <w:rsid w:val="00FA75B7"/>
    <w:rsid w:val="00FA7AFF"/>
    <w:rsid w:val="00FA7ED0"/>
    <w:rsid w:val="00FB00E8"/>
    <w:rsid w:val="00FB0366"/>
    <w:rsid w:val="00FB0D56"/>
    <w:rsid w:val="00FB0F2A"/>
    <w:rsid w:val="00FB17A5"/>
    <w:rsid w:val="00FB17EE"/>
    <w:rsid w:val="00FB1862"/>
    <w:rsid w:val="00FB18A4"/>
    <w:rsid w:val="00FB2012"/>
    <w:rsid w:val="00FB2106"/>
    <w:rsid w:val="00FB2672"/>
    <w:rsid w:val="00FB273A"/>
    <w:rsid w:val="00FB31A0"/>
    <w:rsid w:val="00FB3310"/>
    <w:rsid w:val="00FB39B6"/>
    <w:rsid w:val="00FB3AD2"/>
    <w:rsid w:val="00FB3DA3"/>
    <w:rsid w:val="00FB405A"/>
    <w:rsid w:val="00FB43A2"/>
    <w:rsid w:val="00FB4435"/>
    <w:rsid w:val="00FB473B"/>
    <w:rsid w:val="00FB4881"/>
    <w:rsid w:val="00FB4922"/>
    <w:rsid w:val="00FB4C75"/>
    <w:rsid w:val="00FB4D63"/>
    <w:rsid w:val="00FB4FED"/>
    <w:rsid w:val="00FB504B"/>
    <w:rsid w:val="00FB5233"/>
    <w:rsid w:val="00FB52F2"/>
    <w:rsid w:val="00FB59C7"/>
    <w:rsid w:val="00FB5FE0"/>
    <w:rsid w:val="00FB6086"/>
    <w:rsid w:val="00FB608D"/>
    <w:rsid w:val="00FB680E"/>
    <w:rsid w:val="00FB69B5"/>
    <w:rsid w:val="00FB6BC1"/>
    <w:rsid w:val="00FB6BC7"/>
    <w:rsid w:val="00FB6CF2"/>
    <w:rsid w:val="00FB6D20"/>
    <w:rsid w:val="00FB6FD0"/>
    <w:rsid w:val="00FB7040"/>
    <w:rsid w:val="00FB7A85"/>
    <w:rsid w:val="00FB7AFE"/>
    <w:rsid w:val="00FC029D"/>
    <w:rsid w:val="00FC04C0"/>
    <w:rsid w:val="00FC08BC"/>
    <w:rsid w:val="00FC0A8A"/>
    <w:rsid w:val="00FC0E00"/>
    <w:rsid w:val="00FC0E38"/>
    <w:rsid w:val="00FC0EBF"/>
    <w:rsid w:val="00FC0FF1"/>
    <w:rsid w:val="00FC0FF9"/>
    <w:rsid w:val="00FC1180"/>
    <w:rsid w:val="00FC1251"/>
    <w:rsid w:val="00FC12AE"/>
    <w:rsid w:val="00FC1383"/>
    <w:rsid w:val="00FC145C"/>
    <w:rsid w:val="00FC152F"/>
    <w:rsid w:val="00FC1563"/>
    <w:rsid w:val="00FC1D9A"/>
    <w:rsid w:val="00FC2073"/>
    <w:rsid w:val="00FC293A"/>
    <w:rsid w:val="00FC2EE1"/>
    <w:rsid w:val="00FC3124"/>
    <w:rsid w:val="00FC3217"/>
    <w:rsid w:val="00FC34CC"/>
    <w:rsid w:val="00FC34F4"/>
    <w:rsid w:val="00FC3742"/>
    <w:rsid w:val="00FC3AED"/>
    <w:rsid w:val="00FC3B7A"/>
    <w:rsid w:val="00FC409C"/>
    <w:rsid w:val="00FC41EA"/>
    <w:rsid w:val="00FC4355"/>
    <w:rsid w:val="00FC450F"/>
    <w:rsid w:val="00FC495C"/>
    <w:rsid w:val="00FC49B7"/>
    <w:rsid w:val="00FC4EBB"/>
    <w:rsid w:val="00FC5005"/>
    <w:rsid w:val="00FC550D"/>
    <w:rsid w:val="00FC5BD9"/>
    <w:rsid w:val="00FC5CD1"/>
    <w:rsid w:val="00FC5E56"/>
    <w:rsid w:val="00FC60C9"/>
    <w:rsid w:val="00FC610A"/>
    <w:rsid w:val="00FC6323"/>
    <w:rsid w:val="00FC645C"/>
    <w:rsid w:val="00FC6A21"/>
    <w:rsid w:val="00FC6B1C"/>
    <w:rsid w:val="00FC6DFD"/>
    <w:rsid w:val="00FC71A3"/>
    <w:rsid w:val="00FC7356"/>
    <w:rsid w:val="00FC780F"/>
    <w:rsid w:val="00FC797F"/>
    <w:rsid w:val="00FC7BB6"/>
    <w:rsid w:val="00FD0145"/>
    <w:rsid w:val="00FD045A"/>
    <w:rsid w:val="00FD0742"/>
    <w:rsid w:val="00FD076A"/>
    <w:rsid w:val="00FD07ED"/>
    <w:rsid w:val="00FD0962"/>
    <w:rsid w:val="00FD0D65"/>
    <w:rsid w:val="00FD1042"/>
    <w:rsid w:val="00FD10B6"/>
    <w:rsid w:val="00FD1206"/>
    <w:rsid w:val="00FD13B8"/>
    <w:rsid w:val="00FD1601"/>
    <w:rsid w:val="00FD1CF4"/>
    <w:rsid w:val="00FD1D01"/>
    <w:rsid w:val="00FD1F06"/>
    <w:rsid w:val="00FD23B4"/>
    <w:rsid w:val="00FD2E5B"/>
    <w:rsid w:val="00FD3172"/>
    <w:rsid w:val="00FD3264"/>
    <w:rsid w:val="00FD3671"/>
    <w:rsid w:val="00FD3995"/>
    <w:rsid w:val="00FD3B01"/>
    <w:rsid w:val="00FD3C7A"/>
    <w:rsid w:val="00FD3F0F"/>
    <w:rsid w:val="00FD4C0D"/>
    <w:rsid w:val="00FD4C23"/>
    <w:rsid w:val="00FD4D36"/>
    <w:rsid w:val="00FD5097"/>
    <w:rsid w:val="00FD51B5"/>
    <w:rsid w:val="00FD58AF"/>
    <w:rsid w:val="00FD58B4"/>
    <w:rsid w:val="00FD58B8"/>
    <w:rsid w:val="00FD5B68"/>
    <w:rsid w:val="00FD6045"/>
    <w:rsid w:val="00FD6222"/>
    <w:rsid w:val="00FD6A4E"/>
    <w:rsid w:val="00FD6F3C"/>
    <w:rsid w:val="00FD71E9"/>
    <w:rsid w:val="00FD73B9"/>
    <w:rsid w:val="00FD7540"/>
    <w:rsid w:val="00FD776D"/>
    <w:rsid w:val="00FD77EB"/>
    <w:rsid w:val="00FD7958"/>
    <w:rsid w:val="00FD79CC"/>
    <w:rsid w:val="00FE02AA"/>
    <w:rsid w:val="00FE03C2"/>
    <w:rsid w:val="00FE05CB"/>
    <w:rsid w:val="00FE0853"/>
    <w:rsid w:val="00FE1235"/>
    <w:rsid w:val="00FE155A"/>
    <w:rsid w:val="00FE1780"/>
    <w:rsid w:val="00FE1A7C"/>
    <w:rsid w:val="00FE1B9D"/>
    <w:rsid w:val="00FE1BA5"/>
    <w:rsid w:val="00FE1E6B"/>
    <w:rsid w:val="00FE268C"/>
    <w:rsid w:val="00FE287B"/>
    <w:rsid w:val="00FE28EE"/>
    <w:rsid w:val="00FE31BA"/>
    <w:rsid w:val="00FE322A"/>
    <w:rsid w:val="00FE352D"/>
    <w:rsid w:val="00FE3AFB"/>
    <w:rsid w:val="00FE4396"/>
    <w:rsid w:val="00FE457A"/>
    <w:rsid w:val="00FE4896"/>
    <w:rsid w:val="00FE4CBC"/>
    <w:rsid w:val="00FE4DD1"/>
    <w:rsid w:val="00FE558D"/>
    <w:rsid w:val="00FE55EA"/>
    <w:rsid w:val="00FE5F0C"/>
    <w:rsid w:val="00FE645D"/>
    <w:rsid w:val="00FE6A3B"/>
    <w:rsid w:val="00FE6E93"/>
    <w:rsid w:val="00FE7002"/>
    <w:rsid w:val="00FE70D9"/>
    <w:rsid w:val="00FE74C4"/>
    <w:rsid w:val="00FE7649"/>
    <w:rsid w:val="00FE7726"/>
    <w:rsid w:val="00FE7861"/>
    <w:rsid w:val="00FE79B6"/>
    <w:rsid w:val="00FE7A31"/>
    <w:rsid w:val="00FE7B20"/>
    <w:rsid w:val="00FE7E76"/>
    <w:rsid w:val="00FE7F79"/>
    <w:rsid w:val="00FF03AB"/>
    <w:rsid w:val="00FF0562"/>
    <w:rsid w:val="00FF059A"/>
    <w:rsid w:val="00FF097D"/>
    <w:rsid w:val="00FF0A02"/>
    <w:rsid w:val="00FF0ADB"/>
    <w:rsid w:val="00FF0BBC"/>
    <w:rsid w:val="00FF0BBF"/>
    <w:rsid w:val="00FF0DE2"/>
    <w:rsid w:val="00FF0DE4"/>
    <w:rsid w:val="00FF0F96"/>
    <w:rsid w:val="00FF11EE"/>
    <w:rsid w:val="00FF1204"/>
    <w:rsid w:val="00FF17B1"/>
    <w:rsid w:val="00FF1BA2"/>
    <w:rsid w:val="00FF1F0F"/>
    <w:rsid w:val="00FF1FD9"/>
    <w:rsid w:val="00FF20A3"/>
    <w:rsid w:val="00FF2259"/>
    <w:rsid w:val="00FF286F"/>
    <w:rsid w:val="00FF2A54"/>
    <w:rsid w:val="00FF2BF8"/>
    <w:rsid w:val="00FF2D00"/>
    <w:rsid w:val="00FF2DB9"/>
    <w:rsid w:val="00FF2F20"/>
    <w:rsid w:val="00FF2F44"/>
    <w:rsid w:val="00FF304C"/>
    <w:rsid w:val="00FF31FC"/>
    <w:rsid w:val="00FF33DA"/>
    <w:rsid w:val="00FF34A8"/>
    <w:rsid w:val="00FF3B2F"/>
    <w:rsid w:val="00FF3BBC"/>
    <w:rsid w:val="00FF3E74"/>
    <w:rsid w:val="00FF3EA9"/>
    <w:rsid w:val="00FF4123"/>
    <w:rsid w:val="00FF438C"/>
    <w:rsid w:val="00FF4462"/>
    <w:rsid w:val="00FF4599"/>
    <w:rsid w:val="00FF4709"/>
    <w:rsid w:val="00FF4756"/>
    <w:rsid w:val="00FF47D8"/>
    <w:rsid w:val="00FF487C"/>
    <w:rsid w:val="00FF4C6A"/>
    <w:rsid w:val="00FF4F99"/>
    <w:rsid w:val="00FF5136"/>
    <w:rsid w:val="00FF53D2"/>
    <w:rsid w:val="00FF55BE"/>
    <w:rsid w:val="00FF5622"/>
    <w:rsid w:val="00FF57F0"/>
    <w:rsid w:val="00FF588B"/>
    <w:rsid w:val="00FF5B18"/>
    <w:rsid w:val="00FF5CC3"/>
    <w:rsid w:val="00FF66CC"/>
    <w:rsid w:val="00FF67A3"/>
    <w:rsid w:val="00FF6A42"/>
    <w:rsid w:val="00FF6AA6"/>
    <w:rsid w:val="00FF6EF9"/>
    <w:rsid w:val="00FF71EF"/>
    <w:rsid w:val="00FF759E"/>
    <w:rsid w:val="00FF772E"/>
    <w:rsid w:val="00FF7893"/>
    <w:rsid w:val="00FF7925"/>
    <w:rsid w:val="011A34EE"/>
    <w:rsid w:val="02EABD2A"/>
    <w:rsid w:val="043DA164"/>
    <w:rsid w:val="0447F760"/>
    <w:rsid w:val="0510CA41"/>
    <w:rsid w:val="06EF7EAF"/>
    <w:rsid w:val="08CD02F7"/>
    <w:rsid w:val="0B050413"/>
    <w:rsid w:val="0B7D5CF2"/>
    <w:rsid w:val="0C8DFE39"/>
    <w:rsid w:val="0D386A3D"/>
    <w:rsid w:val="0E6233AC"/>
    <w:rsid w:val="0FA51D6E"/>
    <w:rsid w:val="0FAE74A7"/>
    <w:rsid w:val="106663F0"/>
    <w:rsid w:val="12311474"/>
    <w:rsid w:val="13B4B41E"/>
    <w:rsid w:val="14788EEB"/>
    <w:rsid w:val="14D51207"/>
    <w:rsid w:val="163AB8B2"/>
    <w:rsid w:val="18234377"/>
    <w:rsid w:val="18F3D557"/>
    <w:rsid w:val="1957B72E"/>
    <w:rsid w:val="19E61E9F"/>
    <w:rsid w:val="1B3F4A74"/>
    <w:rsid w:val="1BD88CB1"/>
    <w:rsid w:val="1CC825AF"/>
    <w:rsid w:val="1D92A3E5"/>
    <w:rsid w:val="1EA63FAE"/>
    <w:rsid w:val="1EE0BFEF"/>
    <w:rsid w:val="2004363B"/>
    <w:rsid w:val="203BDF62"/>
    <w:rsid w:val="207D897D"/>
    <w:rsid w:val="2093804C"/>
    <w:rsid w:val="21229106"/>
    <w:rsid w:val="213D9CAC"/>
    <w:rsid w:val="21EC51D2"/>
    <w:rsid w:val="21FBDE87"/>
    <w:rsid w:val="2291142B"/>
    <w:rsid w:val="22B93668"/>
    <w:rsid w:val="2307FA22"/>
    <w:rsid w:val="232765E4"/>
    <w:rsid w:val="23D31135"/>
    <w:rsid w:val="24CC03DE"/>
    <w:rsid w:val="24EC02CF"/>
    <w:rsid w:val="24F6FC56"/>
    <w:rsid w:val="253C7ACD"/>
    <w:rsid w:val="2561BE7C"/>
    <w:rsid w:val="25C6AC1F"/>
    <w:rsid w:val="26F5022E"/>
    <w:rsid w:val="27083F14"/>
    <w:rsid w:val="27109747"/>
    <w:rsid w:val="276FCA16"/>
    <w:rsid w:val="27830DBD"/>
    <w:rsid w:val="285035AB"/>
    <w:rsid w:val="28C51222"/>
    <w:rsid w:val="28E2CF99"/>
    <w:rsid w:val="2905EA11"/>
    <w:rsid w:val="295AB1B2"/>
    <w:rsid w:val="29ACA0CB"/>
    <w:rsid w:val="29F45AC7"/>
    <w:rsid w:val="2A9B5A1E"/>
    <w:rsid w:val="2B4CB00D"/>
    <w:rsid w:val="2BB5EFDE"/>
    <w:rsid w:val="2BB8B732"/>
    <w:rsid w:val="2C502078"/>
    <w:rsid w:val="2CC431B0"/>
    <w:rsid w:val="2D47A11B"/>
    <w:rsid w:val="2D6E29F9"/>
    <w:rsid w:val="2DD06CBC"/>
    <w:rsid w:val="2E052DB3"/>
    <w:rsid w:val="2F5FA022"/>
    <w:rsid w:val="312C2EF3"/>
    <w:rsid w:val="32D38429"/>
    <w:rsid w:val="32EE9822"/>
    <w:rsid w:val="347F072E"/>
    <w:rsid w:val="35D8DB1E"/>
    <w:rsid w:val="364CF301"/>
    <w:rsid w:val="36F6F6C4"/>
    <w:rsid w:val="3887197A"/>
    <w:rsid w:val="3956BDC6"/>
    <w:rsid w:val="395CF613"/>
    <w:rsid w:val="3A6DDD3D"/>
    <w:rsid w:val="3A7D7B64"/>
    <w:rsid w:val="3AA2B3C6"/>
    <w:rsid w:val="3B07A64F"/>
    <w:rsid w:val="3BCBD923"/>
    <w:rsid w:val="3E91BEA7"/>
    <w:rsid w:val="409847E5"/>
    <w:rsid w:val="40B79F3E"/>
    <w:rsid w:val="437F55DB"/>
    <w:rsid w:val="443F750D"/>
    <w:rsid w:val="46836732"/>
    <w:rsid w:val="47EA88FE"/>
    <w:rsid w:val="49FCC4F4"/>
    <w:rsid w:val="4AC3BDA3"/>
    <w:rsid w:val="4B4B03CB"/>
    <w:rsid w:val="4B6958F7"/>
    <w:rsid w:val="4B7089C9"/>
    <w:rsid w:val="4CFBB62C"/>
    <w:rsid w:val="511CC280"/>
    <w:rsid w:val="51CD5D50"/>
    <w:rsid w:val="527482AF"/>
    <w:rsid w:val="53FB2846"/>
    <w:rsid w:val="5424EBD9"/>
    <w:rsid w:val="54D13037"/>
    <w:rsid w:val="555D2068"/>
    <w:rsid w:val="55C37A05"/>
    <w:rsid w:val="56A3D1FA"/>
    <w:rsid w:val="56D9CF09"/>
    <w:rsid w:val="57E2F007"/>
    <w:rsid w:val="5997181A"/>
    <w:rsid w:val="5CC23ACC"/>
    <w:rsid w:val="5E7D8D04"/>
    <w:rsid w:val="5EB93B9F"/>
    <w:rsid w:val="5F7F647D"/>
    <w:rsid w:val="5FC8A01B"/>
    <w:rsid w:val="5FE12695"/>
    <w:rsid w:val="61588ECA"/>
    <w:rsid w:val="61864E6F"/>
    <w:rsid w:val="63863FBB"/>
    <w:rsid w:val="63D845F8"/>
    <w:rsid w:val="64175A06"/>
    <w:rsid w:val="69871672"/>
    <w:rsid w:val="69C58D13"/>
    <w:rsid w:val="69FB4936"/>
    <w:rsid w:val="6DBA39D8"/>
    <w:rsid w:val="6F5672FD"/>
    <w:rsid w:val="70707AEA"/>
    <w:rsid w:val="70B3E25F"/>
    <w:rsid w:val="715DB526"/>
    <w:rsid w:val="726AB4DD"/>
    <w:rsid w:val="73C091AA"/>
    <w:rsid w:val="7444D947"/>
    <w:rsid w:val="74AE9E69"/>
    <w:rsid w:val="74DCBFA4"/>
    <w:rsid w:val="75AA98BE"/>
    <w:rsid w:val="76E87342"/>
    <w:rsid w:val="76F208DF"/>
    <w:rsid w:val="780234ED"/>
    <w:rsid w:val="7823C623"/>
    <w:rsid w:val="787940FD"/>
    <w:rsid w:val="792D56AB"/>
    <w:rsid w:val="7A6705D2"/>
    <w:rsid w:val="7BACB864"/>
    <w:rsid w:val="7F7E3D1C"/>
  </w:rsids>
  <m:mathPr>
    <m:mathFont m:val="Cambria Math"/>
    <m:brkBin m:val="before"/>
    <m:brkBinSub m:val="--"/>
    <m:smallFrac m:val="0"/>
    <m:dispDef/>
    <m:lMargin m:val="0"/>
    <m:rMargin m:val="0"/>
    <m:defJc m:val="centerGroup"/>
    <m:wrapIndent m:val="1440"/>
    <m:intLim m:val="subSup"/>
    <m:naryLim m:val="undOvr"/>
  </m:mathPr>
  <w:themeFontLang w:val="hu-H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3425"/>
    <o:shapelayout v:ext="edit">
      <o:idmap v:ext="edit" data="1"/>
    </o:shapelayout>
  </w:shapeDefaults>
  <w:decimalSymbol w:val=","/>
  <w:listSeparator w:val=";"/>
  <w14:docId w14:val="5D4F0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D6000"/>
    <w:pPr>
      <w:spacing w:after="120"/>
      <w:jc w:val="both"/>
    </w:pPr>
    <w:rPr>
      <w:sz w:val="26"/>
    </w:rPr>
  </w:style>
  <w:style w:type="paragraph" w:styleId="Cmsor1">
    <w:name w:val="heading 1"/>
    <w:basedOn w:val="Norml"/>
    <w:next w:val="Norml"/>
    <w:qFormat/>
    <w:pPr>
      <w:keepNext/>
      <w:spacing w:before="240" w:after="60"/>
      <w:outlineLvl w:val="0"/>
    </w:pPr>
    <w:rPr>
      <w:b/>
      <w:kern w:val="28"/>
      <w:sz w:val="30"/>
    </w:rPr>
  </w:style>
  <w:style w:type="paragraph" w:styleId="Cmsor2">
    <w:name w:val="heading 2"/>
    <w:basedOn w:val="Norml"/>
    <w:next w:val="Norml"/>
    <w:link w:val="Cmsor2Char"/>
    <w:qFormat/>
    <w:rsid w:val="000961B9"/>
    <w:pPr>
      <w:keepNext/>
      <w:spacing w:before="240" w:after="60"/>
      <w:jc w:val="center"/>
      <w:outlineLvl w:val="1"/>
    </w:pPr>
    <w:rPr>
      <w:b/>
      <w:iCs/>
      <w:caps/>
    </w:rPr>
  </w:style>
  <w:style w:type="paragraph" w:styleId="Cmsor3">
    <w:name w:val="heading 3"/>
    <w:basedOn w:val="Norml"/>
    <w:next w:val="Norml"/>
    <w:qFormat/>
    <w:pPr>
      <w:keepNext/>
      <w:spacing w:before="240" w:after="60"/>
      <w:jc w:val="center"/>
      <w:outlineLvl w:val="2"/>
    </w:pPr>
    <w:rPr>
      <w:b/>
      <w:bCs/>
      <w:smallCaps/>
      <w:sz w:val="28"/>
    </w:rPr>
  </w:style>
  <w:style w:type="paragraph" w:styleId="Cmsor4">
    <w:name w:val="heading 4"/>
    <w:basedOn w:val="Norml"/>
    <w:next w:val="Norml"/>
    <w:link w:val="Cmsor4Char"/>
    <w:qFormat/>
    <w:pPr>
      <w:keepNext/>
      <w:ind w:left="425" w:hanging="425"/>
      <w:outlineLvl w:val="3"/>
    </w:pPr>
    <w:rPr>
      <w:b/>
    </w:rPr>
  </w:style>
  <w:style w:type="paragraph" w:styleId="Cmsor5">
    <w:name w:val="heading 5"/>
    <w:basedOn w:val="Norml"/>
    <w:next w:val="Norml"/>
    <w:qFormat/>
    <w:pPr>
      <w:keepNext/>
      <w:jc w:val="left"/>
      <w:outlineLvl w:val="4"/>
    </w:pPr>
    <w:rPr>
      <w:b/>
    </w:rPr>
  </w:style>
  <w:style w:type="paragraph" w:styleId="Cmsor6">
    <w:name w:val="heading 6"/>
    <w:basedOn w:val="Norml"/>
    <w:next w:val="Norml"/>
    <w:qFormat/>
    <w:pPr>
      <w:keepNext/>
      <w:ind w:left="567" w:right="-1" w:hanging="567"/>
      <w:outlineLvl w:val="5"/>
    </w:pPr>
    <w:rPr>
      <w:b/>
    </w:rPr>
  </w:style>
  <w:style w:type="paragraph" w:styleId="Cmsor7">
    <w:name w:val="heading 7"/>
    <w:basedOn w:val="Norml"/>
    <w:next w:val="Norml"/>
    <w:qFormat/>
    <w:pPr>
      <w:keepNext/>
      <w:ind w:left="567"/>
      <w:outlineLvl w:val="6"/>
    </w:pPr>
    <w:rPr>
      <w:b/>
    </w:rPr>
  </w:style>
  <w:style w:type="paragraph" w:styleId="Cmsor8">
    <w:name w:val="heading 8"/>
    <w:basedOn w:val="Norml"/>
    <w:next w:val="Norml"/>
    <w:qFormat/>
    <w:pPr>
      <w:keepNext/>
      <w:outlineLvl w:val="7"/>
    </w:pPr>
    <w:rPr>
      <w:b/>
      <w:color w:val="000000"/>
    </w:rPr>
  </w:style>
  <w:style w:type="paragraph" w:styleId="Cmsor9">
    <w:name w:val="heading 9"/>
    <w:basedOn w:val="Norml"/>
    <w:next w:val="Norml"/>
    <w:qFormat/>
    <w:pPr>
      <w:keepNext/>
      <w:tabs>
        <w:tab w:val="left" w:pos="4253"/>
      </w:tabs>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im1">
    <w:name w:val="cim 1"/>
    <w:basedOn w:val="Cmsor1"/>
    <w:pPr>
      <w:outlineLvl w:val="9"/>
    </w:pPr>
  </w:style>
  <w:style w:type="paragraph" w:styleId="lfej">
    <w:name w:val="header"/>
    <w:basedOn w:val="Norml"/>
    <w:link w:val="lfejChar"/>
    <w:uiPriority w:val="99"/>
    <w:pPr>
      <w:tabs>
        <w:tab w:val="center" w:pos="4153"/>
        <w:tab w:val="right" w:pos="8306"/>
      </w:tabs>
    </w:pPr>
  </w:style>
  <w:style w:type="paragraph" w:styleId="llb">
    <w:name w:val="footer"/>
    <w:basedOn w:val="Norml"/>
    <w:link w:val="llbChar"/>
    <w:uiPriority w:val="99"/>
    <w:pPr>
      <w:tabs>
        <w:tab w:val="center" w:pos="4153"/>
        <w:tab w:val="right" w:pos="8306"/>
      </w:tabs>
    </w:pPr>
  </w:style>
  <w:style w:type="paragraph" w:styleId="Alrs">
    <w:name w:val="Signature"/>
    <w:basedOn w:val="Norml"/>
    <w:next w:val="Norml"/>
    <w:pPr>
      <w:ind w:left="3402"/>
      <w:jc w:val="center"/>
    </w:pPr>
    <w:rPr>
      <w:sz w:val="24"/>
    </w:rPr>
  </w:style>
  <w:style w:type="paragraph" w:customStyle="1" w:styleId="felsorols">
    <w:name w:val="felsorolás"/>
    <w:basedOn w:val="Norml"/>
    <w:pPr>
      <w:tabs>
        <w:tab w:val="left" w:pos="360"/>
      </w:tabs>
      <w:ind w:left="284" w:hanging="284"/>
    </w:pPr>
    <w:rPr>
      <w:sz w:val="16"/>
    </w:rPr>
  </w:style>
  <w:style w:type="character" w:styleId="Lbjegyzet-hivatkozs">
    <w:name w:val="footnote reference"/>
    <w:semiHidden/>
    <w:rPr>
      <w:vertAlign w:val="superscript"/>
    </w:rPr>
  </w:style>
  <w:style w:type="paragraph" w:styleId="Lbjegyzetszveg">
    <w:name w:val="footnote text"/>
    <w:basedOn w:val="Norml"/>
    <w:semiHidden/>
    <w:pPr>
      <w:widowControl w:val="0"/>
      <w:jc w:val="left"/>
    </w:pPr>
    <w:rPr>
      <w:sz w:val="20"/>
    </w:rPr>
  </w:style>
  <w:style w:type="paragraph" w:styleId="Szvegtrzs">
    <w:name w:val="Body Text"/>
    <w:basedOn w:val="Norml"/>
    <w:pPr>
      <w:widowControl w:val="0"/>
    </w:pPr>
    <w:rPr>
      <w:color w:val="FF0000"/>
    </w:rPr>
  </w:style>
  <w:style w:type="paragraph" w:styleId="Cm">
    <w:name w:val="Title"/>
    <w:basedOn w:val="Norml"/>
    <w:qFormat/>
    <w:pPr>
      <w:keepNext/>
      <w:widowControl w:val="0"/>
      <w:ind w:right="-1"/>
      <w:jc w:val="center"/>
    </w:pPr>
    <w:rPr>
      <w:b/>
      <w:caps/>
      <w:spacing w:val="60"/>
      <w:sz w:val="32"/>
    </w:rPr>
  </w:style>
  <w:style w:type="paragraph" w:customStyle="1" w:styleId="Szvegtrzs21">
    <w:name w:val="Szövegtörzs 21"/>
    <w:basedOn w:val="Norml"/>
    <w:pPr>
      <w:widowControl w:val="0"/>
      <w:ind w:left="570"/>
    </w:pPr>
  </w:style>
  <w:style w:type="character" w:styleId="Oldalszm">
    <w:name w:val="page number"/>
    <w:basedOn w:val="Bekezdsalapbettpusa"/>
  </w:style>
  <w:style w:type="paragraph" w:customStyle="1" w:styleId="BodyText211">
    <w:name w:val="Body Text 211"/>
    <w:basedOn w:val="Norml"/>
    <w:pPr>
      <w:ind w:left="567"/>
    </w:pPr>
  </w:style>
  <w:style w:type="paragraph" w:customStyle="1" w:styleId="Szvegblokk1">
    <w:name w:val="Szövegblokk1"/>
    <w:basedOn w:val="Norml"/>
    <w:pPr>
      <w:keepNext/>
      <w:ind w:left="360" w:right="-1"/>
    </w:pPr>
  </w:style>
  <w:style w:type="paragraph" w:customStyle="1" w:styleId="BodyText210">
    <w:name w:val="Body Text 210"/>
    <w:basedOn w:val="Norml"/>
    <w:pPr>
      <w:ind w:left="426"/>
    </w:pPr>
  </w:style>
  <w:style w:type="paragraph" w:customStyle="1" w:styleId="Szvegtrzsbehzssal21">
    <w:name w:val="Szövegtörzs behúzással 21"/>
    <w:basedOn w:val="Norml"/>
    <w:pPr>
      <w:ind w:left="567" w:hanging="567"/>
    </w:pPr>
  </w:style>
  <w:style w:type="paragraph" w:customStyle="1" w:styleId="Szvegtrzsbehzssal31">
    <w:name w:val="Szövegtörzs behúzással 31"/>
    <w:basedOn w:val="Norml"/>
    <w:pPr>
      <w:ind w:left="851"/>
    </w:pPr>
  </w:style>
  <w:style w:type="paragraph" w:customStyle="1" w:styleId="BodyText29">
    <w:name w:val="Body Text 29"/>
    <w:basedOn w:val="Norml"/>
    <w:pPr>
      <w:ind w:left="851" w:hanging="284"/>
    </w:pPr>
  </w:style>
  <w:style w:type="paragraph" w:customStyle="1" w:styleId="BodyTextIndent26">
    <w:name w:val="Body Text Indent 26"/>
    <w:basedOn w:val="Norml"/>
    <w:pPr>
      <w:ind w:left="513"/>
    </w:pPr>
  </w:style>
  <w:style w:type="paragraph" w:customStyle="1" w:styleId="BodyTextIndent25">
    <w:name w:val="Body Text Indent 25"/>
    <w:basedOn w:val="Norml"/>
    <w:pPr>
      <w:ind w:left="567" w:hanging="567"/>
    </w:pPr>
  </w:style>
  <w:style w:type="paragraph" w:customStyle="1" w:styleId="BodyText28">
    <w:name w:val="Body Text 28"/>
    <w:basedOn w:val="Norml"/>
    <w:pPr>
      <w:spacing w:after="0"/>
    </w:pPr>
  </w:style>
  <w:style w:type="paragraph" w:customStyle="1" w:styleId="BodyText27">
    <w:name w:val="Body Text 27"/>
    <w:basedOn w:val="Norml"/>
    <w:pPr>
      <w:suppressAutoHyphens/>
      <w:ind w:left="1560"/>
    </w:pPr>
    <w:rPr>
      <w:sz w:val="22"/>
    </w:rPr>
  </w:style>
  <w:style w:type="paragraph" w:customStyle="1" w:styleId="BodyText26">
    <w:name w:val="Body Text 26"/>
    <w:basedOn w:val="Norml"/>
    <w:pPr>
      <w:ind w:left="992" w:hanging="425"/>
    </w:pPr>
  </w:style>
  <w:style w:type="paragraph" w:customStyle="1" w:styleId="BodyTextIndent24">
    <w:name w:val="Body Text Indent 24"/>
    <w:basedOn w:val="Norml"/>
    <w:pPr>
      <w:ind w:left="567"/>
    </w:pPr>
    <w:rPr>
      <w:b/>
    </w:rPr>
  </w:style>
  <w:style w:type="paragraph" w:customStyle="1" w:styleId="BodyText25">
    <w:name w:val="Body Text 25"/>
    <w:basedOn w:val="Norml"/>
    <w:pPr>
      <w:ind w:left="567"/>
    </w:pPr>
  </w:style>
  <w:style w:type="paragraph" w:customStyle="1" w:styleId="BodyText24">
    <w:name w:val="Body Text 24"/>
    <w:basedOn w:val="Norml"/>
    <w:pPr>
      <w:ind w:left="567"/>
    </w:pPr>
  </w:style>
  <w:style w:type="paragraph" w:customStyle="1" w:styleId="BodyText23">
    <w:name w:val="Body Text 23"/>
    <w:basedOn w:val="Norml"/>
    <w:pPr>
      <w:ind w:left="540"/>
    </w:pPr>
  </w:style>
  <w:style w:type="paragraph" w:customStyle="1" w:styleId="BodyTextIndent23">
    <w:name w:val="Body Text Indent 23"/>
    <w:basedOn w:val="Norml"/>
    <w:pPr>
      <w:ind w:left="426" w:hanging="426"/>
    </w:pPr>
  </w:style>
  <w:style w:type="character" w:styleId="Vgjegyzet-hivatkozs">
    <w:name w:val="endnote reference"/>
    <w:semiHidden/>
    <w:rPr>
      <w:vertAlign w:val="superscript"/>
    </w:rPr>
  </w:style>
  <w:style w:type="paragraph" w:customStyle="1" w:styleId="BlockText1">
    <w:name w:val="Block Text1"/>
    <w:basedOn w:val="Norml"/>
    <w:pPr>
      <w:ind w:left="425" w:right="284"/>
    </w:pPr>
    <w:rPr>
      <w:sz w:val="22"/>
    </w:rPr>
  </w:style>
  <w:style w:type="paragraph" w:customStyle="1" w:styleId="BodyText21">
    <w:name w:val="Body Text 21"/>
    <w:basedOn w:val="Norml"/>
    <w:pPr>
      <w:tabs>
        <w:tab w:val="left" w:pos="2694"/>
      </w:tabs>
      <w:ind w:left="360"/>
    </w:pPr>
  </w:style>
  <w:style w:type="paragraph" w:customStyle="1" w:styleId="BodyTextIndent22">
    <w:name w:val="Body Text Indent 22"/>
    <w:basedOn w:val="Norml"/>
    <w:pPr>
      <w:tabs>
        <w:tab w:val="left" w:pos="2694"/>
      </w:tabs>
      <w:ind w:left="709"/>
    </w:pPr>
  </w:style>
  <w:style w:type="paragraph" w:customStyle="1" w:styleId="BodyTextIndent21">
    <w:name w:val="Body Text Indent 21"/>
    <w:basedOn w:val="Norml"/>
    <w:pPr>
      <w:spacing w:after="0"/>
      <w:ind w:left="567"/>
    </w:pPr>
    <w:rPr>
      <w:sz w:val="24"/>
    </w:rPr>
  </w:style>
  <w:style w:type="paragraph" w:styleId="Szvegtrzs2">
    <w:name w:val="Body Text 2"/>
    <w:basedOn w:val="Norml"/>
    <w:pPr>
      <w:keepNext/>
      <w:tabs>
        <w:tab w:val="left" w:pos="2694"/>
      </w:tabs>
      <w:jc w:val="center"/>
    </w:pPr>
    <w:rPr>
      <w:b/>
      <w:caps/>
    </w:rPr>
  </w:style>
  <w:style w:type="paragraph" w:styleId="Szvegtrzsbehzssal2">
    <w:name w:val="Body Text Indent 2"/>
    <w:basedOn w:val="Norml"/>
    <w:pPr>
      <w:ind w:left="1134"/>
    </w:pPr>
    <w:rPr>
      <w:sz w:val="22"/>
    </w:rPr>
  </w:style>
  <w:style w:type="paragraph" w:styleId="Szvegtrzsbehzssal">
    <w:name w:val="Body Text Indent"/>
    <w:basedOn w:val="Norml"/>
    <w:pPr>
      <w:spacing w:after="0"/>
      <w:ind w:left="709"/>
    </w:pPr>
    <w:rPr>
      <w:i/>
      <w:iCs/>
      <w:sz w:val="28"/>
    </w:rPr>
  </w:style>
  <w:style w:type="paragraph" w:styleId="Szvegtrzsbehzssal3">
    <w:name w:val="Body Text Indent 3"/>
    <w:basedOn w:val="Norml"/>
    <w:pPr>
      <w:ind w:left="1134"/>
    </w:pPr>
    <w:rPr>
      <w:sz w:val="24"/>
    </w:rPr>
  </w:style>
  <w:style w:type="paragraph" w:styleId="Szvegblokk">
    <w:name w:val="Block Text"/>
    <w:basedOn w:val="Norml"/>
    <w:pPr>
      <w:ind w:left="-180" w:right="-108"/>
    </w:pPr>
  </w:style>
  <w:style w:type="paragraph" w:styleId="Kpalrs">
    <w:name w:val="caption"/>
    <w:basedOn w:val="Norml"/>
    <w:next w:val="Norml"/>
    <w:qFormat/>
    <w:pPr>
      <w:numPr>
        <w:numId w:val="1"/>
      </w:numPr>
      <w:spacing w:after="0"/>
      <w:ind w:right="282"/>
    </w:pPr>
    <w:rPr>
      <w:b/>
      <w:bCs/>
      <w:sz w:val="28"/>
      <w:u w:val="single"/>
    </w:rPr>
  </w:style>
  <w:style w:type="paragraph" w:styleId="Szvegtrzs3">
    <w:name w:val="Body Text 3"/>
    <w:basedOn w:val="Norml"/>
    <w:link w:val="Szvegtrzs3Char"/>
    <w:pPr>
      <w:ind w:right="-57"/>
    </w:pPr>
  </w:style>
  <w:style w:type="paragraph" w:customStyle="1" w:styleId="Szvegtrzs1">
    <w:name w:val="Szövegtörzs1"/>
    <w:basedOn w:val="Norml"/>
    <w:pPr>
      <w:spacing w:after="0"/>
    </w:pPr>
    <w:rPr>
      <w:i/>
      <w:sz w:val="28"/>
    </w:rPr>
  </w:style>
  <w:style w:type="paragraph" w:styleId="Alcm">
    <w:name w:val="Subtitle"/>
    <w:basedOn w:val="Norml"/>
    <w:qFormat/>
    <w:pPr>
      <w:spacing w:after="0"/>
      <w:jc w:val="left"/>
    </w:pPr>
    <w:rPr>
      <w:rFonts w:ascii="Arial" w:hAnsi="Arial"/>
      <w:i/>
      <w:sz w:val="24"/>
    </w:rPr>
  </w:style>
  <w:style w:type="paragraph" w:customStyle="1" w:styleId="BodyText22">
    <w:name w:val="Body Text 22"/>
    <w:basedOn w:val="Norml"/>
    <w:rPr>
      <w:sz w:val="24"/>
    </w:rPr>
  </w:style>
  <w:style w:type="character" w:styleId="Hiperhivatkozs">
    <w:name w:val="Hyperlink"/>
    <w:rsid w:val="00C743EC"/>
    <w:rPr>
      <w:color w:val="000000"/>
      <w:u w:val="single"/>
    </w:rPr>
  </w:style>
  <w:style w:type="paragraph" w:customStyle="1" w:styleId="StlusCmsor3Utna12pt">
    <w:name w:val="Stílus Címsor 3 + Utána:  12 pt"/>
    <w:basedOn w:val="Cmsor3"/>
    <w:rsid w:val="00F630A3"/>
    <w:pPr>
      <w:spacing w:after="240"/>
    </w:pPr>
  </w:style>
  <w:style w:type="paragraph" w:styleId="Buborkszveg">
    <w:name w:val="Balloon Text"/>
    <w:basedOn w:val="Norml"/>
    <w:semiHidden/>
    <w:rsid w:val="00187693"/>
    <w:pPr>
      <w:suppressAutoHyphens/>
    </w:pPr>
    <w:rPr>
      <w:rFonts w:ascii="Tahoma" w:hAnsi="Tahoma" w:cs="Tahoma"/>
      <w:sz w:val="16"/>
      <w:szCs w:val="16"/>
    </w:rPr>
  </w:style>
  <w:style w:type="paragraph" w:customStyle="1" w:styleId="bodytext2">
    <w:name w:val="bodytext2"/>
    <w:basedOn w:val="Norml"/>
    <w:rsid w:val="00FD0145"/>
    <w:pPr>
      <w:overflowPunct w:val="0"/>
      <w:autoSpaceDE w:val="0"/>
      <w:autoSpaceDN w:val="0"/>
      <w:ind w:left="360"/>
    </w:pPr>
    <w:rPr>
      <w:szCs w:val="26"/>
    </w:rPr>
  </w:style>
  <w:style w:type="character" w:customStyle="1" w:styleId="pm">
    <w:name w:val="pm"/>
    <w:semiHidden/>
    <w:rsid w:val="003F2FB9"/>
    <w:rPr>
      <w:rFonts w:ascii="Arial" w:hAnsi="Arial" w:cs="Arial"/>
      <w:color w:val="auto"/>
      <w:sz w:val="20"/>
      <w:szCs w:val="20"/>
    </w:rPr>
  </w:style>
  <w:style w:type="table" w:styleId="Rcsostblzat">
    <w:name w:val="Table Grid"/>
    <w:basedOn w:val="Normltblzat"/>
    <w:uiPriority w:val="59"/>
    <w:rsid w:val="00281A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zvegtrzs3Char">
    <w:name w:val="Szövegtörzs 3 Char"/>
    <w:link w:val="Szvegtrzs3"/>
    <w:rsid w:val="003149E2"/>
    <w:rPr>
      <w:sz w:val="26"/>
    </w:rPr>
  </w:style>
  <w:style w:type="paragraph" w:styleId="Listaszerbekezds">
    <w:name w:val="List Paragraph"/>
    <w:basedOn w:val="Norml"/>
    <w:uiPriority w:val="34"/>
    <w:qFormat/>
    <w:rsid w:val="00947BCD"/>
    <w:pPr>
      <w:spacing w:after="200" w:line="276" w:lineRule="auto"/>
      <w:ind w:left="720"/>
      <w:contextualSpacing/>
      <w:jc w:val="left"/>
    </w:pPr>
    <w:rPr>
      <w:rFonts w:ascii="Calibri" w:eastAsia="Calibri" w:hAnsi="Calibri"/>
      <w:sz w:val="22"/>
      <w:szCs w:val="22"/>
      <w:lang w:eastAsia="en-US"/>
    </w:rPr>
  </w:style>
  <w:style w:type="paragraph" w:customStyle="1" w:styleId="Szvegtrzs210">
    <w:name w:val="Szövegtörzs 210"/>
    <w:basedOn w:val="Norml"/>
    <w:rsid w:val="009271B4"/>
    <w:pPr>
      <w:widowControl w:val="0"/>
      <w:ind w:left="570"/>
    </w:pPr>
    <w:rPr>
      <w:rFonts w:ascii="Times" w:hAnsi="Times"/>
    </w:rPr>
  </w:style>
  <w:style w:type="character" w:customStyle="1" w:styleId="Cmsor4Char">
    <w:name w:val="Címsor 4 Char"/>
    <w:link w:val="Cmsor4"/>
    <w:rsid w:val="000C18B6"/>
    <w:rPr>
      <w:b/>
      <w:sz w:val="26"/>
    </w:rPr>
  </w:style>
  <w:style w:type="character" w:customStyle="1" w:styleId="llbChar">
    <w:name w:val="Élőláb Char"/>
    <w:link w:val="llb"/>
    <w:uiPriority w:val="99"/>
    <w:rsid w:val="00700449"/>
    <w:rPr>
      <w:sz w:val="26"/>
    </w:rPr>
  </w:style>
  <w:style w:type="character" w:styleId="Kiemels">
    <w:name w:val="Emphasis"/>
    <w:uiPriority w:val="20"/>
    <w:qFormat/>
    <w:rsid w:val="006D4536"/>
    <w:rPr>
      <w:b/>
      <w:bCs/>
      <w:i w:val="0"/>
      <w:iCs w:val="0"/>
    </w:rPr>
  </w:style>
  <w:style w:type="character" w:customStyle="1" w:styleId="st">
    <w:name w:val="st"/>
    <w:rsid w:val="006D4536"/>
  </w:style>
  <w:style w:type="character" w:styleId="Jegyzethivatkozs">
    <w:name w:val="annotation reference"/>
    <w:uiPriority w:val="99"/>
    <w:rsid w:val="003908B8"/>
    <w:rPr>
      <w:sz w:val="16"/>
      <w:szCs w:val="16"/>
    </w:rPr>
  </w:style>
  <w:style w:type="paragraph" w:styleId="Jegyzetszveg">
    <w:name w:val="annotation text"/>
    <w:basedOn w:val="Norml"/>
    <w:link w:val="JegyzetszvegChar"/>
    <w:rsid w:val="003908B8"/>
    <w:rPr>
      <w:sz w:val="20"/>
    </w:rPr>
  </w:style>
  <w:style w:type="character" w:customStyle="1" w:styleId="JegyzetszvegChar">
    <w:name w:val="Jegyzetszöveg Char"/>
    <w:basedOn w:val="Bekezdsalapbettpusa"/>
    <w:link w:val="Jegyzetszveg"/>
    <w:rsid w:val="003908B8"/>
  </w:style>
  <w:style w:type="paragraph" w:styleId="Megjegyzstrgya">
    <w:name w:val="annotation subject"/>
    <w:basedOn w:val="Jegyzetszveg"/>
    <w:next w:val="Jegyzetszveg"/>
    <w:link w:val="MegjegyzstrgyaChar"/>
    <w:rsid w:val="003908B8"/>
    <w:rPr>
      <w:b/>
      <w:bCs/>
    </w:rPr>
  </w:style>
  <w:style w:type="character" w:customStyle="1" w:styleId="MegjegyzstrgyaChar">
    <w:name w:val="Megjegyzés tárgya Char"/>
    <w:link w:val="Megjegyzstrgya"/>
    <w:rsid w:val="003908B8"/>
    <w:rPr>
      <w:b/>
      <w:bCs/>
    </w:rPr>
  </w:style>
  <w:style w:type="paragraph" w:styleId="NormlWeb">
    <w:name w:val="Normal (Web)"/>
    <w:basedOn w:val="Norml"/>
    <w:uiPriority w:val="99"/>
    <w:unhideWhenUsed/>
    <w:rsid w:val="00F15565"/>
    <w:pPr>
      <w:spacing w:before="100" w:beforeAutospacing="1" w:after="100" w:afterAutospacing="1"/>
      <w:jc w:val="left"/>
    </w:pPr>
    <w:rPr>
      <w:sz w:val="24"/>
      <w:szCs w:val="24"/>
    </w:rPr>
  </w:style>
  <w:style w:type="paragraph" w:customStyle="1" w:styleId="lead">
    <w:name w:val="lead"/>
    <w:basedOn w:val="Norml"/>
    <w:rsid w:val="00F15565"/>
    <w:pPr>
      <w:spacing w:before="100" w:beforeAutospacing="1" w:after="100" w:afterAutospacing="1"/>
      <w:jc w:val="left"/>
    </w:pPr>
    <w:rPr>
      <w:sz w:val="24"/>
      <w:szCs w:val="24"/>
    </w:rPr>
  </w:style>
  <w:style w:type="character" w:customStyle="1" w:styleId="lfejChar">
    <w:name w:val="Élőfej Char"/>
    <w:link w:val="lfej"/>
    <w:uiPriority w:val="99"/>
    <w:rsid w:val="00881044"/>
    <w:rPr>
      <w:sz w:val="26"/>
    </w:rPr>
  </w:style>
  <w:style w:type="paragraph" w:customStyle="1" w:styleId="Default">
    <w:name w:val="Default"/>
    <w:rsid w:val="00737A62"/>
    <w:pPr>
      <w:autoSpaceDE w:val="0"/>
      <w:autoSpaceDN w:val="0"/>
      <w:adjustRightInd w:val="0"/>
    </w:pPr>
    <w:rPr>
      <w:rFonts w:ascii="Myriad Pro" w:eastAsiaTheme="minorHAnsi" w:hAnsi="Myriad Pro" w:cs="Myriad Pro"/>
      <w:color w:val="000000"/>
      <w:sz w:val="24"/>
      <w:szCs w:val="24"/>
      <w:lang w:eastAsia="en-US"/>
    </w:rPr>
  </w:style>
  <w:style w:type="table" w:customStyle="1" w:styleId="Tblzatrcsos1vilgos1jellszn1">
    <w:name w:val="Táblázat (rácsos) 1 – világos – 1. jelölőszín1"/>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normaltextrun1">
    <w:name w:val="normaltextrun1"/>
    <w:basedOn w:val="Bekezdsalapbettpusa"/>
    <w:rsid w:val="002D550F"/>
  </w:style>
  <w:style w:type="character" w:customStyle="1" w:styleId="Cmsor2Char">
    <w:name w:val="Címsor 2 Char"/>
    <w:basedOn w:val="Bekezdsalapbettpusa"/>
    <w:link w:val="Cmsor2"/>
    <w:rsid w:val="000D46AE"/>
    <w:rPr>
      <w:b/>
      <w:iCs/>
      <w:caps/>
      <w:sz w:val="26"/>
    </w:rPr>
  </w:style>
  <w:style w:type="character" w:styleId="Kiemels2">
    <w:name w:val="Strong"/>
    <w:basedOn w:val="Bekezdsalapbettpusa"/>
    <w:uiPriority w:val="22"/>
    <w:qFormat/>
    <w:rsid w:val="0093020E"/>
    <w:rPr>
      <w:b/>
      <w:bCs/>
    </w:rPr>
  </w:style>
  <w:style w:type="table" w:customStyle="1" w:styleId="Tblzatrcsos1vilgos1jellszn2">
    <w:name w:val="Táblázat (rácsos) 1 – világos – 1. jelölőszín2"/>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Tblzatrcsos1vilgos1jellszn3">
    <w:name w:val="Táblázat (rácsos) 1 – világos – 1. jelölőszín3"/>
    <w:basedOn w:val="Normltblzat"/>
    <w:uiPriority w:val="46"/>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xmsonormal">
    <w:name w:val="x_msonormal"/>
    <w:basedOn w:val="Norml"/>
    <w:rsid w:val="00051A03"/>
    <w:pPr>
      <w:spacing w:after="0"/>
      <w:jc w:val="left"/>
    </w:pPr>
    <w:rPr>
      <w:rFonts w:eastAsiaTheme="minorHAnsi"/>
      <w:sz w:val="24"/>
      <w:szCs w:val="24"/>
    </w:rPr>
  </w:style>
  <w:style w:type="paragraph" w:customStyle="1" w:styleId="xmsonormal0">
    <w:name w:val="xmsonormal"/>
    <w:basedOn w:val="Norml"/>
    <w:rsid w:val="003A0B11"/>
    <w:pPr>
      <w:spacing w:before="100" w:beforeAutospacing="1" w:after="100" w:afterAutospacing="1"/>
      <w:jc w:val="left"/>
    </w:pPr>
    <w:rPr>
      <w:sz w:val="24"/>
      <w:szCs w:val="24"/>
    </w:rPr>
  </w:style>
  <w:style w:type="character" w:customStyle="1" w:styleId="normaltextrun">
    <w:name w:val="normaltextrun"/>
    <w:basedOn w:val="Bekezdsalapbettpusa"/>
    <w:rsid w:val="00056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40723">
      <w:bodyDiv w:val="1"/>
      <w:marLeft w:val="0"/>
      <w:marRight w:val="0"/>
      <w:marTop w:val="0"/>
      <w:marBottom w:val="0"/>
      <w:divBdr>
        <w:top w:val="none" w:sz="0" w:space="0" w:color="auto"/>
        <w:left w:val="none" w:sz="0" w:space="0" w:color="auto"/>
        <w:bottom w:val="none" w:sz="0" w:space="0" w:color="auto"/>
        <w:right w:val="none" w:sz="0" w:space="0" w:color="auto"/>
      </w:divBdr>
      <w:divsChild>
        <w:div w:id="2089646129">
          <w:marLeft w:val="0"/>
          <w:marRight w:val="0"/>
          <w:marTop w:val="0"/>
          <w:marBottom w:val="0"/>
          <w:divBdr>
            <w:top w:val="none" w:sz="0" w:space="0" w:color="auto"/>
            <w:left w:val="none" w:sz="0" w:space="0" w:color="auto"/>
            <w:bottom w:val="none" w:sz="0" w:space="0" w:color="auto"/>
            <w:right w:val="none" w:sz="0" w:space="0" w:color="auto"/>
          </w:divBdr>
        </w:div>
        <w:div w:id="470290246">
          <w:marLeft w:val="0"/>
          <w:marRight w:val="0"/>
          <w:marTop w:val="0"/>
          <w:marBottom w:val="0"/>
          <w:divBdr>
            <w:top w:val="none" w:sz="0" w:space="0" w:color="auto"/>
            <w:left w:val="none" w:sz="0" w:space="0" w:color="auto"/>
            <w:bottom w:val="none" w:sz="0" w:space="0" w:color="auto"/>
            <w:right w:val="none" w:sz="0" w:space="0" w:color="auto"/>
          </w:divBdr>
        </w:div>
      </w:divsChild>
    </w:div>
    <w:div w:id="24868036">
      <w:bodyDiv w:val="1"/>
      <w:marLeft w:val="0"/>
      <w:marRight w:val="0"/>
      <w:marTop w:val="0"/>
      <w:marBottom w:val="0"/>
      <w:divBdr>
        <w:top w:val="none" w:sz="0" w:space="0" w:color="auto"/>
        <w:left w:val="none" w:sz="0" w:space="0" w:color="auto"/>
        <w:bottom w:val="none" w:sz="0" w:space="0" w:color="auto"/>
        <w:right w:val="none" w:sz="0" w:space="0" w:color="auto"/>
      </w:divBdr>
    </w:div>
    <w:div w:id="28384293">
      <w:bodyDiv w:val="1"/>
      <w:marLeft w:val="0"/>
      <w:marRight w:val="0"/>
      <w:marTop w:val="0"/>
      <w:marBottom w:val="0"/>
      <w:divBdr>
        <w:top w:val="none" w:sz="0" w:space="0" w:color="auto"/>
        <w:left w:val="none" w:sz="0" w:space="0" w:color="auto"/>
        <w:bottom w:val="none" w:sz="0" w:space="0" w:color="auto"/>
        <w:right w:val="none" w:sz="0" w:space="0" w:color="auto"/>
      </w:divBdr>
    </w:div>
    <w:div w:id="36400119">
      <w:bodyDiv w:val="1"/>
      <w:marLeft w:val="0"/>
      <w:marRight w:val="0"/>
      <w:marTop w:val="0"/>
      <w:marBottom w:val="0"/>
      <w:divBdr>
        <w:top w:val="none" w:sz="0" w:space="0" w:color="auto"/>
        <w:left w:val="none" w:sz="0" w:space="0" w:color="auto"/>
        <w:bottom w:val="none" w:sz="0" w:space="0" w:color="auto"/>
        <w:right w:val="none" w:sz="0" w:space="0" w:color="auto"/>
      </w:divBdr>
    </w:div>
    <w:div w:id="41102839">
      <w:bodyDiv w:val="1"/>
      <w:marLeft w:val="0"/>
      <w:marRight w:val="0"/>
      <w:marTop w:val="0"/>
      <w:marBottom w:val="0"/>
      <w:divBdr>
        <w:top w:val="none" w:sz="0" w:space="0" w:color="auto"/>
        <w:left w:val="none" w:sz="0" w:space="0" w:color="auto"/>
        <w:bottom w:val="none" w:sz="0" w:space="0" w:color="auto"/>
        <w:right w:val="none" w:sz="0" w:space="0" w:color="auto"/>
      </w:divBdr>
    </w:div>
    <w:div w:id="53281613">
      <w:bodyDiv w:val="1"/>
      <w:marLeft w:val="0"/>
      <w:marRight w:val="0"/>
      <w:marTop w:val="0"/>
      <w:marBottom w:val="0"/>
      <w:divBdr>
        <w:top w:val="none" w:sz="0" w:space="0" w:color="auto"/>
        <w:left w:val="none" w:sz="0" w:space="0" w:color="auto"/>
        <w:bottom w:val="none" w:sz="0" w:space="0" w:color="auto"/>
        <w:right w:val="none" w:sz="0" w:space="0" w:color="auto"/>
      </w:divBdr>
    </w:div>
    <w:div w:id="55016142">
      <w:bodyDiv w:val="1"/>
      <w:marLeft w:val="0"/>
      <w:marRight w:val="0"/>
      <w:marTop w:val="0"/>
      <w:marBottom w:val="0"/>
      <w:divBdr>
        <w:top w:val="none" w:sz="0" w:space="0" w:color="auto"/>
        <w:left w:val="none" w:sz="0" w:space="0" w:color="auto"/>
        <w:bottom w:val="none" w:sz="0" w:space="0" w:color="auto"/>
        <w:right w:val="none" w:sz="0" w:space="0" w:color="auto"/>
      </w:divBdr>
    </w:div>
    <w:div w:id="65150505">
      <w:bodyDiv w:val="1"/>
      <w:marLeft w:val="0"/>
      <w:marRight w:val="0"/>
      <w:marTop w:val="0"/>
      <w:marBottom w:val="0"/>
      <w:divBdr>
        <w:top w:val="none" w:sz="0" w:space="0" w:color="auto"/>
        <w:left w:val="none" w:sz="0" w:space="0" w:color="auto"/>
        <w:bottom w:val="none" w:sz="0" w:space="0" w:color="auto"/>
        <w:right w:val="none" w:sz="0" w:space="0" w:color="auto"/>
      </w:divBdr>
    </w:div>
    <w:div w:id="67240560">
      <w:bodyDiv w:val="1"/>
      <w:marLeft w:val="0"/>
      <w:marRight w:val="0"/>
      <w:marTop w:val="0"/>
      <w:marBottom w:val="0"/>
      <w:divBdr>
        <w:top w:val="none" w:sz="0" w:space="0" w:color="auto"/>
        <w:left w:val="none" w:sz="0" w:space="0" w:color="auto"/>
        <w:bottom w:val="none" w:sz="0" w:space="0" w:color="auto"/>
        <w:right w:val="none" w:sz="0" w:space="0" w:color="auto"/>
      </w:divBdr>
    </w:div>
    <w:div w:id="69694883">
      <w:bodyDiv w:val="1"/>
      <w:marLeft w:val="0"/>
      <w:marRight w:val="0"/>
      <w:marTop w:val="0"/>
      <w:marBottom w:val="0"/>
      <w:divBdr>
        <w:top w:val="none" w:sz="0" w:space="0" w:color="auto"/>
        <w:left w:val="none" w:sz="0" w:space="0" w:color="auto"/>
        <w:bottom w:val="none" w:sz="0" w:space="0" w:color="auto"/>
        <w:right w:val="none" w:sz="0" w:space="0" w:color="auto"/>
      </w:divBdr>
    </w:div>
    <w:div w:id="72091074">
      <w:bodyDiv w:val="1"/>
      <w:marLeft w:val="0"/>
      <w:marRight w:val="0"/>
      <w:marTop w:val="0"/>
      <w:marBottom w:val="0"/>
      <w:divBdr>
        <w:top w:val="none" w:sz="0" w:space="0" w:color="auto"/>
        <w:left w:val="none" w:sz="0" w:space="0" w:color="auto"/>
        <w:bottom w:val="none" w:sz="0" w:space="0" w:color="auto"/>
        <w:right w:val="none" w:sz="0" w:space="0" w:color="auto"/>
      </w:divBdr>
    </w:div>
    <w:div w:id="72511399">
      <w:bodyDiv w:val="1"/>
      <w:marLeft w:val="0"/>
      <w:marRight w:val="0"/>
      <w:marTop w:val="0"/>
      <w:marBottom w:val="0"/>
      <w:divBdr>
        <w:top w:val="none" w:sz="0" w:space="0" w:color="auto"/>
        <w:left w:val="none" w:sz="0" w:space="0" w:color="auto"/>
        <w:bottom w:val="none" w:sz="0" w:space="0" w:color="auto"/>
        <w:right w:val="none" w:sz="0" w:space="0" w:color="auto"/>
      </w:divBdr>
    </w:div>
    <w:div w:id="83652861">
      <w:bodyDiv w:val="1"/>
      <w:marLeft w:val="0"/>
      <w:marRight w:val="0"/>
      <w:marTop w:val="0"/>
      <w:marBottom w:val="0"/>
      <w:divBdr>
        <w:top w:val="none" w:sz="0" w:space="0" w:color="auto"/>
        <w:left w:val="none" w:sz="0" w:space="0" w:color="auto"/>
        <w:bottom w:val="none" w:sz="0" w:space="0" w:color="auto"/>
        <w:right w:val="none" w:sz="0" w:space="0" w:color="auto"/>
      </w:divBdr>
    </w:div>
    <w:div w:id="99958094">
      <w:bodyDiv w:val="1"/>
      <w:marLeft w:val="0"/>
      <w:marRight w:val="0"/>
      <w:marTop w:val="0"/>
      <w:marBottom w:val="0"/>
      <w:divBdr>
        <w:top w:val="none" w:sz="0" w:space="0" w:color="auto"/>
        <w:left w:val="none" w:sz="0" w:space="0" w:color="auto"/>
        <w:bottom w:val="none" w:sz="0" w:space="0" w:color="auto"/>
        <w:right w:val="none" w:sz="0" w:space="0" w:color="auto"/>
      </w:divBdr>
    </w:div>
    <w:div w:id="100415675">
      <w:bodyDiv w:val="1"/>
      <w:marLeft w:val="0"/>
      <w:marRight w:val="0"/>
      <w:marTop w:val="0"/>
      <w:marBottom w:val="0"/>
      <w:divBdr>
        <w:top w:val="none" w:sz="0" w:space="0" w:color="auto"/>
        <w:left w:val="none" w:sz="0" w:space="0" w:color="auto"/>
        <w:bottom w:val="none" w:sz="0" w:space="0" w:color="auto"/>
        <w:right w:val="none" w:sz="0" w:space="0" w:color="auto"/>
      </w:divBdr>
    </w:div>
    <w:div w:id="112526933">
      <w:bodyDiv w:val="1"/>
      <w:marLeft w:val="0"/>
      <w:marRight w:val="0"/>
      <w:marTop w:val="0"/>
      <w:marBottom w:val="0"/>
      <w:divBdr>
        <w:top w:val="none" w:sz="0" w:space="0" w:color="auto"/>
        <w:left w:val="none" w:sz="0" w:space="0" w:color="auto"/>
        <w:bottom w:val="none" w:sz="0" w:space="0" w:color="auto"/>
        <w:right w:val="none" w:sz="0" w:space="0" w:color="auto"/>
      </w:divBdr>
    </w:div>
    <w:div w:id="112943691">
      <w:bodyDiv w:val="1"/>
      <w:marLeft w:val="0"/>
      <w:marRight w:val="0"/>
      <w:marTop w:val="0"/>
      <w:marBottom w:val="0"/>
      <w:divBdr>
        <w:top w:val="none" w:sz="0" w:space="0" w:color="auto"/>
        <w:left w:val="none" w:sz="0" w:space="0" w:color="auto"/>
        <w:bottom w:val="none" w:sz="0" w:space="0" w:color="auto"/>
        <w:right w:val="none" w:sz="0" w:space="0" w:color="auto"/>
      </w:divBdr>
    </w:div>
    <w:div w:id="132792457">
      <w:bodyDiv w:val="1"/>
      <w:marLeft w:val="0"/>
      <w:marRight w:val="0"/>
      <w:marTop w:val="0"/>
      <w:marBottom w:val="0"/>
      <w:divBdr>
        <w:top w:val="none" w:sz="0" w:space="0" w:color="auto"/>
        <w:left w:val="none" w:sz="0" w:space="0" w:color="auto"/>
        <w:bottom w:val="none" w:sz="0" w:space="0" w:color="auto"/>
        <w:right w:val="none" w:sz="0" w:space="0" w:color="auto"/>
      </w:divBdr>
    </w:div>
    <w:div w:id="141243291">
      <w:bodyDiv w:val="1"/>
      <w:marLeft w:val="0"/>
      <w:marRight w:val="0"/>
      <w:marTop w:val="0"/>
      <w:marBottom w:val="0"/>
      <w:divBdr>
        <w:top w:val="none" w:sz="0" w:space="0" w:color="auto"/>
        <w:left w:val="none" w:sz="0" w:space="0" w:color="auto"/>
        <w:bottom w:val="none" w:sz="0" w:space="0" w:color="auto"/>
        <w:right w:val="none" w:sz="0" w:space="0" w:color="auto"/>
      </w:divBdr>
    </w:div>
    <w:div w:id="144244819">
      <w:bodyDiv w:val="1"/>
      <w:marLeft w:val="0"/>
      <w:marRight w:val="0"/>
      <w:marTop w:val="0"/>
      <w:marBottom w:val="0"/>
      <w:divBdr>
        <w:top w:val="none" w:sz="0" w:space="0" w:color="auto"/>
        <w:left w:val="none" w:sz="0" w:space="0" w:color="auto"/>
        <w:bottom w:val="none" w:sz="0" w:space="0" w:color="auto"/>
        <w:right w:val="none" w:sz="0" w:space="0" w:color="auto"/>
      </w:divBdr>
    </w:div>
    <w:div w:id="174811294">
      <w:bodyDiv w:val="1"/>
      <w:marLeft w:val="0"/>
      <w:marRight w:val="0"/>
      <w:marTop w:val="0"/>
      <w:marBottom w:val="0"/>
      <w:divBdr>
        <w:top w:val="none" w:sz="0" w:space="0" w:color="auto"/>
        <w:left w:val="none" w:sz="0" w:space="0" w:color="auto"/>
        <w:bottom w:val="none" w:sz="0" w:space="0" w:color="auto"/>
        <w:right w:val="none" w:sz="0" w:space="0" w:color="auto"/>
      </w:divBdr>
    </w:div>
    <w:div w:id="176383975">
      <w:bodyDiv w:val="1"/>
      <w:marLeft w:val="0"/>
      <w:marRight w:val="0"/>
      <w:marTop w:val="0"/>
      <w:marBottom w:val="0"/>
      <w:divBdr>
        <w:top w:val="none" w:sz="0" w:space="0" w:color="auto"/>
        <w:left w:val="none" w:sz="0" w:space="0" w:color="auto"/>
        <w:bottom w:val="none" w:sz="0" w:space="0" w:color="auto"/>
        <w:right w:val="none" w:sz="0" w:space="0" w:color="auto"/>
      </w:divBdr>
    </w:div>
    <w:div w:id="179512026">
      <w:bodyDiv w:val="1"/>
      <w:marLeft w:val="0"/>
      <w:marRight w:val="0"/>
      <w:marTop w:val="0"/>
      <w:marBottom w:val="0"/>
      <w:divBdr>
        <w:top w:val="none" w:sz="0" w:space="0" w:color="auto"/>
        <w:left w:val="none" w:sz="0" w:space="0" w:color="auto"/>
        <w:bottom w:val="none" w:sz="0" w:space="0" w:color="auto"/>
        <w:right w:val="none" w:sz="0" w:space="0" w:color="auto"/>
      </w:divBdr>
    </w:div>
    <w:div w:id="209847769">
      <w:bodyDiv w:val="1"/>
      <w:marLeft w:val="0"/>
      <w:marRight w:val="0"/>
      <w:marTop w:val="0"/>
      <w:marBottom w:val="0"/>
      <w:divBdr>
        <w:top w:val="none" w:sz="0" w:space="0" w:color="auto"/>
        <w:left w:val="none" w:sz="0" w:space="0" w:color="auto"/>
        <w:bottom w:val="none" w:sz="0" w:space="0" w:color="auto"/>
        <w:right w:val="none" w:sz="0" w:space="0" w:color="auto"/>
      </w:divBdr>
    </w:div>
    <w:div w:id="220872549">
      <w:bodyDiv w:val="1"/>
      <w:marLeft w:val="0"/>
      <w:marRight w:val="0"/>
      <w:marTop w:val="0"/>
      <w:marBottom w:val="0"/>
      <w:divBdr>
        <w:top w:val="none" w:sz="0" w:space="0" w:color="auto"/>
        <w:left w:val="none" w:sz="0" w:space="0" w:color="auto"/>
        <w:bottom w:val="none" w:sz="0" w:space="0" w:color="auto"/>
        <w:right w:val="none" w:sz="0" w:space="0" w:color="auto"/>
      </w:divBdr>
    </w:div>
    <w:div w:id="239605184">
      <w:bodyDiv w:val="1"/>
      <w:marLeft w:val="0"/>
      <w:marRight w:val="0"/>
      <w:marTop w:val="0"/>
      <w:marBottom w:val="0"/>
      <w:divBdr>
        <w:top w:val="none" w:sz="0" w:space="0" w:color="auto"/>
        <w:left w:val="none" w:sz="0" w:space="0" w:color="auto"/>
        <w:bottom w:val="none" w:sz="0" w:space="0" w:color="auto"/>
        <w:right w:val="none" w:sz="0" w:space="0" w:color="auto"/>
      </w:divBdr>
    </w:div>
    <w:div w:id="239684278">
      <w:bodyDiv w:val="1"/>
      <w:marLeft w:val="0"/>
      <w:marRight w:val="0"/>
      <w:marTop w:val="0"/>
      <w:marBottom w:val="0"/>
      <w:divBdr>
        <w:top w:val="none" w:sz="0" w:space="0" w:color="auto"/>
        <w:left w:val="none" w:sz="0" w:space="0" w:color="auto"/>
        <w:bottom w:val="none" w:sz="0" w:space="0" w:color="auto"/>
        <w:right w:val="none" w:sz="0" w:space="0" w:color="auto"/>
      </w:divBdr>
    </w:div>
    <w:div w:id="240531394">
      <w:bodyDiv w:val="1"/>
      <w:marLeft w:val="0"/>
      <w:marRight w:val="0"/>
      <w:marTop w:val="0"/>
      <w:marBottom w:val="0"/>
      <w:divBdr>
        <w:top w:val="none" w:sz="0" w:space="0" w:color="auto"/>
        <w:left w:val="none" w:sz="0" w:space="0" w:color="auto"/>
        <w:bottom w:val="none" w:sz="0" w:space="0" w:color="auto"/>
        <w:right w:val="none" w:sz="0" w:space="0" w:color="auto"/>
      </w:divBdr>
    </w:div>
    <w:div w:id="240649160">
      <w:bodyDiv w:val="1"/>
      <w:marLeft w:val="0"/>
      <w:marRight w:val="0"/>
      <w:marTop w:val="0"/>
      <w:marBottom w:val="0"/>
      <w:divBdr>
        <w:top w:val="none" w:sz="0" w:space="0" w:color="auto"/>
        <w:left w:val="none" w:sz="0" w:space="0" w:color="auto"/>
        <w:bottom w:val="none" w:sz="0" w:space="0" w:color="auto"/>
        <w:right w:val="none" w:sz="0" w:space="0" w:color="auto"/>
      </w:divBdr>
    </w:div>
    <w:div w:id="251469864">
      <w:bodyDiv w:val="1"/>
      <w:marLeft w:val="0"/>
      <w:marRight w:val="0"/>
      <w:marTop w:val="0"/>
      <w:marBottom w:val="0"/>
      <w:divBdr>
        <w:top w:val="none" w:sz="0" w:space="0" w:color="auto"/>
        <w:left w:val="none" w:sz="0" w:space="0" w:color="auto"/>
        <w:bottom w:val="none" w:sz="0" w:space="0" w:color="auto"/>
        <w:right w:val="none" w:sz="0" w:space="0" w:color="auto"/>
      </w:divBdr>
    </w:div>
    <w:div w:id="255404554">
      <w:bodyDiv w:val="1"/>
      <w:marLeft w:val="0"/>
      <w:marRight w:val="0"/>
      <w:marTop w:val="0"/>
      <w:marBottom w:val="0"/>
      <w:divBdr>
        <w:top w:val="none" w:sz="0" w:space="0" w:color="auto"/>
        <w:left w:val="none" w:sz="0" w:space="0" w:color="auto"/>
        <w:bottom w:val="none" w:sz="0" w:space="0" w:color="auto"/>
        <w:right w:val="none" w:sz="0" w:space="0" w:color="auto"/>
      </w:divBdr>
    </w:div>
    <w:div w:id="257064155">
      <w:bodyDiv w:val="1"/>
      <w:marLeft w:val="0"/>
      <w:marRight w:val="0"/>
      <w:marTop w:val="0"/>
      <w:marBottom w:val="0"/>
      <w:divBdr>
        <w:top w:val="none" w:sz="0" w:space="0" w:color="auto"/>
        <w:left w:val="none" w:sz="0" w:space="0" w:color="auto"/>
        <w:bottom w:val="none" w:sz="0" w:space="0" w:color="auto"/>
        <w:right w:val="none" w:sz="0" w:space="0" w:color="auto"/>
      </w:divBdr>
    </w:div>
    <w:div w:id="272518254">
      <w:bodyDiv w:val="1"/>
      <w:marLeft w:val="0"/>
      <w:marRight w:val="0"/>
      <w:marTop w:val="0"/>
      <w:marBottom w:val="0"/>
      <w:divBdr>
        <w:top w:val="none" w:sz="0" w:space="0" w:color="auto"/>
        <w:left w:val="none" w:sz="0" w:space="0" w:color="auto"/>
        <w:bottom w:val="none" w:sz="0" w:space="0" w:color="auto"/>
        <w:right w:val="none" w:sz="0" w:space="0" w:color="auto"/>
      </w:divBdr>
      <w:divsChild>
        <w:div w:id="1753310793">
          <w:marLeft w:val="0"/>
          <w:marRight w:val="0"/>
          <w:marTop w:val="0"/>
          <w:marBottom w:val="0"/>
          <w:divBdr>
            <w:top w:val="none" w:sz="0" w:space="0" w:color="auto"/>
            <w:left w:val="none" w:sz="0" w:space="0" w:color="auto"/>
            <w:bottom w:val="none" w:sz="0" w:space="0" w:color="auto"/>
            <w:right w:val="none" w:sz="0" w:space="0" w:color="auto"/>
          </w:divBdr>
        </w:div>
        <w:div w:id="553661534">
          <w:marLeft w:val="0"/>
          <w:marRight w:val="0"/>
          <w:marTop w:val="0"/>
          <w:marBottom w:val="0"/>
          <w:divBdr>
            <w:top w:val="none" w:sz="0" w:space="0" w:color="auto"/>
            <w:left w:val="none" w:sz="0" w:space="0" w:color="auto"/>
            <w:bottom w:val="none" w:sz="0" w:space="0" w:color="auto"/>
            <w:right w:val="none" w:sz="0" w:space="0" w:color="auto"/>
          </w:divBdr>
        </w:div>
      </w:divsChild>
    </w:div>
    <w:div w:id="284392711">
      <w:bodyDiv w:val="1"/>
      <w:marLeft w:val="0"/>
      <w:marRight w:val="0"/>
      <w:marTop w:val="0"/>
      <w:marBottom w:val="0"/>
      <w:divBdr>
        <w:top w:val="none" w:sz="0" w:space="0" w:color="auto"/>
        <w:left w:val="none" w:sz="0" w:space="0" w:color="auto"/>
        <w:bottom w:val="none" w:sz="0" w:space="0" w:color="auto"/>
        <w:right w:val="none" w:sz="0" w:space="0" w:color="auto"/>
      </w:divBdr>
    </w:div>
    <w:div w:id="303589234">
      <w:bodyDiv w:val="1"/>
      <w:marLeft w:val="0"/>
      <w:marRight w:val="0"/>
      <w:marTop w:val="0"/>
      <w:marBottom w:val="0"/>
      <w:divBdr>
        <w:top w:val="none" w:sz="0" w:space="0" w:color="auto"/>
        <w:left w:val="none" w:sz="0" w:space="0" w:color="auto"/>
        <w:bottom w:val="none" w:sz="0" w:space="0" w:color="auto"/>
        <w:right w:val="none" w:sz="0" w:space="0" w:color="auto"/>
      </w:divBdr>
    </w:div>
    <w:div w:id="317005482">
      <w:bodyDiv w:val="1"/>
      <w:marLeft w:val="0"/>
      <w:marRight w:val="0"/>
      <w:marTop w:val="0"/>
      <w:marBottom w:val="0"/>
      <w:divBdr>
        <w:top w:val="none" w:sz="0" w:space="0" w:color="auto"/>
        <w:left w:val="none" w:sz="0" w:space="0" w:color="auto"/>
        <w:bottom w:val="none" w:sz="0" w:space="0" w:color="auto"/>
        <w:right w:val="none" w:sz="0" w:space="0" w:color="auto"/>
      </w:divBdr>
    </w:div>
    <w:div w:id="340012044">
      <w:bodyDiv w:val="1"/>
      <w:marLeft w:val="0"/>
      <w:marRight w:val="0"/>
      <w:marTop w:val="0"/>
      <w:marBottom w:val="0"/>
      <w:divBdr>
        <w:top w:val="none" w:sz="0" w:space="0" w:color="auto"/>
        <w:left w:val="none" w:sz="0" w:space="0" w:color="auto"/>
        <w:bottom w:val="none" w:sz="0" w:space="0" w:color="auto"/>
        <w:right w:val="none" w:sz="0" w:space="0" w:color="auto"/>
      </w:divBdr>
    </w:div>
    <w:div w:id="340087641">
      <w:bodyDiv w:val="1"/>
      <w:marLeft w:val="0"/>
      <w:marRight w:val="0"/>
      <w:marTop w:val="0"/>
      <w:marBottom w:val="0"/>
      <w:divBdr>
        <w:top w:val="none" w:sz="0" w:space="0" w:color="auto"/>
        <w:left w:val="none" w:sz="0" w:space="0" w:color="auto"/>
        <w:bottom w:val="none" w:sz="0" w:space="0" w:color="auto"/>
        <w:right w:val="none" w:sz="0" w:space="0" w:color="auto"/>
      </w:divBdr>
    </w:div>
    <w:div w:id="355614950">
      <w:bodyDiv w:val="1"/>
      <w:marLeft w:val="0"/>
      <w:marRight w:val="0"/>
      <w:marTop w:val="0"/>
      <w:marBottom w:val="0"/>
      <w:divBdr>
        <w:top w:val="none" w:sz="0" w:space="0" w:color="auto"/>
        <w:left w:val="none" w:sz="0" w:space="0" w:color="auto"/>
        <w:bottom w:val="none" w:sz="0" w:space="0" w:color="auto"/>
        <w:right w:val="none" w:sz="0" w:space="0" w:color="auto"/>
      </w:divBdr>
    </w:div>
    <w:div w:id="358436226">
      <w:bodyDiv w:val="1"/>
      <w:marLeft w:val="0"/>
      <w:marRight w:val="0"/>
      <w:marTop w:val="0"/>
      <w:marBottom w:val="0"/>
      <w:divBdr>
        <w:top w:val="none" w:sz="0" w:space="0" w:color="auto"/>
        <w:left w:val="none" w:sz="0" w:space="0" w:color="auto"/>
        <w:bottom w:val="none" w:sz="0" w:space="0" w:color="auto"/>
        <w:right w:val="none" w:sz="0" w:space="0" w:color="auto"/>
      </w:divBdr>
    </w:div>
    <w:div w:id="359674158">
      <w:bodyDiv w:val="1"/>
      <w:marLeft w:val="0"/>
      <w:marRight w:val="0"/>
      <w:marTop w:val="0"/>
      <w:marBottom w:val="0"/>
      <w:divBdr>
        <w:top w:val="none" w:sz="0" w:space="0" w:color="auto"/>
        <w:left w:val="none" w:sz="0" w:space="0" w:color="auto"/>
        <w:bottom w:val="none" w:sz="0" w:space="0" w:color="auto"/>
        <w:right w:val="none" w:sz="0" w:space="0" w:color="auto"/>
      </w:divBdr>
    </w:div>
    <w:div w:id="363796596">
      <w:bodyDiv w:val="1"/>
      <w:marLeft w:val="0"/>
      <w:marRight w:val="0"/>
      <w:marTop w:val="0"/>
      <w:marBottom w:val="0"/>
      <w:divBdr>
        <w:top w:val="none" w:sz="0" w:space="0" w:color="auto"/>
        <w:left w:val="none" w:sz="0" w:space="0" w:color="auto"/>
        <w:bottom w:val="none" w:sz="0" w:space="0" w:color="auto"/>
        <w:right w:val="none" w:sz="0" w:space="0" w:color="auto"/>
      </w:divBdr>
    </w:div>
    <w:div w:id="366292745">
      <w:bodyDiv w:val="1"/>
      <w:marLeft w:val="0"/>
      <w:marRight w:val="0"/>
      <w:marTop w:val="0"/>
      <w:marBottom w:val="0"/>
      <w:divBdr>
        <w:top w:val="none" w:sz="0" w:space="0" w:color="auto"/>
        <w:left w:val="none" w:sz="0" w:space="0" w:color="auto"/>
        <w:bottom w:val="none" w:sz="0" w:space="0" w:color="auto"/>
        <w:right w:val="none" w:sz="0" w:space="0" w:color="auto"/>
      </w:divBdr>
    </w:div>
    <w:div w:id="368576189">
      <w:bodyDiv w:val="1"/>
      <w:marLeft w:val="0"/>
      <w:marRight w:val="0"/>
      <w:marTop w:val="0"/>
      <w:marBottom w:val="0"/>
      <w:divBdr>
        <w:top w:val="none" w:sz="0" w:space="0" w:color="auto"/>
        <w:left w:val="none" w:sz="0" w:space="0" w:color="auto"/>
        <w:bottom w:val="none" w:sz="0" w:space="0" w:color="auto"/>
        <w:right w:val="none" w:sz="0" w:space="0" w:color="auto"/>
      </w:divBdr>
    </w:div>
    <w:div w:id="370804839">
      <w:bodyDiv w:val="1"/>
      <w:marLeft w:val="0"/>
      <w:marRight w:val="0"/>
      <w:marTop w:val="0"/>
      <w:marBottom w:val="0"/>
      <w:divBdr>
        <w:top w:val="none" w:sz="0" w:space="0" w:color="auto"/>
        <w:left w:val="none" w:sz="0" w:space="0" w:color="auto"/>
        <w:bottom w:val="none" w:sz="0" w:space="0" w:color="auto"/>
        <w:right w:val="none" w:sz="0" w:space="0" w:color="auto"/>
      </w:divBdr>
    </w:div>
    <w:div w:id="382870823">
      <w:bodyDiv w:val="1"/>
      <w:marLeft w:val="0"/>
      <w:marRight w:val="0"/>
      <w:marTop w:val="0"/>
      <w:marBottom w:val="0"/>
      <w:divBdr>
        <w:top w:val="none" w:sz="0" w:space="0" w:color="auto"/>
        <w:left w:val="none" w:sz="0" w:space="0" w:color="auto"/>
        <w:bottom w:val="none" w:sz="0" w:space="0" w:color="auto"/>
        <w:right w:val="none" w:sz="0" w:space="0" w:color="auto"/>
      </w:divBdr>
    </w:div>
    <w:div w:id="388308846">
      <w:bodyDiv w:val="1"/>
      <w:marLeft w:val="0"/>
      <w:marRight w:val="0"/>
      <w:marTop w:val="0"/>
      <w:marBottom w:val="0"/>
      <w:divBdr>
        <w:top w:val="none" w:sz="0" w:space="0" w:color="auto"/>
        <w:left w:val="none" w:sz="0" w:space="0" w:color="auto"/>
        <w:bottom w:val="none" w:sz="0" w:space="0" w:color="auto"/>
        <w:right w:val="none" w:sz="0" w:space="0" w:color="auto"/>
      </w:divBdr>
    </w:div>
    <w:div w:id="392198883">
      <w:bodyDiv w:val="1"/>
      <w:marLeft w:val="0"/>
      <w:marRight w:val="0"/>
      <w:marTop w:val="0"/>
      <w:marBottom w:val="0"/>
      <w:divBdr>
        <w:top w:val="none" w:sz="0" w:space="0" w:color="auto"/>
        <w:left w:val="none" w:sz="0" w:space="0" w:color="auto"/>
        <w:bottom w:val="none" w:sz="0" w:space="0" w:color="auto"/>
        <w:right w:val="none" w:sz="0" w:space="0" w:color="auto"/>
      </w:divBdr>
    </w:div>
    <w:div w:id="403452250">
      <w:bodyDiv w:val="1"/>
      <w:marLeft w:val="0"/>
      <w:marRight w:val="0"/>
      <w:marTop w:val="0"/>
      <w:marBottom w:val="0"/>
      <w:divBdr>
        <w:top w:val="none" w:sz="0" w:space="0" w:color="auto"/>
        <w:left w:val="none" w:sz="0" w:space="0" w:color="auto"/>
        <w:bottom w:val="none" w:sz="0" w:space="0" w:color="auto"/>
        <w:right w:val="none" w:sz="0" w:space="0" w:color="auto"/>
      </w:divBdr>
    </w:div>
    <w:div w:id="407192575">
      <w:bodyDiv w:val="1"/>
      <w:marLeft w:val="0"/>
      <w:marRight w:val="0"/>
      <w:marTop w:val="0"/>
      <w:marBottom w:val="0"/>
      <w:divBdr>
        <w:top w:val="none" w:sz="0" w:space="0" w:color="auto"/>
        <w:left w:val="none" w:sz="0" w:space="0" w:color="auto"/>
        <w:bottom w:val="none" w:sz="0" w:space="0" w:color="auto"/>
        <w:right w:val="none" w:sz="0" w:space="0" w:color="auto"/>
      </w:divBdr>
    </w:div>
    <w:div w:id="409697701">
      <w:bodyDiv w:val="1"/>
      <w:marLeft w:val="0"/>
      <w:marRight w:val="0"/>
      <w:marTop w:val="0"/>
      <w:marBottom w:val="0"/>
      <w:divBdr>
        <w:top w:val="none" w:sz="0" w:space="0" w:color="auto"/>
        <w:left w:val="none" w:sz="0" w:space="0" w:color="auto"/>
        <w:bottom w:val="none" w:sz="0" w:space="0" w:color="auto"/>
        <w:right w:val="none" w:sz="0" w:space="0" w:color="auto"/>
      </w:divBdr>
    </w:div>
    <w:div w:id="413167103">
      <w:bodyDiv w:val="1"/>
      <w:marLeft w:val="0"/>
      <w:marRight w:val="0"/>
      <w:marTop w:val="0"/>
      <w:marBottom w:val="0"/>
      <w:divBdr>
        <w:top w:val="none" w:sz="0" w:space="0" w:color="auto"/>
        <w:left w:val="none" w:sz="0" w:space="0" w:color="auto"/>
        <w:bottom w:val="none" w:sz="0" w:space="0" w:color="auto"/>
        <w:right w:val="none" w:sz="0" w:space="0" w:color="auto"/>
      </w:divBdr>
    </w:div>
    <w:div w:id="421337785">
      <w:bodyDiv w:val="1"/>
      <w:marLeft w:val="0"/>
      <w:marRight w:val="0"/>
      <w:marTop w:val="0"/>
      <w:marBottom w:val="0"/>
      <w:divBdr>
        <w:top w:val="none" w:sz="0" w:space="0" w:color="auto"/>
        <w:left w:val="none" w:sz="0" w:space="0" w:color="auto"/>
        <w:bottom w:val="none" w:sz="0" w:space="0" w:color="auto"/>
        <w:right w:val="none" w:sz="0" w:space="0" w:color="auto"/>
      </w:divBdr>
    </w:div>
    <w:div w:id="430703879">
      <w:bodyDiv w:val="1"/>
      <w:marLeft w:val="0"/>
      <w:marRight w:val="0"/>
      <w:marTop w:val="0"/>
      <w:marBottom w:val="0"/>
      <w:divBdr>
        <w:top w:val="none" w:sz="0" w:space="0" w:color="auto"/>
        <w:left w:val="none" w:sz="0" w:space="0" w:color="auto"/>
        <w:bottom w:val="none" w:sz="0" w:space="0" w:color="auto"/>
        <w:right w:val="none" w:sz="0" w:space="0" w:color="auto"/>
      </w:divBdr>
    </w:div>
    <w:div w:id="430854683">
      <w:bodyDiv w:val="1"/>
      <w:marLeft w:val="0"/>
      <w:marRight w:val="0"/>
      <w:marTop w:val="0"/>
      <w:marBottom w:val="0"/>
      <w:divBdr>
        <w:top w:val="none" w:sz="0" w:space="0" w:color="auto"/>
        <w:left w:val="none" w:sz="0" w:space="0" w:color="auto"/>
        <w:bottom w:val="none" w:sz="0" w:space="0" w:color="auto"/>
        <w:right w:val="none" w:sz="0" w:space="0" w:color="auto"/>
      </w:divBdr>
    </w:div>
    <w:div w:id="459149233">
      <w:bodyDiv w:val="1"/>
      <w:marLeft w:val="0"/>
      <w:marRight w:val="0"/>
      <w:marTop w:val="0"/>
      <w:marBottom w:val="0"/>
      <w:divBdr>
        <w:top w:val="none" w:sz="0" w:space="0" w:color="auto"/>
        <w:left w:val="none" w:sz="0" w:space="0" w:color="auto"/>
        <w:bottom w:val="none" w:sz="0" w:space="0" w:color="auto"/>
        <w:right w:val="none" w:sz="0" w:space="0" w:color="auto"/>
      </w:divBdr>
      <w:divsChild>
        <w:div w:id="1352875463">
          <w:marLeft w:val="0"/>
          <w:marRight w:val="0"/>
          <w:marTop w:val="0"/>
          <w:marBottom w:val="0"/>
          <w:divBdr>
            <w:top w:val="none" w:sz="0" w:space="0" w:color="auto"/>
            <w:left w:val="none" w:sz="0" w:space="0" w:color="auto"/>
            <w:bottom w:val="none" w:sz="0" w:space="0" w:color="auto"/>
            <w:right w:val="none" w:sz="0" w:space="0" w:color="auto"/>
          </w:divBdr>
        </w:div>
      </w:divsChild>
    </w:div>
    <w:div w:id="467431237">
      <w:bodyDiv w:val="1"/>
      <w:marLeft w:val="0"/>
      <w:marRight w:val="0"/>
      <w:marTop w:val="0"/>
      <w:marBottom w:val="0"/>
      <w:divBdr>
        <w:top w:val="none" w:sz="0" w:space="0" w:color="auto"/>
        <w:left w:val="none" w:sz="0" w:space="0" w:color="auto"/>
        <w:bottom w:val="none" w:sz="0" w:space="0" w:color="auto"/>
        <w:right w:val="none" w:sz="0" w:space="0" w:color="auto"/>
      </w:divBdr>
    </w:div>
    <w:div w:id="472529130">
      <w:bodyDiv w:val="1"/>
      <w:marLeft w:val="0"/>
      <w:marRight w:val="0"/>
      <w:marTop w:val="0"/>
      <w:marBottom w:val="0"/>
      <w:divBdr>
        <w:top w:val="none" w:sz="0" w:space="0" w:color="auto"/>
        <w:left w:val="none" w:sz="0" w:space="0" w:color="auto"/>
        <w:bottom w:val="none" w:sz="0" w:space="0" w:color="auto"/>
        <w:right w:val="none" w:sz="0" w:space="0" w:color="auto"/>
      </w:divBdr>
    </w:div>
    <w:div w:id="480926656">
      <w:bodyDiv w:val="1"/>
      <w:marLeft w:val="0"/>
      <w:marRight w:val="0"/>
      <w:marTop w:val="0"/>
      <w:marBottom w:val="0"/>
      <w:divBdr>
        <w:top w:val="none" w:sz="0" w:space="0" w:color="auto"/>
        <w:left w:val="none" w:sz="0" w:space="0" w:color="auto"/>
        <w:bottom w:val="none" w:sz="0" w:space="0" w:color="auto"/>
        <w:right w:val="none" w:sz="0" w:space="0" w:color="auto"/>
      </w:divBdr>
    </w:div>
    <w:div w:id="486940887">
      <w:bodyDiv w:val="1"/>
      <w:marLeft w:val="0"/>
      <w:marRight w:val="0"/>
      <w:marTop w:val="0"/>
      <w:marBottom w:val="0"/>
      <w:divBdr>
        <w:top w:val="none" w:sz="0" w:space="0" w:color="auto"/>
        <w:left w:val="none" w:sz="0" w:space="0" w:color="auto"/>
        <w:bottom w:val="none" w:sz="0" w:space="0" w:color="auto"/>
        <w:right w:val="none" w:sz="0" w:space="0" w:color="auto"/>
      </w:divBdr>
    </w:div>
    <w:div w:id="492717922">
      <w:bodyDiv w:val="1"/>
      <w:marLeft w:val="0"/>
      <w:marRight w:val="0"/>
      <w:marTop w:val="0"/>
      <w:marBottom w:val="0"/>
      <w:divBdr>
        <w:top w:val="none" w:sz="0" w:space="0" w:color="auto"/>
        <w:left w:val="none" w:sz="0" w:space="0" w:color="auto"/>
        <w:bottom w:val="none" w:sz="0" w:space="0" w:color="auto"/>
        <w:right w:val="none" w:sz="0" w:space="0" w:color="auto"/>
      </w:divBdr>
    </w:div>
    <w:div w:id="494804377">
      <w:bodyDiv w:val="1"/>
      <w:marLeft w:val="0"/>
      <w:marRight w:val="0"/>
      <w:marTop w:val="0"/>
      <w:marBottom w:val="0"/>
      <w:divBdr>
        <w:top w:val="none" w:sz="0" w:space="0" w:color="auto"/>
        <w:left w:val="none" w:sz="0" w:space="0" w:color="auto"/>
        <w:bottom w:val="none" w:sz="0" w:space="0" w:color="auto"/>
        <w:right w:val="none" w:sz="0" w:space="0" w:color="auto"/>
      </w:divBdr>
    </w:div>
    <w:div w:id="497041440">
      <w:bodyDiv w:val="1"/>
      <w:marLeft w:val="0"/>
      <w:marRight w:val="0"/>
      <w:marTop w:val="0"/>
      <w:marBottom w:val="0"/>
      <w:divBdr>
        <w:top w:val="none" w:sz="0" w:space="0" w:color="auto"/>
        <w:left w:val="none" w:sz="0" w:space="0" w:color="auto"/>
        <w:bottom w:val="none" w:sz="0" w:space="0" w:color="auto"/>
        <w:right w:val="none" w:sz="0" w:space="0" w:color="auto"/>
      </w:divBdr>
    </w:div>
    <w:div w:id="498034362">
      <w:bodyDiv w:val="1"/>
      <w:marLeft w:val="0"/>
      <w:marRight w:val="0"/>
      <w:marTop w:val="0"/>
      <w:marBottom w:val="0"/>
      <w:divBdr>
        <w:top w:val="none" w:sz="0" w:space="0" w:color="auto"/>
        <w:left w:val="none" w:sz="0" w:space="0" w:color="auto"/>
        <w:bottom w:val="none" w:sz="0" w:space="0" w:color="auto"/>
        <w:right w:val="none" w:sz="0" w:space="0" w:color="auto"/>
      </w:divBdr>
    </w:div>
    <w:div w:id="508495458">
      <w:bodyDiv w:val="1"/>
      <w:marLeft w:val="0"/>
      <w:marRight w:val="0"/>
      <w:marTop w:val="0"/>
      <w:marBottom w:val="0"/>
      <w:divBdr>
        <w:top w:val="none" w:sz="0" w:space="0" w:color="auto"/>
        <w:left w:val="none" w:sz="0" w:space="0" w:color="auto"/>
        <w:bottom w:val="none" w:sz="0" w:space="0" w:color="auto"/>
        <w:right w:val="none" w:sz="0" w:space="0" w:color="auto"/>
      </w:divBdr>
    </w:div>
    <w:div w:id="512039969">
      <w:bodyDiv w:val="1"/>
      <w:marLeft w:val="0"/>
      <w:marRight w:val="0"/>
      <w:marTop w:val="0"/>
      <w:marBottom w:val="0"/>
      <w:divBdr>
        <w:top w:val="none" w:sz="0" w:space="0" w:color="auto"/>
        <w:left w:val="none" w:sz="0" w:space="0" w:color="auto"/>
        <w:bottom w:val="none" w:sz="0" w:space="0" w:color="auto"/>
        <w:right w:val="none" w:sz="0" w:space="0" w:color="auto"/>
      </w:divBdr>
      <w:divsChild>
        <w:div w:id="1196885897">
          <w:marLeft w:val="0"/>
          <w:marRight w:val="0"/>
          <w:marTop w:val="0"/>
          <w:marBottom w:val="0"/>
          <w:divBdr>
            <w:top w:val="none" w:sz="0" w:space="0" w:color="auto"/>
            <w:left w:val="none" w:sz="0" w:space="0" w:color="auto"/>
            <w:bottom w:val="none" w:sz="0" w:space="0" w:color="auto"/>
            <w:right w:val="none" w:sz="0" w:space="0" w:color="auto"/>
          </w:divBdr>
          <w:divsChild>
            <w:div w:id="946081294">
              <w:marLeft w:val="0"/>
              <w:marRight w:val="0"/>
              <w:marTop w:val="0"/>
              <w:marBottom w:val="0"/>
              <w:divBdr>
                <w:top w:val="none" w:sz="0" w:space="0" w:color="auto"/>
                <w:left w:val="none" w:sz="0" w:space="0" w:color="auto"/>
                <w:bottom w:val="none" w:sz="0" w:space="0" w:color="auto"/>
                <w:right w:val="none" w:sz="0" w:space="0" w:color="auto"/>
              </w:divBdr>
              <w:divsChild>
                <w:div w:id="991569620">
                  <w:marLeft w:val="0"/>
                  <w:marRight w:val="0"/>
                  <w:marTop w:val="0"/>
                  <w:marBottom w:val="0"/>
                  <w:divBdr>
                    <w:top w:val="none" w:sz="0" w:space="0" w:color="auto"/>
                    <w:left w:val="none" w:sz="0" w:space="0" w:color="auto"/>
                    <w:bottom w:val="none" w:sz="0" w:space="0" w:color="auto"/>
                    <w:right w:val="none" w:sz="0" w:space="0" w:color="auto"/>
                  </w:divBdr>
                  <w:divsChild>
                    <w:div w:id="2066681808">
                      <w:marLeft w:val="0"/>
                      <w:marRight w:val="0"/>
                      <w:marTop w:val="0"/>
                      <w:marBottom w:val="0"/>
                      <w:divBdr>
                        <w:top w:val="none" w:sz="0" w:space="0" w:color="auto"/>
                        <w:left w:val="none" w:sz="0" w:space="0" w:color="auto"/>
                        <w:bottom w:val="none" w:sz="0" w:space="0" w:color="auto"/>
                        <w:right w:val="none" w:sz="0" w:space="0" w:color="auto"/>
                      </w:divBdr>
                      <w:divsChild>
                        <w:div w:id="51380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6382341">
      <w:bodyDiv w:val="1"/>
      <w:marLeft w:val="0"/>
      <w:marRight w:val="0"/>
      <w:marTop w:val="0"/>
      <w:marBottom w:val="0"/>
      <w:divBdr>
        <w:top w:val="none" w:sz="0" w:space="0" w:color="auto"/>
        <w:left w:val="none" w:sz="0" w:space="0" w:color="auto"/>
        <w:bottom w:val="none" w:sz="0" w:space="0" w:color="auto"/>
        <w:right w:val="none" w:sz="0" w:space="0" w:color="auto"/>
      </w:divBdr>
    </w:div>
    <w:div w:id="522593328">
      <w:bodyDiv w:val="1"/>
      <w:marLeft w:val="0"/>
      <w:marRight w:val="0"/>
      <w:marTop w:val="0"/>
      <w:marBottom w:val="0"/>
      <w:divBdr>
        <w:top w:val="none" w:sz="0" w:space="0" w:color="auto"/>
        <w:left w:val="none" w:sz="0" w:space="0" w:color="auto"/>
        <w:bottom w:val="none" w:sz="0" w:space="0" w:color="auto"/>
        <w:right w:val="none" w:sz="0" w:space="0" w:color="auto"/>
      </w:divBdr>
    </w:div>
    <w:div w:id="523179880">
      <w:bodyDiv w:val="1"/>
      <w:marLeft w:val="0"/>
      <w:marRight w:val="0"/>
      <w:marTop w:val="0"/>
      <w:marBottom w:val="0"/>
      <w:divBdr>
        <w:top w:val="none" w:sz="0" w:space="0" w:color="auto"/>
        <w:left w:val="none" w:sz="0" w:space="0" w:color="auto"/>
        <w:bottom w:val="none" w:sz="0" w:space="0" w:color="auto"/>
        <w:right w:val="none" w:sz="0" w:space="0" w:color="auto"/>
      </w:divBdr>
    </w:div>
    <w:div w:id="525756291">
      <w:bodyDiv w:val="1"/>
      <w:marLeft w:val="0"/>
      <w:marRight w:val="0"/>
      <w:marTop w:val="0"/>
      <w:marBottom w:val="0"/>
      <w:divBdr>
        <w:top w:val="none" w:sz="0" w:space="0" w:color="auto"/>
        <w:left w:val="none" w:sz="0" w:space="0" w:color="auto"/>
        <w:bottom w:val="none" w:sz="0" w:space="0" w:color="auto"/>
        <w:right w:val="none" w:sz="0" w:space="0" w:color="auto"/>
      </w:divBdr>
    </w:div>
    <w:div w:id="526330191">
      <w:bodyDiv w:val="1"/>
      <w:marLeft w:val="0"/>
      <w:marRight w:val="0"/>
      <w:marTop w:val="0"/>
      <w:marBottom w:val="0"/>
      <w:divBdr>
        <w:top w:val="none" w:sz="0" w:space="0" w:color="auto"/>
        <w:left w:val="none" w:sz="0" w:space="0" w:color="auto"/>
        <w:bottom w:val="none" w:sz="0" w:space="0" w:color="auto"/>
        <w:right w:val="none" w:sz="0" w:space="0" w:color="auto"/>
      </w:divBdr>
    </w:div>
    <w:div w:id="526717753">
      <w:bodyDiv w:val="1"/>
      <w:marLeft w:val="0"/>
      <w:marRight w:val="0"/>
      <w:marTop w:val="0"/>
      <w:marBottom w:val="0"/>
      <w:divBdr>
        <w:top w:val="none" w:sz="0" w:space="0" w:color="auto"/>
        <w:left w:val="none" w:sz="0" w:space="0" w:color="auto"/>
        <w:bottom w:val="none" w:sz="0" w:space="0" w:color="auto"/>
        <w:right w:val="none" w:sz="0" w:space="0" w:color="auto"/>
      </w:divBdr>
    </w:div>
    <w:div w:id="541401632">
      <w:bodyDiv w:val="1"/>
      <w:marLeft w:val="0"/>
      <w:marRight w:val="0"/>
      <w:marTop w:val="0"/>
      <w:marBottom w:val="0"/>
      <w:divBdr>
        <w:top w:val="none" w:sz="0" w:space="0" w:color="auto"/>
        <w:left w:val="none" w:sz="0" w:space="0" w:color="auto"/>
        <w:bottom w:val="none" w:sz="0" w:space="0" w:color="auto"/>
        <w:right w:val="none" w:sz="0" w:space="0" w:color="auto"/>
      </w:divBdr>
    </w:div>
    <w:div w:id="544559046">
      <w:bodyDiv w:val="1"/>
      <w:marLeft w:val="0"/>
      <w:marRight w:val="0"/>
      <w:marTop w:val="0"/>
      <w:marBottom w:val="0"/>
      <w:divBdr>
        <w:top w:val="none" w:sz="0" w:space="0" w:color="auto"/>
        <w:left w:val="none" w:sz="0" w:space="0" w:color="auto"/>
        <w:bottom w:val="none" w:sz="0" w:space="0" w:color="auto"/>
        <w:right w:val="none" w:sz="0" w:space="0" w:color="auto"/>
      </w:divBdr>
    </w:div>
    <w:div w:id="545799209">
      <w:bodyDiv w:val="1"/>
      <w:marLeft w:val="0"/>
      <w:marRight w:val="0"/>
      <w:marTop w:val="0"/>
      <w:marBottom w:val="0"/>
      <w:divBdr>
        <w:top w:val="none" w:sz="0" w:space="0" w:color="auto"/>
        <w:left w:val="none" w:sz="0" w:space="0" w:color="auto"/>
        <w:bottom w:val="none" w:sz="0" w:space="0" w:color="auto"/>
        <w:right w:val="none" w:sz="0" w:space="0" w:color="auto"/>
      </w:divBdr>
    </w:div>
    <w:div w:id="548298776">
      <w:bodyDiv w:val="1"/>
      <w:marLeft w:val="0"/>
      <w:marRight w:val="0"/>
      <w:marTop w:val="0"/>
      <w:marBottom w:val="0"/>
      <w:divBdr>
        <w:top w:val="none" w:sz="0" w:space="0" w:color="auto"/>
        <w:left w:val="none" w:sz="0" w:space="0" w:color="auto"/>
        <w:bottom w:val="none" w:sz="0" w:space="0" w:color="auto"/>
        <w:right w:val="none" w:sz="0" w:space="0" w:color="auto"/>
      </w:divBdr>
    </w:div>
    <w:div w:id="554003563">
      <w:bodyDiv w:val="1"/>
      <w:marLeft w:val="0"/>
      <w:marRight w:val="0"/>
      <w:marTop w:val="0"/>
      <w:marBottom w:val="0"/>
      <w:divBdr>
        <w:top w:val="none" w:sz="0" w:space="0" w:color="auto"/>
        <w:left w:val="none" w:sz="0" w:space="0" w:color="auto"/>
        <w:bottom w:val="none" w:sz="0" w:space="0" w:color="auto"/>
        <w:right w:val="none" w:sz="0" w:space="0" w:color="auto"/>
      </w:divBdr>
    </w:div>
    <w:div w:id="563104146">
      <w:bodyDiv w:val="1"/>
      <w:marLeft w:val="0"/>
      <w:marRight w:val="0"/>
      <w:marTop w:val="0"/>
      <w:marBottom w:val="0"/>
      <w:divBdr>
        <w:top w:val="none" w:sz="0" w:space="0" w:color="auto"/>
        <w:left w:val="none" w:sz="0" w:space="0" w:color="auto"/>
        <w:bottom w:val="none" w:sz="0" w:space="0" w:color="auto"/>
        <w:right w:val="none" w:sz="0" w:space="0" w:color="auto"/>
      </w:divBdr>
    </w:div>
    <w:div w:id="576211135">
      <w:bodyDiv w:val="1"/>
      <w:marLeft w:val="0"/>
      <w:marRight w:val="0"/>
      <w:marTop w:val="0"/>
      <w:marBottom w:val="0"/>
      <w:divBdr>
        <w:top w:val="none" w:sz="0" w:space="0" w:color="auto"/>
        <w:left w:val="none" w:sz="0" w:space="0" w:color="auto"/>
        <w:bottom w:val="none" w:sz="0" w:space="0" w:color="auto"/>
        <w:right w:val="none" w:sz="0" w:space="0" w:color="auto"/>
      </w:divBdr>
    </w:div>
    <w:div w:id="577635202">
      <w:bodyDiv w:val="1"/>
      <w:marLeft w:val="0"/>
      <w:marRight w:val="0"/>
      <w:marTop w:val="0"/>
      <w:marBottom w:val="0"/>
      <w:divBdr>
        <w:top w:val="none" w:sz="0" w:space="0" w:color="auto"/>
        <w:left w:val="none" w:sz="0" w:space="0" w:color="auto"/>
        <w:bottom w:val="none" w:sz="0" w:space="0" w:color="auto"/>
        <w:right w:val="none" w:sz="0" w:space="0" w:color="auto"/>
      </w:divBdr>
    </w:div>
    <w:div w:id="582644268">
      <w:bodyDiv w:val="1"/>
      <w:marLeft w:val="0"/>
      <w:marRight w:val="0"/>
      <w:marTop w:val="0"/>
      <w:marBottom w:val="0"/>
      <w:divBdr>
        <w:top w:val="none" w:sz="0" w:space="0" w:color="auto"/>
        <w:left w:val="none" w:sz="0" w:space="0" w:color="auto"/>
        <w:bottom w:val="none" w:sz="0" w:space="0" w:color="auto"/>
        <w:right w:val="none" w:sz="0" w:space="0" w:color="auto"/>
      </w:divBdr>
      <w:divsChild>
        <w:div w:id="1352802743">
          <w:marLeft w:val="0"/>
          <w:marRight w:val="0"/>
          <w:marTop w:val="0"/>
          <w:marBottom w:val="0"/>
          <w:divBdr>
            <w:top w:val="none" w:sz="0" w:space="0" w:color="auto"/>
            <w:left w:val="none" w:sz="0" w:space="0" w:color="auto"/>
            <w:bottom w:val="none" w:sz="0" w:space="0" w:color="auto"/>
            <w:right w:val="none" w:sz="0" w:space="0" w:color="auto"/>
          </w:divBdr>
        </w:div>
        <w:div w:id="77950074">
          <w:marLeft w:val="0"/>
          <w:marRight w:val="0"/>
          <w:marTop w:val="0"/>
          <w:marBottom w:val="0"/>
          <w:divBdr>
            <w:top w:val="none" w:sz="0" w:space="0" w:color="auto"/>
            <w:left w:val="none" w:sz="0" w:space="0" w:color="auto"/>
            <w:bottom w:val="none" w:sz="0" w:space="0" w:color="auto"/>
            <w:right w:val="none" w:sz="0" w:space="0" w:color="auto"/>
          </w:divBdr>
        </w:div>
      </w:divsChild>
    </w:div>
    <w:div w:id="596596919">
      <w:bodyDiv w:val="1"/>
      <w:marLeft w:val="0"/>
      <w:marRight w:val="0"/>
      <w:marTop w:val="0"/>
      <w:marBottom w:val="0"/>
      <w:divBdr>
        <w:top w:val="none" w:sz="0" w:space="0" w:color="auto"/>
        <w:left w:val="none" w:sz="0" w:space="0" w:color="auto"/>
        <w:bottom w:val="none" w:sz="0" w:space="0" w:color="auto"/>
        <w:right w:val="none" w:sz="0" w:space="0" w:color="auto"/>
      </w:divBdr>
    </w:div>
    <w:div w:id="602806401">
      <w:bodyDiv w:val="1"/>
      <w:marLeft w:val="0"/>
      <w:marRight w:val="0"/>
      <w:marTop w:val="0"/>
      <w:marBottom w:val="0"/>
      <w:divBdr>
        <w:top w:val="none" w:sz="0" w:space="0" w:color="auto"/>
        <w:left w:val="none" w:sz="0" w:space="0" w:color="auto"/>
        <w:bottom w:val="none" w:sz="0" w:space="0" w:color="auto"/>
        <w:right w:val="none" w:sz="0" w:space="0" w:color="auto"/>
      </w:divBdr>
    </w:div>
    <w:div w:id="617105741">
      <w:bodyDiv w:val="1"/>
      <w:marLeft w:val="0"/>
      <w:marRight w:val="0"/>
      <w:marTop w:val="0"/>
      <w:marBottom w:val="0"/>
      <w:divBdr>
        <w:top w:val="none" w:sz="0" w:space="0" w:color="auto"/>
        <w:left w:val="none" w:sz="0" w:space="0" w:color="auto"/>
        <w:bottom w:val="none" w:sz="0" w:space="0" w:color="auto"/>
        <w:right w:val="none" w:sz="0" w:space="0" w:color="auto"/>
      </w:divBdr>
    </w:div>
    <w:div w:id="620961669">
      <w:bodyDiv w:val="1"/>
      <w:marLeft w:val="0"/>
      <w:marRight w:val="0"/>
      <w:marTop w:val="0"/>
      <w:marBottom w:val="0"/>
      <w:divBdr>
        <w:top w:val="none" w:sz="0" w:space="0" w:color="auto"/>
        <w:left w:val="none" w:sz="0" w:space="0" w:color="auto"/>
        <w:bottom w:val="none" w:sz="0" w:space="0" w:color="auto"/>
        <w:right w:val="none" w:sz="0" w:space="0" w:color="auto"/>
      </w:divBdr>
    </w:div>
    <w:div w:id="627709917">
      <w:bodyDiv w:val="1"/>
      <w:marLeft w:val="0"/>
      <w:marRight w:val="0"/>
      <w:marTop w:val="0"/>
      <w:marBottom w:val="0"/>
      <w:divBdr>
        <w:top w:val="none" w:sz="0" w:space="0" w:color="auto"/>
        <w:left w:val="none" w:sz="0" w:space="0" w:color="auto"/>
        <w:bottom w:val="none" w:sz="0" w:space="0" w:color="auto"/>
        <w:right w:val="none" w:sz="0" w:space="0" w:color="auto"/>
      </w:divBdr>
    </w:div>
    <w:div w:id="632709642">
      <w:bodyDiv w:val="1"/>
      <w:marLeft w:val="0"/>
      <w:marRight w:val="0"/>
      <w:marTop w:val="0"/>
      <w:marBottom w:val="0"/>
      <w:divBdr>
        <w:top w:val="none" w:sz="0" w:space="0" w:color="auto"/>
        <w:left w:val="none" w:sz="0" w:space="0" w:color="auto"/>
        <w:bottom w:val="none" w:sz="0" w:space="0" w:color="auto"/>
        <w:right w:val="none" w:sz="0" w:space="0" w:color="auto"/>
      </w:divBdr>
    </w:div>
    <w:div w:id="638263744">
      <w:bodyDiv w:val="1"/>
      <w:marLeft w:val="0"/>
      <w:marRight w:val="0"/>
      <w:marTop w:val="0"/>
      <w:marBottom w:val="0"/>
      <w:divBdr>
        <w:top w:val="none" w:sz="0" w:space="0" w:color="auto"/>
        <w:left w:val="none" w:sz="0" w:space="0" w:color="auto"/>
        <w:bottom w:val="none" w:sz="0" w:space="0" w:color="auto"/>
        <w:right w:val="none" w:sz="0" w:space="0" w:color="auto"/>
      </w:divBdr>
    </w:div>
    <w:div w:id="640187082">
      <w:bodyDiv w:val="1"/>
      <w:marLeft w:val="0"/>
      <w:marRight w:val="0"/>
      <w:marTop w:val="0"/>
      <w:marBottom w:val="0"/>
      <w:divBdr>
        <w:top w:val="none" w:sz="0" w:space="0" w:color="auto"/>
        <w:left w:val="none" w:sz="0" w:space="0" w:color="auto"/>
        <w:bottom w:val="none" w:sz="0" w:space="0" w:color="auto"/>
        <w:right w:val="none" w:sz="0" w:space="0" w:color="auto"/>
      </w:divBdr>
    </w:div>
    <w:div w:id="640236389">
      <w:bodyDiv w:val="1"/>
      <w:marLeft w:val="0"/>
      <w:marRight w:val="0"/>
      <w:marTop w:val="0"/>
      <w:marBottom w:val="0"/>
      <w:divBdr>
        <w:top w:val="none" w:sz="0" w:space="0" w:color="auto"/>
        <w:left w:val="none" w:sz="0" w:space="0" w:color="auto"/>
        <w:bottom w:val="none" w:sz="0" w:space="0" w:color="auto"/>
        <w:right w:val="none" w:sz="0" w:space="0" w:color="auto"/>
      </w:divBdr>
    </w:div>
    <w:div w:id="649599281">
      <w:bodyDiv w:val="1"/>
      <w:marLeft w:val="0"/>
      <w:marRight w:val="0"/>
      <w:marTop w:val="0"/>
      <w:marBottom w:val="0"/>
      <w:divBdr>
        <w:top w:val="none" w:sz="0" w:space="0" w:color="auto"/>
        <w:left w:val="none" w:sz="0" w:space="0" w:color="auto"/>
        <w:bottom w:val="none" w:sz="0" w:space="0" w:color="auto"/>
        <w:right w:val="none" w:sz="0" w:space="0" w:color="auto"/>
      </w:divBdr>
    </w:div>
    <w:div w:id="650212703">
      <w:bodyDiv w:val="1"/>
      <w:marLeft w:val="0"/>
      <w:marRight w:val="0"/>
      <w:marTop w:val="0"/>
      <w:marBottom w:val="0"/>
      <w:divBdr>
        <w:top w:val="none" w:sz="0" w:space="0" w:color="auto"/>
        <w:left w:val="none" w:sz="0" w:space="0" w:color="auto"/>
        <w:bottom w:val="none" w:sz="0" w:space="0" w:color="auto"/>
        <w:right w:val="none" w:sz="0" w:space="0" w:color="auto"/>
      </w:divBdr>
    </w:div>
    <w:div w:id="659889238">
      <w:bodyDiv w:val="1"/>
      <w:marLeft w:val="0"/>
      <w:marRight w:val="0"/>
      <w:marTop w:val="0"/>
      <w:marBottom w:val="0"/>
      <w:divBdr>
        <w:top w:val="none" w:sz="0" w:space="0" w:color="auto"/>
        <w:left w:val="none" w:sz="0" w:space="0" w:color="auto"/>
        <w:bottom w:val="none" w:sz="0" w:space="0" w:color="auto"/>
        <w:right w:val="none" w:sz="0" w:space="0" w:color="auto"/>
      </w:divBdr>
    </w:div>
    <w:div w:id="662700791">
      <w:bodyDiv w:val="1"/>
      <w:marLeft w:val="0"/>
      <w:marRight w:val="0"/>
      <w:marTop w:val="0"/>
      <w:marBottom w:val="0"/>
      <w:divBdr>
        <w:top w:val="none" w:sz="0" w:space="0" w:color="auto"/>
        <w:left w:val="none" w:sz="0" w:space="0" w:color="auto"/>
        <w:bottom w:val="none" w:sz="0" w:space="0" w:color="auto"/>
        <w:right w:val="none" w:sz="0" w:space="0" w:color="auto"/>
      </w:divBdr>
    </w:div>
    <w:div w:id="668219870">
      <w:bodyDiv w:val="1"/>
      <w:marLeft w:val="0"/>
      <w:marRight w:val="0"/>
      <w:marTop w:val="0"/>
      <w:marBottom w:val="0"/>
      <w:divBdr>
        <w:top w:val="none" w:sz="0" w:space="0" w:color="auto"/>
        <w:left w:val="none" w:sz="0" w:space="0" w:color="auto"/>
        <w:bottom w:val="none" w:sz="0" w:space="0" w:color="auto"/>
        <w:right w:val="none" w:sz="0" w:space="0" w:color="auto"/>
      </w:divBdr>
    </w:div>
    <w:div w:id="672562076">
      <w:bodyDiv w:val="1"/>
      <w:marLeft w:val="0"/>
      <w:marRight w:val="0"/>
      <w:marTop w:val="0"/>
      <w:marBottom w:val="0"/>
      <w:divBdr>
        <w:top w:val="none" w:sz="0" w:space="0" w:color="auto"/>
        <w:left w:val="none" w:sz="0" w:space="0" w:color="auto"/>
        <w:bottom w:val="none" w:sz="0" w:space="0" w:color="auto"/>
        <w:right w:val="none" w:sz="0" w:space="0" w:color="auto"/>
      </w:divBdr>
      <w:divsChild>
        <w:div w:id="248739332">
          <w:marLeft w:val="0"/>
          <w:marRight w:val="0"/>
          <w:marTop w:val="0"/>
          <w:marBottom w:val="0"/>
          <w:divBdr>
            <w:top w:val="none" w:sz="0" w:space="0" w:color="auto"/>
            <w:left w:val="none" w:sz="0" w:space="0" w:color="auto"/>
            <w:bottom w:val="none" w:sz="0" w:space="0" w:color="auto"/>
            <w:right w:val="none" w:sz="0" w:space="0" w:color="auto"/>
          </w:divBdr>
        </w:div>
        <w:div w:id="309016988">
          <w:marLeft w:val="0"/>
          <w:marRight w:val="0"/>
          <w:marTop w:val="0"/>
          <w:marBottom w:val="0"/>
          <w:divBdr>
            <w:top w:val="none" w:sz="0" w:space="0" w:color="auto"/>
            <w:left w:val="none" w:sz="0" w:space="0" w:color="auto"/>
            <w:bottom w:val="none" w:sz="0" w:space="0" w:color="auto"/>
            <w:right w:val="none" w:sz="0" w:space="0" w:color="auto"/>
          </w:divBdr>
        </w:div>
        <w:div w:id="1547644832">
          <w:marLeft w:val="0"/>
          <w:marRight w:val="0"/>
          <w:marTop w:val="375"/>
          <w:marBottom w:val="375"/>
          <w:divBdr>
            <w:top w:val="none" w:sz="0" w:space="0" w:color="auto"/>
            <w:left w:val="none" w:sz="0" w:space="0" w:color="auto"/>
            <w:bottom w:val="none" w:sz="0" w:space="0" w:color="auto"/>
            <w:right w:val="none" w:sz="0" w:space="0" w:color="auto"/>
          </w:divBdr>
          <w:divsChild>
            <w:div w:id="77490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830468">
      <w:bodyDiv w:val="1"/>
      <w:marLeft w:val="0"/>
      <w:marRight w:val="0"/>
      <w:marTop w:val="0"/>
      <w:marBottom w:val="0"/>
      <w:divBdr>
        <w:top w:val="none" w:sz="0" w:space="0" w:color="auto"/>
        <w:left w:val="none" w:sz="0" w:space="0" w:color="auto"/>
        <w:bottom w:val="none" w:sz="0" w:space="0" w:color="auto"/>
        <w:right w:val="none" w:sz="0" w:space="0" w:color="auto"/>
      </w:divBdr>
    </w:div>
    <w:div w:id="688217149">
      <w:bodyDiv w:val="1"/>
      <w:marLeft w:val="0"/>
      <w:marRight w:val="0"/>
      <w:marTop w:val="0"/>
      <w:marBottom w:val="0"/>
      <w:divBdr>
        <w:top w:val="none" w:sz="0" w:space="0" w:color="auto"/>
        <w:left w:val="none" w:sz="0" w:space="0" w:color="auto"/>
        <w:bottom w:val="none" w:sz="0" w:space="0" w:color="auto"/>
        <w:right w:val="none" w:sz="0" w:space="0" w:color="auto"/>
      </w:divBdr>
    </w:div>
    <w:div w:id="691565396">
      <w:bodyDiv w:val="1"/>
      <w:marLeft w:val="0"/>
      <w:marRight w:val="0"/>
      <w:marTop w:val="0"/>
      <w:marBottom w:val="0"/>
      <w:divBdr>
        <w:top w:val="none" w:sz="0" w:space="0" w:color="auto"/>
        <w:left w:val="none" w:sz="0" w:space="0" w:color="auto"/>
        <w:bottom w:val="none" w:sz="0" w:space="0" w:color="auto"/>
        <w:right w:val="none" w:sz="0" w:space="0" w:color="auto"/>
      </w:divBdr>
    </w:div>
    <w:div w:id="697124810">
      <w:bodyDiv w:val="1"/>
      <w:marLeft w:val="0"/>
      <w:marRight w:val="0"/>
      <w:marTop w:val="0"/>
      <w:marBottom w:val="0"/>
      <w:divBdr>
        <w:top w:val="none" w:sz="0" w:space="0" w:color="auto"/>
        <w:left w:val="none" w:sz="0" w:space="0" w:color="auto"/>
        <w:bottom w:val="none" w:sz="0" w:space="0" w:color="auto"/>
        <w:right w:val="none" w:sz="0" w:space="0" w:color="auto"/>
      </w:divBdr>
    </w:div>
    <w:div w:id="704256593">
      <w:bodyDiv w:val="1"/>
      <w:marLeft w:val="0"/>
      <w:marRight w:val="0"/>
      <w:marTop w:val="0"/>
      <w:marBottom w:val="0"/>
      <w:divBdr>
        <w:top w:val="none" w:sz="0" w:space="0" w:color="auto"/>
        <w:left w:val="none" w:sz="0" w:space="0" w:color="auto"/>
        <w:bottom w:val="none" w:sz="0" w:space="0" w:color="auto"/>
        <w:right w:val="none" w:sz="0" w:space="0" w:color="auto"/>
      </w:divBdr>
    </w:div>
    <w:div w:id="720637942">
      <w:bodyDiv w:val="1"/>
      <w:marLeft w:val="0"/>
      <w:marRight w:val="0"/>
      <w:marTop w:val="0"/>
      <w:marBottom w:val="0"/>
      <w:divBdr>
        <w:top w:val="none" w:sz="0" w:space="0" w:color="auto"/>
        <w:left w:val="none" w:sz="0" w:space="0" w:color="auto"/>
        <w:bottom w:val="none" w:sz="0" w:space="0" w:color="auto"/>
        <w:right w:val="none" w:sz="0" w:space="0" w:color="auto"/>
      </w:divBdr>
      <w:divsChild>
        <w:div w:id="243495842">
          <w:marLeft w:val="0"/>
          <w:marRight w:val="0"/>
          <w:marTop w:val="0"/>
          <w:marBottom w:val="0"/>
          <w:divBdr>
            <w:top w:val="none" w:sz="0" w:space="0" w:color="auto"/>
            <w:left w:val="none" w:sz="0" w:space="0" w:color="auto"/>
            <w:bottom w:val="none" w:sz="0" w:space="0" w:color="auto"/>
            <w:right w:val="none" w:sz="0" w:space="0" w:color="auto"/>
          </w:divBdr>
        </w:div>
        <w:div w:id="695429662">
          <w:marLeft w:val="0"/>
          <w:marRight w:val="0"/>
          <w:marTop w:val="0"/>
          <w:marBottom w:val="0"/>
          <w:divBdr>
            <w:top w:val="none" w:sz="0" w:space="0" w:color="auto"/>
            <w:left w:val="none" w:sz="0" w:space="0" w:color="auto"/>
            <w:bottom w:val="none" w:sz="0" w:space="0" w:color="auto"/>
            <w:right w:val="none" w:sz="0" w:space="0" w:color="auto"/>
          </w:divBdr>
        </w:div>
      </w:divsChild>
    </w:div>
    <w:div w:id="726805457">
      <w:bodyDiv w:val="1"/>
      <w:marLeft w:val="0"/>
      <w:marRight w:val="0"/>
      <w:marTop w:val="0"/>
      <w:marBottom w:val="0"/>
      <w:divBdr>
        <w:top w:val="none" w:sz="0" w:space="0" w:color="auto"/>
        <w:left w:val="none" w:sz="0" w:space="0" w:color="auto"/>
        <w:bottom w:val="none" w:sz="0" w:space="0" w:color="auto"/>
        <w:right w:val="none" w:sz="0" w:space="0" w:color="auto"/>
      </w:divBdr>
    </w:div>
    <w:div w:id="740057195">
      <w:bodyDiv w:val="1"/>
      <w:marLeft w:val="0"/>
      <w:marRight w:val="0"/>
      <w:marTop w:val="0"/>
      <w:marBottom w:val="0"/>
      <w:divBdr>
        <w:top w:val="none" w:sz="0" w:space="0" w:color="auto"/>
        <w:left w:val="none" w:sz="0" w:space="0" w:color="auto"/>
        <w:bottom w:val="none" w:sz="0" w:space="0" w:color="auto"/>
        <w:right w:val="none" w:sz="0" w:space="0" w:color="auto"/>
      </w:divBdr>
    </w:div>
    <w:div w:id="744379323">
      <w:bodyDiv w:val="1"/>
      <w:marLeft w:val="0"/>
      <w:marRight w:val="0"/>
      <w:marTop w:val="0"/>
      <w:marBottom w:val="0"/>
      <w:divBdr>
        <w:top w:val="none" w:sz="0" w:space="0" w:color="auto"/>
        <w:left w:val="none" w:sz="0" w:space="0" w:color="auto"/>
        <w:bottom w:val="none" w:sz="0" w:space="0" w:color="auto"/>
        <w:right w:val="none" w:sz="0" w:space="0" w:color="auto"/>
      </w:divBdr>
    </w:div>
    <w:div w:id="757554355">
      <w:bodyDiv w:val="1"/>
      <w:marLeft w:val="0"/>
      <w:marRight w:val="0"/>
      <w:marTop w:val="0"/>
      <w:marBottom w:val="0"/>
      <w:divBdr>
        <w:top w:val="none" w:sz="0" w:space="0" w:color="auto"/>
        <w:left w:val="none" w:sz="0" w:space="0" w:color="auto"/>
        <w:bottom w:val="none" w:sz="0" w:space="0" w:color="auto"/>
        <w:right w:val="none" w:sz="0" w:space="0" w:color="auto"/>
      </w:divBdr>
    </w:div>
    <w:div w:id="758984250">
      <w:bodyDiv w:val="1"/>
      <w:marLeft w:val="0"/>
      <w:marRight w:val="0"/>
      <w:marTop w:val="0"/>
      <w:marBottom w:val="0"/>
      <w:divBdr>
        <w:top w:val="none" w:sz="0" w:space="0" w:color="auto"/>
        <w:left w:val="none" w:sz="0" w:space="0" w:color="auto"/>
        <w:bottom w:val="none" w:sz="0" w:space="0" w:color="auto"/>
        <w:right w:val="none" w:sz="0" w:space="0" w:color="auto"/>
      </w:divBdr>
    </w:div>
    <w:div w:id="767896654">
      <w:bodyDiv w:val="1"/>
      <w:marLeft w:val="0"/>
      <w:marRight w:val="0"/>
      <w:marTop w:val="0"/>
      <w:marBottom w:val="0"/>
      <w:divBdr>
        <w:top w:val="none" w:sz="0" w:space="0" w:color="auto"/>
        <w:left w:val="none" w:sz="0" w:space="0" w:color="auto"/>
        <w:bottom w:val="none" w:sz="0" w:space="0" w:color="auto"/>
        <w:right w:val="none" w:sz="0" w:space="0" w:color="auto"/>
      </w:divBdr>
    </w:div>
    <w:div w:id="772747114">
      <w:bodyDiv w:val="1"/>
      <w:marLeft w:val="0"/>
      <w:marRight w:val="0"/>
      <w:marTop w:val="0"/>
      <w:marBottom w:val="0"/>
      <w:divBdr>
        <w:top w:val="none" w:sz="0" w:space="0" w:color="auto"/>
        <w:left w:val="none" w:sz="0" w:space="0" w:color="auto"/>
        <w:bottom w:val="none" w:sz="0" w:space="0" w:color="auto"/>
        <w:right w:val="none" w:sz="0" w:space="0" w:color="auto"/>
      </w:divBdr>
    </w:div>
    <w:div w:id="783885382">
      <w:bodyDiv w:val="1"/>
      <w:marLeft w:val="0"/>
      <w:marRight w:val="0"/>
      <w:marTop w:val="0"/>
      <w:marBottom w:val="0"/>
      <w:divBdr>
        <w:top w:val="none" w:sz="0" w:space="0" w:color="auto"/>
        <w:left w:val="none" w:sz="0" w:space="0" w:color="auto"/>
        <w:bottom w:val="none" w:sz="0" w:space="0" w:color="auto"/>
        <w:right w:val="none" w:sz="0" w:space="0" w:color="auto"/>
      </w:divBdr>
    </w:div>
    <w:div w:id="792672186">
      <w:bodyDiv w:val="1"/>
      <w:marLeft w:val="0"/>
      <w:marRight w:val="0"/>
      <w:marTop w:val="0"/>
      <w:marBottom w:val="0"/>
      <w:divBdr>
        <w:top w:val="none" w:sz="0" w:space="0" w:color="auto"/>
        <w:left w:val="none" w:sz="0" w:space="0" w:color="auto"/>
        <w:bottom w:val="none" w:sz="0" w:space="0" w:color="auto"/>
        <w:right w:val="none" w:sz="0" w:space="0" w:color="auto"/>
      </w:divBdr>
    </w:div>
    <w:div w:id="793475545">
      <w:bodyDiv w:val="1"/>
      <w:marLeft w:val="0"/>
      <w:marRight w:val="0"/>
      <w:marTop w:val="0"/>
      <w:marBottom w:val="0"/>
      <w:divBdr>
        <w:top w:val="none" w:sz="0" w:space="0" w:color="auto"/>
        <w:left w:val="none" w:sz="0" w:space="0" w:color="auto"/>
        <w:bottom w:val="none" w:sz="0" w:space="0" w:color="auto"/>
        <w:right w:val="none" w:sz="0" w:space="0" w:color="auto"/>
      </w:divBdr>
    </w:div>
    <w:div w:id="799229986">
      <w:bodyDiv w:val="1"/>
      <w:marLeft w:val="0"/>
      <w:marRight w:val="0"/>
      <w:marTop w:val="0"/>
      <w:marBottom w:val="0"/>
      <w:divBdr>
        <w:top w:val="none" w:sz="0" w:space="0" w:color="auto"/>
        <w:left w:val="none" w:sz="0" w:space="0" w:color="auto"/>
        <w:bottom w:val="none" w:sz="0" w:space="0" w:color="auto"/>
        <w:right w:val="none" w:sz="0" w:space="0" w:color="auto"/>
      </w:divBdr>
    </w:div>
    <w:div w:id="800423167">
      <w:bodyDiv w:val="1"/>
      <w:marLeft w:val="0"/>
      <w:marRight w:val="0"/>
      <w:marTop w:val="0"/>
      <w:marBottom w:val="0"/>
      <w:divBdr>
        <w:top w:val="none" w:sz="0" w:space="0" w:color="auto"/>
        <w:left w:val="none" w:sz="0" w:space="0" w:color="auto"/>
        <w:bottom w:val="none" w:sz="0" w:space="0" w:color="auto"/>
        <w:right w:val="none" w:sz="0" w:space="0" w:color="auto"/>
      </w:divBdr>
    </w:div>
    <w:div w:id="805854058">
      <w:bodyDiv w:val="1"/>
      <w:marLeft w:val="0"/>
      <w:marRight w:val="0"/>
      <w:marTop w:val="0"/>
      <w:marBottom w:val="0"/>
      <w:divBdr>
        <w:top w:val="none" w:sz="0" w:space="0" w:color="auto"/>
        <w:left w:val="none" w:sz="0" w:space="0" w:color="auto"/>
        <w:bottom w:val="none" w:sz="0" w:space="0" w:color="auto"/>
        <w:right w:val="none" w:sz="0" w:space="0" w:color="auto"/>
      </w:divBdr>
    </w:div>
    <w:div w:id="810252330">
      <w:bodyDiv w:val="1"/>
      <w:marLeft w:val="0"/>
      <w:marRight w:val="0"/>
      <w:marTop w:val="0"/>
      <w:marBottom w:val="0"/>
      <w:divBdr>
        <w:top w:val="none" w:sz="0" w:space="0" w:color="auto"/>
        <w:left w:val="none" w:sz="0" w:space="0" w:color="auto"/>
        <w:bottom w:val="none" w:sz="0" w:space="0" w:color="auto"/>
        <w:right w:val="none" w:sz="0" w:space="0" w:color="auto"/>
      </w:divBdr>
    </w:div>
    <w:div w:id="821118554">
      <w:bodyDiv w:val="1"/>
      <w:marLeft w:val="0"/>
      <w:marRight w:val="0"/>
      <w:marTop w:val="0"/>
      <w:marBottom w:val="0"/>
      <w:divBdr>
        <w:top w:val="none" w:sz="0" w:space="0" w:color="auto"/>
        <w:left w:val="none" w:sz="0" w:space="0" w:color="auto"/>
        <w:bottom w:val="none" w:sz="0" w:space="0" w:color="auto"/>
        <w:right w:val="none" w:sz="0" w:space="0" w:color="auto"/>
      </w:divBdr>
    </w:div>
    <w:div w:id="832919003">
      <w:bodyDiv w:val="1"/>
      <w:marLeft w:val="0"/>
      <w:marRight w:val="0"/>
      <w:marTop w:val="0"/>
      <w:marBottom w:val="0"/>
      <w:divBdr>
        <w:top w:val="none" w:sz="0" w:space="0" w:color="auto"/>
        <w:left w:val="none" w:sz="0" w:space="0" w:color="auto"/>
        <w:bottom w:val="none" w:sz="0" w:space="0" w:color="auto"/>
        <w:right w:val="none" w:sz="0" w:space="0" w:color="auto"/>
      </w:divBdr>
    </w:div>
    <w:div w:id="839275261">
      <w:bodyDiv w:val="1"/>
      <w:marLeft w:val="0"/>
      <w:marRight w:val="0"/>
      <w:marTop w:val="0"/>
      <w:marBottom w:val="0"/>
      <w:divBdr>
        <w:top w:val="none" w:sz="0" w:space="0" w:color="auto"/>
        <w:left w:val="none" w:sz="0" w:space="0" w:color="auto"/>
        <w:bottom w:val="none" w:sz="0" w:space="0" w:color="auto"/>
        <w:right w:val="none" w:sz="0" w:space="0" w:color="auto"/>
      </w:divBdr>
    </w:div>
    <w:div w:id="849491826">
      <w:bodyDiv w:val="1"/>
      <w:marLeft w:val="0"/>
      <w:marRight w:val="0"/>
      <w:marTop w:val="0"/>
      <w:marBottom w:val="0"/>
      <w:divBdr>
        <w:top w:val="none" w:sz="0" w:space="0" w:color="auto"/>
        <w:left w:val="none" w:sz="0" w:space="0" w:color="auto"/>
        <w:bottom w:val="none" w:sz="0" w:space="0" w:color="auto"/>
        <w:right w:val="none" w:sz="0" w:space="0" w:color="auto"/>
      </w:divBdr>
    </w:div>
    <w:div w:id="850416977">
      <w:bodyDiv w:val="1"/>
      <w:marLeft w:val="0"/>
      <w:marRight w:val="0"/>
      <w:marTop w:val="0"/>
      <w:marBottom w:val="0"/>
      <w:divBdr>
        <w:top w:val="none" w:sz="0" w:space="0" w:color="auto"/>
        <w:left w:val="none" w:sz="0" w:space="0" w:color="auto"/>
        <w:bottom w:val="none" w:sz="0" w:space="0" w:color="auto"/>
        <w:right w:val="none" w:sz="0" w:space="0" w:color="auto"/>
      </w:divBdr>
    </w:div>
    <w:div w:id="852770172">
      <w:bodyDiv w:val="1"/>
      <w:marLeft w:val="0"/>
      <w:marRight w:val="0"/>
      <w:marTop w:val="0"/>
      <w:marBottom w:val="0"/>
      <w:divBdr>
        <w:top w:val="none" w:sz="0" w:space="0" w:color="auto"/>
        <w:left w:val="none" w:sz="0" w:space="0" w:color="auto"/>
        <w:bottom w:val="none" w:sz="0" w:space="0" w:color="auto"/>
        <w:right w:val="none" w:sz="0" w:space="0" w:color="auto"/>
      </w:divBdr>
    </w:div>
    <w:div w:id="856231515">
      <w:bodyDiv w:val="1"/>
      <w:marLeft w:val="0"/>
      <w:marRight w:val="0"/>
      <w:marTop w:val="0"/>
      <w:marBottom w:val="0"/>
      <w:divBdr>
        <w:top w:val="none" w:sz="0" w:space="0" w:color="auto"/>
        <w:left w:val="none" w:sz="0" w:space="0" w:color="auto"/>
        <w:bottom w:val="none" w:sz="0" w:space="0" w:color="auto"/>
        <w:right w:val="none" w:sz="0" w:space="0" w:color="auto"/>
      </w:divBdr>
    </w:div>
    <w:div w:id="870874739">
      <w:bodyDiv w:val="1"/>
      <w:marLeft w:val="0"/>
      <w:marRight w:val="0"/>
      <w:marTop w:val="0"/>
      <w:marBottom w:val="0"/>
      <w:divBdr>
        <w:top w:val="none" w:sz="0" w:space="0" w:color="auto"/>
        <w:left w:val="none" w:sz="0" w:space="0" w:color="auto"/>
        <w:bottom w:val="none" w:sz="0" w:space="0" w:color="auto"/>
        <w:right w:val="none" w:sz="0" w:space="0" w:color="auto"/>
      </w:divBdr>
    </w:div>
    <w:div w:id="872839977">
      <w:bodyDiv w:val="1"/>
      <w:marLeft w:val="0"/>
      <w:marRight w:val="0"/>
      <w:marTop w:val="0"/>
      <w:marBottom w:val="0"/>
      <w:divBdr>
        <w:top w:val="none" w:sz="0" w:space="0" w:color="auto"/>
        <w:left w:val="none" w:sz="0" w:space="0" w:color="auto"/>
        <w:bottom w:val="none" w:sz="0" w:space="0" w:color="auto"/>
        <w:right w:val="none" w:sz="0" w:space="0" w:color="auto"/>
      </w:divBdr>
    </w:div>
    <w:div w:id="875509032">
      <w:bodyDiv w:val="1"/>
      <w:marLeft w:val="0"/>
      <w:marRight w:val="0"/>
      <w:marTop w:val="0"/>
      <w:marBottom w:val="0"/>
      <w:divBdr>
        <w:top w:val="none" w:sz="0" w:space="0" w:color="auto"/>
        <w:left w:val="none" w:sz="0" w:space="0" w:color="auto"/>
        <w:bottom w:val="none" w:sz="0" w:space="0" w:color="auto"/>
        <w:right w:val="none" w:sz="0" w:space="0" w:color="auto"/>
      </w:divBdr>
    </w:div>
    <w:div w:id="881745465">
      <w:bodyDiv w:val="1"/>
      <w:marLeft w:val="0"/>
      <w:marRight w:val="0"/>
      <w:marTop w:val="0"/>
      <w:marBottom w:val="0"/>
      <w:divBdr>
        <w:top w:val="none" w:sz="0" w:space="0" w:color="auto"/>
        <w:left w:val="none" w:sz="0" w:space="0" w:color="auto"/>
        <w:bottom w:val="none" w:sz="0" w:space="0" w:color="auto"/>
        <w:right w:val="none" w:sz="0" w:space="0" w:color="auto"/>
      </w:divBdr>
    </w:div>
    <w:div w:id="893351621">
      <w:bodyDiv w:val="1"/>
      <w:marLeft w:val="0"/>
      <w:marRight w:val="0"/>
      <w:marTop w:val="0"/>
      <w:marBottom w:val="0"/>
      <w:divBdr>
        <w:top w:val="none" w:sz="0" w:space="0" w:color="auto"/>
        <w:left w:val="none" w:sz="0" w:space="0" w:color="auto"/>
        <w:bottom w:val="none" w:sz="0" w:space="0" w:color="auto"/>
        <w:right w:val="none" w:sz="0" w:space="0" w:color="auto"/>
      </w:divBdr>
    </w:div>
    <w:div w:id="908029735">
      <w:bodyDiv w:val="1"/>
      <w:marLeft w:val="0"/>
      <w:marRight w:val="0"/>
      <w:marTop w:val="0"/>
      <w:marBottom w:val="0"/>
      <w:divBdr>
        <w:top w:val="none" w:sz="0" w:space="0" w:color="auto"/>
        <w:left w:val="none" w:sz="0" w:space="0" w:color="auto"/>
        <w:bottom w:val="none" w:sz="0" w:space="0" w:color="auto"/>
        <w:right w:val="none" w:sz="0" w:space="0" w:color="auto"/>
      </w:divBdr>
    </w:div>
    <w:div w:id="910506422">
      <w:bodyDiv w:val="1"/>
      <w:marLeft w:val="0"/>
      <w:marRight w:val="0"/>
      <w:marTop w:val="0"/>
      <w:marBottom w:val="0"/>
      <w:divBdr>
        <w:top w:val="none" w:sz="0" w:space="0" w:color="auto"/>
        <w:left w:val="none" w:sz="0" w:space="0" w:color="auto"/>
        <w:bottom w:val="none" w:sz="0" w:space="0" w:color="auto"/>
        <w:right w:val="none" w:sz="0" w:space="0" w:color="auto"/>
      </w:divBdr>
    </w:div>
    <w:div w:id="913318868">
      <w:bodyDiv w:val="1"/>
      <w:marLeft w:val="0"/>
      <w:marRight w:val="0"/>
      <w:marTop w:val="0"/>
      <w:marBottom w:val="0"/>
      <w:divBdr>
        <w:top w:val="none" w:sz="0" w:space="0" w:color="auto"/>
        <w:left w:val="none" w:sz="0" w:space="0" w:color="auto"/>
        <w:bottom w:val="none" w:sz="0" w:space="0" w:color="auto"/>
        <w:right w:val="none" w:sz="0" w:space="0" w:color="auto"/>
      </w:divBdr>
    </w:div>
    <w:div w:id="916132457">
      <w:bodyDiv w:val="1"/>
      <w:marLeft w:val="0"/>
      <w:marRight w:val="0"/>
      <w:marTop w:val="0"/>
      <w:marBottom w:val="0"/>
      <w:divBdr>
        <w:top w:val="none" w:sz="0" w:space="0" w:color="auto"/>
        <w:left w:val="none" w:sz="0" w:space="0" w:color="auto"/>
        <w:bottom w:val="none" w:sz="0" w:space="0" w:color="auto"/>
        <w:right w:val="none" w:sz="0" w:space="0" w:color="auto"/>
      </w:divBdr>
    </w:div>
    <w:div w:id="920214391">
      <w:bodyDiv w:val="1"/>
      <w:marLeft w:val="0"/>
      <w:marRight w:val="0"/>
      <w:marTop w:val="0"/>
      <w:marBottom w:val="0"/>
      <w:divBdr>
        <w:top w:val="none" w:sz="0" w:space="0" w:color="auto"/>
        <w:left w:val="none" w:sz="0" w:space="0" w:color="auto"/>
        <w:bottom w:val="none" w:sz="0" w:space="0" w:color="auto"/>
        <w:right w:val="none" w:sz="0" w:space="0" w:color="auto"/>
      </w:divBdr>
    </w:div>
    <w:div w:id="921792196">
      <w:bodyDiv w:val="1"/>
      <w:marLeft w:val="0"/>
      <w:marRight w:val="0"/>
      <w:marTop w:val="0"/>
      <w:marBottom w:val="0"/>
      <w:divBdr>
        <w:top w:val="none" w:sz="0" w:space="0" w:color="auto"/>
        <w:left w:val="none" w:sz="0" w:space="0" w:color="auto"/>
        <w:bottom w:val="none" w:sz="0" w:space="0" w:color="auto"/>
        <w:right w:val="none" w:sz="0" w:space="0" w:color="auto"/>
      </w:divBdr>
    </w:div>
    <w:div w:id="924149745">
      <w:bodyDiv w:val="1"/>
      <w:marLeft w:val="0"/>
      <w:marRight w:val="0"/>
      <w:marTop w:val="0"/>
      <w:marBottom w:val="0"/>
      <w:divBdr>
        <w:top w:val="none" w:sz="0" w:space="0" w:color="auto"/>
        <w:left w:val="none" w:sz="0" w:space="0" w:color="auto"/>
        <w:bottom w:val="none" w:sz="0" w:space="0" w:color="auto"/>
        <w:right w:val="none" w:sz="0" w:space="0" w:color="auto"/>
      </w:divBdr>
    </w:div>
    <w:div w:id="927157117">
      <w:bodyDiv w:val="1"/>
      <w:marLeft w:val="0"/>
      <w:marRight w:val="0"/>
      <w:marTop w:val="0"/>
      <w:marBottom w:val="0"/>
      <w:divBdr>
        <w:top w:val="none" w:sz="0" w:space="0" w:color="auto"/>
        <w:left w:val="none" w:sz="0" w:space="0" w:color="auto"/>
        <w:bottom w:val="none" w:sz="0" w:space="0" w:color="auto"/>
        <w:right w:val="none" w:sz="0" w:space="0" w:color="auto"/>
      </w:divBdr>
    </w:div>
    <w:div w:id="930044685">
      <w:bodyDiv w:val="1"/>
      <w:marLeft w:val="0"/>
      <w:marRight w:val="0"/>
      <w:marTop w:val="0"/>
      <w:marBottom w:val="0"/>
      <w:divBdr>
        <w:top w:val="none" w:sz="0" w:space="0" w:color="auto"/>
        <w:left w:val="none" w:sz="0" w:space="0" w:color="auto"/>
        <w:bottom w:val="none" w:sz="0" w:space="0" w:color="auto"/>
        <w:right w:val="none" w:sz="0" w:space="0" w:color="auto"/>
      </w:divBdr>
    </w:div>
    <w:div w:id="931085887">
      <w:bodyDiv w:val="1"/>
      <w:marLeft w:val="0"/>
      <w:marRight w:val="0"/>
      <w:marTop w:val="0"/>
      <w:marBottom w:val="0"/>
      <w:divBdr>
        <w:top w:val="none" w:sz="0" w:space="0" w:color="auto"/>
        <w:left w:val="none" w:sz="0" w:space="0" w:color="auto"/>
        <w:bottom w:val="none" w:sz="0" w:space="0" w:color="auto"/>
        <w:right w:val="none" w:sz="0" w:space="0" w:color="auto"/>
      </w:divBdr>
    </w:div>
    <w:div w:id="936868879">
      <w:bodyDiv w:val="1"/>
      <w:marLeft w:val="0"/>
      <w:marRight w:val="0"/>
      <w:marTop w:val="0"/>
      <w:marBottom w:val="0"/>
      <w:divBdr>
        <w:top w:val="none" w:sz="0" w:space="0" w:color="auto"/>
        <w:left w:val="none" w:sz="0" w:space="0" w:color="auto"/>
        <w:bottom w:val="none" w:sz="0" w:space="0" w:color="auto"/>
        <w:right w:val="none" w:sz="0" w:space="0" w:color="auto"/>
      </w:divBdr>
    </w:div>
    <w:div w:id="939676408">
      <w:bodyDiv w:val="1"/>
      <w:marLeft w:val="0"/>
      <w:marRight w:val="0"/>
      <w:marTop w:val="0"/>
      <w:marBottom w:val="0"/>
      <w:divBdr>
        <w:top w:val="none" w:sz="0" w:space="0" w:color="auto"/>
        <w:left w:val="none" w:sz="0" w:space="0" w:color="auto"/>
        <w:bottom w:val="none" w:sz="0" w:space="0" w:color="auto"/>
        <w:right w:val="none" w:sz="0" w:space="0" w:color="auto"/>
      </w:divBdr>
    </w:div>
    <w:div w:id="945620218">
      <w:bodyDiv w:val="1"/>
      <w:marLeft w:val="0"/>
      <w:marRight w:val="0"/>
      <w:marTop w:val="0"/>
      <w:marBottom w:val="0"/>
      <w:divBdr>
        <w:top w:val="none" w:sz="0" w:space="0" w:color="auto"/>
        <w:left w:val="none" w:sz="0" w:space="0" w:color="auto"/>
        <w:bottom w:val="none" w:sz="0" w:space="0" w:color="auto"/>
        <w:right w:val="none" w:sz="0" w:space="0" w:color="auto"/>
      </w:divBdr>
    </w:div>
    <w:div w:id="951983350">
      <w:bodyDiv w:val="1"/>
      <w:marLeft w:val="0"/>
      <w:marRight w:val="0"/>
      <w:marTop w:val="0"/>
      <w:marBottom w:val="0"/>
      <w:divBdr>
        <w:top w:val="none" w:sz="0" w:space="0" w:color="auto"/>
        <w:left w:val="none" w:sz="0" w:space="0" w:color="auto"/>
        <w:bottom w:val="none" w:sz="0" w:space="0" w:color="auto"/>
        <w:right w:val="none" w:sz="0" w:space="0" w:color="auto"/>
      </w:divBdr>
    </w:div>
    <w:div w:id="956834748">
      <w:bodyDiv w:val="1"/>
      <w:marLeft w:val="0"/>
      <w:marRight w:val="0"/>
      <w:marTop w:val="0"/>
      <w:marBottom w:val="0"/>
      <w:divBdr>
        <w:top w:val="none" w:sz="0" w:space="0" w:color="auto"/>
        <w:left w:val="none" w:sz="0" w:space="0" w:color="auto"/>
        <w:bottom w:val="none" w:sz="0" w:space="0" w:color="auto"/>
        <w:right w:val="none" w:sz="0" w:space="0" w:color="auto"/>
      </w:divBdr>
    </w:div>
    <w:div w:id="957446171">
      <w:bodyDiv w:val="1"/>
      <w:marLeft w:val="0"/>
      <w:marRight w:val="0"/>
      <w:marTop w:val="0"/>
      <w:marBottom w:val="0"/>
      <w:divBdr>
        <w:top w:val="none" w:sz="0" w:space="0" w:color="auto"/>
        <w:left w:val="none" w:sz="0" w:space="0" w:color="auto"/>
        <w:bottom w:val="none" w:sz="0" w:space="0" w:color="auto"/>
        <w:right w:val="none" w:sz="0" w:space="0" w:color="auto"/>
      </w:divBdr>
    </w:div>
    <w:div w:id="965893999">
      <w:bodyDiv w:val="1"/>
      <w:marLeft w:val="0"/>
      <w:marRight w:val="0"/>
      <w:marTop w:val="0"/>
      <w:marBottom w:val="0"/>
      <w:divBdr>
        <w:top w:val="none" w:sz="0" w:space="0" w:color="auto"/>
        <w:left w:val="none" w:sz="0" w:space="0" w:color="auto"/>
        <w:bottom w:val="none" w:sz="0" w:space="0" w:color="auto"/>
        <w:right w:val="none" w:sz="0" w:space="0" w:color="auto"/>
      </w:divBdr>
    </w:div>
    <w:div w:id="966661936">
      <w:bodyDiv w:val="1"/>
      <w:marLeft w:val="0"/>
      <w:marRight w:val="0"/>
      <w:marTop w:val="0"/>
      <w:marBottom w:val="0"/>
      <w:divBdr>
        <w:top w:val="none" w:sz="0" w:space="0" w:color="auto"/>
        <w:left w:val="none" w:sz="0" w:space="0" w:color="auto"/>
        <w:bottom w:val="none" w:sz="0" w:space="0" w:color="auto"/>
        <w:right w:val="none" w:sz="0" w:space="0" w:color="auto"/>
      </w:divBdr>
    </w:div>
    <w:div w:id="998994095">
      <w:bodyDiv w:val="1"/>
      <w:marLeft w:val="0"/>
      <w:marRight w:val="0"/>
      <w:marTop w:val="0"/>
      <w:marBottom w:val="0"/>
      <w:divBdr>
        <w:top w:val="none" w:sz="0" w:space="0" w:color="auto"/>
        <w:left w:val="none" w:sz="0" w:space="0" w:color="auto"/>
        <w:bottom w:val="none" w:sz="0" w:space="0" w:color="auto"/>
        <w:right w:val="none" w:sz="0" w:space="0" w:color="auto"/>
      </w:divBdr>
    </w:div>
    <w:div w:id="1004937279">
      <w:bodyDiv w:val="1"/>
      <w:marLeft w:val="0"/>
      <w:marRight w:val="0"/>
      <w:marTop w:val="0"/>
      <w:marBottom w:val="0"/>
      <w:divBdr>
        <w:top w:val="none" w:sz="0" w:space="0" w:color="auto"/>
        <w:left w:val="none" w:sz="0" w:space="0" w:color="auto"/>
        <w:bottom w:val="none" w:sz="0" w:space="0" w:color="auto"/>
        <w:right w:val="none" w:sz="0" w:space="0" w:color="auto"/>
      </w:divBdr>
    </w:div>
    <w:div w:id="1034648176">
      <w:bodyDiv w:val="1"/>
      <w:marLeft w:val="0"/>
      <w:marRight w:val="0"/>
      <w:marTop w:val="0"/>
      <w:marBottom w:val="0"/>
      <w:divBdr>
        <w:top w:val="none" w:sz="0" w:space="0" w:color="auto"/>
        <w:left w:val="none" w:sz="0" w:space="0" w:color="auto"/>
        <w:bottom w:val="none" w:sz="0" w:space="0" w:color="auto"/>
        <w:right w:val="none" w:sz="0" w:space="0" w:color="auto"/>
      </w:divBdr>
    </w:div>
    <w:div w:id="1034698088">
      <w:bodyDiv w:val="1"/>
      <w:marLeft w:val="0"/>
      <w:marRight w:val="0"/>
      <w:marTop w:val="0"/>
      <w:marBottom w:val="0"/>
      <w:divBdr>
        <w:top w:val="none" w:sz="0" w:space="0" w:color="auto"/>
        <w:left w:val="none" w:sz="0" w:space="0" w:color="auto"/>
        <w:bottom w:val="none" w:sz="0" w:space="0" w:color="auto"/>
        <w:right w:val="none" w:sz="0" w:space="0" w:color="auto"/>
      </w:divBdr>
    </w:div>
    <w:div w:id="1037001328">
      <w:bodyDiv w:val="1"/>
      <w:marLeft w:val="0"/>
      <w:marRight w:val="0"/>
      <w:marTop w:val="0"/>
      <w:marBottom w:val="0"/>
      <w:divBdr>
        <w:top w:val="none" w:sz="0" w:space="0" w:color="auto"/>
        <w:left w:val="none" w:sz="0" w:space="0" w:color="auto"/>
        <w:bottom w:val="none" w:sz="0" w:space="0" w:color="auto"/>
        <w:right w:val="none" w:sz="0" w:space="0" w:color="auto"/>
      </w:divBdr>
    </w:div>
    <w:div w:id="1045175394">
      <w:bodyDiv w:val="1"/>
      <w:marLeft w:val="0"/>
      <w:marRight w:val="0"/>
      <w:marTop w:val="0"/>
      <w:marBottom w:val="0"/>
      <w:divBdr>
        <w:top w:val="none" w:sz="0" w:space="0" w:color="auto"/>
        <w:left w:val="none" w:sz="0" w:space="0" w:color="auto"/>
        <w:bottom w:val="none" w:sz="0" w:space="0" w:color="auto"/>
        <w:right w:val="none" w:sz="0" w:space="0" w:color="auto"/>
      </w:divBdr>
    </w:div>
    <w:div w:id="1054154805">
      <w:bodyDiv w:val="1"/>
      <w:marLeft w:val="0"/>
      <w:marRight w:val="0"/>
      <w:marTop w:val="0"/>
      <w:marBottom w:val="0"/>
      <w:divBdr>
        <w:top w:val="none" w:sz="0" w:space="0" w:color="auto"/>
        <w:left w:val="none" w:sz="0" w:space="0" w:color="auto"/>
        <w:bottom w:val="none" w:sz="0" w:space="0" w:color="auto"/>
        <w:right w:val="none" w:sz="0" w:space="0" w:color="auto"/>
      </w:divBdr>
    </w:div>
    <w:div w:id="1056245142">
      <w:bodyDiv w:val="1"/>
      <w:marLeft w:val="0"/>
      <w:marRight w:val="0"/>
      <w:marTop w:val="0"/>
      <w:marBottom w:val="0"/>
      <w:divBdr>
        <w:top w:val="none" w:sz="0" w:space="0" w:color="auto"/>
        <w:left w:val="none" w:sz="0" w:space="0" w:color="auto"/>
        <w:bottom w:val="none" w:sz="0" w:space="0" w:color="auto"/>
        <w:right w:val="none" w:sz="0" w:space="0" w:color="auto"/>
      </w:divBdr>
    </w:div>
    <w:div w:id="1061831596">
      <w:bodyDiv w:val="1"/>
      <w:marLeft w:val="0"/>
      <w:marRight w:val="0"/>
      <w:marTop w:val="0"/>
      <w:marBottom w:val="0"/>
      <w:divBdr>
        <w:top w:val="none" w:sz="0" w:space="0" w:color="auto"/>
        <w:left w:val="none" w:sz="0" w:space="0" w:color="auto"/>
        <w:bottom w:val="none" w:sz="0" w:space="0" w:color="auto"/>
        <w:right w:val="none" w:sz="0" w:space="0" w:color="auto"/>
      </w:divBdr>
    </w:div>
    <w:div w:id="1077362536">
      <w:bodyDiv w:val="1"/>
      <w:marLeft w:val="0"/>
      <w:marRight w:val="0"/>
      <w:marTop w:val="0"/>
      <w:marBottom w:val="0"/>
      <w:divBdr>
        <w:top w:val="none" w:sz="0" w:space="0" w:color="auto"/>
        <w:left w:val="none" w:sz="0" w:space="0" w:color="auto"/>
        <w:bottom w:val="none" w:sz="0" w:space="0" w:color="auto"/>
        <w:right w:val="none" w:sz="0" w:space="0" w:color="auto"/>
      </w:divBdr>
    </w:div>
    <w:div w:id="1111365819">
      <w:bodyDiv w:val="1"/>
      <w:marLeft w:val="0"/>
      <w:marRight w:val="0"/>
      <w:marTop w:val="0"/>
      <w:marBottom w:val="0"/>
      <w:divBdr>
        <w:top w:val="none" w:sz="0" w:space="0" w:color="auto"/>
        <w:left w:val="none" w:sz="0" w:space="0" w:color="auto"/>
        <w:bottom w:val="none" w:sz="0" w:space="0" w:color="auto"/>
        <w:right w:val="none" w:sz="0" w:space="0" w:color="auto"/>
      </w:divBdr>
    </w:div>
    <w:div w:id="1113289044">
      <w:bodyDiv w:val="1"/>
      <w:marLeft w:val="0"/>
      <w:marRight w:val="0"/>
      <w:marTop w:val="0"/>
      <w:marBottom w:val="0"/>
      <w:divBdr>
        <w:top w:val="none" w:sz="0" w:space="0" w:color="auto"/>
        <w:left w:val="none" w:sz="0" w:space="0" w:color="auto"/>
        <w:bottom w:val="none" w:sz="0" w:space="0" w:color="auto"/>
        <w:right w:val="none" w:sz="0" w:space="0" w:color="auto"/>
      </w:divBdr>
    </w:div>
    <w:div w:id="1119648005">
      <w:bodyDiv w:val="1"/>
      <w:marLeft w:val="0"/>
      <w:marRight w:val="0"/>
      <w:marTop w:val="0"/>
      <w:marBottom w:val="0"/>
      <w:divBdr>
        <w:top w:val="none" w:sz="0" w:space="0" w:color="auto"/>
        <w:left w:val="none" w:sz="0" w:space="0" w:color="auto"/>
        <w:bottom w:val="none" w:sz="0" w:space="0" w:color="auto"/>
        <w:right w:val="none" w:sz="0" w:space="0" w:color="auto"/>
      </w:divBdr>
    </w:div>
    <w:div w:id="1122698591">
      <w:bodyDiv w:val="1"/>
      <w:marLeft w:val="0"/>
      <w:marRight w:val="0"/>
      <w:marTop w:val="0"/>
      <w:marBottom w:val="0"/>
      <w:divBdr>
        <w:top w:val="none" w:sz="0" w:space="0" w:color="auto"/>
        <w:left w:val="none" w:sz="0" w:space="0" w:color="auto"/>
        <w:bottom w:val="none" w:sz="0" w:space="0" w:color="auto"/>
        <w:right w:val="none" w:sz="0" w:space="0" w:color="auto"/>
      </w:divBdr>
    </w:div>
    <w:div w:id="1124469570">
      <w:bodyDiv w:val="1"/>
      <w:marLeft w:val="0"/>
      <w:marRight w:val="0"/>
      <w:marTop w:val="0"/>
      <w:marBottom w:val="0"/>
      <w:divBdr>
        <w:top w:val="none" w:sz="0" w:space="0" w:color="auto"/>
        <w:left w:val="none" w:sz="0" w:space="0" w:color="auto"/>
        <w:bottom w:val="none" w:sz="0" w:space="0" w:color="auto"/>
        <w:right w:val="none" w:sz="0" w:space="0" w:color="auto"/>
      </w:divBdr>
    </w:div>
    <w:div w:id="1131552199">
      <w:bodyDiv w:val="1"/>
      <w:marLeft w:val="0"/>
      <w:marRight w:val="0"/>
      <w:marTop w:val="0"/>
      <w:marBottom w:val="0"/>
      <w:divBdr>
        <w:top w:val="none" w:sz="0" w:space="0" w:color="auto"/>
        <w:left w:val="none" w:sz="0" w:space="0" w:color="auto"/>
        <w:bottom w:val="none" w:sz="0" w:space="0" w:color="auto"/>
        <w:right w:val="none" w:sz="0" w:space="0" w:color="auto"/>
      </w:divBdr>
    </w:div>
    <w:div w:id="1133061949">
      <w:bodyDiv w:val="1"/>
      <w:marLeft w:val="0"/>
      <w:marRight w:val="0"/>
      <w:marTop w:val="0"/>
      <w:marBottom w:val="0"/>
      <w:divBdr>
        <w:top w:val="none" w:sz="0" w:space="0" w:color="auto"/>
        <w:left w:val="none" w:sz="0" w:space="0" w:color="auto"/>
        <w:bottom w:val="none" w:sz="0" w:space="0" w:color="auto"/>
        <w:right w:val="none" w:sz="0" w:space="0" w:color="auto"/>
      </w:divBdr>
    </w:div>
    <w:div w:id="1133980831">
      <w:bodyDiv w:val="1"/>
      <w:marLeft w:val="0"/>
      <w:marRight w:val="0"/>
      <w:marTop w:val="0"/>
      <w:marBottom w:val="0"/>
      <w:divBdr>
        <w:top w:val="none" w:sz="0" w:space="0" w:color="auto"/>
        <w:left w:val="none" w:sz="0" w:space="0" w:color="auto"/>
        <w:bottom w:val="none" w:sz="0" w:space="0" w:color="auto"/>
        <w:right w:val="none" w:sz="0" w:space="0" w:color="auto"/>
      </w:divBdr>
    </w:div>
    <w:div w:id="1144856615">
      <w:bodyDiv w:val="1"/>
      <w:marLeft w:val="0"/>
      <w:marRight w:val="0"/>
      <w:marTop w:val="0"/>
      <w:marBottom w:val="0"/>
      <w:divBdr>
        <w:top w:val="none" w:sz="0" w:space="0" w:color="auto"/>
        <w:left w:val="none" w:sz="0" w:space="0" w:color="auto"/>
        <w:bottom w:val="none" w:sz="0" w:space="0" w:color="auto"/>
        <w:right w:val="none" w:sz="0" w:space="0" w:color="auto"/>
      </w:divBdr>
    </w:div>
    <w:div w:id="1145658081">
      <w:bodyDiv w:val="1"/>
      <w:marLeft w:val="0"/>
      <w:marRight w:val="0"/>
      <w:marTop w:val="0"/>
      <w:marBottom w:val="0"/>
      <w:divBdr>
        <w:top w:val="none" w:sz="0" w:space="0" w:color="auto"/>
        <w:left w:val="none" w:sz="0" w:space="0" w:color="auto"/>
        <w:bottom w:val="none" w:sz="0" w:space="0" w:color="auto"/>
        <w:right w:val="none" w:sz="0" w:space="0" w:color="auto"/>
      </w:divBdr>
    </w:div>
    <w:div w:id="1157653735">
      <w:bodyDiv w:val="1"/>
      <w:marLeft w:val="0"/>
      <w:marRight w:val="0"/>
      <w:marTop w:val="0"/>
      <w:marBottom w:val="0"/>
      <w:divBdr>
        <w:top w:val="none" w:sz="0" w:space="0" w:color="auto"/>
        <w:left w:val="none" w:sz="0" w:space="0" w:color="auto"/>
        <w:bottom w:val="none" w:sz="0" w:space="0" w:color="auto"/>
        <w:right w:val="none" w:sz="0" w:space="0" w:color="auto"/>
      </w:divBdr>
    </w:div>
    <w:div w:id="1157917082">
      <w:bodyDiv w:val="1"/>
      <w:marLeft w:val="0"/>
      <w:marRight w:val="0"/>
      <w:marTop w:val="0"/>
      <w:marBottom w:val="0"/>
      <w:divBdr>
        <w:top w:val="none" w:sz="0" w:space="0" w:color="auto"/>
        <w:left w:val="none" w:sz="0" w:space="0" w:color="auto"/>
        <w:bottom w:val="none" w:sz="0" w:space="0" w:color="auto"/>
        <w:right w:val="none" w:sz="0" w:space="0" w:color="auto"/>
      </w:divBdr>
    </w:div>
    <w:div w:id="1158232022">
      <w:bodyDiv w:val="1"/>
      <w:marLeft w:val="0"/>
      <w:marRight w:val="0"/>
      <w:marTop w:val="0"/>
      <w:marBottom w:val="0"/>
      <w:divBdr>
        <w:top w:val="none" w:sz="0" w:space="0" w:color="auto"/>
        <w:left w:val="none" w:sz="0" w:space="0" w:color="auto"/>
        <w:bottom w:val="none" w:sz="0" w:space="0" w:color="auto"/>
        <w:right w:val="none" w:sz="0" w:space="0" w:color="auto"/>
      </w:divBdr>
    </w:div>
    <w:div w:id="1162350566">
      <w:bodyDiv w:val="1"/>
      <w:marLeft w:val="0"/>
      <w:marRight w:val="0"/>
      <w:marTop w:val="0"/>
      <w:marBottom w:val="0"/>
      <w:divBdr>
        <w:top w:val="none" w:sz="0" w:space="0" w:color="auto"/>
        <w:left w:val="none" w:sz="0" w:space="0" w:color="auto"/>
        <w:bottom w:val="none" w:sz="0" w:space="0" w:color="auto"/>
        <w:right w:val="none" w:sz="0" w:space="0" w:color="auto"/>
      </w:divBdr>
    </w:div>
    <w:div w:id="1185633836">
      <w:bodyDiv w:val="1"/>
      <w:marLeft w:val="0"/>
      <w:marRight w:val="0"/>
      <w:marTop w:val="0"/>
      <w:marBottom w:val="0"/>
      <w:divBdr>
        <w:top w:val="none" w:sz="0" w:space="0" w:color="auto"/>
        <w:left w:val="none" w:sz="0" w:space="0" w:color="auto"/>
        <w:bottom w:val="none" w:sz="0" w:space="0" w:color="auto"/>
        <w:right w:val="none" w:sz="0" w:space="0" w:color="auto"/>
      </w:divBdr>
    </w:div>
    <w:div w:id="1193615301">
      <w:bodyDiv w:val="1"/>
      <w:marLeft w:val="0"/>
      <w:marRight w:val="0"/>
      <w:marTop w:val="0"/>
      <w:marBottom w:val="0"/>
      <w:divBdr>
        <w:top w:val="none" w:sz="0" w:space="0" w:color="auto"/>
        <w:left w:val="none" w:sz="0" w:space="0" w:color="auto"/>
        <w:bottom w:val="none" w:sz="0" w:space="0" w:color="auto"/>
        <w:right w:val="none" w:sz="0" w:space="0" w:color="auto"/>
      </w:divBdr>
    </w:div>
    <w:div w:id="1203980197">
      <w:bodyDiv w:val="1"/>
      <w:marLeft w:val="0"/>
      <w:marRight w:val="0"/>
      <w:marTop w:val="0"/>
      <w:marBottom w:val="0"/>
      <w:divBdr>
        <w:top w:val="none" w:sz="0" w:space="0" w:color="auto"/>
        <w:left w:val="none" w:sz="0" w:space="0" w:color="auto"/>
        <w:bottom w:val="none" w:sz="0" w:space="0" w:color="auto"/>
        <w:right w:val="none" w:sz="0" w:space="0" w:color="auto"/>
      </w:divBdr>
    </w:div>
    <w:div w:id="1207134287">
      <w:bodyDiv w:val="1"/>
      <w:marLeft w:val="0"/>
      <w:marRight w:val="0"/>
      <w:marTop w:val="0"/>
      <w:marBottom w:val="0"/>
      <w:divBdr>
        <w:top w:val="none" w:sz="0" w:space="0" w:color="auto"/>
        <w:left w:val="none" w:sz="0" w:space="0" w:color="auto"/>
        <w:bottom w:val="none" w:sz="0" w:space="0" w:color="auto"/>
        <w:right w:val="none" w:sz="0" w:space="0" w:color="auto"/>
      </w:divBdr>
    </w:div>
    <w:div w:id="1209610436">
      <w:bodyDiv w:val="1"/>
      <w:marLeft w:val="0"/>
      <w:marRight w:val="0"/>
      <w:marTop w:val="0"/>
      <w:marBottom w:val="0"/>
      <w:divBdr>
        <w:top w:val="none" w:sz="0" w:space="0" w:color="auto"/>
        <w:left w:val="none" w:sz="0" w:space="0" w:color="auto"/>
        <w:bottom w:val="none" w:sz="0" w:space="0" w:color="auto"/>
        <w:right w:val="none" w:sz="0" w:space="0" w:color="auto"/>
      </w:divBdr>
    </w:div>
    <w:div w:id="1217820947">
      <w:bodyDiv w:val="1"/>
      <w:marLeft w:val="0"/>
      <w:marRight w:val="0"/>
      <w:marTop w:val="0"/>
      <w:marBottom w:val="0"/>
      <w:divBdr>
        <w:top w:val="none" w:sz="0" w:space="0" w:color="auto"/>
        <w:left w:val="none" w:sz="0" w:space="0" w:color="auto"/>
        <w:bottom w:val="none" w:sz="0" w:space="0" w:color="auto"/>
        <w:right w:val="none" w:sz="0" w:space="0" w:color="auto"/>
      </w:divBdr>
    </w:div>
    <w:div w:id="1218588035">
      <w:bodyDiv w:val="1"/>
      <w:marLeft w:val="0"/>
      <w:marRight w:val="0"/>
      <w:marTop w:val="0"/>
      <w:marBottom w:val="0"/>
      <w:divBdr>
        <w:top w:val="none" w:sz="0" w:space="0" w:color="auto"/>
        <w:left w:val="none" w:sz="0" w:space="0" w:color="auto"/>
        <w:bottom w:val="none" w:sz="0" w:space="0" w:color="auto"/>
        <w:right w:val="none" w:sz="0" w:space="0" w:color="auto"/>
      </w:divBdr>
    </w:div>
    <w:div w:id="1221358371">
      <w:bodyDiv w:val="1"/>
      <w:marLeft w:val="0"/>
      <w:marRight w:val="0"/>
      <w:marTop w:val="0"/>
      <w:marBottom w:val="0"/>
      <w:divBdr>
        <w:top w:val="none" w:sz="0" w:space="0" w:color="auto"/>
        <w:left w:val="none" w:sz="0" w:space="0" w:color="auto"/>
        <w:bottom w:val="none" w:sz="0" w:space="0" w:color="auto"/>
        <w:right w:val="none" w:sz="0" w:space="0" w:color="auto"/>
      </w:divBdr>
    </w:div>
    <w:div w:id="1222443522">
      <w:bodyDiv w:val="1"/>
      <w:marLeft w:val="0"/>
      <w:marRight w:val="0"/>
      <w:marTop w:val="0"/>
      <w:marBottom w:val="0"/>
      <w:divBdr>
        <w:top w:val="none" w:sz="0" w:space="0" w:color="auto"/>
        <w:left w:val="none" w:sz="0" w:space="0" w:color="auto"/>
        <w:bottom w:val="none" w:sz="0" w:space="0" w:color="auto"/>
        <w:right w:val="none" w:sz="0" w:space="0" w:color="auto"/>
      </w:divBdr>
    </w:div>
    <w:div w:id="1225873400">
      <w:bodyDiv w:val="1"/>
      <w:marLeft w:val="0"/>
      <w:marRight w:val="0"/>
      <w:marTop w:val="0"/>
      <w:marBottom w:val="0"/>
      <w:divBdr>
        <w:top w:val="none" w:sz="0" w:space="0" w:color="auto"/>
        <w:left w:val="none" w:sz="0" w:space="0" w:color="auto"/>
        <w:bottom w:val="none" w:sz="0" w:space="0" w:color="auto"/>
        <w:right w:val="none" w:sz="0" w:space="0" w:color="auto"/>
      </w:divBdr>
    </w:div>
    <w:div w:id="1227304260">
      <w:bodyDiv w:val="1"/>
      <w:marLeft w:val="0"/>
      <w:marRight w:val="0"/>
      <w:marTop w:val="0"/>
      <w:marBottom w:val="0"/>
      <w:divBdr>
        <w:top w:val="none" w:sz="0" w:space="0" w:color="auto"/>
        <w:left w:val="none" w:sz="0" w:space="0" w:color="auto"/>
        <w:bottom w:val="none" w:sz="0" w:space="0" w:color="auto"/>
        <w:right w:val="none" w:sz="0" w:space="0" w:color="auto"/>
      </w:divBdr>
    </w:div>
    <w:div w:id="1247304633">
      <w:bodyDiv w:val="1"/>
      <w:marLeft w:val="0"/>
      <w:marRight w:val="0"/>
      <w:marTop w:val="0"/>
      <w:marBottom w:val="0"/>
      <w:divBdr>
        <w:top w:val="none" w:sz="0" w:space="0" w:color="auto"/>
        <w:left w:val="none" w:sz="0" w:space="0" w:color="auto"/>
        <w:bottom w:val="none" w:sz="0" w:space="0" w:color="auto"/>
        <w:right w:val="none" w:sz="0" w:space="0" w:color="auto"/>
      </w:divBdr>
    </w:div>
    <w:div w:id="1248730119">
      <w:bodyDiv w:val="1"/>
      <w:marLeft w:val="0"/>
      <w:marRight w:val="0"/>
      <w:marTop w:val="0"/>
      <w:marBottom w:val="0"/>
      <w:divBdr>
        <w:top w:val="none" w:sz="0" w:space="0" w:color="auto"/>
        <w:left w:val="none" w:sz="0" w:space="0" w:color="auto"/>
        <w:bottom w:val="none" w:sz="0" w:space="0" w:color="auto"/>
        <w:right w:val="none" w:sz="0" w:space="0" w:color="auto"/>
      </w:divBdr>
    </w:div>
    <w:div w:id="1254895451">
      <w:bodyDiv w:val="1"/>
      <w:marLeft w:val="0"/>
      <w:marRight w:val="0"/>
      <w:marTop w:val="0"/>
      <w:marBottom w:val="0"/>
      <w:divBdr>
        <w:top w:val="none" w:sz="0" w:space="0" w:color="auto"/>
        <w:left w:val="none" w:sz="0" w:space="0" w:color="auto"/>
        <w:bottom w:val="none" w:sz="0" w:space="0" w:color="auto"/>
        <w:right w:val="none" w:sz="0" w:space="0" w:color="auto"/>
      </w:divBdr>
    </w:div>
    <w:div w:id="1260408333">
      <w:bodyDiv w:val="1"/>
      <w:marLeft w:val="0"/>
      <w:marRight w:val="0"/>
      <w:marTop w:val="0"/>
      <w:marBottom w:val="0"/>
      <w:divBdr>
        <w:top w:val="none" w:sz="0" w:space="0" w:color="auto"/>
        <w:left w:val="none" w:sz="0" w:space="0" w:color="auto"/>
        <w:bottom w:val="none" w:sz="0" w:space="0" w:color="auto"/>
        <w:right w:val="none" w:sz="0" w:space="0" w:color="auto"/>
      </w:divBdr>
    </w:div>
    <w:div w:id="1276474736">
      <w:bodyDiv w:val="1"/>
      <w:marLeft w:val="0"/>
      <w:marRight w:val="0"/>
      <w:marTop w:val="0"/>
      <w:marBottom w:val="0"/>
      <w:divBdr>
        <w:top w:val="none" w:sz="0" w:space="0" w:color="auto"/>
        <w:left w:val="none" w:sz="0" w:space="0" w:color="auto"/>
        <w:bottom w:val="none" w:sz="0" w:space="0" w:color="auto"/>
        <w:right w:val="none" w:sz="0" w:space="0" w:color="auto"/>
      </w:divBdr>
    </w:div>
    <w:div w:id="1278368414">
      <w:bodyDiv w:val="1"/>
      <w:marLeft w:val="0"/>
      <w:marRight w:val="0"/>
      <w:marTop w:val="0"/>
      <w:marBottom w:val="0"/>
      <w:divBdr>
        <w:top w:val="none" w:sz="0" w:space="0" w:color="auto"/>
        <w:left w:val="none" w:sz="0" w:space="0" w:color="auto"/>
        <w:bottom w:val="none" w:sz="0" w:space="0" w:color="auto"/>
        <w:right w:val="none" w:sz="0" w:space="0" w:color="auto"/>
      </w:divBdr>
    </w:div>
    <w:div w:id="1287273813">
      <w:bodyDiv w:val="1"/>
      <w:marLeft w:val="0"/>
      <w:marRight w:val="0"/>
      <w:marTop w:val="0"/>
      <w:marBottom w:val="0"/>
      <w:divBdr>
        <w:top w:val="none" w:sz="0" w:space="0" w:color="auto"/>
        <w:left w:val="none" w:sz="0" w:space="0" w:color="auto"/>
        <w:bottom w:val="none" w:sz="0" w:space="0" w:color="auto"/>
        <w:right w:val="none" w:sz="0" w:space="0" w:color="auto"/>
      </w:divBdr>
    </w:div>
    <w:div w:id="1289625775">
      <w:bodyDiv w:val="1"/>
      <w:marLeft w:val="0"/>
      <w:marRight w:val="0"/>
      <w:marTop w:val="0"/>
      <w:marBottom w:val="0"/>
      <w:divBdr>
        <w:top w:val="none" w:sz="0" w:space="0" w:color="auto"/>
        <w:left w:val="none" w:sz="0" w:space="0" w:color="auto"/>
        <w:bottom w:val="none" w:sz="0" w:space="0" w:color="auto"/>
        <w:right w:val="none" w:sz="0" w:space="0" w:color="auto"/>
      </w:divBdr>
    </w:div>
    <w:div w:id="1301225849">
      <w:bodyDiv w:val="1"/>
      <w:marLeft w:val="0"/>
      <w:marRight w:val="0"/>
      <w:marTop w:val="0"/>
      <w:marBottom w:val="0"/>
      <w:divBdr>
        <w:top w:val="none" w:sz="0" w:space="0" w:color="auto"/>
        <w:left w:val="none" w:sz="0" w:space="0" w:color="auto"/>
        <w:bottom w:val="none" w:sz="0" w:space="0" w:color="auto"/>
        <w:right w:val="none" w:sz="0" w:space="0" w:color="auto"/>
      </w:divBdr>
    </w:div>
    <w:div w:id="1307592696">
      <w:bodyDiv w:val="1"/>
      <w:marLeft w:val="0"/>
      <w:marRight w:val="0"/>
      <w:marTop w:val="0"/>
      <w:marBottom w:val="0"/>
      <w:divBdr>
        <w:top w:val="none" w:sz="0" w:space="0" w:color="auto"/>
        <w:left w:val="none" w:sz="0" w:space="0" w:color="auto"/>
        <w:bottom w:val="none" w:sz="0" w:space="0" w:color="auto"/>
        <w:right w:val="none" w:sz="0" w:space="0" w:color="auto"/>
      </w:divBdr>
    </w:div>
    <w:div w:id="1307976920">
      <w:bodyDiv w:val="1"/>
      <w:marLeft w:val="0"/>
      <w:marRight w:val="0"/>
      <w:marTop w:val="0"/>
      <w:marBottom w:val="0"/>
      <w:divBdr>
        <w:top w:val="none" w:sz="0" w:space="0" w:color="auto"/>
        <w:left w:val="none" w:sz="0" w:space="0" w:color="auto"/>
        <w:bottom w:val="none" w:sz="0" w:space="0" w:color="auto"/>
        <w:right w:val="none" w:sz="0" w:space="0" w:color="auto"/>
      </w:divBdr>
    </w:div>
    <w:div w:id="1313484862">
      <w:bodyDiv w:val="1"/>
      <w:marLeft w:val="0"/>
      <w:marRight w:val="0"/>
      <w:marTop w:val="0"/>
      <w:marBottom w:val="0"/>
      <w:divBdr>
        <w:top w:val="none" w:sz="0" w:space="0" w:color="auto"/>
        <w:left w:val="none" w:sz="0" w:space="0" w:color="auto"/>
        <w:bottom w:val="none" w:sz="0" w:space="0" w:color="auto"/>
        <w:right w:val="none" w:sz="0" w:space="0" w:color="auto"/>
      </w:divBdr>
    </w:div>
    <w:div w:id="1316566604">
      <w:bodyDiv w:val="1"/>
      <w:marLeft w:val="0"/>
      <w:marRight w:val="0"/>
      <w:marTop w:val="0"/>
      <w:marBottom w:val="0"/>
      <w:divBdr>
        <w:top w:val="none" w:sz="0" w:space="0" w:color="auto"/>
        <w:left w:val="none" w:sz="0" w:space="0" w:color="auto"/>
        <w:bottom w:val="none" w:sz="0" w:space="0" w:color="auto"/>
        <w:right w:val="none" w:sz="0" w:space="0" w:color="auto"/>
      </w:divBdr>
    </w:div>
    <w:div w:id="1326205560">
      <w:bodyDiv w:val="1"/>
      <w:marLeft w:val="0"/>
      <w:marRight w:val="0"/>
      <w:marTop w:val="0"/>
      <w:marBottom w:val="0"/>
      <w:divBdr>
        <w:top w:val="none" w:sz="0" w:space="0" w:color="auto"/>
        <w:left w:val="none" w:sz="0" w:space="0" w:color="auto"/>
        <w:bottom w:val="none" w:sz="0" w:space="0" w:color="auto"/>
        <w:right w:val="none" w:sz="0" w:space="0" w:color="auto"/>
      </w:divBdr>
    </w:div>
    <w:div w:id="1331828312">
      <w:bodyDiv w:val="1"/>
      <w:marLeft w:val="0"/>
      <w:marRight w:val="0"/>
      <w:marTop w:val="0"/>
      <w:marBottom w:val="0"/>
      <w:divBdr>
        <w:top w:val="none" w:sz="0" w:space="0" w:color="auto"/>
        <w:left w:val="none" w:sz="0" w:space="0" w:color="auto"/>
        <w:bottom w:val="none" w:sz="0" w:space="0" w:color="auto"/>
        <w:right w:val="none" w:sz="0" w:space="0" w:color="auto"/>
      </w:divBdr>
    </w:div>
    <w:div w:id="1336029646">
      <w:bodyDiv w:val="1"/>
      <w:marLeft w:val="0"/>
      <w:marRight w:val="0"/>
      <w:marTop w:val="0"/>
      <w:marBottom w:val="0"/>
      <w:divBdr>
        <w:top w:val="none" w:sz="0" w:space="0" w:color="auto"/>
        <w:left w:val="none" w:sz="0" w:space="0" w:color="auto"/>
        <w:bottom w:val="none" w:sz="0" w:space="0" w:color="auto"/>
        <w:right w:val="none" w:sz="0" w:space="0" w:color="auto"/>
      </w:divBdr>
    </w:div>
    <w:div w:id="1336226748">
      <w:bodyDiv w:val="1"/>
      <w:marLeft w:val="0"/>
      <w:marRight w:val="0"/>
      <w:marTop w:val="0"/>
      <w:marBottom w:val="0"/>
      <w:divBdr>
        <w:top w:val="none" w:sz="0" w:space="0" w:color="auto"/>
        <w:left w:val="none" w:sz="0" w:space="0" w:color="auto"/>
        <w:bottom w:val="none" w:sz="0" w:space="0" w:color="auto"/>
        <w:right w:val="none" w:sz="0" w:space="0" w:color="auto"/>
      </w:divBdr>
    </w:div>
    <w:div w:id="1339383565">
      <w:bodyDiv w:val="1"/>
      <w:marLeft w:val="0"/>
      <w:marRight w:val="0"/>
      <w:marTop w:val="0"/>
      <w:marBottom w:val="0"/>
      <w:divBdr>
        <w:top w:val="none" w:sz="0" w:space="0" w:color="auto"/>
        <w:left w:val="none" w:sz="0" w:space="0" w:color="auto"/>
        <w:bottom w:val="none" w:sz="0" w:space="0" w:color="auto"/>
        <w:right w:val="none" w:sz="0" w:space="0" w:color="auto"/>
      </w:divBdr>
    </w:div>
    <w:div w:id="1343431872">
      <w:bodyDiv w:val="1"/>
      <w:marLeft w:val="0"/>
      <w:marRight w:val="0"/>
      <w:marTop w:val="0"/>
      <w:marBottom w:val="0"/>
      <w:divBdr>
        <w:top w:val="none" w:sz="0" w:space="0" w:color="auto"/>
        <w:left w:val="none" w:sz="0" w:space="0" w:color="auto"/>
        <w:bottom w:val="none" w:sz="0" w:space="0" w:color="auto"/>
        <w:right w:val="none" w:sz="0" w:space="0" w:color="auto"/>
      </w:divBdr>
    </w:div>
    <w:div w:id="1345589447">
      <w:bodyDiv w:val="1"/>
      <w:marLeft w:val="0"/>
      <w:marRight w:val="0"/>
      <w:marTop w:val="0"/>
      <w:marBottom w:val="0"/>
      <w:divBdr>
        <w:top w:val="none" w:sz="0" w:space="0" w:color="auto"/>
        <w:left w:val="none" w:sz="0" w:space="0" w:color="auto"/>
        <w:bottom w:val="none" w:sz="0" w:space="0" w:color="auto"/>
        <w:right w:val="none" w:sz="0" w:space="0" w:color="auto"/>
      </w:divBdr>
    </w:div>
    <w:div w:id="1374036051">
      <w:bodyDiv w:val="1"/>
      <w:marLeft w:val="0"/>
      <w:marRight w:val="0"/>
      <w:marTop w:val="0"/>
      <w:marBottom w:val="0"/>
      <w:divBdr>
        <w:top w:val="none" w:sz="0" w:space="0" w:color="auto"/>
        <w:left w:val="none" w:sz="0" w:space="0" w:color="auto"/>
        <w:bottom w:val="none" w:sz="0" w:space="0" w:color="auto"/>
        <w:right w:val="none" w:sz="0" w:space="0" w:color="auto"/>
      </w:divBdr>
    </w:div>
    <w:div w:id="1377585038">
      <w:bodyDiv w:val="1"/>
      <w:marLeft w:val="0"/>
      <w:marRight w:val="0"/>
      <w:marTop w:val="0"/>
      <w:marBottom w:val="0"/>
      <w:divBdr>
        <w:top w:val="none" w:sz="0" w:space="0" w:color="auto"/>
        <w:left w:val="none" w:sz="0" w:space="0" w:color="auto"/>
        <w:bottom w:val="none" w:sz="0" w:space="0" w:color="auto"/>
        <w:right w:val="none" w:sz="0" w:space="0" w:color="auto"/>
      </w:divBdr>
    </w:div>
    <w:div w:id="1379428777">
      <w:bodyDiv w:val="1"/>
      <w:marLeft w:val="0"/>
      <w:marRight w:val="0"/>
      <w:marTop w:val="0"/>
      <w:marBottom w:val="0"/>
      <w:divBdr>
        <w:top w:val="none" w:sz="0" w:space="0" w:color="auto"/>
        <w:left w:val="none" w:sz="0" w:space="0" w:color="auto"/>
        <w:bottom w:val="none" w:sz="0" w:space="0" w:color="auto"/>
        <w:right w:val="none" w:sz="0" w:space="0" w:color="auto"/>
      </w:divBdr>
    </w:div>
    <w:div w:id="1384522706">
      <w:bodyDiv w:val="1"/>
      <w:marLeft w:val="0"/>
      <w:marRight w:val="0"/>
      <w:marTop w:val="0"/>
      <w:marBottom w:val="0"/>
      <w:divBdr>
        <w:top w:val="none" w:sz="0" w:space="0" w:color="auto"/>
        <w:left w:val="none" w:sz="0" w:space="0" w:color="auto"/>
        <w:bottom w:val="none" w:sz="0" w:space="0" w:color="auto"/>
        <w:right w:val="none" w:sz="0" w:space="0" w:color="auto"/>
      </w:divBdr>
    </w:div>
    <w:div w:id="1395856978">
      <w:bodyDiv w:val="1"/>
      <w:marLeft w:val="0"/>
      <w:marRight w:val="0"/>
      <w:marTop w:val="0"/>
      <w:marBottom w:val="0"/>
      <w:divBdr>
        <w:top w:val="none" w:sz="0" w:space="0" w:color="auto"/>
        <w:left w:val="none" w:sz="0" w:space="0" w:color="auto"/>
        <w:bottom w:val="none" w:sz="0" w:space="0" w:color="auto"/>
        <w:right w:val="none" w:sz="0" w:space="0" w:color="auto"/>
      </w:divBdr>
    </w:div>
    <w:div w:id="1401441314">
      <w:bodyDiv w:val="1"/>
      <w:marLeft w:val="0"/>
      <w:marRight w:val="0"/>
      <w:marTop w:val="0"/>
      <w:marBottom w:val="0"/>
      <w:divBdr>
        <w:top w:val="none" w:sz="0" w:space="0" w:color="auto"/>
        <w:left w:val="none" w:sz="0" w:space="0" w:color="auto"/>
        <w:bottom w:val="none" w:sz="0" w:space="0" w:color="auto"/>
        <w:right w:val="none" w:sz="0" w:space="0" w:color="auto"/>
      </w:divBdr>
    </w:div>
    <w:div w:id="1402674426">
      <w:bodyDiv w:val="1"/>
      <w:marLeft w:val="0"/>
      <w:marRight w:val="0"/>
      <w:marTop w:val="0"/>
      <w:marBottom w:val="0"/>
      <w:divBdr>
        <w:top w:val="none" w:sz="0" w:space="0" w:color="auto"/>
        <w:left w:val="none" w:sz="0" w:space="0" w:color="auto"/>
        <w:bottom w:val="none" w:sz="0" w:space="0" w:color="auto"/>
        <w:right w:val="none" w:sz="0" w:space="0" w:color="auto"/>
      </w:divBdr>
    </w:div>
    <w:div w:id="1406337898">
      <w:bodyDiv w:val="1"/>
      <w:marLeft w:val="0"/>
      <w:marRight w:val="0"/>
      <w:marTop w:val="0"/>
      <w:marBottom w:val="0"/>
      <w:divBdr>
        <w:top w:val="none" w:sz="0" w:space="0" w:color="auto"/>
        <w:left w:val="none" w:sz="0" w:space="0" w:color="auto"/>
        <w:bottom w:val="none" w:sz="0" w:space="0" w:color="auto"/>
        <w:right w:val="none" w:sz="0" w:space="0" w:color="auto"/>
      </w:divBdr>
    </w:div>
    <w:div w:id="1407416254">
      <w:bodyDiv w:val="1"/>
      <w:marLeft w:val="0"/>
      <w:marRight w:val="0"/>
      <w:marTop w:val="0"/>
      <w:marBottom w:val="0"/>
      <w:divBdr>
        <w:top w:val="none" w:sz="0" w:space="0" w:color="auto"/>
        <w:left w:val="none" w:sz="0" w:space="0" w:color="auto"/>
        <w:bottom w:val="none" w:sz="0" w:space="0" w:color="auto"/>
        <w:right w:val="none" w:sz="0" w:space="0" w:color="auto"/>
      </w:divBdr>
    </w:div>
    <w:div w:id="1414358997">
      <w:bodyDiv w:val="1"/>
      <w:marLeft w:val="0"/>
      <w:marRight w:val="0"/>
      <w:marTop w:val="0"/>
      <w:marBottom w:val="0"/>
      <w:divBdr>
        <w:top w:val="none" w:sz="0" w:space="0" w:color="auto"/>
        <w:left w:val="none" w:sz="0" w:space="0" w:color="auto"/>
        <w:bottom w:val="none" w:sz="0" w:space="0" w:color="auto"/>
        <w:right w:val="none" w:sz="0" w:space="0" w:color="auto"/>
      </w:divBdr>
    </w:div>
    <w:div w:id="1425539377">
      <w:bodyDiv w:val="1"/>
      <w:marLeft w:val="0"/>
      <w:marRight w:val="0"/>
      <w:marTop w:val="0"/>
      <w:marBottom w:val="0"/>
      <w:divBdr>
        <w:top w:val="none" w:sz="0" w:space="0" w:color="auto"/>
        <w:left w:val="none" w:sz="0" w:space="0" w:color="auto"/>
        <w:bottom w:val="none" w:sz="0" w:space="0" w:color="auto"/>
        <w:right w:val="none" w:sz="0" w:space="0" w:color="auto"/>
      </w:divBdr>
    </w:div>
    <w:div w:id="1444618920">
      <w:bodyDiv w:val="1"/>
      <w:marLeft w:val="0"/>
      <w:marRight w:val="0"/>
      <w:marTop w:val="0"/>
      <w:marBottom w:val="0"/>
      <w:divBdr>
        <w:top w:val="none" w:sz="0" w:space="0" w:color="auto"/>
        <w:left w:val="none" w:sz="0" w:space="0" w:color="auto"/>
        <w:bottom w:val="none" w:sz="0" w:space="0" w:color="auto"/>
        <w:right w:val="none" w:sz="0" w:space="0" w:color="auto"/>
      </w:divBdr>
    </w:div>
    <w:div w:id="1451316694">
      <w:bodyDiv w:val="1"/>
      <w:marLeft w:val="0"/>
      <w:marRight w:val="0"/>
      <w:marTop w:val="0"/>
      <w:marBottom w:val="0"/>
      <w:divBdr>
        <w:top w:val="none" w:sz="0" w:space="0" w:color="auto"/>
        <w:left w:val="none" w:sz="0" w:space="0" w:color="auto"/>
        <w:bottom w:val="none" w:sz="0" w:space="0" w:color="auto"/>
        <w:right w:val="none" w:sz="0" w:space="0" w:color="auto"/>
      </w:divBdr>
    </w:div>
    <w:div w:id="1459178501">
      <w:bodyDiv w:val="1"/>
      <w:marLeft w:val="0"/>
      <w:marRight w:val="0"/>
      <w:marTop w:val="0"/>
      <w:marBottom w:val="0"/>
      <w:divBdr>
        <w:top w:val="none" w:sz="0" w:space="0" w:color="auto"/>
        <w:left w:val="none" w:sz="0" w:space="0" w:color="auto"/>
        <w:bottom w:val="none" w:sz="0" w:space="0" w:color="auto"/>
        <w:right w:val="none" w:sz="0" w:space="0" w:color="auto"/>
      </w:divBdr>
    </w:div>
    <w:div w:id="1461453871">
      <w:bodyDiv w:val="1"/>
      <w:marLeft w:val="0"/>
      <w:marRight w:val="0"/>
      <w:marTop w:val="0"/>
      <w:marBottom w:val="0"/>
      <w:divBdr>
        <w:top w:val="none" w:sz="0" w:space="0" w:color="auto"/>
        <w:left w:val="none" w:sz="0" w:space="0" w:color="auto"/>
        <w:bottom w:val="none" w:sz="0" w:space="0" w:color="auto"/>
        <w:right w:val="none" w:sz="0" w:space="0" w:color="auto"/>
      </w:divBdr>
    </w:div>
    <w:div w:id="1462261233">
      <w:bodyDiv w:val="1"/>
      <w:marLeft w:val="0"/>
      <w:marRight w:val="0"/>
      <w:marTop w:val="0"/>
      <w:marBottom w:val="0"/>
      <w:divBdr>
        <w:top w:val="none" w:sz="0" w:space="0" w:color="auto"/>
        <w:left w:val="none" w:sz="0" w:space="0" w:color="auto"/>
        <w:bottom w:val="none" w:sz="0" w:space="0" w:color="auto"/>
        <w:right w:val="none" w:sz="0" w:space="0" w:color="auto"/>
      </w:divBdr>
    </w:div>
    <w:div w:id="1467894237">
      <w:bodyDiv w:val="1"/>
      <w:marLeft w:val="0"/>
      <w:marRight w:val="0"/>
      <w:marTop w:val="0"/>
      <w:marBottom w:val="0"/>
      <w:divBdr>
        <w:top w:val="none" w:sz="0" w:space="0" w:color="auto"/>
        <w:left w:val="none" w:sz="0" w:space="0" w:color="auto"/>
        <w:bottom w:val="none" w:sz="0" w:space="0" w:color="auto"/>
        <w:right w:val="none" w:sz="0" w:space="0" w:color="auto"/>
      </w:divBdr>
    </w:div>
    <w:div w:id="1467964999">
      <w:bodyDiv w:val="1"/>
      <w:marLeft w:val="0"/>
      <w:marRight w:val="0"/>
      <w:marTop w:val="0"/>
      <w:marBottom w:val="0"/>
      <w:divBdr>
        <w:top w:val="none" w:sz="0" w:space="0" w:color="auto"/>
        <w:left w:val="none" w:sz="0" w:space="0" w:color="auto"/>
        <w:bottom w:val="none" w:sz="0" w:space="0" w:color="auto"/>
        <w:right w:val="none" w:sz="0" w:space="0" w:color="auto"/>
      </w:divBdr>
    </w:div>
    <w:div w:id="1477455065">
      <w:bodyDiv w:val="1"/>
      <w:marLeft w:val="0"/>
      <w:marRight w:val="0"/>
      <w:marTop w:val="0"/>
      <w:marBottom w:val="0"/>
      <w:divBdr>
        <w:top w:val="none" w:sz="0" w:space="0" w:color="auto"/>
        <w:left w:val="none" w:sz="0" w:space="0" w:color="auto"/>
        <w:bottom w:val="none" w:sz="0" w:space="0" w:color="auto"/>
        <w:right w:val="none" w:sz="0" w:space="0" w:color="auto"/>
      </w:divBdr>
    </w:div>
    <w:div w:id="1482573531">
      <w:bodyDiv w:val="1"/>
      <w:marLeft w:val="0"/>
      <w:marRight w:val="0"/>
      <w:marTop w:val="0"/>
      <w:marBottom w:val="0"/>
      <w:divBdr>
        <w:top w:val="none" w:sz="0" w:space="0" w:color="auto"/>
        <w:left w:val="none" w:sz="0" w:space="0" w:color="auto"/>
        <w:bottom w:val="none" w:sz="0" w:space="0" w:color="auto"/>
        <w:right w:val="none" w:sz="0" w:space="0" w:color="auto"/>
      </w:divBdr>
    </w:div>
    <w:div w:id="1487208630">
      <w:bodyDiv w:val="1"/>
      <w:marLeft w:val="0"/>
      <w:marRight w:val="0"/>
      <w:marTop w:val="0"/>
      <w:marBottom w:val="0"/>
      <w:divBdr>
        <w:top w:val="none" w:sz="0" w:space="0" w:color="auto"/>
        <w:left w:val="none" w:sz="0" w:space="0" w:color="auto"/>
        <w:bottom w:val="none" w:sz="0" w:space="0" w:color="auto"/>
        <w:right w:val="none" w:sz="0" w:space="0" w:color="auto"/>
      </w:divBdr>
    </w:div>
    <w:div w:id="1489857182">
      <w:bodyDiv w:val="1"/>
      <w:marLeft w:val="0"/>
      <w:marRight w:val="0"/>
      <w:marTop w:val="0"/>
      <w:marBottom w:val="0"/>
      <w:divBdr>
        <w:top w:val="none" w:sz="0" w:space="0" w:color="auto"/>
        <w:left w:val="none" w:sz="0" w:space="0" w:color="auto"/>
        <w:bottom w:val="none" w:sz="0" w:space="0" w:color="auto"/>
        <w:right w:val="none" w:sz="0" w:space="0" w:color="auto"/>
      </w:divBdr>
    </w:div>
    <w:div w:id="1490243149">
      <w:bodyDiv w:val="1"/>
      <w:marLeft w:val="0"/>
      <w:marRight w:val="0"/>
      <w:marTop w:val="0"/>
      <w:marBottom w:val="0"/>
      <w:divBdr>
        <w:top w:val="none" w:sz="0" w:space="0" w:color="auto"/>
        <w:left w:val="none" w:sz="0" w:space="0" w:color="auto"/>
        <w:bottom w:val="none" w:sz="0" w:space="0" w:color="auto"/>
        <w:right w:val="none" w:sz="0" w:space="0" w:color="auto"/>
      </w:divBdr>
    </w:div>
    <w:div w:id="1497844200">
      <w:bodyDiv w:val="1"/>
      <w:marLeft w:val="0"/>
      <w:marRight w:val="0"/>
      <w:marTop w:val="0"/>
      <w:marBottom w:val="0"/>
      <w:divBdr>
        <w:top w:val="none" w:sz="0" w:space="0" w:color="auto"/>
        <w:left w:val="none" w:sz="0" w:space="0" w:color="auto"/>
        <w:bottom w:val="none" w:sz="0" w:space="0" w:color="auto"/>
        <w:right w:val="none" w:sz="0" w:space="0" w:color="auto"/>
      </w:divBdr>
    </w:div>
    <w:div w:id="1501849839">
      <w:bodyDiv w:val="1"/>
      <w:marLeft w:val="0"/>
      <w:marRight w:val="0"/>
      <w:marTop w:val="0"/>
      <w:marBottom w:val="0"/>
      <w:divBdr>
        <w:top w:val="none" w:sz="0" w:space="0" w:color="auto"/>
        <w:left w:val="none" w:sz="0" w:space="0" w:color="auto"/>
        <w:bottom w:val="none" w:sz="0" w:space="0" w:color="auto"/>
        <w:right w:val="none" w:sz="0" w:space="0" w:color="auto"/>
      </w:divBdr>
    </w:div>
    <w:div w:id="1501890927">
      <w:bodyDiv w:val="1"/>
      <w:marLeft w:val="0"/>
      <w:marRight w:val="0"/>
      <w:marTop w:val="0"/>
      <w:marBottom w:val="0"/>
      <w:divBdr>
        <w:top w:val="none" w:sz="0" w:space="0" w:color="auto"/>
        <w:left w:val="none" w:sz="0" w:space="0" w:color="auto"/>
        <w:bottom w:val="none" w:sz="0" w:space="0" w:color="auto"/>
        <w:right w:val="none" w:sz="0" w:space="0" w:color="auto"/>
      </w:divBdr>
    </w:div>
    <w:div w:id="1507943718">
      <w:bodyDiv w:val="1"/>
      <w:marLeft w:val="0"/>
      <w:marRight w:val="0"/>
      <w:marTop w:val="0"/>
      <w:marBottom w:val="0"/>
      <w:divBdr>
        <w:top w:val="none" w:sz="0" w:space="0" w:color="auto"/>
        <w:left w:val="none" w:sz="0" w:space="0" w:color="auto"/>
        <w:bottom w:val="none" w:sz="0" w:space="0" w:color="auto"/>
        <w:right w:val="none" w:sz="0" w:space="0" w:color="auto"/>
      </w:divBdr>
    </w:div>
    <w:div w:id="1523010603">
      <w:bodyDiv w:val="1"/>
      <w:marLeft w:val="0"/>
      <w:marRight w:val="0"/>
      <w:marTop w:val="0"/>
      <w:marBottom w:val="0"/>
      <w:divBdr>
        <w:top w:val="none" w:sz="0" w:space="0" w:color="auto"/>
        <w:left w:val="none" w:sz="0" w:space="0" w:color="auto"/>
        <w:bottom w:val="none" w:sz="0" w:space="0" w:color="auto"/>
        <w:right w:val="none" w:sz="0" w:space="0" w:color="auto"/>
      </w:divBdr>
    </w:div>
    <w:div w:id="1528060653">
      <w:bodyDiv w:val="1"/>
      <w:marLeft w:val="0"/>
      <w:marRight w:val="0"/>
      <w:marTop w:val="0"/>
      <w:marBottom w:val="0"/>
      <w:divBdr>
        <w:top w:val="none" w:sz="0" w:space="0" w:color="auto"/>
        <w:left w:val="none" w:sz="0" w:space="0" w:color="auto"/>
        <w:bottom w:val="none" w:sz="0" w:space="0" w:color="auto"/>
        <w:right w:val="none" w:sz="0" w:space="0" w:color="auto"/>
      </w:divBdr>
    </w:div>
    <w:div w:id="1531988327">
      <w:bodyDiv w:val="1"/>
      <w:marLeft w:val="0"/>
      <w:marRight w:val="0"/>
      <w:marTop w:val="0"/>
      <w:marBottom w:val="0"/>
      <w:divBdr>
        <w:top w:val="none" w:sz="0" w:space="0" w:color="auto"/>
        <w:left w:val="none" w:sz="0" w:space="0" w:color="auto"/>
        <w:bottom w:val="none" w:sz="0" w:space="0" w:color="auto"/>
        <w:right w:val="none" w:sz="0" w:space="0" w:color="auto"/>
      </w:divBdr>
    </w:div>
    <w:div w:id="1532526017">
      <w:bodyDiv w:val="1"/>
      <w:marLeft w:val="0"/>
      <w:marRight w:val="0"/>
      <w:marTop w:val="0"/>
      <w:marBottom w:val="0"/>
      <w:divBdr>
        <w:top w:val="none" w:sz="0" w:space="0" w:color="auto"/>
        <w:left w:val="none" w:sz="0" w:space="0" w:color="auto"/>
        <w:bottom w:val="none" w:sz="0" w:space="0" w:color="auto"/>
        <w:right w:val="none" w:sz="0" w:space="0" w:color="auto"/>
      </w:divBdr>
    </w:div>
    <w:div w:id="1537350915">
      <w:bodyDiv w:val="1"/>
      <w:marLeft w:val="0"/>
      <w:marRight w:val="0"/>
      <w:marTop w:val="0"/>
      <w:marBottom w:val="0"/>
      <w:divBdr>
        <w:top w:val="none" w:sz="0" w:space="0" w:color="auto"/>
        <w:left w:val="none" w:sz="0" w:space="0" w:color="auto"/>
        <w:bottom w:val="none" w:sz="0" w:space="0" w:color="auto"/>
        <w:right w:val="none" w:sz="0" w:space="0" w:color="auto"/>
      </w:divBdr>
    </w:div>
    <w:div w:id="1539391013">
      <w:bodyDiv w:val="1"/>
      <w:marLeft w:val="0"/>
      <w:marRight w:val="0"/>
      <w:marTop w:val="0"/>
      <w:marBottom w:val="0"/>
      <w:divBdr>
        <w:top w:val="none" w:sz="0" w:space="0" w:color="auto"/>
        <w:left w:val="none" w:sz="0" w:space="0" w:color="auto"/>
        <w:bottom w:val="none" w:sz="0" w:space="0" w:color="auto"/>
        <w:right w:val="none" w:sz="0" w:space="0" w:color="auto"/>
      </w:divBdr>
    </w:div>
    <w:div w:id="1541674578">
      <w:bodyDiv w:val="1"/>
      <w:marLeft w:val="0"/>
      <w:marRight w:val="0"/>
      <w:marTop w:val="0"/>
      <w:marBottom w:val="0"/>
      <w:divBdr>
        <w:top w:val="none" w:sz="0" w:space="0" w:color="auto"/>
        <w:left w:val="none" w:sz="0" w:space="0" w:color="auto"/>
        <w:bottom w:val="none" w:sz="0" w:space="0" w:color="auto"/>
        <w:right w:val="none" w:sz="0" w:space="0" w:color="auto"/>
      </w:divBdr>
    </w:div>
    <w:div w:id="1561552970">
      <w:bodyDiv w:val="1"/>
      <w:marLeft w:val="0"/>
      <w:marRight w:val="0"/>
      <w:marTop w:val="0"/>
      <w:marBottom w:val="0"/>
      <w:divBdr>
        <w:top w:val="none" w:sz="0" w:space="0" w:color="auto"/>
        <w:left w:val="none" w:sz="0" w:space="0" w:color="auto"/>
        <w:bottom w:val="none" w:sz="0" w:space="0" w:color="auto"/>
        <w:right w:val="none" w:sz="0" w:space="0" w:color="auto"/>
      </w:divBdr>
    </w:div>
    <w:div w:id="1563131870">
      <w:bodyDiv w:val="1"/>
      <w:marLeft w:val="0"/>
      <w:marRight w:val="0"/>
      <w:marTop w:val="0"/>
      <w:marBottom w:val="0"/>
      <w:divBdr>
        <w:top w:val="none" w:sz="0" w:space="0" w:color="auto"/>
        <w:left w:val="none" w:sz="0" w:space="0" w:color="auto"/>
        <w:bottom w:val="none" w:sz="0" w:space="0" w:color="auto"/>
        <w:right w:val="none" w:sz="0" w:space="0" w:color="auto"/>
      </w:divBdr>
    </w:div>
    <w:div w:id="1567062651">
      <w:bodyDiv w:val="1"/>
      <w:marLeft w:val="0"/>
      <w:marRight w:val="0"/>
      <w:marTop w:val="0"/>
      <w:marBottom w:val="0"/>
      <w:divBdr>
        <w:top w:val="none" w:sz="0" w:space="0" w:color="auto"/>
        <w:left w:val="none" w:sz="0" w:space="0" w:color="auto"/>
        <w:bottom w:val="none" w:sz="0" w:space="0" w:color="auto"/>
        <w:right w:val="none" w:sz="0" w:space="0" w:color="auto"/>
      </w:divBdr>
    </w:div>
    <w:div w:id="1567715845">
      <w:bodyDiv w:val="1"/>
      <w:marLeft w:val="0"/>
      <w:marRight w:val="0"/>
      <w:marTop w:val="0"/>
      <w:marBottom w:val="0"/>
      <w:divBdr>
        <w:top w:val="none" w:sz="0" w:space="0" w:color="auto"/>
        <w:left w:val="none" w:sz="0" w:space="0" w:color="auto"/>
        <w:bottom w:val="none" w:sz="0" w:space="0" w:color="auto"/>
        <w:right w:val="none" w:sz="0" w:space="0" w:color="auto"/>
      </w:divBdr>
    </w:div>
    <w:div w:id="1569340897">
      <w:bodyDiv w:val="1"/>
      <w:marLeft w:val="0"/>
      <w:marRight w:val="0"/>
      <w:marTop w:val="0"/>
      <w:marBottom w:val="0"/>
      <w:divBdr>
        <w:top w:val="none" w:sz="0" w:space="0" w:color="auto"/>
        <w:left w:val="none" w:sz="0" w:space="0" w:color="auto"/>
        <w:bottom w:val="none" w:sz="0" w:space="0" w:color="auto"/>
        <w:right w:val="none" w:sz="0" w:space="0" w:color="auto"/>
      </w:divBdr>
      <w:divsChild>
        <w:div w:id="861937363">
          <w:marLeft w:val="0"/>
          <w:marRight w:val="0"/>
          <w:marTop w:val="0"/>
          <w:marBottom w:val="0"/>
          <w:divBdr>
            <w:top w:val="none" w:sz="0" w:space="0" w:color="auto"/>
            <w:left w:val="none" w:sz="0" w:space="0" w:color="auto"/>
            <w:bottom w:val="none" w:sz="0" w:space="0" w:color="auto"/>
            <w:right w:val="none" w:sz="0" w:space="0" w:color="auto"/>
          </w:divBdr>
        </w:div>
        <w:div w:id="593517126">
          <w:marLeft w:val="0"/>
          <w:marRight w:val="0"/>
          <w:marTop w:val="0"/>
          <w:marBottom w:val="0"/>
          <w:divBdr>
            <w:top w:val="none" w:sz="0" w:space="0" w:color="auto"/>
            <w:left w:val="none" w:sz="0" w:space="0" w:color="auto"/>
            <w:bottom w:val="none" w:sz="0" w:space="0" w:color="auto"/>
            <w:right w:val="none" w:sz="0" w:space="0" w:color="auto"/>
          </w:divBdr>
        </w:div>
      </w:divsChild>
    </w:div>
    <w:div w:id="1569922481">
      <w:bodyDiv w:val="1"/>
      <w:marLeft w:val="0"/>
      <w:marRight w:val="0"/>
      <w:marTop w:val="0"/>
      <w:marBottom w:val="0"/>
      <w:divBdr>
        <w:top w:val="none" w:sz="0" w:space="0" w:color="auto"/>
        <w:left w:val="none" w:sz="0" w:space="0" w:color="auto"/>
        <w:bottom w:val="none" w:sz="0" w:space="0" w:color="auto"/>
        <w:right w:val="none" w:sz="0" w:space="0" w:color="auto"/>
      </w:divBdr>
    </w:div>
    <w:div w:id="1582986247">
      <w:bodyDiv w:val="1"/>
      <w:marLeft w:val="0"/>
      <w:marRight w:val="0"/>
      <w:marTop w:val="0"/>
      <w:marBottom w:val="0"/>
      <w:divBdr>
        <w:top w:val="none" w:sz="0" w:space="0" w:color="auto"/>
        <w:left w:val="none" w:sz="0" w:space="0" w:color="auto"/>
        <w:bottom w:val="none" w:sz="0" w:space="0" w:color="auto"/>
        <w:right w:val="none" w:sz="0" w:space="0" w:color="auto"/>
      </w:divBdr>
    </w:div>
    <w:div w:id="1583487378">
      <w:bodyDiv w:val="1"/>
      <w:marLeft w:val="0"/>
      <w:marRight w:val="0"/>
      <w:marTop w:val="0"/>
      <w:marBottom w:val="0"/>
      <w:divBdr>
        <w:top w:val="none" w:sz="0" w:space="0" w:color="auto"/>
        <w:left w:val="none" w:sz="0" w:space="0" w:color="auto"/>
        <w:bottom w:val="none" w:sz="0" w:space="0" w:color="auto"/>
        <w:right w:val="none" w:sz="0" w:space="0" w:color="auto"/>
      </w:divBdr>
    </w:div>
    <w:div w:id="1587379221">
      <w:bodyDiv w:val="1"/>
      <w:marLeft w:val="0"/>
      <w:marRight w:val="0"/>
      <w:marTop w:val="0"/>
      <w:marBottom w:val="0"/>
      <w:divBdr>
        <w:top w:val="none" w:sz="0" w:space="0" w:color="auto"/>
        <w:left w:val="none" w:sz="0" w:space="0" w:color="auto"/>
        <w:bottom w:val="none" w:sz="0" w:space="0" w:color="auto"/>
        <w:right w:val="none" w:sz="0" w:space="0" w:color="auto"/>
      </w:divBdr>
    </w:div>
    <w:div w:id="1591111714">
      <w:bodyDiv w:val="1"/>
      <w:marLeft w:val="0"/>
      <w:marRight w:val="0"/>
      <w:marTop w:val="0"/>
      <w:marBottom w:val="0"/>
      <w:divBdr>
        <w:top w:val="none" w:sz="0" w:space="0" w:color="auto"/>
        <w:left w:val="none" w:sz="0" w:space="0" w:color="auto"/>
        <w:bottom w:val="none" w:sz="0" w:space="0" w:color="auto"/>
        <w:right w:val="none" w:sz="0" w:space="0" w:color="auto"/>
      </w:divBdr>
    </w:div>
    <w:div w:id="1592929340">
      <w:bodyDiv w:val="1"/>
      <w:marLeft w:val="0"/>
      <w:marRight w:val="0"/>
      <w:marTop w:val="0"/>
      <w:marBottom w:val="0"/>
      <w:divBdr>
        <w:top w:val="none" w:sz="0" w:space="0" w:color="auto"/>
        <w:left w:val="none" w:sz="0" w:space="0" w:color="auto"/>
        <w:bottom w:val="none" w:sz="0" w:space="0" w:color="auto"/>
        <w:right w:val="none" w:sz="0" w:space="0" w:color="auto"/>
      </w:divBdr>
      <w:divsChild>
        <w:div w:id="1956867570">
          <w:marLeft w:val="0"/>
          <w:marRight w:val="0"/>
          <w:marTop w:val="0"/>
          <w:marBottom w:val="0"/>
          <w:divBdr>
            <w:top w:val="none" w:sz="0" w:space="0" w:color="auto"/>
            <w:left w:val="none" w:sz="0" w:space="0" w:color="auto"/>
            <w:bottom w:val="none" w:sz="0" w:space="0" w:color="auto"/>
            <w:right w:val="none" w:sz="0" w:space="0" w:color="auto"/>
          </w:divBdr>
        </w:div>
        <w:div w:id="159666381">
          <w:marLeft w:val="0"/>
          <w:marRight w:val="0"/>
          <w:marTop w:val="0"/>
          <w:marBottom w:val="0"/>
          <w:divBdr>
            <w:top w:val="none" w:sz="0" w:space="0" w:color="auto"/>
            <w:left w:val="none" w:sz="0" w:space="0" w:color="auto"/>
            <w:bottom w:val="none" w:sz="0" w:space="0" w:color="auto"/>
            <w:right w:val="none" w:sz="0" w:space="0" w:color="auto"/>
          </w:divBdr>
        </w:div>
      </w:divsChild>
    </w:div>
    <w:div w:id="1597320339">
      <w:bodyDiv w:val="1"/>
      <w:marLeft w:val="0"/>
      <w:marRight w:val="0"/>
      <w:marTop w:val="0"/>
      <w:marBottom w:val="0"/>
      <w:divBdr>
        <w:top w:val="none" w:sz="0" w:space="0" w:color="auto"/>
        <w:left w:val="none" w:sz="0" w:space="0" w:color="auto"/>
        <w:bottom w:val="none" w:sz="0" w:space="0" w:color="auto"/>
        <w:right w:val="none" w:sz="0" w:space="0" w:color="auto"/>
      </w:divBdr>
    </w:div>
    <w:div w:id="1619413789">
      <w:bodyDiv w:val="1"/>
      <w:marLeft w:val="0"/>
      <w:marRight w:val="0"/>
      <w:marTop w:val="0"/>
      <w:marBottom w:val="0"/>
      <w:divBdr>
        <w:top w:val="none" w:sz="0" w:space="0" w:color="auto"/>
        <w:left w:val="none" w:sz="0" w:space="0" w:color="auto"/>
        <w:bottom w:val="none" w:sz="0" w:space="0" w:color="auto"/>
        <w:right w:val="none" w:sz="0" w:space="0" w:color="auto"/>
      </w:divBdr>
    </w:div>
    <w:div w:id="1621646522">
      <w:bodyDiv w:val="1"/>
      <w:marLeft w:val="0"/>
      <w:marRight w:val="0"/>
      <w:marTop w:val="0"/>
      <w:marBottom w:val="0"/>
      <w:divBdr>
        <w:top w:val="none" w:sz="0" w:space="0" w:color="auto"/>
        <w:left w:val="none" w:sz="0" w:space="0" w:color="auto"/>
        <w:bottom w:val="none" w:sz="0" w:space="0" w:color="auto"/>
        <w:right w:val="none" w:sz="0" w:space="0" w:color="auto"/>
      </w:divBdr>
    </w:div>
    <w:div w:id="1633711875">
      <w:bodyDiv w:val="1"/>
      <w:marLeft w:val="0"/>
      <w:marRight w:val="0"/>
      <w:marTop w:val="0"/>
      <w:marBottom w:val="0"/>
      <w:divBdr>
        <w:top w:val="none" w:sz="0" w:space="0" w:color="auto"/>
        <w:left w:val="none" w:sz="0" w:space="0" w:color="auto"/>
        <w:bottom w:val="none" w:sz="0" w:space="0" w:color="auto"/>
        <w:right w:val="none" w:sz="0" w:space="0" w:color="auto"/>
      </w:divBdr>
    </w:div>
    <w:div w:id="1635132609">
      <w:bodyDiv w:val="1"/>
      <w:marLeft w:val="0"/>
      <w:marRight w:val="0"/>
      <w:marTop w:val="0"/>
      <w:marBottom w:val="0"/>
      <w:divBdr>
        <w:top w:val="none" w:sz="0" w:space="0" w:color="auto"/>
        <w:left w:val="none" w:sz="0" w:space="0" w:color="auto"/>
        <w:bottom w:val="none" w:sz="0" w:space="0" w:color="auto"/>
        <w:right w:val="none" w:sz="0" w:space="0" w:color="auto"/>
      </w:divBdr>
    </w:div>
    <w:div w:id="1636910852">
      <w:bodyDiv w:val="1"/>
      <w:marLeft w:val="0"/>
      <w:marRight w:val="0"/>
      <w:marTop w:val="0"/>
      <w:marBottom w:val="0"/>
      <w:divBdr>
        <w:top w:val="none" w:sz="0" w:space="0" w:color="auto"/>
        <w:left w:val="none" w:sz="0" w:space="0" w:color="auto"/>
        <w:bottom w:val="none" w:sz="0" w:space="0" w:color="auto"/>
        <w:right w:val="none" w:sz="0" w:space="0" w:color="auto"/>
      </w:divBdr>
    </w:div>
    <w:div w:id="1641887040">
      <w:bodyDiv w:val="1"/>
      <w:marLeft w:val="0"/>
      <w:marRight w:val="0"/>
      <w:marTop w:val="0"/>
      <w:marBottom w:val="0"/>
      <w:divBdr>
        <w:top w:val="none" w:sz="0" w:space="0" w:color="auto"/>
        <w:left w:val="none" w:sz="0" w:space="0" w:color="auto"/>
        <w:bottom w:val="none" w:sz="0" w:space="0" w:color="auto"/>
        <w:right w:val="none" w:sz="0" w:space="0" w:color="auto"/>
      </w:divBdr>
    </w:div>
    <w:div w:id="1647054191">
      <w:bodyDiv w:val="1"/>
      <w:marLeft w:val="0"/>
      <w:marRight w:val="0"/>
      <w:marTop w:val="0"/>
      <w:marBottom w:val="0"/>
      <w:divBdr>
        <w:top w:val="none" w:sz="0" w:space="0" w:color="auto"/>
        <w:left w:val="none" w:sz="0" w:space="0" w:color="auto"/>
        <w:bottom w:val="none" w:sz="0" w:space="0" w:color="auto"/>
        <w:right w:val="none" w:sz="0" w:space="0" w:color="auto"/>
      </w:divBdr>
    </w:div>
    <w:div w:id="1657952974">
      <w:bodyDiv w:val="1"/>
      <w:marLeft w:val="0"/>
      <w:marRight w:val="0"/>
      <w:marTop w:val="0"/>
      <w:marBottom w:val="0"/>
      <w:divBdr>
        <w:top w:val="none" w:sz="0" w:space="0" w:color="auto"/>
        <w:left w:val="none" w:sz="0" w:space="0" w:color="auto"/>
        <w:bottom w:val="none" w:sz="0" w:space="0" w:color="auto"/>
        <w:right w:val="none" w:sz="0" w:space="0" w:color="auto"/>
      </w:divBdr>
    </w:div>
    <w:div w:id="1659267417">
      <w:bodyDiv w:val="1"/>
      <w:marLeft w:val="0"/>
      <w:marRight w:val="0"/>
      <w:marTop w:val="0"/>
      <w:marBottom w:val="0"/>
      <w:divBdr>
        <w:top w:val="none" w:sz="0" w:space="0" w:color="auto"/>
        <w:left w:val="none" w:sz="0" w:space="0" w:color="auto"/>
        <w:bottom w:val="none" w:sz="0" w:space="0" w:color="auto"/>
        <w:right w:val="none" w:sz="0" w:space="0" w:color="auto"/>
      </w:divBdr>
    </w:div>
    <w:div w:id="1662196549">
      <w:bodyDiv w:val="1"/>
      <w:marLeft w:val="0"/>
      <w:marRight w:val="0"/>
      <w:marTop w:val="0"/>
      <w:marBottom w:val="0"/>
      <w:divBdr>
        <w:top w:val="none" w:sz="0" w:space="0" w:color="auto"/>
        <w:left w:val="none" w:sz="0" w:space="0" w:color="auto"/>
        <w:bottom w:val="none" w:sz="0" w:space="0" w:color="auto"/>
        <w:right w:val="none" w:sz="0" w:space="0" w:color="auto"/>
      </w:divBdr>
    </w:div>
    <w:div w:id="1663703048">
      <w:bodyDiv w:val="1"/>
      <w:marLeft w:val="0"/>
      <w:marRight w:val="0"/>
      <w:marTop w:val="0"/>
      <w:marBottom w:val="0"/>
      <w:divBdr>
        <w:top w:val="none" w:sz="0" w:space="0" w:color="auto"/>
        <w:left w:val="none" w:sz="0" w:space="0" w:color="auto"/>
        <w:bottom w:val="none" w:sz="0" w:space="0" w:color="auto"/>
        <w:right w:val="none" w:sz="0" w:space="0" w:color="auto"/>
      </w:divBdr>
    </w:div>
    <w:div w:id="1668248136">
      <w:bodyDiv w:val="1"/>
      <w:marLeft w:val="0"/>
      <w:marRight w:val="0"/>
      <w:marTop w:val="0"/>
      <w:marBottom w:val="0"/>
      <w:divBdr>
        <w:top w:val="none" w:sz="0" w:space="0" w:color="auto"/>
        <w:left w:val="none" w:sz="0" w:space="0" w:color="auto"/>
        <w:bottom w:val="none" w:sz="0" w:space="0" w:color="auto"/>
        <w:right w:val="none" w:sz="0" w:space="0" w:color="auto"/>
      </w:divBdr>
    </w:div>
    <w:div w:id="1679380374">
      <w:bodyDiv w:val="1"/>
      <w:marLeft w:val="0"/>
      <w:marRight w:val="0"/>
      <w:marTop w:val="0"/>
      <w:marBottom w:val="0"/>
      <w:divBdr>
        <w:top w:val="none" w:sz="0" w:space="0" w:color="auto"/>
        <w:left w:val="none" w:sz="0" w:space="0" w:color="auto"/>
        <w:bottom w:val="none" w:sz="0" w:space="0" w:color="auto"/>
        <w:right w:val="none" w:sz="0" w:space="0" w:color="auto"/>
      </w:divBdr>
    </w:div>
    <w:div w:id="1684235132">
      <w:bodyDiv w:val="1"/>
      <w:marLeft w:val="0"/>
      <w:marRight w:val="0"/>
      <w:marTop w:val="0"/>
      <w:marBottom w:val="0"/>
      <w:divBdr>
        <w:top w:val="none" w:sz="0" w:space="0" w:color="auto"/>
        <w:left w:val="none" w:sz="0" w:space="0" w:color="auto"/>
        <w:bottom w:val="none" w:sz="0" w:space="0" w:color="auto"/>
        <w:right w:val="none" w:sz="0" w:space="0" w:color="auto"/>
      </w:divBdr>
      <w:divsChild>
        <w:div w:id="30571586">
          <w:marLeft w:val="0"/>
          <w:marRight w:val="0"/>
          <w:marTop w:val="0"/>
          <w:marBottom w:val="0"/>
          <w:divBdr>
            <w:top w:val="none" w:sz="0" w:space="0" w:color="auto"/>
            <w:left w:val="none" w:sz="0" w:space="0" w:color="auto"/>
            <w:bottom w:val="none" w:sz="0" w:space="0" w:color="auto"/>
            <w:right w:val="none" w:sz="0" w:space="0" w:color="auto"/>
          </w:divBdr>
        </w:div>
        <w:div w:id="385832675">
          <w:marLeft w:val="0"/>
          <w:marRight w:val="0"/>
          <w:marTop w:val="0"/>
          <w:marBottom w:val="0"/>
          <w:divBdr>
            <w:top w:val="none" w:sz="0" w:space="0" w:color="auto"/>
            <w:left w:val="none" w:sz="0" w:space="0" w:color="auto"/>
            <w:bottom w:val="none" w:sz="0" w:space="0" w:color="auto"/>
            <w:right w:val="none" w:sz="0" w:space="0" w:color="auto"/>
          </w:divBdr>
        </w:div>
      </w:divsChild>
    </w:div>
    <w:div w:id="1684284300">
      <w:bodyDiv w:val="1"/>
      <w:marLeft w:val="0"/>
      <w:marRight w:val="0"/>
      <w:marTop w:val="0"/>
      <w:marBottom w:val="0"/>
      <w:divBdr>
        <w:top w:val="none" w:sz="0" w:space="0" w:color="auto"/>
        <w:left w:val="none" w:sz="0" w:space="0" w:color="auto"/>
        <w:bottom w:val="none" w:sz="0" w:space="0" w:color="auto"/>
        <w:right w:val="none" w:sz="0" w:space="0" w:color="auto"/>
      </w:divBdr>
    </w:div>
    <w:div w:id="1685784506">
      <w:bodyDiv w:val="1"/>
      <w:marLeft w:val="0"/>
      <w:marRight w:val="0"/>
      <w:marTop w:val="0"/>
      <w:marBottom w:val="0"/>
      <w:divBdr>
        <w:top w:val="none" w:sz="0" w:space="0" w:color="auto"/>
        <w:left w:val="none" w:sz="0" w:space="0" w:color="auto"/>
        <w:bottom w:val="none" w:sz="0" w:space="0" w:color="auto"/>
        <w:right w:val="none" w:sz="0" w:space="0" w:color="auto"/>
      </w:divBdr>
    </w:div>
    <w:div w:id="1695644345">
      <w:bodyDiv w:val="1"/>
      <w:marLeft w:val="0"/>
      <w:marRight w:val="0"/>
      <w:marTop w:val="0"/>
      <w:marBottom w:val="0"/>
      <w:divBdr>
        <w:top w:val="none" w:sz="0" w:space="0" w:color="auto"/>
        <w:left w:val="none" w:sz="0" w:space="0" w:color="auto"/>
        <w:bottom w:val="none" w:sz="0" w:space="0" w:color="auto"/>
        <w:right w:val="none" w:sz="0" w:space="0" w:color="auto"/>
      </w:divBdr>
    </w:div>
    <w:div w:id="1696154472">
      <w:bodyDiv w:val="1"/>
      <w:marLeft w:val="0"/>
      <w:marRight w:val="0"/>
      <w:marTop w:val="0"/>
      <w:marBottom w:val="0"/>
      <w:divBdr>
        <w:top w:val="none" w:sz="0" w:space="0" w:color="auto"/>
        <w:left w:val="none" w:sz="0" w:space="0" w:color="auto"/>
        <w:bottom w:val="none" w:sz="0" w:space="0" w:color="auto"/>
        <w:right w:val="none" w:sz="0" w:space="0" w:color="auto"/>
      </w:divBdr>
    </w:div>
    <w:div w:id="1716345190">
      <w:bodyDiv w:val="1"/>
      <w:marLeft w:val="0"/>
      <w:marRight w:val="0"/>
      <w:marTop w:val="0"/>
      <w:marBottom w:val="0"/>
      <w:divBdr>
        <w:top w:val="none" w:sz="0" w:space="0" w:color="auto"/>
        <w:left w:val="none" w:sz="0" w:space="0" w:color="auto"/>
        <w:bottom w:val="none" w:sz="0" w:space="0" w:color="auto"/>
        <w:right w:val="none" w:sz="0" w:space="0" w:color="auto"/>
      </w:divBdr>
    </w:div>
    <w:div w:id="1720591525">
      <w:bodyDiv w:val="1"/>
      <w:marLeft w:val="0"/>
      <w:marRight w:val="0"/>
      <w:marTop w:val="0"/>
      <w:marBottom w:val="0"/>
      <w:divBdr>
        <w:top w:val="none" w:sz="0" w:space="0" w:color="auto"/>
        <w:left w:val="none" w:sz="0" w:space="0" w:color="auto"/>
        <w:bottom w:val="none" w:sz="0" w:space="0" w:color="auto"/>
        <w:right w:val="none" w:sz="0" w:space="0" w:color="auto"/>
      </w:divBdr>
    </w:div>
    <w:div w:id="1724597357">
      <w:bodyDiv w:val="1"/>
      <w:marLeft w:val="0"/>
      <w:marRight w:val="0"/>
      <w:marTop w:val="0"/>
      <w:marBottom w:val="0"/>
      <w:divBdr>
        <w:top w:val="none" w:sz="0" w:space="0" w:color="auto"/>
        <w:left w:val="none" w:sz="0" w:space="0" w:color="auto"/>
        <w:bottom w:val="none" w:sz="0" w:space="0" w:color="auto"/>
        <w:right w:val="none" w:sz="0" w:space="0" w:color="auto"/>
      </w:divBdr>
    </w:div>
    <w:div w:id="1727218815">
      <w:bodyDiv w:val="1"/>
      <w:marLeft w:val="0"/>
      <w:marRight w:val="0"/>
      <w:marTop w:val="0"/>
      <w:marBottom w:val="0"/>
      <w:divBdr>
        <w:top w:val="none" w:sz="0" w:space="0" w:color="auto"/>
        <w:left w:val="none" w:sz="0" w:space="0" w:color="auto"/>
        <w:bottom w:val="none" w:sz="0" w:space="0" w:color="auto"/>
        <w:right w:val="none" w:sz="0" w:space="0" w:color="auto"/>
      </w:divBdr>
    </w:div>
    <w:div w:id="1729499714">
      <w:bodyDiv w:val="1"/>
      <w:marLeft w:val="0"/>
      <w:marRight w:val="0"/>
      <w:marTop w:val="0"/>
      <w:marBottom w:val="0"/>
      <w:divBdr>
        <w:top w:val="none" w:sz="0" w:space="0" w:color="auto"/>
        <w:left w:val="none" w:sz="0" w:space="0" w:color="auto"/>
        <w:bottom w:val="none" w:sz="0" w:space="0" w:color="auto"/>
        <w:right w:val="none" w:sz="0" w:space="0" w:color="auto"/>
      </w:divBdr>
    </w:div>
    <w:div w:id="1750040263">
      <w:bodyDiv w:val="1"/>
      <w:marLeft w:val="0"/>
      <w:marRight w:val="0"/>
      <w:marTop w:val="0"/>
      <w:marBottom w:val="0"/>
      <w:divBdr>
        <w:top w:val="none" w:sz="0" w:space="0" w:color="auto"/>
        <w:left w:val="none" w:sz="0" w:space="0" w:color="auto"/>
        <w:bottom w:val="none" w:sz="0" w:space="0" w:color="auto"/>
        <w:right w:val="none" w:sz="0" w:space="0" w:color="auto"/>
      </w:divBdr>
    </w:div>
    <w:div w:id="1750886300">
      <w:bodyDiv w:val="1"/>
      <w:marLeft w:val="0"/>
      <w:marRight w:val="0"/>
      <w:marTop w:val="0"/>
      <w:marBottom w:val="0"/>
      <w:divBdr>
        <w:top w:val="none" w:sz="0" w:space="0" w:color="auto"/>
        <w:left w:val="none" w:sz="0" w:space="0" w:color="auto"/>
        <w:bottom w:val="none" w:sz="0" w:space="0" w:color="auto"/>
        <w:right w:val="none" w:sz="0" w:space="0" w:color="auto"/>
      </w:divBdr>
    </w:div>
    <w:div w:id="1752503963">
      <w:bodyDiv w:val="1"/>
      <w:marLeft w:val="0"/>
      <w:marRight w:val="0"/>
      <w:marTop w:val="0"/>
      <w:marBottom w:val="0"/>
      <w:divBdr>
        <w:top w:val="none" w:sz="0" w:space="0" w:color="auto"/>
        <w:left w:val="none" w:sz="0" w:space="0" w:color="auto"/>
        <w:bottom w:val="none" w:sz="0" w:space="0" w:color="auto"/>
        <w:right w:val="none" w:sz="0" w:space="0" w:color="auto"/>
      </w:divBdr>
    </w:div>
    <w:div w:id="1752580245">
      <w:bodyDiv w:val="1"/>
      <w:marLeft w:val="0"/>
      <w:marRight w:val="0"/>
      <w:marTop w:val="0"/>
      <w:marBottom w:val="0"/>
      <w:divBdr>
        <w:top w:val="none" w:sz="0" w:space="0" w:color="auto"/>
        <w:left w:val="none" w:sz="0" w:space="0" w:color="auto"/>
        <w:bottom w:val="none" w:sz="0" w:space="0" w:color="auto"/>
        <w:right w:val="none" w:sz="0" w:space="0" w:color="auto"/>
      </w:divBdr>
    </w:div>
    <w:div w:id="1758746422">
      <w:bodyDiv w:val="1"/>
      <w:marLeft w:val="0"/>
      <w:marRight w:val="0"/>
      <w:marTop w:val="0"/>
      <w:marBottom w:val="0"/>
      <w:divBdr>
        <w:top w:val="none" w:sz="0" w:space="0" w:color="auto"/>
        <w:left w:val="none" w:sz="0" w:space="0" w:color="auto"/>
        <w:bottom w:val="none" w:sz="0" w:space="0" w:color="auto"/>
        <w:right w:val="none" w:sz="0" w:space="0" w:color="auto"/>
      </w:divBdr>
    </w:div>
    <w:div w:id="1759865463">
      <w:bodyDiv w:val="1"/>
      <w:marLeft w:val="0"/>
      <w:marRight w:val="0"/>
      <w:marTop w:val="0"/>
      <w:marBottom w:val="0"/>
      <w:divBdr>
        <w:top w:val="none" w:sz="0" w:space="0" w:color="auto"/>
        <w:left w:val="none" w:sz="0" w:space="0" w:color="auto"/>
        <w:bottom w:val="none" w:sz="0" w:space="0" w:color="auto"/>
        <w:right w:val="none" w:sz="0" w:space="0" w:color="auto"/>
      </w:divBdr>
    </w:div>
    <w:div w:id="1762603007">
      <w:bodyDiv w:val="1"/>
      <w:marLeft w:val="0"/>
      <w:marRight w:val="0"/>
      <w:marTop w:val="0"/>
      <w:marBottom w:val="0"/>
      <w:divBdr>
        <w:top w:val="none" w:sz="0" w:space="0" w:color="auto"/>
        <w:left w:val="none" w:sz="0" w:space="0" w:color="auto"/>
        <w:bottom w:val="none" w:sz="0" w:space="0" w:color="auto"/>
        <w:right w:val="none" w:sz="0" w:space="0" w:color="auto"/>
      </w:divBdr>
    </w:div>
    <w:div w:id="1763842833">
      <w:bodyDiv w:val="1"/>
      <w:marLeft w:val="0"/>
      <w:marRight w:val="0"/>
      <w:marTop w:val="0"/>
      <w:marBottom w:val="0"/>
      <w:divBdr>
        <w:top w:val="none" w:sz="0" w:space="0" w:color="auto"/>
        <w:left w:val="none" w:sz="0" w:space="0" w:color="auto"/>
        <w:bottom w:val="none" w:sz="0" w:space="0" w:color="auto"/>
        <w:right w:val="none" w:sz="0" w:space="0" w:color="auto"/>
      </w:divBdr>
    </w:div>
    <w:div w:id="1765102676">
      <w:bodyDiv w:val="1"/>
      <w:marLeft w:val="0"/>
      <w:marRight w:val="0"/>
      <w:marTop w:val="0"/>
      <w:marBottom w:val="0"/>
      <w:divBdr>
        <w:top w:val="none" w:sz="0" w:space="0" w:color="auto"/>
        <w:left w:val="none" w:sz="0" w:space="0" w:color="auto"/>
        <w:bottom w:val="none" w:sz="0" w:space="0" w:color="auto"/>
        <w:right w:val="none" w:sz="0" w:space="0" w:color="auto"/>
      </w:divBdr>
    </w:div>
    <w:div w:id="1765803812">
      <w:bodyDiv w:val="1"/>
      <w:marLeft w:val="0"/>
      <w:marRight w:val="0"/>
      <w:marTop w:val="0"/>
      <w:marBottom w:val="0"/>
      <w:divBdr>
        <w:top w:val="none" w:sz="0" w:space="0" w:color="auto"/>
        <w:left w:val="none" w:sz="0" w:space="0" w:color="auto"/>
        <w:bottom w:val="none" w:sz="0" w:space="0" w:color="auto"/>
        <w:right w:val="none" w:sz="0" w:space="0" w:color="auto"/>
      </w:divBdr>
    </w:div>
    <w:div w:id="1775664258">
      <w:bodyDiv w:val="1"/>
      <w:marLeft w:val="0"/>
      <w:marRight w:val="0"/>
      <w:marTop w:val="0"/>
      <w:marBottom w:val="0"/>
      <w:divBdr>
        <w:top w:val="none" w:sz="0" w:space="0" w:color="auto"/>
        <w:left w:val="none" w:sz="0" w:space="0" w:color="auto"/>
        <w:bottom w:val="none" w:sz="0" w:space="0" w:color="auto"/>
        <w:right w:val="none" w:sz="0" w:space="0" w:color="auto"/>
      </w:divBdr>
    </w:div>
    <w:div w:id="1776437943">
      <w:bodyDiv w:val="1"/>
      <w:marLeft w:val="0"/>
      <w:marRight w:val="0"/>
      <w:marTop w:val="0"/>
      <w:marBottom w:val="0"/>
      <w:divBdr>
        <w:top w:val="none" w:sz="0" w:space="0" w:color="auto"/>
        <w:left w:val="none" w:sz="0" w:space="0" w:color="auto"/>
        <w:bottom w:val="none" w:sz="0" w:space="0" w:color="auto"/>
        <w:right w:val="none" w:sz="0" w:space="0" w:color="auto"/>
      </w:divBdr>
    </w:div>
    <w:div w:id="1778863876">
      <w:bodyDiv w:val="1"/>
      <w:marLeft w:val="0"/>
      <w:marRight w:val="0"/>
      <w:marTop w:val="0"/>
      <w:marBottom w:val="0"/>
      <w:divBdr>
        <w:top w:val="none" w:sz="0" w:space="0" w:color="auto"/>
        <w:left w:val="none" w:sz="0" w:space="0" w:color="auto"/>
        <w:bottom w:val="none" w:sz="0" w:space="0" w:color="auto"/>
        <w:right w:val="none" w:sz="0" w:space="0" w:color="auto"/>
      </w:divBdr>
    </w:div>
    <w:div w:id="1793984598">
      <w:bodyDiv w:val="1"/>
      <w:marLeft w:val="0"/>
      <w:marRight w:val="0"/>
      <w:marTop w:val="0"/>
      <w:marBottom w:val="0"/>
      <w:divBdr>
        <w:top w:val="none" w:sz="0" w:space="0" w:color="auto"/>
        <w:left w:val="none" w:sz="0" w:space="0" w:color="auto"/>
        <w:bottom w:val="none" w:sz="0" w:space="0" w:color="auto"/>
        <w:right w:val="none" w:sz="0" w:space="0" w:color="auto"/>
      </w:divBdr>
    </w:div>
    <w:div w:id="1795830064">
      <w:bodyDiv w:val="1"/>
      <w:marLeft w:val="0"/>
      <w:marRight w:val="0"/>
      <w:marTop w:val="0"/>
      <w:marBottom w:val="0"/>
      <w:divBdr>
        <w:top w:val="none" w:sz="0" w:space="0" w:color="auto"/>
        <w:left w:val="none" w:sz="0" w:space="0" w:color="auto"/>
        <w:bottom w:val="none" w:sz="0" w:space="0" w:color="auto"/>
        <w:right w:val="none" w:sz="0" w:space="0" w:color="auto"/>
      </w:divBdr>
    </w:div>
    <w:div w:id="1813408036">
      <w:bodyDiv w:val="1"/>
      <w:marLeft w:val="0"/>
      <w:marRight w:val="0"/>
      <w:marTop w:val="0"/>
      <w:marBottom w:val="0"/>
      <w:divBdr>
        <w:top w:val="none" w:sz="0" w:space="0" w:color="auto"/>
        <w:left w:val="none" w:sz="0" w:space="0" w:color="auto"/>
        <w:bottom w:val="none" w:sz="0" w:space="0" w:color="auto"/>
        <w:right w:val="none" w:sz="0" w:space="0" w:color="auto"/>
      </w:divBdr>
      <w:divsChild>
        <w:div w:id="444928535">
          <w:marLeft w:val="0"/>
          <w:marRight w:val="0"/>
          <w:marTop w:val="0"/>
          <w:marBottom w:val="0"/>
          <w:divBdr>
            <w:top w:val="none" w:sz="0" w:space="0" w:color="auto"/>
            <w:left w:val="none" w:sz="0" w:space="0" w:color="auto"/>
            <w:bottom w:val="none" w:sz="0" w:space="0" w:color="auto"/>
            <w:right w:val="none" w:sz="0" w:space="0" w:color="auto"/>
          </w:divBdr>
        </w:div>
        <w:div w:id="89854316">
          <w:marLeft w:val="0"/>
          <w:marRight w:val="0"/>
          <w:marTop w:val="0"/>
          <w:marBottom w:val="0"/>
          <w:divBdr>
            <w:top w:val="none" w:sz="0" w:space="0" w:color="auto"/>
            <w:left w:val="none" w:sz="0" w:space="0" w:color="auto"/>
            <w:bottom w:val="none" w:sz="0" w:space="0" w:color="auto"/>
            <w:right w:val="none" w:sz="0" w:space="0" w:color="auto"/>
          </w:divBdr>
        </w:div>
      </w:divsChild>
    </w:div>
    <w:div w:id="1818256023">
      <w:bodyDiv w:val="1"/>
      <w:marLeft w:val="0"/>
      <w:marRight w:val="0"/>
      <w:marTop w:val="0"/>
      <w:marBottom w:val="0"/>
      <w:divBdr>
        <w:top w:val="none" w:sz="0" w:space="0" w:color="auto"/>
        <w:left w:val="none" w:sz="0" w:space="0" w:color="auto"/>
        <w:bottom w:val="none" w:sz="0" w:space="0" w:color="auto"/>
        <w:right w:val="none" w:sz="0" w:space="0" w:color="auto"/>
      </w:divBdr>
    </w:div>
    <w:div w:id="1828979266">
      <w:bodyDiv w:val="1"/>
      <w:marLeft w:val="0"/>
      <w:marRight w:val="0"/>
      <w:marTop w:val="0"/>
      <w:marBottom w:val="0"/>
      <w:divBdr>
        <w:top w:val="none" w:sz="0" w:space="0" w:color="auto"/>
        <w:left w:val="none" w:sz="0" w:space="0" w:color="auto"/>
        <w:bottom w:val="none" w:sz="0" w:space="0" w:color="auto"/>
        <w:right w:val="none" w:sz="0" w:space="0" w:color="auto"/>
      </w:divBdr>
    </w:div>
    <w:div w:id="1837188879">
      <w:bodyDiv w:val="1"/>
      <w:marLeft w:val="0"/>
      <w:marRight w:val="0"/>
      <w:marTop w:val="0"/>
      <w:marBottom w:val="0"/>
      <w:divBdr>
        <w:top w:val="none" w:sz="0" w:space="0" w:color="auto"/>
        <w:left w:val="none" w:sz="0" w:space="0" w:color="auto"/>
        <w:bottom w:val="none" w:sz="0" w:space="0" w:color="auto"/>
        <w:right w:val="none" w:sz="0" w:space="0" w:color="auto"/>
      </w:divBdr>
    </w:div>
    <w:div w:id="1838230965">
      <w:bodyDiv w:val="1"/>
      <w:marLeft w:val="0"/>
      <w:marRight w:val="0"/>
      <w:marTop w:val="0"/>
      <w:marBottom w:val="0"/>
      <w:divBdr>
        <w:top w:val="none" w:sz="0" w:space="0" w:color="auto"/>
        <w:left w:val="none" w:sz="0" w:space="0" w:color="auto"/>
        <w:bottom w:val="none" w:sz="0" w:space="0" w:color="auto"/>
        <w:right w:val="none" w:sz="0" w:space="0" w:color="auto"/>
      </w:divBdr>
    </w:div>
    <w:div w:id="1840196443">
      <w:bodyDiv w:val="1"/>
      <w:marLeft w:val="0"/>
      <w:marRight w:val="0"/>
      <w:marTop w:val="0"/>
      <w:marBottom w:val="0"/>
      <w:divBdr>
        <w:top w:val="none" w:sz="0" w:space="0" w:color="auto"/>
        <w:left w:val="none" w:sz="0" w:space="0" w:color="auto"/>
        <w:bottom w:val="none" w:sz="0" w:space="0" w:color="auto"/>
        <w:right w:val="none" w:sz="0" w:space="0" w:color="auto"/>
      </w:divBdr>
    </w:div>
    <w:div w:id="1841579447">
      <w:bodyDiv w:val="1"/>
      <w:marLeft w:val="0"/>
      <w:marRight w:val="0"/>
      <w:marTop w:val="0"/>
      <w:marBottom w:val="0"/>
      <w:divBdr>
        <w:top w:val="none" w:sz="0" w:space="0" w:color="auto"/>
        <w:left w:val="none" w:sz="0" w:space="0" w:color="auto"/>
        <w:bottom w:val="none" w:sz="0" w:space="0" w:color="auto"/>
        <w:right w:val="none" w:sz="0" w:space="0" w:color="auto"/>
      </w:divBdr>
    </w:div>
    <w:div w:id="1851872723">
      <w:bodyDiv w:val="1"/>
      <w:marLeft w:val="0"/>
      <w:marRight w:val="0"/>
      <w:marTop w:val="0"/>
      <w:marBottom w:val="0"/>
      <w:divBdr>
        <w:top w:val="none" w:sz="0" w:space="0" w:color="auto"/>
        <w:left w:val="none" w:sz="0" w:space="0" w:color="auto"/>
        <w:bottom w:val="none" w:sz="0" w:space="0" w:color="auto"/>
        <w:right w:val="none" w:sz="0" w:space="0" w:color="auto"/>
      </w:divBdr>
    </w:div>
    <w:div w:id="1869487748">
      <w:bodyDiv w:val="1"/>
      <w:marLeft w:val="0"/>
      <w:marRight w:val="0"/>
      <w:marTop w:val="0"/>
      <w:marBottom w:val="0"/>
      <w:divBdr>
        <w:top w:val="none" w:sz="0" w:space="0" w:color="auto"/>
        <w:left w:val="none" w:sz="0" w:space="0" w:color="auto"/>
        <w:bottom w:val="none" w:sz="0" w:space="0" w:color="auto"/>
        <w:right w:val="none" w:sz="0" w:space="0" w:color="auto"/>
      </w:divBdr>
    </w:div>
    <w:div w:id="1883976333">
      <w:bodyDiv w:val="1"/>
      <w:marLeft w:val="0"/>
      <w:marRight w:val="0"/>
      <w:marTop w:val="0"/>
      <w:marBottom w:val="0"/>
      <w:divBdr>
        <w:top w:val="none" w:sz="0" w:space="0" w:color="auto"/>
        <w:left w:val="none" w:sz="0" w:space="0" w:color="auto"/>
        <w:bottom w:val="none" w:sz="0" w:space="0" w:color="auto"/>
        <w:right w:val="none" w:sz="0" w:space="0" w:color="auto"/>
      </w:divBdr>
    </w:div>
    <w:div w:id="1901213099">
      <w:bodyDiv w:val="1"/>
      <w:marLeft w:val="0"/>
      <w:marRight w:val="0"/>
      <w:marTop w:val="0"/>
      <w:marBottom w:val="0"/>
      <w:divBdr>
        <w:top w:val="none" w:sz="0" w:space="0" w:color="auto"/>
        <w:left w:val="none" w:sz="0" w:space="0" w:color="auto"/>
        <w:bottom w:val="none" w:sz="0" w:space="0" w:color="auto"/>
        <w:right w:val="none" w:sz="0" w:space="0" w:color="auto"/>
      </w:divBdr>
    </w:div>
    <w:div w:id="1906448659">
      <w:bodyDiv w:val="1"/>
      <w:marLeft w:val="0"/>
      <w:marRight w:val="0"/>
      <w:marTop w:val="0"/>
      <w:marBottom w:val="0"/>
      <w:divBdr>
        <w:top w:val="none" w:sz="0" w:space="0" w:color="auto"/>
        <w:left w:val="none" w:sz="0" w:space="0" w:color="auto"/>
        <w:bottom w:val="none" w:sz="0" w:space="0" w:color="auto"/>
        <w:right w:val="none" w:sz="0" w:space="0" w:color="auto"/>
      </w:divBdr>
    </w:div>
    <w:div w:id="1911189519">
      <w:bodyDiv w:val="1"/>
      <w:marLeft w:val="0"/>
      <w:marRight w:val="0"/>
      <w:marTop w:val="0"/>
      <w:marBottom w:val="0"/>
      <w:divBdr>
        <w:top w:val="none" w:sz="0" w:space="0" w:color="auto"/>
        <w:left w:val="none" w:sz="0" w:space="0" w:color="auto"/>
        <w:bottom w:val="none" w:sz="0" w:space="0" w:color="auto"/>
        <w:right w:val="none" w:sz="0" w:space="0" w:color="auto"/>
      </w:divBdr>
    </w:div>
    <w:div w:id="1913613229">
      <w:bodyDiv w:val="1"/>
      <w:marLeft w:val="0"/>
      <w:marRight w:val="0"/>
      <w:marTop w:val="0"/>
      <w:marBottom w:val="0"/>
      <w:divBdr>
        <w:top w:val="none" w:sz="0" w:space="0" w:color="auto"/>
        <w:left w:val="none" w:sz="0" w:space="0" w:color="auto"/>
        <w:bottom w:val="none" w:sz="0" w:space="0" w:color="auto"/>
        <w:right w:val="none" w:sz="0" w:space="0" w:color="auto"/>
      </w:divBdr>
    </w:div>
    <w:div w:id="1920094955">
      <w:bodyDiv w:val="1"/>
      <w:marLeft w:val="0"/>
      <w:marRight w:val="0"/>
      <w:marTop w:val="0"/>
      <w:marBottom w:val="0"/>
      <w:divBdr>
        <w:top w:val="none" w:sz="0" w:space="0" w:color="auto"/>
        <w:left w:val="none" w:sz="0" w:space="0" w:color="auto"/>
        <w:bottom w:val="none" w:sz="0" w:space="0" w:color="auto"/>
        <w:right w:val="none" w:sz="0" w:space="0" w:color="auto"/>
      </w:divBdr>
    </w:div>
    <w:div w:id="1925725113">
      <w:bodyDiv w:val="1"/>
      <w:marLeft w:val="0"/>
      <w:marRight w:val="0"/>
      <w:marTop w:val="0"/>
      <w:marBottom w:val="0"/>
      <w:divBdr>
        <w:top w:val="none" w:sz="0" w:space="0" w:color="auto"/>
        <w:left w:val="none" w:sz="0" w:space="0" w:color="auto"/>
        <w:bottom w:val="none" w:sz="0" w:space="0" w:color="auto"/>
        <w:right w:val="none" w:sz="0" w:space="0" w:color="auto"/>
      </w:divBdr>
    </w:div>
    <w:div w:id="1934587504">
      <w:bodyDiv w:val="1"/>
      <w:marLeft w:val="0"/>
      <w:marRight w:val="0"/>
      <w:marTop w:val="0"/>
      <w:marBottom w:val="0"/>
      <w:divBdr>
        <w:top w:val="none" w:sz="0" w:space="0" w:color="auto"/>
        <w:left w:val="none" w:sz="0" w:space="0" w:color="auto"/>
        <w:bottom w:val="none" w:sz="0" w:space="0" w:color="auto"/>
        <w:right w:val="none" w:sz="0" w:space="0" w:color="auto"/>
      </w:divBdr>
    </w:div>
    <w:div w:id="1937055929">
      <w:bodyDiv w:val="1"/>
      <w:marLeft w:val="0"/>
      <w:marRight w:val="0"/>
      <w:marTop w:val="0"/>
      <w:marBottom w:val="0"/>
      <w:divBdr>
        <w:top w:val="none" w:sz="0" w:space="0" w:color="auto"/>
        <w:left w:val="none" w:sz="0" w:space="0" w:color="auto"/>
        <w:bottom w:val="none" w:sz="0" w:space="0" w:color="auto"/>
        <w:right w:val="none" w:sz="0" w:space="0" w:color="auto"/>
      </w:divBdr>
    </w:div>
    <w:div w:id="1939368033">
      <w:bodyDiv w:val="1"/>
      <w:marLeft w:val="0"/>
      <w:marRight w:val="0"/>
      <w:marTop w:val="0"/>
      <w:marBottom w:val="0"/>
      <w:divBdr>
        <w:top w:val="none" w:sz="0" w:space="0" w:color="auto"/>
        <w:left w:val="none" w:sz="0" w:space="0" w:color="auto"/>
        <w:bottom w:val="none" w:sz="0" w:space="0" w:color="auto"/>
        <w:right w:val="none" w:sz="0" w:space="0" w:color="auto"/>
      </w:divBdr>
    </w:div>
    <w:div w:id="1941602097">
      <w:bodyDiv w:val="1"/>
      <w:marLeft w:val="0"/>
      <w:marRight w:val="0"/>
      <w:marTop w:val="0"/>
      <w:marBottom w:val="0"/>
      <w:divBdr>
        <w:top w:val="none" w:sz="0" w:space="0" w:color="auto"/>
        <w:left w:val="none" w:sz="0" w:space="0" w:color="auto"/>
        <w:bottom w:val="none" w:sz="0" w:space="0" w:color="auto"/>
        <w:right w:val="none" w:sz="0" w:space="0" w:color="auto"/>
      </w:divBdr>
    </w:div>
    <w:div w:id="1952201669">
      <w:bodyDiv w:val="1"/>
      <w:marLeft w:val="0"/>
      <w:marRight w:val="0"/>
      <w:marTop w:val="0"/>
      <w:marBottom w:val="0"/>
      <w:divBdr>
        <w:top w:val="none" w:sz="0" w:space="0" w:color="auto"/>
        <w:left w:val="none" w:sz="0" w:space="0" w:color="auto"/>
        <w:bottom w:val="none" w:sz="0" w:space="0" w:color="auto"/>
        <w:right w:val="none" w:sz="0" w:space="0" w:color="auto"/>
      </w:divBdr>
    </w:div>
    <w:div w:id="1952858958">
      <w:bodyDiv w:val="1"/>
      <w:marLeft w:val="0"/>
      <w:marRight w:val="0"/>
      <w:marTop w:val="0"/>
      <w:marBottom w:val="0"/>
      <w:divBdr>
        <w:top w:val="none" w:sz="0" w:space="0" w:color="auto"/>
        <w:left w:val="none" w:sz="0" w:space="0" w:color="auto"/>
        <w:bottom w:val="none" w:sz="0" w:space="0" w:color="auto"/>
        <w:right w:val="none" w:sz="0" w:space="0" w:color="auto"/>
      </w:divBdr>
    </w:div>
    <w:div w:id="1955286610">
      <w:bodyDiv w:val="1"/>
      <w:marLeft w:val="0"/>
      <w:marRight w:val="0"/>
      <w:marTop w:val="0"/>
      <w:marBottom w:val="0"/>
      <w:divBdr>
        <w:top w:val="none" w:sz="0" w:space="0" w:color="auto"/>
        <w:left w:val="none" w:sz="0" w:space="0" w:color="auto"/>
        <w:bottom w:val="none" w:sz="0" w:space="0" w:color="auto"/>
        <w:right w:val="none" w:sz="0" w:space="0" w:color="auto"/>
      </w:divBdr>
    </w:div>
    <w:div w:id="1961833930">
      <w:bodyDiv w:val="1"/>
      <w:marLeft w:val="0"/>
      <w:marRight w:val="0"/>
      <w:marTop w:val="0"/>
      <w:marBottom w:val="0"/>
      <w:divBdr>
        <w:top w:val="none" w:sz="0" w:space="0" w:color="auto"/>
        <w:left w:val="none" w:sz="0" w:space="0" w:color="auto"/>
        <w:bottom w:val="none" w:sz="0" w:space="0" w:color="auto"/>
        <w:right w:val="none" w:sz="0" w:space="0" w:color="auto"/>
      </w:divBdr>
    </w:div>
    <w:div w:id="1964266217">
      <w:bodyDiv w:val="1"/>
      <w:marLeft w:val="0"/>
      <w:marRight w:val="0"/>
      <w:marTop w:val="0"/>
      <w:marBottom w:val="0"/>
      <w:divBdr>
        <w:top w:val="none" w:sz="0" w:space="0" w:color="auto"/>
        <w:left w:val="none" w:sz="0" w:space="0" w:color="auto"/>
        <w:bottom w:val="none" w:sz="0" w:space="0" w:color="auto"/>
        <w:right w:val="none" w:sz="0" w:space="0" w:color="auto"/>
      </w:divBdr>
    </w:div>
    <w:div w:id="1970742905">
      <w:bodyDiv w:val="1"/>
      <w:marLeft w:val="0"/>
      <w:marRight w:val="0"/>
      <w:marTop w:val="0"/>
      <w:marBottom w:val="0"/>
      <w:divBdr>
        <w:top w:val="none" w:sz="0" w:space="0" w:color="auto"/>
        <w:left w:val="none" w:sz="0" w:space="0" w:color="auto"/>
        <w:bottom w:val="none" w:sz="0" w:space="0" w:color="auto"/>
        <w:right w:val="none" w:sz="0" w:space="0" w:color="auto"/>
      </w:divBdr>
    </w:div>
    <w:div w:id="2000116751">
      <w:bodyDiv w:val="1"/>
      <w:marLeft w:val="0"/>
      <w:marRight w:val="0"/>
      <w:marTop w:val="0"/>
      <w:marBottom w:val="0"/>
      <w:divBdr>
        <w:top w:val="none" w:sz="0" w:space="0" w:color="auto"/>
        <w:left w:val="none" w:sz="0" w:space="0" w:color="auto"/>
        <w:bottom w:val="none" w:sz="0" w:space="0" w:color="auto"/>
        <w:right w:val="none" w:sz="0" w:space="0" w:color="auto"/>
      </w:divBdr>
    </w:div>
    <w:div w:id="2005011403">
      <w:bodyDiv w:val="1"/>
      <w:marLeft w:val="0"/>
      <w:marRight w:val="0"/>
      <w:marTop w:val="0"/>
      <w:marBottom w:val="0"/>
      <w:divBdr>
        <w:top w:val="none" w:sz="0" w:space="0" w:color="auto"/>
        <w:left w:val="none" w:sz="0" w:space="0" w:color="auto"/>
        <w:bottom w:val="none" w:sz="0" w:space="0" w:color="auto"/>
        <w:right w:val="none" w:sz="0" w:space="0" w:color="auto"/>
      </w:divBdr>
    </w:div>
    <w:div w:id="2010402422">
      <w:bodyDiv w:val="1"/>
      <w:marLeft w:val="0"/>
      <w:marRight w:val="0"/>
      <w:marTop w:val="0"/>
      <w:marBottom w:val="0"/>
      <w:divBdr>
        <w:top w:val="none" w:sz="0" w:space="0" w:color="auto"/>
        <w:left w:val="none" w:sz="0" w:space="0" w:color="auto"/>
        <w:bottom w:val="none" w:sz="0" w:space="0" w:color="auto"/>
        <w:right w:val="none" w:sz="0" w:space="0" w:color="auto"/>
      </w:divBdr>
    </w:div>
    <w:div w:id="2016883595">
      <w:bodyDiv w:val="1"/>
      <w:marLeft w:val="0"/>
      <w:marRight w:val="0"/>
      <w:marTop w:val="0"/>
      <w:marBottom w:val="0"/>
      <w:divBdr>
        <w:top w:val="none" w:sz="0" w:space="0" w:color="auto"/>
        <w:left w:val="none" w:sz="0" w:space="0" w:color="auto"/>
        <w:bottom w:val="none" w:sz="0" w:space="0" w:color="auto"/>
        <w:right w:val="none" w:sz="0" w:space="0" w:color="auto"/>
      </w:divBdr>
    </w:div>
    <w:div w:id="2026783658">
      <w:bodyDiv w:val="1"/>
      <w:marLeft w:val="0"/>
      <w:marRight w:val="0"/>
      <w:marTop w:val="0"/>
      <w:marBottom w:val="0"/>
      <w:divBdr>
        <w:top w:val="none" w:sz="0" w:space="0" w:color="auto"/>
        <w:left w:val="none" w:sz="0" w:space="0" w:color="auto"/>
        <w:bottom w:val="none" w:sz="0" w:space="0" w:color="auto"/>
        <w:right w:val="none" w:sz="0" w:space="0" w:color="auto"/>
      </w:divBdr>
    </w:div>
    <w:div w:id="2032098568">
      <w:bodyDiv w:val="1"/>
      <w:marLeft w:val="0"/>
      <w:marRight w:val="0"/>
      <w:marTop w:val="0"/>
      <w:marBottom w:val="0"/>
      <w:divBdr>
        <w:top w:val="none" w:sz="0" w:space="0" w:color="auto"/>
        <w:left w:val="none" w:sz="0" w:space="0" w:color="auto"/>
        <w:bottom w:val="none" w:sz="0" w:space="0" w:color="auto"/>
        <w:right w:val="none" w:sz="0" w:space="0" w:color="auto"/>
      </w:divBdr>
      <w:divsChild>
        <w:div w:id="924193431">
          <w:marLeft w:val="0"/>
          <w:marRight w:val="0"/>
          <w:marTop w:val="0"/>
          <w:marBottom w:val="0"/>
          <w:divBdr>
            <w:top w:val="none" w:sz="0" w:space="0" w:color="auto"/>
            <w:left w:val="none" w:sz="0" w:space="0" w:color="auto"/>
            <w:bottom w:val="none" w:sz="0" w:space="0" w:color="auto"/>
            <w:right w:val="none" w:sz="0" w:space="0" w:color="auto"/>
          </w:divBdr>
        </w:div>
        <w:div w:id="909731387">
          <w:marLeft w:val="0"/>
          <w:marRight w:val="0"/>
          <w:marTop w:val="0"/>
          <w:marBottom w:val="0"/>
          <w:divBdr>
            <w:top w:val="none" w:sz="0" w:space="0" w:color="auto"/>
            <w:left w:val="none" w:sz="0" w:space="0" w:color="auto"/>
            <w:bottom w:val="none" w:sz="0" w:space="0" w:color="auto"/>
            <w:right w:val="none" w:sz="0" w:space="0" w:color="auto"/>
          </w:divBdr>
        </w:div>
      </w:divsChild>
    </w:div>
    <w:div w:id="2033531398">
      <w:bodyDiv w:val="1"/>
      <w:marLeft w:val="0"/>
      <w:marRight w:val="0"/>
      <w:marTop w:val="0"/>
      <w:marBottom w:val="0"/>
      <w:divBdr>
        <w:top w:val="none" w:sz="0" w:space="0" w:color="auto"/>
        <w:left w:val="none" w:sz="0" w:space="0" w:color="auto"/>
        <w:bottom w:val="none" w:sz="0" w:space="0" w:color="auto"/>
        <w:right w:val="none" w:sz="0" w:space="0" w:color="auto"/>
      </w:divBdr>
    </w:div>
    <w:div w:id="2048988608">
      <w:bodyDiv w:val="1"/>
      <w:marLeft w:val="0"/>
      <w:marRight w:val="0"/>
      <w:marTop w:val="0"/>
      <w:marBottom w:val="0"/>
      <w:divBdr>
        <w:top w:val="none" w:sz="0" w:space="0" w:color="auto"/>
        <w:left w:val="none" w:sz="0" w:space="0" w:color="auto"/>
        <w:bottom w:val="none" w:sz="0" w:space="0" w:color="auto"/>
        <w:right w:val="none" w:sz="0" w:space="0" w:color="auto"/>
      </w:divBdr>
    </w:div>
    <w:div w:id="2052419780">
      <w:bodyDiv w:val="1"/>
      <w:marLeft w:val="0"/>
      <w:marRight w:val="0"/>
      <w:marTop w:val="0"/>
      <w:marBottom w:val="0"/>
      <w:divBdr>
        <w:top w:val="none" w:sz="0" w:space="0" w:color="auto"/>
        <w:left w:val="none" w:sz="0" w:space="0" w:color="auto"/>
        <w:bottom w:val="none" w:sz="0" w:space="0" w:color="auto"/>
        <w:right w:val="none" w:sz="0" w:space="0" w:color="auto"/>
      </w:divBdr>
    </w:div>
    <w:div w:id="2060129661">
      <w:bodyDiv w:val="1"/>
      <w:marLeft w:val="0"/>
      <w:marRight w:val="0"/>
      <w:marTop w:val="0"/>
      <w:marBottom w:val="0"/>
      <w:divBdr>
        <w:top w:val="none" w:sz="0" w:space="0" w:color="auto"/>
        <w:left w:val="none" w:sz="0" w:space="0" w:color="auto"/>
        <w:bottom w:val="none" w:sz="0" w:space="0" w:color="auto"/>
        <w:right w:val="none" w:sz="0" w:space="0" w:color="auto"/>
      </w:divBdr>
    </w:div>
    <w:div w:id="2063014915">
      <w:bodyDiv w:val="1"/>
      <w:marLeft w:val="0"/>
      <w:marRight w:val="0"/>
      <w:marTop w:val="0"/>
      <w:marBottom w:val="0"/>
      <w:divBdr>
        <w:top w:val="none" w:sz="0" w:space="0" w:color="auto"/>
        <w:left w:val="none" w:sz="0" w:space="0" w:color="auto"/>
        <w:bottom w:val="none" w:sz="0" w:space="0" w:color="auto"/>
        <w:right w:val="none" w:sz="0" w:space="0" w:color="auto"/>
      </w:divBdr>
    </w:div>
    <w:div w:id="2071152837">
      <w:bodyDiv w:val="1"/>
      <w:marLeft w:val="0"/>
      <w:marRight w:val="0"/>
      <w:marTop w:val="0"/>
      <w:marBottom w:val="0"/>
      <w:divBdr>
        <w:top w:val="none" w:sz="0" w:space="0" w:color="auto"/>
        <w:left w:val="none" w:sz="0" w:space="0" w:color="auto"/>
        <w:bottom w:val="none" w:sz="0" w:space="0" w:color="auto"/>
        <w:right w:val="none" w:sz="0" w:space="0" w:color="auto"/>
      </w:divBdr>
    </w:div>
    <w:div w:id="2074086162">
      <w:bodyDiv w:val="1"/>
      <w:marLeft w:val="0"/>
      <w:marRight w:val="0"/>
      <w:marTop w:val="0"/>
      <w:marBottom w:val="0"/>
      <w:divBdr>
        <w:top w:val="none" w:sz="0" w:space="0" w:color="auto"/>
        <w:left w:val="none" w:sz="0" w:space="0" w:color="auto"/>
        <w:bottom w:val="none" w:sz="0" w:space="0" w:color="auto"/>
        <w:right w:val="none" w:sz="0" w:space="0" w:color="auto"/>
      </w:divBdr>
    </w:div>
    <w:div w:id="2075153158">
      <w:bodyDiv w:val="1"/>
      <w:marLeft w:val="0"/>
      <w:marRight w:val="0"/>
      <w:marTop w:val="0"/>
      <w:marBottom w:val="0"/>
      <w:divBdr>
        <w:top w:val="none" w:sz="0" w:space="0" w:color="auto"/>
        <w:left w:val="none" w:sz="0" w:space="0" w:color="auto"/>
        <w:bottom w:val="none" w:sz="0" w:space="0" w:color="auto"/>
        <w:right w:val="none" w:sz="0" w:space="0" w:color="auto"/>
      </w:divBdr>
    </w:div>
    <w:div w:id="2078702713">
      <w:bodyDiv w:val="1"/>
      <w:marLeft w:val="0"/>
      <w:marRight w:val="0"/>
      <w:marTop w:val="0"/>
      <w:marBottom w:val="0"/>
      <w:divBdr>
        <w:top w:val="none" w:sz="0" w:space="0" w:color="auto"/>
        <w:left w:val="none" w:sz="0" w:space="0" w:color="auto"/>
        <w:bottom w:val="none" w:sz="0" w:space="0" w:color="auto"/>
        <w:right w:val="none" w:sz="0" w:space="0" w:color="auto"/>
      </w:divBdr>
    </w:div>
    <w:div w:id="2102144136">
      <w:bodyDiv w:val="1"/>
      <w:marLeft w:val="0"/>
      <w:marRight w:val="0"/>
      <w:marTop w:val="0"/>
      <w:marBottom w:val="0"/>
      <w:divBdr>
        <w:top w:val="none" w:sz="0" w:space="0" w:color="auto"/>
        <w:left w:val="none" w:sz="0" w:space="0" w:color="auto"/>
        <w:bottom w:val="none" w:sz="0" w:space="0" w:color="auto"/>
        <w:right w:val="none" w:sz="0" w:space="0" w:color="auto"/>
      </w:divBdr>
    </w:div>
    <w:div w:id="2103793375">
      <w:bodyDiv w:val="1"/>
      <w:marLeft w:val="0"/>
      <w:marRight w:val="0"/>
      <w:marTop w:val="0"/>
      <w:marBottom w:val="0"/>
      <w:divBdr>
        <w:top w:val="none" w:sz="0" w:space="0" w:color="auto"/>
        <w:left w:val="none" w:sz="0" w:space="0" w:color="auto"/>
        <w:bottom w:val="none" w:sz="0" w:space="0" w:color="auto"/>
        <w:right w:val="none" w:sz="0" w:space="0" w:color="auto"/>
      </w:divBdr>
    </w:div>
    <w:div w:id="2106030061">
      <w:bodyDiv w:val="1"/>
      <w:marLeft w:val="0"/>
      <w:marRight w:val="0"/>
      <w:marTop w:val="0"/>
      <w:marBottom w:val="0"/>
      <w:divBdr>
        <w:top w:val="none" w:sz="0" w:space="0" w:color="auto"/>
        <w:left w:val="none" w:sz="0" w:space="0" w:color="auto"/>
        <w:bottom w:val="none" w:sz="0" w:space="0" w:color="auto"/>
        <w:right w:val="none" w:sz="0" w:space="0" w:color="auto"/>
      </w:divBdr>
    </w:div>
    <w:div w:id="2108310151">
      <w:bodyDiv w:val="1"/>
      <w:marLeft w:val="0"/>
      <w:marRight w:val="0"/>
      <w:marTop w:val="0"/>
      <w:marBottom w:val="0"/>
      <w:divBdr>
        <w:top w:val="none" w:sz="0" w:space="0" w:color="auto"/>
        <w:left w:val="none" w:sz="0" w:space="0" w:color="auto"/>
        <w:bottom w:val="none" w:sz="0" w:space="0" w:color="auto"/>
        <w:right w:val="none" w:sz="0" w:space="0" w:color="auto"/>
      </w:divBdr>
    </w:div>
    <w:div w:id="2109811670">
      <w:bodyDiv w:val="1"/>
      <w:marLeft w:val="0"/>
      <w:marRight w:val="0"/>
      <w:marTop w:val="0"/>
      <w:marBottom w:val="0"/>
      <w:divBdr>
        <w:top w:val="none" w:sz="0" w:space="0" w:color="auto"/>
        <w:left w:val="none" w:sz="0" w:space="0" w:color="auto"/>
        <w:bottom w:val="none" w:sz="0" w:space="0" w:color="auto"/>
        <w:right w:val="none" w:sz="0" w:space="0" w:color="auto"/>
      </w:divBdr>
    </w:div>
    <w:div w:id="2116749009">
      <w:bodyDiv w:val="1"/>
      <w:marLeft w:val="0"/>
      <w:marRight w:val="0"/>
      <w:marTop w:val="0"/>
      <w:marBottom w:val="0"/>
      <w:divBdr>
        <w:top w:val="none" w:sz="0" w:space="0" w:color="auto"/>
        <w:left w:val="none" w:sz="0" w:space="0" w:color="auto"/>
        <w:bottom w:val="none" w:sz="0" w:space="0" w:color="auto"/>
        <w:right w:val="none" w:sz="0" w:space="0" w:color="auto"/>
      </w:divBdr>
    </w:div>
    <w:div w:id="2119520891">
      <w:bodyDiv w:val="1"/>
      <w:marLeft w:val="0"/>
      <w:marRight w:val="0"/>
      <w:marTop w:val="0"/>
      <w:marBottom w:val="0"/>
      <w:divBdr>
        <w:top w:val="none" w:sz="0" w:space="0" w:color="auto"/>
        <w:left w:val="none" w:sz="0" w:space="0" w:color="auto"/>
        <w:bottom w:val="none" w:sz="0" w:space="0" w:color="auto"/>
        <w:right w:val="none" w:sz="0" w:space="0" w:color="auto"/>
      </w:divBdr>
    </w:div>
    <w:div w:id="2122142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image" Target="media/image5.png"/><Relationship Id="rId26"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image" Target="media/image8.png"/><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4.png"/><Relationship Id="rId25" Type="http://schemas.openxmlformats.org/officeDocument/2006/relationships/image" Target="media/image1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7.png"/><Relationship Id="rId29"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image" Target="media/image11.png"/><Relationship Id="rId32"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image" Target="media/image10.png"/><Relationship Id="rId28" Type="http://schemas.openxmlformats.org/officeDocument/2006/relationships/image" Target="media/image13.emf"/><Relationship Id="rId10" Type="http://schemas.openxmlformats.org/officeDocument/2006/relationships/endnotes" Target="endnotes.xml"/><Relationship Id="rId19" Type="http://schemas.openxmlformats.org/officeDocument/2006/relationships/image" Target="media/image6.png"/><Relationship Id="rId31"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9.png"/><Relationship Id="rId27" Type="http://schemas.openxmlformats.org/officeDocument/2006/relationships/header" Target="header3.xml"/><Relationship Id="rId30" Type="http://schemas.openxmlformats.org/officeDocument/2006/relationships/header" Target="header5.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x00c9_v xmlns="cb7eed14-1ed6-4f4f-9464-e9d73fc2f8e9">2022</_x00c9_v>
    <T_x00e9_ma xmlns="cb7eed14-1ed6-4f4f-9464-e9d73fc2f8e9">Monitoring</T_x00e9_ma>
    <L_x00e1_that_x00f3_s_x00e1_g xmlns="cb7eed14-1ed6-4f4f-9464-e9d73fc2f8e9">Publikus</L_x00e1_that_x00f3_s_x00e1_g>
  </documentManagement>
</p:properties>
</file>

<file path=customXml/item3.xml><?xml version="1.0" encoding="utf-8"?>
<ct:contentTypeSchema xmlns:ct="http://schemas.microsoft.com/office/2006/metadata/contentType" xmlns:ma="http://schemas.microsoft.com/office/2006/metadata/properties/metaAttributes" ct:_="" ma:_="" ma:contentTypeName="Dokumentum" ma:contentTypeID="0x010100CDF1BD466E83E842902559549E0F08F2" ma:contentTypeVersion="4" ma:contentTypeDescription="Új dokumentum létrehozása." ma:contentTypeScope="" ma:versionID="392930a47c857eda3f05778ccea15526">
  <xsd:schema xmlns:xsd="http://www.w3.org/2001/XMLSchema" xmlns:xs="http://www.w3.org/2001/XMLSchema" xmlns:p="http://schemas.microsoft.com/office/2006/metadata/properties" xmlns:ns2="cb7eed14-1ed6-4f4f-9464-e9d73fc2f8e9" xmlns:ns3="9669010e-b829-4d86-87dd-cdce11b02043" targetNamespace="http://schemas.microsoft.com/office/2006/metadata/properties" ma:root="true" ma:fieldsID="a5dce650e8ebfb7a53cbfc2491fcf3f9" ns2:_="" ns3:_="">
    <xsd:import namespace="cb7eed14-1ed6-4f4f-9464-e9d73fc2f8e9"/>
    <xsd:import namespace="9669010e-b829-4d86-87dd-cdce11b02043"/>
    <xsd:element name="properties">
      <xsd:complexType>
        <xsd:sequence>
          <xsd:element name="documentManagement">
            <xsd:complexType>
              <xsd:all>
                <xsd:element ref="ns2:T_x00e9_ma" minOccurs="0"/>
                <xsd:element ref="ns2:_x00c9_v"/>
                <xsd:element ref="ns2:L_x00e1_that_x00f3_s_x00e1_g"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eed14-1ed6-4f4f-9464-e9d73fc2f8e9" elementFormDefault="qualified">
    <xsd:import namespace="http://schemas.microsoft.com/office/2006/documentManagement/types"/>
    <xsd:import namespace="http://schemas.microsoft.com/office/infopath/2007/PartnerControls"/>
    <xsd:element name="T_x00e9_ma" ma:index="2" nillable="true" ma:displayName="Téma" ma:format="Dropdown" ma:internalName="T_x00e9_ma">
      <xsd:simpleType>
        <xsd:restriction base="dms:Choice">
          <xsd:enumeration value="Tervezés"/>
          <xsd:enumeration value="Zárszámadás"/>
          <xsd:enumeration value="Törvénymódosítás"/>
          <xsd:enumeration value="ÁSZ ellenőrzés"/>
          <xsd:enumeration value="Gyorsjelentés"/>
          <xsd:enumeration value="Monitoring"/>
          <xsd:enumeration value="Tervezési tájékoztató"/>
          <xsd:enumeration value="Útmutató"/>
          <xsd:enumeration value="Munkaprogram"/>
          <xsd:enumeration value="Ütemterv"/>
          <xsd:enumeration value="Módosító"/>
          <xsd:enumeration value="Kormányülés"/>
          <xsd:enumeration value="Gazdasági kabinet"/>
          <xsd:enumeration value="Stratégiai kabinet"/>
          <xsd:enumeration value="IFMIS"/>
          <xsd:enumeration value="Fejezeten belüli átcsoportosítás"/>
          <xsd:enumeration value="Címlista"/>
          <xsd:enumeration value="BEÜ"/>
          <xsd:enumeration value="Koronavírus"/>
          <xsd:enumeration value="Tudásbázis"/>
          <xsd:enumeration value="Kiemelt fejlesztési igények"/>
          <xsd:enumeration value="Iktatás"/>
        </xsd:restriction>
      </xsd:simpleType>
    </xsd:element>
    <xsd:element name="_x00c9_v" ma:index="3" ma:displayName="Év" ma:default="2018" ma:format="Dropdown" ma:internalName="_x00c9_v">
      <xsd:simpleType>
        <xsd:restriction base="dms:Choice">
          <xsd:enumeration value="2024"/>
          <xsd:enumeration value="2023"/>
          <xsd:enumeration value="2022"/>
          <xsd:enumeration value="2021"/>
          <xsd:enumeration value="2020"/>
          <xsd:enumeration value="2019"/>
          <xsd:enumeration value="2018"/>
          <xsd:enumeration value="2017"/>
          <xsd:enumeration value="2016"/>
          <xsd:enumeration value="2015"/>
        </xsd:restriction>
      </xsd:simpleType>
    </xsd:element>
    <xsd:element name="L_x00e1_that_x00f3_s_x00e1_g" ma:index="4" nillable="true" ma:displayName="Láthatóság" ma:default="Publikus" ma:format="Dropdown" ma:internalName="L_x00e1_that_x00f3_s_x00e1_g">
      <xsd:simpleType>
        <xsd:restriction base="dms:Choice">
          <xsd:enumeration value="Publikus"/>
          <xsd:enumeration value="Csak admin látja (verziókat tartalmaz)"/>
        </xsd:restriction>
      </xsd:simpleType>
    </xsd:element>
  </xsd:schema>
  <xsd:schema xmlns:xsd="http://www.w3.org/2001/XMLSchema" xmlns:xs="http://www.w3.org/2001/XMLSchema" xmlns:dms="http://schemas.microsoft.com/office/2006/documentManagement/types" xmlns:pc="http://schemas.microsoft.com/office/infopath/2007/PartnerControls" targetNamespace="9669010e-b829-4d86-87dd-cdce11b02043" elementFormDefault="qualified">
    <xsd:import namespace="http://schemas.microsoft.com/office/2006/documentManagement/types"/>
    <xsd:import namespace="http://schemas.microsoft.com/office/infopath/2007/PartnerControls"/>
    <xsd:element name="SharedWithUsers" ma:index="11" nillable="true" ma:displayName="Résztvevők"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Tartalomtípus"/>
        <xsd:element ref="dc:title" minOccurs="0" maxOccurs="1" ma:index="1"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78AD5-6B76-4533-9306-00D2F12000D1}">
  <ds:schemaRefs>
    <ds:schemaRef ds:uri="http://schemas.microsoft.com/sharepoint/v3/contenttype/forms"/>
  </ds:schemaRefs>
</ds:datastoreItem>
</file>

<file path=customXml/itemProps2.xml><?xml version="1.0" encoding="utf-8"?>
<ds:datastoreItem xmlns:ds="http://schemas.openxmlformats.org/officeDocument/2006/customXml" ds:itemID="{BFB480CA-BC7A-45F3-A224-17837488D9B2}">
  <ds:schemaRefs>
    <ds:schemaRef ds:uri="http://schemas.microsoft.com/office/2006/metadata/properties"/>
    <ds:schemaRef ds:uri="http://purl.org/dc/terms/"/>
    <ds:schemaRef ds:uri="cb7eed14-1ed6-4f4f-9464-e9d73fc2f8e9"/>
    <ds:schemaRef ds:uri="http://schemas.microsoft.com/office/2006/documentManagement/types"/>
    <ds:schemaRef ds:uri="http://schemas.microsoft.com/office/infopath/2007/PartnerControls"/>
    <ds:schemaRef ds:uri="9669010e-b829-4d86-87dd-cdce11b02043"/>
    <ds:schemaRef ds:uri="http://purl.org/dc/elements/1.1/"/>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8EC15109-D465-4757-A6B3-3464C8B5D8C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eed14-1ed6-4f4f-9464-e9d73fc2f8e9"/>
    <ds:schemaRef ds:uri="9669010e-b829-4d86-87dd-cdce11b020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F0494C-0810-4624-8CD1-73BE15281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4287</Words>
  <Characters>29459</Characters>
  <Application>Microsoft Office Word</Application>
  <DocSecurity>0</DocSecurity>
  <Lines>245</Lines>
  <Paragraphs>67</Paragraphs>
  <ScaleCrop>false</ScaleCrop>
  <HeadingPairs>
    <vt:vector size="2" baseType="variant">
      <vt:variant>
        <vt:lpstr>Cím</vt:lpstr>
      </vt:variant>
      <vt:variant>
        <vt:i4>1</vt:i4>
      </vt:variant>
    </vt:vector>
  </HeadingPairs>
  <TitlesOfParts>
    <vt:vector size="1" baseType="lpstr">
      <vt:lpstr>Tájékoztató az államháztartás központi alrendszerének helyzetéről</vt:lpstr>
    </vt:vector>
  </TitlesOfParts>
  <LinksUpToDate>false</LinksUpToDate>
  <CharactersWithSpaces>33679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Tájékoztató az államháztartás központi alrendszerének helyzetéről</dc:title>
  <dc:creator/>
  <cp:lastModifiedBy/>
  <cp:revision>1</cp:revision>
  <dcterms:created xsi:type="dcterms:W3CDTF">2023-04-19T11:55:00Z</dcterms:created>
  <dcterms:modified xsi:type="dcterms:W3CDTF">2023-04-21T11:02:00Z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0x010100CDF1BD466E83E842902559549E0F08F2</vt:lpwstr>
  </property>
</Properties>
</file>