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89E2" w14:textId="6B71AC8F" w:rsidR="00B155FE" w:rsidRPr="00377D59" w:rsidRDefault="34DFCB06" w:rsidP="34DFCB06">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34DFCB06">
        <w:rPr>
          <w:rFonts w:ascii="Times New Roman" w:eastAsia="Times New Roman" w:hAnsi="Times New Roman" w:cs="Times New Roman"/>
          <w:b/>
          <w:bCs/>
          <w:smallCaps/>
          <w:sz w:val="32"/>
          <w:szCs w:val="32"/>
          <w:lang w:eastAsia="hu-HU"/>
        </w:rPr>
        <w:t>Nemzetgazdasági 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A"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B"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34DFCB06">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186F063E" w:rsidR="00B94CCA" w:rsidRPr="00377D59" w:rsidRDefault="34DFCB06" w:rsidP="34DFCB06">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r w:rsidRPr="34DFCB06">
        <w:rPr>
          <w:rFonts w:ascii="Times New Roman" w:eastAsia="Times New Roman" w:hAnsi="Times New Roman" w:cs="Times New Roman"/>
          <w:b/>
          <w:bCs/>
          <w:i/>
          <w:iCs/>
          <w:sz w:val="26"/>
          <w:szCs w:val="26"/>
          <w:lang w:eastAsia="hu-HU"/>
        </w:rPr>
        <w:t>az államháztartás központi alrendszerének</w:t>
      </w:r>
      <w:r w:rsidR="78206F1E">
        <w:br/>
      </w:r>
      <w:r w:rsidRPr="34DFCB06">
        <w:rPr>
          <w:rFonts w:ascii="Times New Roman" w:eastAsia="Times New Roman" w:hAnsi="Times New Roman" w:cs="Times New Roman"/>
          <w:b/>
          <w:bCs/>
          <w:i/>
          <w:iCs/>
          <w:sz w:val="26"/>
          <w:szCs w:val="26"/>
          <w:lang w:eastAsia="hu-HU"/>
        </w:rPr>
        <w:t>2025. április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5629CFBD" w:rsidR="00E97147" w:rsidRPr="00377D59" w:rsidRDefault="00B155FE" w:rsidP="34DFCB06">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7449BF">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w14:anchorId="0D87395B">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986F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7D310A">
        <w:rPr>
          <w:rFonts w:ascii="Times New Roman" w:eastAsia="Times New Roman" w:hAnsi="Times New Roman" w:cs="Times New Roman"/>
          <w:b/>
          <w:bCs/>
          <w:lang w:eastAsia="hu-HU"/>
        </w:rPr>
        <w:t>május</w:t>
      </w:r>
    </w:p>
    <w:p w14:paraId="7B7689FF" w14:textId="77777777" w:rsidR="00B155FE" w:rsidRPr="00377D59" w:rsidRDefault="34DFCB06" w:rsidP="34DFCB06">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34DFCB06">
        <w:rPr>
          <w:rFonts w:ascii="Times New Roman" w:eastAsia="Times New Roman" w:hAnsi="Times New Roman" w:cs="Times New Roman"/>
          <w:b/>
          <w:bCs/>
          <w:caps/>
          <w:color w:val="000000" w:themeColor="text1"/>
          <w:sz w:val="26"/>
          <w:szCs w:val="26"/>
          <w:lang w:eastAsia="hu-HU"/>
        </w:rPr>
        <w:lastRenderedPageBreak/>
        <w:t>Összefoglalás</w:t>
      </w:r>
    </w:p>
    <w:p w14:paraId="2DFA7F10" w14:textId="73141648" w:rsidR="00A70976" w:rsidRDefault="005916AF" w:rsidP="34DFCB06">
      <w:pPr>
        <w:widowControl w:val="0"/>
        <w:jc w:val="both"/>
        <w:rPr>
          <w:rFonts w:ascii="Times New Roman" w:eastAsia="Times New Roman" w:hAnsi="Times New Roman" w:cs="Times New Roman"/>
          <w:b/>
          <w:bCs/>
          <w:color w:val="000000" w:themeColor="text1"/>
          <w:sz w:val="26"/>
          <w:szCs w:val="26"/>
          <w:lang w:eastAsia="hu-HU"/>
        </w:rPr>
      </w:pPr>
      <w:r w:rsidRPr="005916AF">
        <w:rPr>
          <w:rFonts w:ascii="Times New Roman" w:eastAsia="Times New Roman" w:hAnsi="Times New Roman" w:cs="Times New Roman"/>
          <w:b/>
          <w:bCs/>
          <w:color w:val="000000" w:themeColor="text1"/>
          <w:sz w:val="26"/>
          <w:szCs w:val="26"/>
          <w:lang w:eastAsia="hu-HU"/>
        </w:rPr>
        <w:t>Április végéig – az előző év azonos időszakához viszonyítva – a központi alrendsze</w:t>
      </w:r>
      <w:r>
        <w:rPr>
          <w:rFonts w:ascii="Times New Roman" w:eastAsia="Times New Roman" w:hAnsi="Times New Roman" w:cs="Times New Roman"/>
          <w:b/>
          <w:bCs/>
          <w:color w:val="000000" w:themeColor="text1"/>
          <w:sz w:val="26"/>
          <w:szCs w:val="26"/>
          <w:lang w:eastAsia="hu-HU"/>
        </w:rPr>
        <w:t>r adó- és járulékbevételei 10,9 </w:t>
      </w:r>
      <w:r w:rsidRPr="005916AF">
        <w:rPr>
          <w:rFonts w:ascii="Times New Roman" w:eastAsia="Times New Roman" w:hAnsi="Times New Roman" w:cs="Times New Roman"/>
          <w:b/>
          <w:bCs/>
          <w:color w:val="000000" w:themeColor="text1"/>
          <w:sz w:val="26"/>
          <w:szCs w:val="26"/>
          <w:lang w:eastAsia="hu-HU"/>
        </w:rPr>
        <w:t>százalékkal magasabban alakultak. Ezen belül továbbra is kiemelten teljesültek a fogyasztáshoz kapcsolódó adók: itt az előző év azonos időszakához viszonyított növekmény mintegy 13 százalék</w:t>
      </w:r>
      <w:r w:rsidR="34DFCB06" w:rsidRPr="34DFCB06">
        <w:rPr>
          <w:rFonts w:ascii="Times New Roman" w:eastAsia="Times New Roman" w:hAnsi="Times New Roman" w:cs="Times New Roman"/>
          <w:b/>
          <w:bCs/>
          <w:color w:val="000000" w:themeColor="text1"/>
          <w:sz w:val="26"/>
          <w:szCs w:val="26"/>
          <w:lang w:eastAsia="hu-HU"/>
        </w:rPr>
        <w:t>.</w:t>
      </w:r>
    </w:p>
    <w:p w14:paraId="70A76CD3" w14:textId="2CC21944" w:rsidR="005916AF" w:rsidRPr="005916AF" w:rsidRDefault="005916AF" w:rsidP="005916AF">
      <w:pPr>
        <w:widowControl w:val="0"/>
        <w:jc w:val="both"/>
        <w:rPr>
          <w:rFonts w:ascii="Times New Roman" w:hAnsi="Times New Roman" w:cs="Times New Roman"/>
          <w:sz w:val="26"/>
          <w:szCs w:val="26"/>
        </w:rPr>
      </w:pPr>
      <w:r w:rsidRPr="005916AF">
        <w:rPr>
          <w:rFonts w:ascii="Times New Roman" w:hAnsi="Times New Roman" w:cs="Times New Roman"/>
          <w:sz w:val="26"/>
          <w:szCs w:val="26"/>
        </w:rPr>
        <w:t>Április végéig az államháztartás központi alrendszere 2</w:t>
      </w:r>
      <w:r w:rsidR="00731A13">
        <w:rPr>
          <w:rFonts w:ascii="Times New Roman" w:hAnsi="Times New Roman" w:cs="Times New Roman"/>
          <w:sz w:val="26"/>
          <w:szCs w:val="26"/>
        </w:rPr>
        <w:t> </w:t>
      </w:r>
      <w:r w:rsidRPr="005916AF">
        <w:rPr>
          <w:rFonts w:ascii="Times New Roman" w:hAnsi="Times New Roman" w:cs="Times New Roman"/>
          <w:sz w:val="26"/>
          <w:szCs w:val="26"/>
        </w:rPr>
        <w:t>930,5 milliárd forintos hiánnyal zárt. Ezen belül a központi költségvetés 2</w:t>
      </w:r>
      <w:r w:rsidR="00731A13">
        <w:rPr>
          <w:rFonts w:ascii="Times New Roman" w:hAnsi="Times New Roman" w:cs="Times New Roman"/>
          <w:sz w:val="26"/>
          <w:szCs w:val="26"/>
        </w:rPr>
        <w:t> </w:t>
      </w:r>
      <w:r w:rsidRPr="005916AF">
        <w:rPr>
          <w:rFonts w:ascii="Times New Roman" w:hAnsi="Times New Roman" w:cs="Times New Roman"/>
          <w:sz w:val="26"/>
          <w:szCs w:val="26"/>
        </w:rPr>
        <w:t>851,5 milliárd forintos hiányt, az elkülönített állami pénzalapok pedig 44,0 milliárd forintos többletet, a társadalombiztosítás pénzügyi alapjai 123,0 milliárd forintos hiányt mutattak.</w:t>
      </w:r>
    </w:p>
    <w:p w14:paraId="6206BC35" w14:textId="0CA7F122" w:rsidR="005916AF" w:rsidRPr="005916AF" w:rsidRDefault="005916AF" w:rsidP="005916AF">
      <w:pPr>
        <w:widowControl w:val="0"/>
        <w:jc w:val="both"/>
        <w:rPr>
          <w:rFonts w:ascii="Times New Roman" w:hAnsi="Times New Roman" w:cs="Times New Roman"/>
          <w:sz w:val="26"/>
          <w:szCs w:val="26"/>
        </w:rPr>
      </w:pPr>
      <w:r w:rsidRPr="005916AF">
        <w:rPr>
          <w:rFonts w:ascii="Times New Roman" w:hAnsi="Times New Roman" w:cs="Times New Roman"/>
          <w:sz w:val="26"/>
          <w:szCs w:val="26"/>
        </w:rPr>
        <w:t>Az előző év azonos időszakához viszonyítva a központi alrendszer adó- és járulékbevételei 10,9 százalékkal magasabban alakultak. Ezen belül tová</w:t>
      </w:r>
      <w:r>
        <w:rPr>
          <w:rFonts w:ascii="Times New Roman" w:hAnsi="Times New Roman" w:cs="Times New Roman"/>
          <w:sz w:val="26"/>
          <w:szCs w:val="26"/>
        </w:rPr>
        <w:t>bbra is kiemelten teljesültek a </w:t>
      </w:r>
      <w:r w:rsidRPr="005916AF">
        <w:rPr>
          <w:rFonts w:ascii="Times New Roman" w:hAnsi="Times New Roman" w:cs="Times New Roman"/>
          <w:sz w:val="26"/>
          <w:szCs w:val="26"/>
        </w:rPr>
        <w:t>fogyasztáshoz kapcsolódó adók; itt az előző év azonos időszakához viszonyított növekmény mintegy 13 százalék.</w:t>
      </w:r>
    </w:p>
    <w:p w14:paraId="376F2A47" w14:textId="558EE0BF" w:rsidR="005916AF" w:rsidRPr="005916AF" w:rsidRDefault="005916AF" w:rsidP="005916AF">
      <w:pPr>
        <w:widowControl w:val="0"/>
        <w:jc w:val="both"/>
        <w:rPr>
          <w:rFonts w:ascii="Times New Roman" w:hAnsi="Times New Roman" w:cs="Times New Roman"/>
          <w:sz w:val="26"/>
          <w:szCs w:val="26"/>
        </w:rPr>
      </w:pPr>
      <w:r w:rsidRPr="005916AF">
        <w:rPr>
          <w:rFonts w:ascii="Times New Roman" w:hAnsi="Times New Roman" w:cs="Times New Roman"/>
          <w:sz w:val="26"/>
          <w:szCs w:val="26"/>
        </w:rPr>
        <w:t>Április végéig a költségvetés 1</w:t>
      </w:r>
      <w:r w:rsidR="00731A13">
        <w:rPr>
          <w:rFonts w:ascii="Times New Roman" w:hAnsi="Times New Roman" w:cs="Times New Roman"/>
          <w:sz w:val="26"/>
          <w:szCs w:val="26"/>
        </w:rPr>
        <w:t> </w:t>
      </w:r>
      <w:r w:rsidRPr="005916AF">
        <w:rPr>
          <w:rFonts w:ascii="Times New Roman" w:hAnsi="Times New Roman" w:cs="Times New Roman"/>
          <w:sz w:val="26"/>
          <w:szCs w:val="26"/>
        </w:rPr>
        <w:t>916,5</w:t>
      </w:r>
      <w:r w:rsidR="00731A13">
        <w:rPr>
          <w:rFonts w:ascii="Times New Roman" w:hAnsi="Times New Roman" w:cs="Times New Roman"/>
          <w:sz w:val="26"/>
          <w:szCs w:val="26"/>
        </w:rPr>
        <w:t> </w:t>
      </w:r>
      <w:r w:rsidRPr="005916AF">
        <w:rPr>
          <w:rFonts w:ascii="Times New Roman" w:hAnsi="Times New Roman" w:cs="Times New Roman"/>
          <w:sz w:val="26"/>
          <w:szCs w:val="26"/>
        </w:rPr>
        <w:t>milliárd forint kamatki</w:t>
      </w:r>
      <w:r>
        <w:rPr>
          <w:rFonts w:ascii="Times New Roman" w:hAnsi="Times New Roman" w:cs="Times New Roman"/>
          <w:sz w:val="26"/>
          <w:szCs w:val="26"/>
        </w:rPr>
        <w:t>fizetést teljesített, ami 408,7 </w:t>
      </w:r>
      <w:r w:rsidRPr="005916AF">
        <w:rPr>
          <w:rFonts w:ascii="Times New Roman" w:hAnsi="Times New Roman" w:cs="Times New Roman"/>
          <w:sz w:val="26"/>
          <w:szCs w:val="26"/>
        </w:rPr>
        <w:t>milliárd forinttal magasabb az előző évi azonos időszaki teljesítésnél. Ez elsősorban az államadósság eltérő szerkezete és az egyes lejáratok eltérő kamatfizetési időpontja miatt adódik.</w:t>
      </w:r>
    </w:p>
    <w:p w14:paraId="3EB5A449" w14:textId="2B05DD0D" w:rsidR="005916AF" w:rsidRPr="005916AF" w:rsidRDefault="005916AF" w:rsidP="005916AF">
      <w:pPr>
        <w:widowControl w:val="0"/>
        <w:jc w:val="both"/>
        <w:rPr>
          <w:rFonts w:ascii="Times New Roman" w:hAnsi="Times New Roman" w:cs="Times New Roman"/>
          <w:sz w:val="26"/>
          <w:szCs w:val="26"/>
        </w:rPr>
      </w:pPr>
      <w:r w:rsidRPr="005916AF">
        <w:rPr>
          <w:rFonts w:ascii="Times New Roman" w:hAnsi="Times New Roman" w:cs="Times New Roman"/>
          <w:sz w:val="26"/>
          <w:szCs w:val="26"/>
        </w:rPr>
        <w:t>Meghaladják az egy évvel korábbi kifizetést a nyugellátá</w:t>
      </w:r>
      <w:r>
        <w:rPr>
          <w:rFonts w:ascii="Times New Roman" w:hAnsi="Times New Roman" w:cs="Times New Roman"/>
          <w:sz w:val="26"/>
          <w:szCs w:val="26"/>
        </w:rPr>
        <w:t>sokra fordított összegek is. Az</w:t>
      </w:r>
      <w:r w:rsidR="00202A40">
        <w:rPr>
          <w:rFonts w:ascii="Times New Roman" w:hAnsi="Times New Roman" w:cs="Times New Roman"/>
          <w:sz w:val="26"/>
          <w:szCs w:val="26"/>
        </w:rPr>
        <w:t> </w:t>
      </w:r>
      <w:r w:rsidRPr="005916AF">
        <w:rPr>
          <w:rFonts w:ascii="Times New Roman" w:hAnsi="Times New Roman" w:cs="Times New Roman"/>
          <w:sz w:val="26"/>
          <w:szCs w:val="26"/>
        </w:rPr>
        <w:t>első négy hónapban – a 13. havi nyugdíjjal és ellátással együtt – összesen 2</w:t>
      </w:r>
      <w:r w:rsidR="00731A13">
        <w:rPr>
          <w:rFonts w:ascii="Times New Roman" w:hAnsi="Times New Roman" w:cs="Times New Roman"/>
          <w:sz w:val="26"/>
          <w:szCs w:val="26"/>
        </w:rPr>
        <w:t> </w:t>
      </w:r>
      <w:r w:rsidR="00202A40">
        <w:rPr>
          <w:rFonts w:ascii="Times New Roman" w:hAnsi="Times New Roman" w:cs="Times New Roman"/>
          <w:sz w:val="26"/>
          <w:szCs w:val="26"/>
        </w:rPr>
        <w:t>738,1 </w:t>
      </w:r>
      <w:r w:rsidRPr="005916AF">
        <w:rPr>
          <w:rFonts w:ascii="Times New Roman" w:hAnsi="Times New Roman" w:cs="Times New Roman"/>
          <w:sz w:val="26"/>
          <w:szCs w:val="26"/>
        </w:rPr>
        <w:t>milliárd forint került kifizetésre.</w:t>
      </w:r>
    </w:p>
    <w:p w14:paraId="596C4ABA" w14:textId="278F56CA" w:rsidR="005916AF" w:rsidRPr="005916AF" w:rsidRDefault="005916AF" w:rsidP="005916AF">
      <w:pPr>
        <w:widowControl w:val="0"/>
        <w:jc w:val="both"/>
        <w:rPr>
          <w:rFonts w:ascii="Times New Roman" w:hAnsi="Times New Roman" w:cs="Times New Roman"/>
          <w:sz w:val="26"/>
          <w:szCs w:val="26"/>
        </w:rPr>
      </w:pPr>
      <w:r w:rsidRPr="005916AF">
        <w:rPr>
          <w:rFonts w:ascii="Times New Roman" w:hAnsi="Times New Roman" w:cs="Times New Roman"/>
          <w:sz w:val="26"/>
          <w:szCs w:val="26"/>
        </w:rPr>
        <w:t>Áprilisban a központi alrendszer 376,4 milliárd forintos hiá</w:t>
      </w:r>
      <w:r>
        <w:rPr>
          <w:rFonts w:ascii="Times New Roman" w:hAnsi="Times New Roman" w:cs="Times New Roman"/>
          <w:sz w:val="26"/>
          <w:szCs w:val="26"/>
        </w:rPr>
        <w:t>nnyal zárt. A kiadási oldalon a </w:t>
      </w:r>
      <w:r w:rsidRPr="005916AF">
        <w:rPr>
          <w:rFonts w:ascii="Times New Roman" w:hAnsi="Times New Roman" w:cs="Times New Roman"/>
          <w:sz w:val="26"/>
          <w:szCs w:val="26"/>
        </w:rPr>
        <w:t>közüzemi szolgáltatások támogatása az előző év azonos időszakával összehasonlítva csaknem 30</w:t>
      </w:r>
      <w:r w:rsidR="00731A13">
        <w:rPr>
          <w:rFonts w:ascii="Times New Roman" w:hAnsi="Times New Roman" w:cs="Times New Roman"/>
          <w:sz w:val="26"/>
          <w:szCs w:val="26"/>
        </w:rPr>
        <w:t> </w:t>
      </w:r>
      <w:r w:rsidRPr="005916AF">
        <w:rPr>
          <w:rFonts w:ascii="Times New Roman" w:hAnsi="Times New Roman" w:cs="Times New Roman"/>
          <w:sz w:val="26"/>
          <w:szCs w:val="26"/>
        </w:rPr>
        <w:t>milliárd forinttal többet, 569,9</w:t>
      </w:r>
      <w:r w:rsidR="00731A13">
        <w:rPr>
          <w:rFonts w:ascii="Times New Roman" w:hAnsi="Times New Roman" w:cs="Times New Roman"/>
          <w:sz w:val="26"/>
          <w:szCs w:val="26"/>
        </w:rPr>
        <w:t> </w:t>
      </w:r>
      <w:r w:rsidRPr="005916AF">
        <w:rPr>
          <w:rFonts w:ascii="Times New Roman" w:hAnsi="Times New Roman" w:cs="Times New Roman"/>
          <w:sz w:val="26"/>
          <w:szCs w:val="26"/>
        </w:rPr>
        <w:t xml:space="preserve">milliárd forintot tett ki, amely </w:t>
      </w:r>
      <w:r>
        <w:rPr>
          <w:rFonts w:ascii="Times New Roman" w:hAnsi="Times New Roman" w:cs="Times New Roman"/>
          <w:sz w:val="26"/>
          <w:szCs w:val="26"/>
        </w:rPr>
        <w:t>részben a </w:t>
      </w:r>
      <w:r w:rsidRPr="005916AF">
        <w:rPr>
          <w:rFonts w:ascii="Times New Roman" w:hAnsi="Times New Roman" w:cs="Times New Roman"/>
          <w:sz w:val="26"/>
          <w:szCs w:val="26"/>
        </w:rPr>
        <w:t>kifizetés eltérő ütemezéséből, részben a Víziközmű-fejlesztési és Ellentételezési Alapból a víziközmű-szolgáltatók részére történt megnövekedett kifizetési igényekből fakad.</w:t>
      </w:r>
    </w:p>
    <w:p w14:paraId="7D3CC063" w14:textId="2A7BA2FB" w:rsidR="00EC00A2" w:rsidRPr="00EC00A2" w:rsidRDefault="005916AF" w:rsidP="005916AF">
      <w:pPr>
        <w:widowControl w:val="0"/>
        <w:jc w:val="both"/>
        <w:rPr>
          <w:rFonts w:ascii="Times New Roman" w:hAnsi="Times New Roman" w:cs="Times New Roman"/>
          <w:sz w:val="26"/>
          <w:szCs w:val="26"/>
        </w:rPr>
      </w:pPr>
      <w:r w:rsidRPr="005916AF">
        <w:rPr>
          <w:rFonts w:ascii="Times New Roman" w:hAnsi="Times New Roman" w:cs="Times New Roman"/>
          <w:sz w:val="26"/>
          <w:szCs w:val="26"/>
        </w:rPr>
        <w:t>Az év negyedik hónapjában nagyobb összegben kerültek kifizetésre a Babaváró támogatások, valamint a Nemzeti Család- és Szociálpolitikai Alap kiadásai is. A Babaváró támogatásokkal kapcsolatos áprilisi magasabb teljesülést elsősorban az évközben kifutó, valamint az újonnan kötött, továbbá a meglévő szerződések árazásai, és a bankok felé történő tényleges kifizetések okozzák. A Nemzeti Család- és Szociálpolitikai Alap előirányzatainak 2024 áprilisához viszonyított magasabb teljesülését pedig a kifizetések éven belüli ütemezésének változása indokolja</w:t>
      </w:r>
      <w:r w:rsidR="34DFCB06" w:rsidRPr="34DFCB06">
        <w:rPr>
          <w:rFonts w:ascii="Times New Roman" w:hAnsi="Times New Roman" w:cs="Times New Roman"/>
          <w:sz w:val="26"/>
          <w:szCs w:val="26"/>
        </w:rPr>
        <w:t>.</w:t>
      </w:r>
    </w:p>
    <w:p w14:paraId="686D9FB2" w14:textId="77777777" w:rsidR="00EC00A2" w:rsidRDefault="00EC00A2" w:rsidP="3782F5BA">
      <w:pPr>
        <w:widowControl w:val="0"/>
        <w:jc w:val="both"/>
        <w:rPr>
          <w:rFonts w:ascii="Times New Roman" w:hAnsi="Times New Roman" w:cs="Times New Roman"/>
          <w:sz w:val="26"/>
          <w:szCs w:val="26"/>
        </w:rPr>
      </w:pPr>
    </w:p>
    <w:p w14:paraId="7B768A0B" w14:textId="2E26CCF2" w:rsidR="005171E0" w:rsidRDefault="00920F4D" w:rsidP="34DFCB06">
      <w:pPr>
        <w:widowControl w:val="0"/>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Az államháztartás központi alrendszerének 202</w:t>
      </w:r>
      <w:r w:rsidR="005171E0">
        <w:rPr>
          <w:rFonts w:ascii="Times New Roman" w:eastAsia="Times New Roman" w:hAnsi="Times New Roman" w:cs="Times New Roman"/>
          <w:sz w:val="26"/>
          <w:szCs w:val="26"/>
          <w:lang w:eastAsia="hu-HU"/>
        </w:rPr>
        <w:t>5</w:t>
      </w:r>
      <w:r w:rsidR="639E9B9B" w:rsidRPr="639E9B9B">
        <w:rPr>
          <w:rFonts w:ascii="Times New Roman" w:eastAsia="Times New Roman" w:hAnsi="Times New Roman" w:cs="Times New Roman"/>
          <w:sz w:val="26"/>
          <w:szCs w:val="26"/>
          <w:lang w:eastAsia="hu-HU"/>
        </w:rPr>
        <w:t xml:space="preserve">. </w:t>
      </w:r>
      <w:r w:rsidR="00DB02A9">
        <w:rPr>
          <w:rFonts w:ascii="Times New Roman" w:eastAsia="Times New Roman" w:hAnsi="Times New Roman" w:cs="Times New Roman"/>
          <w:sz w:val="26"/>
          <w:szCs w:val="26"/>
          <w:lang w:eastAsia="hu-HU"/>
        </w:rPr>
        <w:t>április</w:t>
      </w:r>
      <w:r w:rsidR="639E9B9B" w:rsidRPr="639E9B9B">
        <w:rPr>
          <w:rFonts w:ascii="Times New Roman" w:eastAsia="Times New Roman" w:hAnsi="Times New Roman" w:cs="Times New Roman"/>
          <w:sz w:val="26"/>
          <w:szCs w:val="26"/>
          <w:lang w:eastAsia="hu-HU"/>
        </w:rPr>
        <w:t xml:space="preserve"> végi főbb pé</w:t>
      </w:r>
      <w:r w:rsidR="006D5492">
        <w:rPr>
          <w:rFonts w:ascii="Times New Roman" w:eastAsia="Times New Roman" w:hAnsi="Times New Roman" w:cs="Times New Roman"/>
          <w:sz w:val="26"/>
          <w:szCs w:val="26"/>
          <w:lang w:eastAsia="hu-HU"/>
        </w:rPr>
        <w:t>nzforgalmi adatai a következők:</w:t>
      </w:r>
    </w:p>
    <w:tbl>
      <w:tblPr>
        <w:tblW w:w="10064" w:type="dxa"/>
        <w:jc w:val="center"/>
        <w:tblLayout w:type="fixed"/>
        <w:tblCellMar>
          <w:left w:w="70" w:type="dxa"/>
          <w:right w:w="70" w:type="dxa"/>
        </w:tblCellMar>
        <w:tblLook w:val="04A0" w:firstRow="1" w:lastRow="0" w:firstColumn="1" w:lastColumn="0" w:noHBand="0" w:noVBand="1"/>
      </w:tblPr>
      <w:tblGrid>
        <w:gridCol w:w="2047"/>
        <w:gridCol w:w="1209"/>
        <w:gridCol w:w="1134"/>
        <w:gridCol w:w="1075"/>
        <w:gridCol w:w="1103"/>
        <w:gridCol w:w="1224"/>
        <w:gridCol w:w="1159"/>
        <w:gridCol w:w="1113"/>
      </w:tblGrid>
      <w:tr w:rsidR="00935118" w:rsidRPr="003D514A" w14:paraId="7C2CBF88" w14:textId="77777777" w:rsidTr="29171280">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6847C39" w14:textId="77777777" w:rsidR="00935118" w:rsidRPr="00602E3C" w:rsidRDefault="29171280" w:rsidP="29171280">
            <w:pPr>
              <w:keepNext/>
              <w:keepLines/>
              <w:rPr>
                <w:rFonts w:ascii="Times New Roman" w:hAnsi="Times New Roman" w:cs="Times New Roman"/>
                <w:sz w:val="20"/>
                <w:szCs w:val="20"/>
              </w:rPr>
            </w:pPr>
            <w:r w:rsidRPr="29171280">
              <w:rPr>
                <w:rFonts w:ascii="Times New Roman" w:hAnsi="Times New Roman" w:cs="Times New Roman"/>
                <w:sz w:val="20"/>
                <w:szCs w:val="20"/>
              </w:rPr>
              <w:t> </w:t>
            </w:r>
          </w:p>
        </w:tc>
        <w:tc>
          <w:tcPr>
            <w:tcW w:w="120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6A30138" w14:textId="77777777" w:rsidR="00B6763B"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b/>
                <w:bCs/>
                <w:sz w:val="20"/>
                <w:szCs w:val="20"/>
              </w:rPr>
              <w:t>2024. évi előzetes</w:t>
            </w:r>
            <w:r w:rsidR="78206F1E">
              <w:br/>
            </w:r>
            <w:r w:rsidRPr="34DFCB06">
              <w:rPr>
                <w:rFonts w:ascii="Times New Roman" w:hAnsi="Times New Roman" w:cs="Times New Roman"/>
                <w:b/>
                <w:bCs/>
                <w:sz w:val="20"/>
                <w:szCs w:val="20"/>
              </w:rPr>
              <w:t>tény</w:t>
            </w:r>
            <w:r w:rsidR="78206F1E">
              <w:br/>
            </w:r>
            <w:r w:rsidRPr="34DFCB06">
              <w:rPr>
                <w:rFonts w:ascii="Times New Roman" w:hAnsi="Times New Roman" w:cs="Times New Roman"/>
                <w:sz w:val="20"/>
                <w:szCs w:val="20"/>
              </w:rPr>
              <w:t>milliárd forintban</w:t>
            </w:r>
          </w:p>
          <w:p w14:paraId="36F5C342" w14:textId="76728DC5" w:rsidR="00935118"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DF4E03" w14:textId="0F0B6491" w:rsidR="00935118" w:rsidRPr="00602E3C" w:rsidRDefault="00DB02A9" w:rsidP="34DFCB06">
            <w:pPr>
              <w:keepNext/>
              <w:keepLines/>
              <w:spacing w:after="0"/>
              <w:jc w:val="center"/>
              <w:rPr>
                <w:rFonts w:ascii="Times New Roman" w:hAnsi="Times New Roman" w:cs="Times New Roman"/>
                <w:sz w:val="20"/>
                <w:szCs w:val="20"/>
              </w:rPr>
            </w:pPr>
            <w:r>
              <w:rPr>
                <w:rFonts w:ascii="Times New Roman" w:hAnsi="Times New Roman" w:cs="Times New Roman"/>
                <w:b/>
                <w:bCs/>
                <w:sz w:val="20"/>
                <w:szCs w:val="20"/>
              </w:rPr>
              <w:t>2024. I-IV</w:t>
            </w:r>
            <w:r w:rsidR="34DFCB06" w:rsidRPr="34DFCB06">
              <w:rPr>
                <w:rFonts w:ascii="Times New Roman" w:hAnsi="Times New Roman" w:cs="Times New Roman"/>
                <w:b/>
                <w:bCs/>
                <w:sz w:val="20"/>
                <w:szCs w:val="20"/>
              </w:rPr>
              <w:t xml:space="preserve"> hó tény</w:t>
            </w:r>
            <w:r w:rsidR="78206F1E">
              <w:br/>
            </w:r>
            <w:r w:rsidR="34DFCB06" w:rsidRPr="34DFCB06">
              <w:rPr>
                <w:rFonts w:ascii="Times New Roman" w:hAnsi="Times New Roman" w:cs="Times New Roman"/>
                <w:sz w:val="20"/>
                <w:szCs w:val="20"/>
              </w:rPr>
              <w:t>milliárd forintban</w:t>
            </w:r>
          </w:p>
          <w:p w14:paraId="547D8DD1" w14:textId="77777777" w:rsidR="00B6763B" w:rsidRPr="00602E3C" w:rsidRDefault="00B6763B" w:rsidP="00B6763B">
            <w:pPr>
              <w:keepNext/>
              <w:keepLines/>
              <w:spacing w:after="0"/>
              <w:jc w:val="center"/>
              <w:rPr>
                <w:rFonts w:ascii="Times New Roman" w:hAnsi="Times New Roman" w:cs="Times New Roman"/>
                <w:sz w:val="20"/>
                <w:szCs w:val="20"/>
              </w:rPr>
            </w:pPr>
          </w:p>
          <w:p w14:paraId="080A44C1" w14:textId="4CBA2534" w:rsidR="00935118"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(2)</w:t>
            </w:r>
          </w:p>
        </w:tc>
        <w:tc>
          <w:tcPr>
            <w:tcW w:w="107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9E2A84F" w14:textId="77777777" w:rsidR="00935118"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éves előzetes tény=100%</w:t>
            </w:r>
            <w:r w:rsidR="78206F1E">
              <w:br/>
            </w:r>
            <w:r w:rsidRPr="34DFCB06">
              <w:rPr>
                <w:rFonts w:ascii="Times New Roman" w:hAnsi="Times New Roman" w:cs="Times New Roman"/>
                <w:sz w:val="20"/>
                <w:szCs w:val="20"/>
              </w:rPr>
              <w:t>Index (%)</w:t>
            </w:r>
          </w:p>
          <w:p w14:paraId="03379603" w14:textId="77777777" w:rsidR="00CD1AD4" w:rsidRPr="00602E3C" w:rsidRDefault="00CD1AD4" w:rsidP="00B6763B">
            <w:pPr>
              <w:keepNext/>
              <w:keepLines/>
              <w:spacing w:after="0"/>
              <w:jc w:val="center"/>
              <w:rPr>
                <w:rFonts w:ascii="Times New Roman" w:hAnsi="Times New Roman" w:cs="Times New Roman"/>
                <w:sz w:val="20"/>
                <w:szCs w:val="20"/>
              </w:rPr>
            </w:pPr>
          </w:p>
          <w:p w14:paraId="7EA042FF" w14:textId="50D239CD" w:rsidR="00935118"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E5557" w14:textId="77777777" w:rsidR="00935118"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b/>
                <w:bCs/>
                <w:sz w:val="20"/>
                <w:szCs w:val="20"/>
              </w:rPr>
              <w:t>2025. évi előirányzat</w:t>
            </w:r>
            <w:r w:rsidR="78206F1E">
              <w:br/>
            </w:r>
            <w:r w:rsidRPr="34DFCB06">
              <w:rPr>
                <w:rFonts w:ascii="Times New Roman" w:hAnsi="Times New Roman" w:cs="Times New Roman"/>
                <w:sz w:val="20"/>
                <w:szCs w:val="20"/>
              </w:rPr>
              <w:t>milliárd forintban</w:t>
            </w:r>
          </w:p>
          <w:p w14:paraId="6FB67AB7" w14:textId="77777777" w:rsidR="00B6763B" w:rsidRPr="00602E3C" w:rsidRDefault="00B6763B" w:rsidP="00B6763B">
            <w:pPr>
              <w:keepNext/>
              <w:keepLines/>
              <w:spacing w:after="0"/>
              <w:jc w:val="center"/>
              <w:rPr>
                <w:rFonts w:ascii="Times New Roman" w:hAnsi="Times New Roman" w:cs="Times New Roman"/>
                <w:sz w:val="20"/>
                <w:szCs w:val="20"/>
              </w:rPr>
            </w:pPr>
          </w:p>
          <w:p w14:paraId="2C87F662" w14:textId="5B799A38" w:rsidR="00935118"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D4190CD" w14:textId="5FF291D9" w:rsidR="00B6763B"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b/>
                <w:bCs/>
                <w:sz w:val="20"/>
                <w:szCs w:val="20"/>
              </w:rPr>
              <w:t>2025. I-I</w:t>
            </w:r>
            <w:r w:rsidR="00DB02A9">
              <w:rPr>
                <w:rFonts w:ascii="Times New Roman" w:hAnsi="Times New Roman" w:cs="Times New Roman"/>
                <w:b/>
                <w:bCs/>
                <w:sz w:val="20"/>
                <w:szCs w:val="20"/>
              </w:rPr>
              <w:t>V</w:t>
            </w:r>
            <w:r w:rsidRPr="34DFCB06">
              <w:rPr>
                <w:rFonts w:ascii="Times New Roman" w:hAnsi="Times New Roman" w:cs="Times New Roman"/>
                <w:b/>
                <w:bCs/>
                <w:sz w:val="20"/>
                <w:szCs w:val="20"/>
              </w:rPr>
              <w:t>. hó tény</w:t>
            </w:r>
            <w:r w:rsidR="78206F1E">
              <w:br/>
            </w:r>
            <w:r w:rsidRPr="34DFCB06">
              <w:rPr>
                <w:rFonts w:ascii="Times New Roman" w:hAnsi="Times New Roman" w:cs="Times New Roman"/>
                <w:sz w:val="20"/>
                <w:szCs w:val="20"/>
              </w:rPr>
              <w:t>milliárd forintban</w:t>
            </w:r>
          </w:p>
          <w:p w14:paraId="15A457DF" w14:textId="77777777" w:rsidR="00B6763B" w:rsidRPr="00602E3C" w:rsidRDefault="00B6763B" w:rsidP="00B6763B">
            <w:pPr>
              <w:keepNext/>
              <w:keepLines/>
              <w:spacing w:after="0"/>
              <w:jc w:val="center"/>
              <w:rPr>
                <w:rFonts w:ascii="Times New Roman" w:hAnsi="Times New Roman" w:cs="Times New Roman"/>
                <w:sz w:val="20"/>
                <w:szCs w:val="20"/>
              </w:rPr>
            </w:pPr>
          </w:p>
          <w:p w14:paraId="3C073C3C" w14:textId="075CFEB7" w:rsidR="00935118"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(4)</w:t>
            </w:r>
          </w:p>
        </w:tc>
        <w:tc>
          <w:tcPr>
            <w:tcW w:w="115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CCBD1FD" w14:textId="77777777" w:rsidR="00B6763B"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előirányzat=</w:t>
            </w:r>
            <w:r w:rsidR="78206F1E">
              <w:br/>
            </w:r>
            <w:r w:rsidRPr="34DFCB06">
              <w:rPr>
                <w:rFonts w:ascii="Times New Roman" w:hAnsi="Times New Roman" w:cs="Times New Roman"/>
                <w:sz w:val="20"/>
                <w:szCs w:val="20"/>
              </w:rPr>
              <w:t>100%</w:t>
            </w:r>
            <w:r w:rsidR="78206F1E">
              <w:br/>
            </w:r>
            <w:r w:rsidRPr="34DFCB06">
              <w:rPr>
                <w:rFonts w:ascii="Times New Roman" w:hAnsi="Times New Roman" w:cs="Times New Roman"/>
                <w:sz w:val="20"/>
                <w:szCs w:val="20"/>
              </w:rPr>
              <w:t>Index (%)</w:t>
            </w:r>
          </w:p>
          <w:p w14:paraId="4AEEBB44" w14:textId="77777777" w:rsidR="00B6763B" w:rsidRDefault="00B6763B" w:rsidP="00B6763B">
            <w:pPr>
              <w:keepNext/>
              <w:keepLines/>
              <w:spacing w:after="0"/>
              <w:jc w:val="center"/>
              <w:rPr>
                <w:rFonts w:ascii="Times New Roman" w:hAnsi="Times New Roman" w:cs="Times New Roman"/>
                <w:sz w:val="20"/>
                <w:szCs w:val="20"/>
              </w:rPr>
            </w:pPr>
          </w:p>
          <w:p w14:paraId="594C63D7" w14:textId="77777777" w:rsidR="00602E3C" w:rsidRPr="00602E3C" w:rsidRDefault="00602E3C" w:rsidP="00B6763B">
            <w:pPr>
              <w:keepNext/>
              <w:keepLines/>
              <w:spacing w:after="0"/>
              <w:jc w:val="center"/>
              <w:rPr>
                <w:rFonts w:ascii="Times New Roman" w:hAnsi="Times New Roman" w:cs="Times New Roman"/>
                <w:sz w:val="20"/>
                <w:szCs w:val="20"/>
              </w:rPr>
            </w:pPr>
          </w:p>
          <w:p w14:paraId="6886B04A" w14:textId="0682B2A8" w:rsidR="00935118"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(4/3)</w:t>
            </w:r>
          </w:p>
        </w:tc>
        <w:tc>
          <w:tcPr>
            <w:tcW w:w="111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392F559" w14:textId="77777777" w:rsidR="00B6763B" w:rsidRPr="00602E3C" w:rsidRDefault="34DFCB06" w:rsidP="34DFCB06">
            <w:pPr>
              <w:keepNext/>
              <w:keepLines/>
              <w:spacing w:after="0"/>
              <w:jc w:val="center"/>
              <w:rPr>
                <w:rFonts w:ascii="Times New Roman" w:hAnsi="Times New Roman" w:cs="Times New Roman"/>
                <w:sz w:val="20"/>
                <w:szCs w:val="20"/>
              </w:rPr>
            </w:pPr>
            <w:r w:rsidRPr="34DFCB06">
              <w:rPr>
                <w:rFonts w:ascii="Times New Roman" w:hAnsi="Times New Roman" w:cs="Times New Roman"/>
                <w:sz w:val="20"/>
                <w:szCs w:val="20"/>
              </w:rPr>
              <w:t>előző év=</w:t>
            </w:r>
            <w:r w:rsidR="78206F1E">
              <w:br/>
            </w:r>
            <w:r w:rsidRPr="34DFCB06">
              <w:rPr>
                <w:rFonts w:ascii="Times New Roman" w:hAnsi="Times New Roman" w:cs="Times New Roman"/>
                <w:sz w:val="20"/>
                <w:szCs w:val="20"/>
              </w:rPr>
              <w:t>100%</w:t>
            </w:r>
            <w:r w:rsidR="78206F1E">
              <w:br/>
            </w:r>
            <w:r w:rsidRPr="34DFCB06">
              <w:rPr>
                <w:rFonts w:ascii="Times New Roman" w:hAnsi="Times New Roman" w:cs="Times New Roman"/>
                <w:sz w:val="20"/>
                <w:szCs w:val="20"/>
              </w:rPr>
              <w:t>Index (%)</w:t>
            </w:r>
          </w:p>
          <w:p w14:paraId="2CC3F023" w14:textId="77777777" w:rsidR="00B6763B" w:rsidRPr="00602E3C" w:rsidRDefault="00B6763B" w:rsidP="00B6763B">
            <w:pPr>
              <w:keepNext/>
              <w:keepLines/>
              <w:spacing w:after="0"/>
              <w:jc w:val="center"/>
              <w:rPr>
                <w:rFonts w:ascii="Times New Roman" w:hAnsi="Times New Roman" w:cs="Times New Roman"/>
                <w:sz w:val="20"/>
                <w:szCs w:val="20"/>
              </w:rPr>
            </w:pPr>
          </w:p>
          <w:p w14:paraId="1414C741" w14:textId="77DB2268" w:rsidR="00935118" w:rsidRPr="00602E3C" w:rsidRDefault="00935118" w:rsidP="34DFCB06">
            <w:pPr>
              <w:keepNext/>
              <w:keepLines/>
              <w:spacing w:after="0"/>
              <w:jc w:val="center"/>
              <w:rPr>
                <w:rFonts w:ascii="Times New Roman" w:hAnsi="Times New Roman" w:cs="Times New Roman"/>
                <w:sz w:val="20"/>
                <w:szCs w:val="20"/>
              </w:rPr>
            </w:pPr>
            <w:r>
              <w:br/>
            </w:r>
            <w:r w:rsidR="34DFCB06" w:rsidRPr="34DFCB06">
              <w:rPr>
                <w:rFonts w:ascii="Times New Roman" w:hAnsi="Times New Roman" w:cs="Times New Roman"/>
                <w:sz w:val="20"/>
                <w:szCs w:val="20"/>
              </w:rPr>
              <w:t>(4/2)</w:t>
            </w:r>
          </w:p>
        </w:tc>
      </w:tr>
      <w:tr w:rsidR="00DB02A9" w:rsidRPr="003D514A" w14:paraId="272C1797"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BBCCA14" w14:textId="77777777" w:rsidR="00DB02A9" w:rsidRPr="00602E3C" w:rsidRDefault="00DB02A9" w:rsidP="00DB02A9">
            <w:pPr>
              <w:keepNext/>
              <w:keepLines/>
              <w:spacing w:before="120" w:after="120"/>
              <w:rPr>
                <w:rFonts w:ascii="Times New Roman" w:hAnsi="Times New Roman" w:cs="Times New Roman"/>
                <w:b/>
                <w:bCs/>
                <w:sz w:val="20"/>
                <w:szCs w:val="20"/>
              </w:rPr>
            </w:pPr>
            <w:r w:rsidRPr="34DFCB06">
              <w:rPr>
                <w:rFonts w:ascii="Times New Roman" w:hAnsi="Times New Roman" w:cs="Times New Roman"/>
                <w:b/>
                <w:bCs/>
                <w:sz w:val="20"/>
                <w:szCs w:val="20"/>
              </w:rPr>
              <w:t>Központi költségvetés egyenlege</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3CE6" w14:textId="2613010A"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-4 003,9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AA4960" w14:textId="397F50CC"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rPr>
              <w:t>-2 590,6</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67CDD199" w14:textId="3E29D319"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64,7</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DEEBFBC" w14:textId="01FDC293"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-4 211,6</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B3E7161" w14:textId="4743B1DE"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-2 851,5</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1590672A" w14:textId="4E783F7B"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67,7</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D27053" w14:textId="7EAFFEA0"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110,1</w:t>
            </w:r>
          </w:p>
        </w:tc>
      </w:tr>
      <w:tr w:rsidR="00DB02A9" w:rsidRPr="003D514A" w14:paraId="43DB1C6B"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191C3DC" w14:textId="77777777" w:rsidR="00DB02A9" w:rsidRPr="00602E3C" w:rsidRDefault="00DB02A9" w:rsidP="00DB02A9">
            <w:pPr>
              <w:keepNext/>
              <w:keepLines/>
              <w:spacing w:before="120" w:after="120"/>
              <w:jc w:val="right"/>
              <w:rPr>
                <w:rFonts w:ascii="Times New Roman" w:hAnsi="Times New Roman" w:cs="Times New Roman"/>
                <w:sz w:val="20"/>
                <w:szCs w:val="20"/>
              </w:rPr>
            </w:pPr>
            <w:r w:rsidRPr="34DFCB06">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013BE1E" w14:textId="59EECF94"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26 655,6</w:t>
            </w:r>
          </w:p>
        </w:tc>
        <w:tc>
          <w:tcPr>
            <w:tcW w:w="1134" w:type="dxa"/>
            <w:tcBorders>
              <w:top w:val="nil"/>
              <w:left w:val="nil"/>
              <w:bottom w:val="single" w:sz="4" w:space="0" w:color="auto"/>
              <w:right w:val="single" w:sz="4" w:space="0" w:color="auto"/>
            </w:tcBorders>
            <w:shd w:val="clear" w:color="auto" w:fill="auto"/>
            <w:noWrap/>
            <w:vAlign w:val="center"/>
          </w:tcPr>
          <w:p w14:paraId="00714DA8" w14:textId="053B497F"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rPr>
              <w:t>8 101,5</w:t>
            </w:r>
          </w:p>
        </w:tc>
        <w:tc>
          <w:tcPr>
            <w:tcW w:w="1075" w:type="dxa"/>
            <w:tcBorders>
              <w:top w:val="nil"/>
              <w:left w:val="nil"/>
              <w:bottom w:val="single" w:sz="4" w:space="0" w:color="auto"/>
              <w:right w:val="single" w:sz="4" w:space="0" w:color="auto"/>
            </w:tcBorders>
            <w:shd w:val="clear" w:color="auto" w:fill="auto"/>
            <w:noWrap/>
            <w:vAlign w:val="center"/>
          </w:tcPr>
          <w:p w14:paraId="15BCE7D2" w14:textId="00469696"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30,4</w:t>
            </w:r>
          </w:p>
        </w:tc>
        <w:tc>
          <w:tcPr>
            <w:tcW w:w="1103" w:type="dxa"/>
            <w:tcBorders>
              <w:top w:val="nil"/>
              <w:left w:val="nil"/>
              <w:bottom w:val="single" w:sz="4" w:space="0" w:color="auto"/>
              <w:right w:val="single" w:sz="4" w:space="0" w:color="auto"/>
            </w:tcBorders>
            <w:shd w:val="clear" w:color="auto" w:fill="auto"/>
            <w:noWrap/>
            <w:vAlign w:val="center"/>
          </w:tcPr>
          <w:p w14:paraId="0B162934" w14:textId="6CAEC7D4"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26 622,0</w:t>
            </w:r>
          </w:p>
        </w:tc>
        <w:tc>
          <w:tcPr>
            <w:tcW w:w="1224" w:type="dxa"/>
            <w:tcBorders>
              <w:top w:val="nil"/>
              <w:left w:val="nil"/>
              <w:bottom w:val="single" w:sz="4" w:space="0" w:color="auto"/>
              <w:right w:val="single" w:sz="4" w:space="0" w:color="auto"/>
            </w:tcBorders>
            <w:shd w:val="clear" w:color="auto" w:fill="auto"/>
            <w:noWrap/>
            <w:vAlign w:val="center"/>
          </w:tcPr>
          <w:p w14:paraId="6C375A8F" w14:textId="72359A22"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8 553,7</w:t>
            </w:r>
          </w:p>
        </w:tc>
        <w:tc>
          <w:tcPr>
            <w:tcW w:w="1159" w:type="dxa"/>
            <w:tcBorders>
              <w:top w:val="nil"/>
              <w:left w:val="nil"/>
              <w:bottom w:val="single" w:sz="4" w:space="0" w:color="auto"/>
              <w:right w:val="single" w:sz="4" w:space="0" w:color="auto"/>
            </w:tcBorders>
            <w:shd w:val="clear" w:color="auto" w:fill="auto"/>
            <w:noWrap/>
            <w:vAlign w:val="center"/>
          </w:tcPr>
          <w:p w14:paraId="229A1E05" w14:textId="40E80B21"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32,1</w:t>
            </w:r>
          </w:p>
        </w:tc>
        <w:tc>
          <w:tcPr>
            <w:tcW w:w="1113" w:type="dxa"/>
            <w:tcBorders>
              <w:top w:val="nil"/>
              <w:left w:val="nil"/>
              <w:bottom w:val="single" w:sz="4" w:space="0" w:color="auto"/>
              <w:right w:val="single" w:sz="4" w:space="0" w:color="auto"/>
            </w:tcBorders>
            <w:shd w:val="clear" w:color="auto" w:fill="auto"/>
            <w:noWrap/>
            <w:vAlign w:val="center"/>
          </w:tcPr>
          <w:p w14:paraId="0D7E5DA4" w14:textId="10069956"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105,6</w:t>
            </w:r>
          </w:p>
        </w:tc>
      </w:tr>
      <w:tr w:rsidR="00DB02A9" w:rsidRPr="003D514A" w14:paraId="576245F4"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7DE056B" w14:textId="77777777" w:rsidR="00DB02A9" w:rsidRPr="00602E3C" w:rsidRDefault="00DB02A9" w:rsidP="00DB02A9">
            <w:pPr>
              <w:keepNext/>
              <w:keepLines/>
              <w:spacing w:before="120" w:after="120"/>
              <w:jc w:val="right"/>
              <w:rPr>
                <w:rFonts w:ascii="Times New Roman" w:hAnsi="Times New Roman" w:cs="Times New Roman"/>
                <w:sz w:val="20"/>
                <w:szCs w:val="20"/>
              </w:rPr>
            </w:pPr>
            <w:r w:rsidRPr="34DFCB06">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2B82BDD4" w14:textId="5DE040BA"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30 659,5</w:t>
            </w:r>
          </w:p>
        </w:tc>
        <w:tc>
          <w:tcPr>
            <w:tcW w:w="1134" w:type="dxa"/>
            <w:tcBorders>
              <w:top w:val="nil"/>
              <w:left w:val="nil"/>
              <w:bottom w:val="single" w:sz="4" w:space="0" w:color="auto"/>
              <w:right w:val="single" w:sz="4" w:space="0" w:color="auto"/>
            </w:tcBorders>
            <w:shd w:val="clear" w:color="auto" w:fill="auto"/>
            <w:noWrap/>
            <w:vAlign w:val="center"/>
          </w:tcPr>
          <w:p w14:paraId="51B92D54" w14:textId="09371CBE"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rPr>
              <w:t>10 692,1</w:t>
            </w:r>
          </w:p>
        </w:tc>
        <w:tc>
          <w:tcPr>
            <w:tcW w:w="1075" w:type="dxa"/>
            <w:tcBorders>
              <w:top w:val="nil"/>
              <w:left w:val="nil"/>
              <w:bottom w:val="single" w:sz="4" w:space="0" w:color="auto"/>
              <w:right w:val="single" w:sz="4" w:space="0" w:color="auto"/>
            </w:tcBorders>
            <w:shd w:val="clear" w:color="auto" w:fill="auto"/>
            <w:noWrap/>
            <w:vAlign w:val="center"/>
          </w:tcPr>
          <w:p w14:paraId="480CDC03" w14:textId="6537BC0D"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34,9</w:t>
            </w:r>
          </w:p>
        </w:tc>
        <w:tc>
          <w:tcPr>
            <w:tcW w:w="1103" w:type="dxa"/>
            <w:tcBorders>
              <w:top w:val="nil"/>
              <w:left w:val="nil"/>
              <w:bottom w:val="single" w:sz="4" w:space="0" w:color="auto"/>
              <w:right w:val="single" w:sz="4" w:space="0" w:color="auto"/>
            </w:tcBorders>
            <w:shd w:val="clear" w:color="auto" w:fill="auto"/>
            <w:noWrap/>
            <w:vAlign w:val="center"/>
          </w:tcPr>
          <w:p w14:paraId="30613988" w14:textId="058F9005"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30 833,5</w:t>
            </w:r>
          </w:p>
        </w:tc>
        <w:tc>
          <w:tcPr>
            <w:tcW w:w="1224" w:type="dxa"/>
            <w:tcBorders>
              <w:top w:val="nil"/>
              <w:left w:val="nil"/>
              <w:bottom w:val="single" w:sz="4" w:space="0" w:color="auto"/>
              <w:right w:val="single" w:sz="4" w:space="0" w:color="auto"/>
            </w:tcBorders>
            <w:shd w:val="clear" w:color="auto" w:fill="auto"/>
            <w:noWrap/>
            <w:vAlign w:val="center"/>
          </w:tcPr>
          <w:p w14:paraId="1CE8D31A" w14:textId="3B4E0C50"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11 405,2</w:t>
            </w:r>
          </w:p>
        </w:tc>
        <w:tc>
          <w:tcPr>
            <w:tcW w:w="1159" w:type="dxa"/>
            <w:tcBorders>
              <w:top w:val="nil"/>
              <w:left w:val="nil"/>
              <w:bottom w:val="single" w:sz="4" w:space="0" w:color="auto"/>
              <w:right w:val="single" w:sz="4" w:space="0" w:color="auto"/>
            </w:tcBorders>
            <w:shd w:val="clear" w:color="auto" w:fill="auto"/>
            <w:noWrap/>
            <w:vAlign w:val="center"/>
          </w:tcPr>
          <w:p w14:paraId="2AF744DE" w14:textId="447EAC36"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37,0</w:t>
            </w:r>
          </w:p>
        </w:tc>
        <w:tc>
          <w:tcPr>
            <w:tcW w:w="1113" w:type="dxa"/>
            <w:tcBorders>
              <w:top w:val="nil"/>
              <w:left w:val="nil"/>
              <w:bottom w:val="single" w:sz="4" w:space="0" w:color="auto"/>
              <w:right w:val="single" w:sz="4" w:space="0" w:color="auto"/>
            </w:tcBorders>
            <w:shd w:val="clear" w:color="auto" w:fill="auto"/>
            <w:noWrap/>
            <w:vAlign w:val="center"/>
          </w:tcPr>
          <w:p w14:paraId="6B19C9DE" w14:textId="309194EA"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106,7</w:t>
            </w:r>
          </w:p>
        </w:tc>
      </w:tr>
      <w:tr w:rsidR="00DB02A9" w:rsidRPr="003D514A" w14:paraId="5D1AF47D"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702288AA" w14:textId="77777777" w:rsidR="00DB02A9" w:rsidRPr="00602E3C" w:rsidRDefault="00DB02A9" w:rsidP="00DB02A9">
            <w:pPr>
              <w:keepNext/>
              <w:keepLines/>
              <w:spacing w:before="120" w:after="120"/>
              <w:rPr>
                <w:rFonts w:ascii="Times New Roman" w:hAnsi="Times New Roman" w:cs="Times New Roman"/>
                <w:b/>
                <w:bCs/>
                <w:sz w:val="20"/>
                <w:szCs w:val="20"/>
              </w:rPr>
            </w:pPr>
            <w:r w:rsidRPr="34DFCB06">
              <w:rPr>
                <w:rFonts w:ascii="Times New Roman" w:hAnsi="Times New Roman" w:cs="Times New Roman"/>
                <w:b/>
                <w:bCs/>
                <w:sz w:val="20"/>
                <w:szCs w:val="20"/>
              </w:rPr>
              <w:t>Elkülönített állami pénzalapok egyenlege</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77E1D897" w14:textId="20081656"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138,2</w:t>
            </w:r>
          </w:p>
        </w:tc>
        <w:tc>
          <w:tcPr>
            <w:tcW w:w="1134" w:type="dxa"/>
            <w:tcBorders>
              <w:top w:val="nil"/>
              <w:left w:val="nil"/>
              <w:bottom w:val="single" w:sz="4" w:space="0" w:color="auto"/>
              <w:right w:val="single" w:sz="4" w:space="0" w:color="auto"/>
            </w:tcBorders>
            <w:shd w:val="clear" w:color="auto" w:fill="auto"/>
            <w:noWrap/>
            <w:vAlign w:val="center"/>
          </w:tcPr>
          <w:p w14:paraId="2E3F1C5B" w14:textId="492F5E6E"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rPr>
              <w:t>96,4</w:t>
            </w:r>
          </w:p>
        </w:tc>
        <w:tc>
          <w:tcPr>
            <w:tcW w:w="1075" w:type="dxa"/>
            <w:tcBorders>
              <w:top w:val="nil"/>
              <w:left w:val="nil"/>
              <w:bottom w:val="single" w:sz="4" w:space="0" w:color="auto"/>
              <w:right w:val="single" w:sz="4" w:space="0" w:color="auto"/>
            </w:tcBorders>
            <w:shd w:val="clear" w:color="auto" w:fill="auto"/>
            <w:noWrap/>
            <w:vAlign w:val="center"/>
          </w:tcPr>
          <w:p w14:paraId="462FA081" w14:textId="5DC95302"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69,8</w:t>
            </w:r>
          </w:p>
        </w:tc>
        <w:tc>
          <w:tcPr>
            <w:tcW w:w="1103" w:type="dxa"/>
            <w:tcBorders>
              <w:top w:val="nil"/>
              <w:left w:val="nil"/>
              <w:bottom w:val="single" w:sz="4" w:space="0" w:color="auto"/>
              <w:right w:val="single" w:sz="4" w:space="0" w:color="auto"/>
            </w:tcBorders>
            <w:shd w:val="clear" w:color="auto" w:fill="auto"/>
            <w:noWrap/>
            <w:vAlign w:val="center"/>
          </w:tcPr>
          <w:p w14:paraId="2C2D5FB6" w14:textId="179E260E"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88,6</w:t>
            </w:r>
          </w:p>
        </w:tc>
        <w:tc>
          <w:tcPr>
            <w:tcW w:w="1224" w:type="dxa"/>
            <w:tcBorders>
              <w:top w:val="nil"/>
              <w:left w:val="nil"/>
              <w:bottom w:val="single" w:sz="4" w:space="0" w:color="auto"/>
              <w:right w:val="single" w:sz="4" w:space="0" w:color="auto"/>
            </w:tcBorders>
            <w:shd w:val="clear" w:color="auto" w:fill="auto"/>
            <w:noWrap/>
            <w:vAlign w:val="center"/>
          </w:tcPr>
          <w:p w14:paraId="63BDA3B4" w14:textId="48F8D880"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44,0</w:t>
            </w:r>
          </w:p>
        </w:tc>
        <w:tc>
          <w:tcPr>
            <w:tcW w:w="1159" w:type="dxa"/>
            <w:tcBorders>
              <w:top w:val="nil"/>
              <w:left w:val="nil"/>
              <w:bottom w:val="single" w:sz="4" w:space="0" w:color="auto"/>
              <w:right w:val="single" w:sz="4" w:space="0" w:color="auto"/>
            </w:tcBorders>
            <w:shd w:val="clear" w:color="auto" w:fill="auto"/>
            <w:noWrap/>
            <w:vAlign w:val="center"/>
          </w:tcPr>
          <w:p w14:paraId="7D3E2161" w14:textId="642D7F9A"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49,7</w:t>
            </w:r>
          </w:p>
        </w:tc>
        <w:tc>
          <w:tcPr>
            <w:tcW w:w="1113" w:type="dxa"/>
            <w:tcBorders>
              <w:top w:val="nil"/>
              <w:left w:val="nil"/>
              <w:bottom w:val="single" w:sz="4" w:space="0" w:color="auto"/>
              <w:right w:val="single" w:sz="4" w:space="0" w:color="auto"/>
            </w:tcBorders>
            <w:shd w:val="clear" w:color="auto" w:fill="auto"/>
            <w:noWrap/>
            <w:vAlign w:val="center"/>
          </w:tcPr>
          <w:p w14:paraId="53938325" w14:textId="4BE1C0B1"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45,6</w:t>
            </w:r>
          </w:p>
        </w:tc>
      </w:tr>
      <w:tr w:rsidR="00DB02A9" w:rsidRPr="003D514A" w14:paraId="28F7F28C"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E223547" w14:textId="77777777" w:rsidR="00DB02A9" w:rsidRPr="00602E3C" w:rsidRDefault="00DB02A9" w:rsidP="00DB02A9">
            <w:pPr>
              <w:keepNext/>
              <w:keepLines/>
              <w:spacing w:before="120" w:after="120"/>
              <w:jc w:val="right"/>
              <w:rPr>
                <w:rFonts w:ascii="Times New Roman" w:hAnsi="Times New Roman" w:cs="Times New Roman"/>
                <w:sz w:val="20"/>
                <w:szCs w:val="20"/>
              </w:rPr>
            </w:pPr>
            <w:r w:rsidRPr="34DFCB06">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162C4C7" w14:textId="4F8E9786"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856,5</w:t>
            </w:r>
          </w:p>
        </w:tc>
        <w:tc>
          <w:tcPr>
            <w:tcW w:w="1134" w:type="dxa"/>
            <w:tcBorders>
              <w:top w:val="nil"/>
              <w:left w:val="nil"/>
              <w:bottom w:val="single" w:sz="4" w:space="0" w:color="auto"/>
              <w:right w:val="single" w:sz="4" w:space="0" w:color="auto"/>
            </w:tcBorders>
            <w:shd w:val="clear" w:color="auto" w:fill="auto"/>
            <w:noWrap/>
            <w:vAlign w:val="center"/>
          </w:tcPr>
          <w:p w14:paraId="3523D3FF" w14:textId="427E1B16"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rPr>
              <w:t>295,9</w:t>
            </w:r>
          </w:p>
        </w:tc>
        <w:tc>
          <w:tcPr>
            <w:tcW w:w="1075" w:type="dxa"/>
            <w:tcBorders>
              <w:top w:val="nil"/>
              <w:left w:val="nil"/>
              <w:bottom w:val="single" w:sz="4" w:space="0" w:color="auto"/>
              <w:right w:val="single" w:sz="4" w:space="0" w:color="auto"/>
            </w:tcBorders>
            <w:shd w:val="clear" w:color="auto" w:fill="auto"/>
            <w:noWrap/>
            <w:vAlign w:val="center"/>
          </w:tcPr>
          <w:p w14:paraId="3A889EFA" w14:textId="4A8894E5"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34,5</w:t>
            </w:r>
          </w:p>
        </w:tc>
        <w:tc>
          <w:tcPr>
            <w:tcW w:w="1103" w:type="dxa"/>
            <w:tcBorders>
              <w:top w:val="nil"/>
              <w:left w:val="nil"/>
              <w:bottom w:val="single" w:sz="4" w:space="0" w:color="auto"/>
              <w:right w:val="single" w:sz="4" w:space="0" w:color="auto"/>
            </w:tcBorders>
            <w:shd w:val="clear" w:color="auto" w:fill="auto"/>
            <w:noWrap/>
            <w:vAlign w:val="center"/>
          </w:tcPr>
          <w:p w14:paraId="26479F49" w14:textId="4171DED2"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845,7</w:t>
            </w:r>
          </w:p>
        </w:tc>
        <w:tc>
          <w:tcPr>
            <w:tcW w:w="1224" w:type="dxa"/>
            <w:tcBorders>
              <w:top w:val="nil"/>
              <w:left w:val="nil"/>
              <w:bottom w:val="single" w:sz="4" w:space="0" w:color="auto"/>
              <w:right w:val="single" w:sz="4" w:space="0" w:color="auto"/>
            </w:tcBorders>
            <w:shd w:val="clear" w:color="auto" w:fill="auto"/>
            <w:noWrap/>
            <w:vAlign w:val="center"/>
          </w:tcPr>
          <w:p w14:paraId="24B66B6B" w14:textId="23B05B25"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281,7</w:t>
            </w:r>
          </w:p>
        </w:tc>
        <w:tc>
          <w:tcPr>
            <w:tcW w:w="1159" w:type="dxa"/>
            <w:tcBorders>
              <w:top w:val="nil"/>
              <w:left w:val="nil"/>
              <w:bottom w:val="single" w:sz="4" w:space="0" w:color="auto"/>
              <w:right w:val="single" w:sz="4" w:space="0" w:color="auto"/>
            </w:tcBorders>
            <w:shd w:val="clear" w:color="auto" w:fill="auto"/>
            <w:noWrap/>
            <w:vAlign w:val="center"/>
          </w:tcPr>
          <w:p w14:paraId="0543AEAF" w14:textId="46E11D0E"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33,3</w:t>
            </w:r>
          </w:p>
        </w:tc>
        <w:tc>
          <w:tcPr>
            <w:tcW w:w="1113" w:type="dxa"/>
            <w:tcBorders>
              <w:top w:val="nil"/>
              <w:left w:val="nil"/>
              <w:bottom w:val="single" w:sz="4" w:space="0" w:color="auto"/>
              <w:right w:val="single" w:sz="4" w:space="0" w:color="auto"/>
            </w:tcBorders>
            <w:shd w:val="clear" w:color="auto" w:fill="auto"/>
            <w:noWrap/>
            <w:vAlign w:val="center"/>
          </w:tcPr>
          <w:p w14:paraId="109115A4" w14:textId="2539F32F"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95,2</w:t>
            </w:r>
          </w:p>
        </w:tc>
      </w:tr>
      <w:tr w:rsidR="00DB02A9" w:rsidRPr="00190176" w14:paraId="1E40C612"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B20A0A7" w14:textId="77777777" w:rsidR="00DB02A9" w:rsidRPr="00602E3C" w:rsidRDefault="00DB02A9" w:rsidP="00DB02A9">
            <w:pPr>
              <w:keepNext/>
              <w:keepLines/>
              <w:spacing w:before="120" w:after="120"/>
              <w:jc w:val="right"/>
              <w:rPr>
                <w:rFonts w:ascii="Times New Roman" w:hAnsi="Times New Roman" w:cs="Times New Roman"/>
                <w:sz w:val="20"/>
                <w:szCs w:val="20"/>
              </w:rPr>
            </w:pPr>
            <w:r w:rsidRPr="34DFCB06">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DBFFE8F" w14:textId="31966ACE"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718,3</w:t>
            </w:r>
          </w:p>
        </w:tc>
        <w:tc>
          <w:tcPr>
            <w:tcW w:w="1134" w:type="dxa"/>
            <w:tcBorders>
              <w:top w:val="nil"/>
              <w:left w:val="nil"/>
              <w:bottom w:val="single" w:sz="4" w:space="0" w:color="auto"/>
              <w:right w:val="single" w:sz="4" w:space="0" w:color="auto"/>
            </w:tcBorders>
            <w:shd w:val="clear" w:color="auto" w:fill="auto"/>
            <w:noWrap/>
            <w:vAlign w:val="center"/>
          </w:tcPr>
          <w:p w14:paraId="09959044" w14:textId="098E46B2"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rPr>
              <w:t>199,5</w:t>
            </w:r>
          </w:p>
        </w:tc>
        <w:tc>
          <w:tcPr>
            <w:tcW w:w="1075" w:type="dxa"/>
            <w:tcBorders>
              <w:top w:val="nil"/>
              <w:left w:val="nil"/>
              <w:bottom w:val="single" w:sz="4" w:space="0" w:color="auto"/>
              <w:right w:val="single" w:sz="4" w:space="0" w:color="auto"/>
            </w:tcBorders>
            <w:shd w:val="clear" w:color="auto" w:fill="auto"/>
            <w:noWrap/>
            <w:vAlign w:val="center"/>
          </w:tcPr>
          <w:p w14:paraId="49CC2BC9" w14:textId="14061822"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 xml:space="preserve">27,8 </w:t>
            </w:r>
          </w:p>
        </w:tc>
        <w:tc>
          <w:tcPr>
            <w:tcW w:w="1103" w:type="dxa"/>
            <w:tcBorders>
              <w:top w:val="nil"/>
              <w:left w:val="nil"/>
              <w:bottom w:val="single" w:sz="4" w:space="0" w:color="auto"/>
              <w:right w:val="single" w:sz="4" w:space="0" w:color="auto"/>
            </w:tcBorders>
            <w:shd w:val="clear" w:color="auto" w:fill="auto"/>
            <w:noWrap/>
            <w:vAlign w:val="center"/>
          </w:tcPr>
          <w:p w14:paraId="38B8A8DE" w14:textId="37CFD076"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757,2</w:t>
            </w:r>
          </w:p>
        </w:tc>
        <w:tc>
          <w:tcPr>
            <w:tcW w:w="1224" w:type="dxa"/>
            <w:tcBorders>
              <w:top w:val="nil"/>
              <w:left w:val="nil"/>
              <w:bottom w:val="single" w:sz="4" w:space="0" w:color="auto"/>
              <w:right w:val="single" w:sz="4" w:space="0" w:color="auto"/>
            </w:tcBorders>
            <w:shd w:val="clear" w:color="auto" w:fill="auto"/>
            <w:noWrap/>
            <w:vAlign w:val="center"/>
          </w:tcPr>
          <w:p w14:paraId="1F33273D" w14:textId="6A803C90"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237,7</w:t>
            </w:r>
          </w:p>
        </w:tc>
        <w:tc>
          <w:tcPr>
            <w:tcW w:w="1159" w:type="dxa"/>
            <w:tcBorders>
              <w:top w:val="nil"/>
              <w:left w:val="nil"/>
              <w:bottom w:val="single" w:sz="4" w:space="0" w:color="auto"/>
              <w:right w:val="single" w:sz="4" w:space="0" w:color="auto"/>
            </w:tcBorders>
            <w:shd w:val="clear" w:color="auto" w:fill="auto"/>
            <w:noWrap/>
            <w:vAlign w:val="center"/>
          </w:tcPr>
          <w:p w14:paraId="087519CB" w14:textId="26FCC121"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31,4</w:t>
            </w:r>
          </w:p>
        </w:tc>
        <w:tc>
          <w:tcPr>
            <w:tcW w:w="1113" w:type="dxa"/>
            <w:tcBorders>
              <w:top w:val="nil"/>
              <w:left w:val="nil"/>
              <w:bottom w:val="single" w:sz="4" w:space="0" w:color="auto"/>
              <w:right w:val="single" w:sz="4" w:space="0" w:color="auto"/>
            </w:tcBorders>
            <w:shd w:val="clear" w:color="auto" w:fill="auto"/>
            <w:noWrap/>
            <w:vAlign w:val="center"/>
          </w:tcPr>
          <w:p w14:paraId="0F6B30EE" w14:textId="4638126B"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119,1</w:t>
            </w:r>
          </w:p>
        </w:tc>
      </w:tr>
      <w:tr w:rsidR="00DB02A9" w:rsidRPr="003D514A" w14:paraId="76328518"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5FB6F71" w14:textId="77777777" w:rsidR="00DB02A9" w:rsidRPr="00602E3C" w:rsidRDefault="00DB02A9" w:rsidP="00DB02A9">
            <w:pPr>
              <w:keepNext/>
              <w:keepLines/>
              <w:spacing w:before="120" w:after="120"/>
              <w:rPr>
                <w:rFonts w:ascii="Times New Roman" w:hAnsi="Times New Roman" w:cs="Times New Roman"/>
                <w:b/>
                <w:bCs/>
                <w:sz w:val="20"/>
                <w:szCs w:val="20"/>
              </w:rPr>
            </w:pPr>
            <w:r w:rsidRPr="34DFCB06">
              <w:rPr>
                <w:rFonts w:ascii="Times New Roman" w:hAnsi="Times New Roman" w:cs="Times New Roman"/>
                <w:b/>
                <w:bCs/>
                <w:sz w:val="20"/>
                <w:szCs w:val="20"/>
              </w:rPr>
              <w:t>Társadalombiztosítás pénzügyi alapjainak egyenlege</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09EEFFCC" w14:textId="334316A3"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-230,1</w:t>
            </w:r>
          </w:p>
        </w:tc>
        <w:tc>
          <w:tcPr>
            <w:tcW w:w="1134" w:type="dxa"/>
            <w:tcBorders>
              <w:top w:val="nil"/>
              <w:left w:val="nil"/>
              <w:bottom w:val="single" w:sz="4" w:space="0" w:color="auto"/>
              <w:right w:val="single" w:sz="4" w:space="0" w:color="auto"/>
            </w:tcBorders>
            <w:shd w:val="clear" w:color="auto" w:fill="auto"/>
            <w:noWrap/>
            <w:vAlign w:val="center"/>
          </w:tcPr>
          <w:p w14:paraId="30D7DC00" w14:textId="2D53A6B2"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rPr>
              <w:t>-103,3</w:t>
            </w:r>
          </w:p>
        </w:tc>
        <w:tc>
          <w:tcPr>
            <w:tcW w:w="1075" w:type="dxa"/>
            <w:tcBorders>
              <w:top w:val="nil"/>
              <w:left w:val="nil"/>
              <w:bottom w:val="single" w:sz="4" w:space="0" w:color="auto"/>
              <w:right w:val="single" w:sz="4" w:space="0" w:color="auto"/>
            </w:tcBorders>
            <w:shd w:val="clear" w:color="auto" w:fill="auto"/>
            <w:noWrap/>
            <w:vAlign w:val="center"/>
          </w:tcPr>
          <w:p w14:paraId="641FA9E4" w14:textId="069B818F"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44,9</w:t>
            </w:r>
          </w:p>
        </w:tc>
        <w:tc>
          <w:tcPr>
            <w:tcW w:w="1103" w:type="dxa"/>
            <w:tcBorders>
              <w:top w:val="nil"/>
              <w:left w:val="nil"/>
              <w:bottom w:val="single" w:sz="4" w:space="0" w:color="auto"/>
              <w:right w:val="single" w:sz="4" w:space="0" w:color="auto"/>
            </w:tcBorders>
            <w:shd w:val="clear" w:color="auto" w:fill="auto"/>
            <w:noWrap/>
            <w:vAlign w:val="center"/>
          </w:tcPr>
          <w:p w14:paraId="2DC56B04" w14:textId="455F6607"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0,0</w:t>
            </w:r>
          </w:p>
        </w:tc>
        <w:tc>
          <w:tcPr>
            <w:tcW w:w="1224" w:type="dxa"/>
            <w:tcBorders>
              <w:top w:val="nil"/>
              <w:left w:val="nil"/>
              <w:bottom w:val="single" w:sz="4" w:space="0" w:color="auto"/>
              <w:right w:val="single" w:sz="4" w:space="0" w:color="auto"/>
            </w:tcBorders>
            <w:shd w:val="clear" w:color="auto" w:fill="auto"/>
            <w:noWrap/>
            <w:vAlign w:val="center"/>
          </w:tcPr>
          <w:p w14:paraId="09A75478" w14:textId="7F58E715"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-123,0</w:t>
            </w:r>
          </w:p>
        </w:tc>
        <w:tc>
          <w:tcPr>
            <w:tcW w:w="1159" w:type="dxa"/>
            <w:tcBorders>
              <w:top w:val="nil"/>
              <w:left w:val="nil"/>
              <w:bottom w:val="single" w:sz="4" w:space="0" w:color="auto"/>
              <w:right w:val="single" w:sz="4" w:space="0" w:color="auto"/>
            </w:tcBorders>
            <w:shd w:val="clear" w:color="auto" w:fill="auto"/>
            <w:noWrap/>
            <w:vAlign w:val="center"/>
          </w:tcPr>
          <w:p w14:paraId="7360352A" w14:textId="4AF52EC0"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 </w:t>
            </w:r>
          </w:p>
        </w:tc>
        <w:tc>
          <w:tcPr>
            <w:tcW w:w="1113" w:type="dxa"/>
            <w:tcBorders>
              <w:top w:val="nil"/>
              <w:left w:val="nil"/>
              <w:bottom w:val="single" w:sz="4" w:space="0" w:color="auto"/>
              <w:right w:val="single" w:sz="4" w:space="0" w:color="auto"/>
            </w:tcBorders>
            <w:shd w:val="clear" w:color="auto" w:fill="auto"/>
            <w:noWrap/>
            <w:vAlign w:val="center"/>
          </w:tcPr>
          <w:p w14:paraId="4CE48797" w14:textId="56E5ECEE"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119,1</w:t>
            </w:r>
          </w:p>
        </w:tc>
      </w:tr>
      <w:tr w:rsidR="00DB02A9" w:rsidRPr="003D514A" w14:paraId="019242A3"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B28D060" w14:textId="77777777" w:rsidR="00DB02A9" w:rsidRPr="00602E3C" w:rsidRDefault="00DB02A9" w:rsidP="00DB02A9">
            <w:pPr>
              <w:keepNext/>
              <w:keepLines/>
              <w:spacing w:before="120" w:after="120"/>
              <w:jc w:val="right"/>
              <w:rPr>
                <w:rFonts w:ascii="Times New Roman" w:hAnsi="Times New Roman" w:cs="Times New Roman"/>
                <w:sz w:val="20"/>
                <w:szCs w:val="20"/>
              </w:rPr>
            </w:pPr>
            <w:r w:rsidRPr="34DFCB06">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7CEA0A8" w14:textId="4000D9E4"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10 526,1</w:t>
            </w:r>
          </w:p>
        </w:tc>
        <w:tc>
          <w:tcPr>
            <w:tcW w:w="1134" w:type="dxa"/>
            <w:tcBorders>
              <w:top w:val="nil"/>
              <w:left w:val="nil"/>
              <w:bottom w:val="single" w:sz="4" w:space="0" w:color="auto"/>
              <w:right w:val="single" w:sz="4" w:space="0" w:color="auto"/>
            </w:tcBorders>
            <w:shd w:val="clear" w:color="auto" w:fill="auto"/>
            <w:noWrap/>
            <w:vAlign w:val="center"/>
          </w:tcPr>
          <w:p w14:paraId="0CF62633" w14:textId="3D6A6A07"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rPr>
              <w:t>3 763,7</w:t>
            </w:r>
          </w:p>
        </w:tc>
        <w:tc>
          <w:tcPr>
            <w:tcW w:w="1075" w:type="dxa"/>
            <w:tcBorders>
              <w:top w:val="nil"/>
              <w:left w:val="nil"/>
              <w:bottom w:val="single" w:sz="4" w:space="0" w:color="auto"/>
              <w:right w:val="single" w:sz="4" w:space="0" w:color="auto"/>
            </w:tcBorders>
            <w:shd w:val="clear" w:color="auto" w:fill="auto"/>
            <w:noWrap/>
            <w:vAlign w:val="center"/>
          </w:tcPr>
          <w:p w14:paraId="5A242BD9" w14:textId="5C3E1EBD"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35,8</w:t>
            </w:r>
          </w:p>
        </w:tc>
        <w:tc>
          <w:tcPr>
            <w:tcW w:w="1103" w:type="dxa"/>
            <w:tcBorders>
              <w:top w:val="nil"/>
              <w:left w:val="nil"/>
              <w:bottom w:val="single" w:sz="4" w:space="0" w:color="auto"/>
              <w:right w:val="single" w:sz="4" w:space="0" w:color="auto"/>
            </w:tcBorders>
            <w:shd w:val="clear" w:color="auto" w:fill="auto"/>
            <w:noWrap/>
            <w:vAlign w:val="center"/>
          </w:tcPr>
          <w:p w14:paraId="38B2FBF3" w14:textId="453FD3DB"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45786421" w14:textId="2C3B2D43"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4 058,9</w:t>
            </w:r>
          </w:p>
        </w:tc>
        <w:tc>
          <w:tcPr>
            <w:tcW w:w="1159" w:type="dxa"/>
            <w:tcBorders>
              <w:top w:val="nil"/>
              <w:left w:val="nil"/>
              <w:bottom w:val="single" w:sz="4" w:space="0" w:color="auto"/>
              <w:right w:val="single" w:sz="4" w:space="0" w:color="auto"/>
            </w:tcBorders>
            <w:shd w:val="clear" w:color="auto" w:fill="auto"/>
            <w:noWrap/>
            <w:vAlign w:val="center"/>
          </w:tcPr>
          <w:p w14:paraId="36A63170" w14:textId="565EDA35"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36,0</w:t>
            </w:r>
          </w:p>
        </w:tc>
        <w:tc>
          <w:tcPr>
            <w:tcW w:w="1113" w:type="dxa"/>
            <w:tcBorders>
              <w:top w:val="nil"/>
              <w:left w:val="nil"/>
              <w:bottom w:val="single" w:sz="4" w:space="0" w:color="auto"/>
              <w:right w:val="single" w:sz="4" w:space="0" w:color="auto"/>
            </w:tcBorders>
            <w:shd w:val="clear" w:color="auto" w:fill="auto"/>
            <w:noWrap/>
            <w:vAlign w:val="center"/>
          </w:tcPr>
          <w:p w14:paraId="20C35B4C" w14:textId="092AA55B"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107,8</w:t>
            </w:r>
          </w:p>
        </w:tc>
      </w:tr>
      <w:tr w:rsidR="00DB02A9" w:rsidRPr="003D514A" w14:paraId="57754C66"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131A64" w14:textId="77777777" w:rsidR="00DB02A9" w:rsidRPr="00602E3C" w:rsidRDefault="00DB02A9" w:rsidP="00DB02A9">
            <w:pPr>
              <w:keepNext/>
              <w:keepLines/>
              <w:spacing w:before="120" w:after="120"/>
              <w:jc w:val="right"/>
              <w:rPr>
                <w:rFonts w:ascii="Times New Roman" w:hAnsi="Times New Roman" w:cs="Times New Roman"/>
                <w:sz w:val="20"/>
                <w:szCs w:val="20"/>
              </w:rPr>
            </w:pPr>
            <w:r w:rsidRPr="34DFCB06">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6EE84A7D" w14:textId="244D7541"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10 756,2</w:t>
            </w:r>
          </w:p>
        </w:tc>
        <w:tc>
          <w:tcPr>
            <w:tcW w:w="1134" w:type="dxa"/>
            <w:tcBorders>
              <w:top w:val="nil"/>
              <w:left w:val="nil"/>
              <w:bottom w:val="single" w:sz="4" w:space="0" w:color="auto"/>
              <w:right w:val="single" w:sz="4" w:space="0" w:color="auto"/>
            </w:tcBorders>
            <w:shd w:val="clear" w:color="auto" w:fill="auto"/>
            <w:noWrap/>
            <w:vAlign w:val="center"/>
          </w:tcPr>
          <w:p w14:paraId="607E92BF" w14:textId="47A9EEEB"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rPr>
              <w:t>3 867,0</w:t>
            </w:r>
          </w:p>
        </w:tc>
        <w:tc>
          <w:tcPr>
            <w:tcW w:w="1075" w:type="dxa"/>
            <w:tcBorders>
              <w:top w:val="nil"/>
              <w:left w:val="nil"/>
              <w:bottom w:val="single" w:sz="4" w:space="0" w:color="auto"/>
              <w:right w:val="single" w:sz="4" w:space="0" w:color="auto"/>
            </w:tcBorders>
            <w:shd w:val="clear" w:color="auto" w:fill="auto"/>
            <w:noWrap/>
            <w:vAlign w:val="center"/>
          </w:tcPr>
          <w:p w14:paraId="72D0949B" w14:textId="66B4D0FF"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36,0</w:t>
            </w:r>
          </w:p>
        </w:tc>
        <w:tc>
          <w:tcPr>
            <w:tcW w:w="1103" w:type="dxa"/>
            <w:tcBorders>
              <w:top w:val="nil"/>
              <w:left w:val="nil"/>
              <w:bottom w:val="single" w:sz="4" w:space="0" w:color="auto"/>
              <w:right w:val="single" w:sz="4" w:space="0" w:color="auto"/>
            </w:tcBorders>
            <w:shd w:val="clear" w:color="auto" w:fill="auto"/>
            <w:noWrap/>
            <w:vAlign w:val="center"/>
          </w:tcPr>
          <w:p w14:paraId="46E1FBBD" w14:textId="676182A3"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66835E32" w14:textId="2C7DC4C5"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4 181,9</w:t>
            </w:r>
          </w:p>
        </w:tc>
        <w:tc>
          <w:tcPr>
            <w:tcW w:w="1159" w:type="dxa"/>
            <w:tcBorders>
              <w:top w:val="nil"/>
              <w:left w:val="nil"/>
              <w:bottom w:val="single" w:sz="4" w:space="0" w:color="auto"/>
              <w:right w:val="single" w:sz="4" w:space="0" w:color="auto"/>
            </w:tcBorders>
            <w:shd w:val="clear" w:color="auto" w:fill="auto"/>
            <w:noWrap/>
            <w:vAlign w:val="center"/>
          </w:tcPr>
          <w:p w14:paraId="58C18A84" w14:textId="4447F9E8"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37,1</w:t>
            </w:r>
          </w:p>
        </w:tc>
        <w:tc>
          <w:tcPr>
            <w:tcW w:w="1113" w:type="dxa"/>
            <w:tcBorders>
              <w:top w:val="nil"/>
              <w:left w:val="nil"/>
              <w:bottom w:val="single" w:sz="4" w:space="0" w:color="auto"/>
              <w:right w:val="single" w:sz="4" w:space="0" w:color="auto"/>
            </w:tcBorders>
            <w:shd w:val="clear" w:color="auto" w:fill="auto"/>
            <w:noWrap/>
            <w:vAlign w:val="center"/>
          </w:tcPr>
          <w:p w14:paraId="13EBC871" w14:textId="13A7D83F"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108,1</w:t>
            </w:r>
          </w:p>
        </w:tc>
      </w:tr>
      <w:tr w:rsidR="00DB02A9" w:rsidRPr="003D514A" w14:paraId="0BB4AC6A"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A00CB7B" w14:textId="77777777" w:rsidR="00DB02A9" w:rsidRPr="00602E3C" w:rsidRDefault="00DB02A9" w:rsidP="00DB02A9">
            <w:pPr>
              <w:keepNext/>
              <w:keepLines/>
              <w:spacing w:before="120" w:after="120"/>
              <w:rPr>
                <w:rFonts w:ascii="Times New Roman" w:hAnsi="Times New Roman" w:cs="Times New Roman"/>
                <w:b/>
                <w:bCs/>
                <w:sz w:val="20"/>
                <w:szCs w:val="20"/>
              </w:rPr>
            </w:pPr>
            <w:r w:rsidRPr="34DFCB06">
              <w:rPr>
                <w:rFonts w:ascii="Times New Roman" w:hAnsi="Times New Roman" w:cs="Times New Roman"/>
                <w:b/>
                <w:bCs/>
                <w:sz w:val="20"/>
                <w:szCs w:val="20"/>
              </w:rPr>
              <w:t>Egyenleg összesen</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1B8B1324" w14:textId="3E3F9C21"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-4 095,8</w:t>
            </w:r>
          </w:p>
        </w:tc>
        <w:tc>
          <w:tcPr>
            <w:tcW w:w="1134" w:type="dxa"/>
            <w:tcBorders>
              <w:top w:val="nil"/>
              <w:left w:val="nil"/>
              <w:bottom w:val="single" w:sz="4" w:space="0" w:color="auto"/>
              <w:right w:val="single" w:sz="4" w:space="0" w:color="auto"/>
            </w:tcBorders>
            <w:shd w:val="clear" w:color="auto" w:fill="auto"/>
            <w:noWrap/>
            <w:vAlign w:val="center"/>
          </w:tcPr>
          <w:p w14:paraId="4169FD4E" w14:textId="4C8CEC96"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rPr>
              <w:t>-2 597,5</w:t>
            </w:r>
          </w:p>
        </w:tc>
        <w:tc>
          <w:tcPr>
            <w:tcW w:w="1075" w:type="dxa"/>
            <w:tcBorders>
              <w:top w:val="nil"/>
              <w:left w:val="nil"/>
              <w:bottom w:val="single" w:sz="4" w:space="0" w:color="auto"/>
              <w:right w:val="single" w:sz="4" w:space="0" w:color="auto"/>
            </w:tcBorders>
            <w:shd w:val="clear" w:color="auto" w:fill="auto"/>
            <w:noWrap/>
            <w:vAlign w:val="center"/>
          </w:tcPr>
          <w:p w14:paraId="1A278024" w14:textId="70310890"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63,4</w:t>
            </w:r>
          </w:p>
        </w:tc>
        <w:tc>
          <w:tcPr>
            <w:tcW w:w="1103" w:type="dxa"/>
            <w:tcBorders>
              <w:top w:val="nil"/>
              <w:left w:val="nil"/>
              <w:bottom w:val="single" w:sz="4" w:space="0" w:color="auto"/>
              <w:right w:val="single" w:sz="4" w:space="0" w:color="auto"/>
            </w:tcBorders>
            <w:shd w:val="clear" w:color="auto" w:fill="auto"/>
            <w:noWrap/>
            <w:vAlign w:val="center"/>
          </w:tcPr>
          <w:p w14:paraId="786BA0A5" w14:textId="587D37CE"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-4 123,0</w:t>
            </w:r>
          </w:p>
        </w:tc>
        <w:tc>
          <w:tcPr>
            <w:tcW w:w="1224" w:type="dxa"/>
            <w:tcBorders>
              <w:top w:val="nil"/>
              <w:left w:val="nil"/>
              <w:bottom w:val="single" w:sz="4" w:space="0" w:color="auto"/>
              <w:right w:val="single" w:sz="4" w:space="0" w:color="auto"/>
            </w:tcBorders>
            <w:shd w:val="clear" w:color="auto" w:fill="auto"/>
            <w:noWrap/>
            <w:vAlign w:val="center"/>
          </w:tcPr>
          <w:p w14:paraId="53FEC34A" w14:textId="6D7757AE" w:rsidR="00DB02A9" w:rsidRPr="007007A3" w:rsidRDefault="00DB02A9" w:rsidP="00DB02A9">
            <w:pPr>
              <w:spacing w:before="120" w:after="120"/>
              <w:jc w:val="right"/>
              <w:rPr>
                <w:rFonts w:ascii="Times New Roman" w:hAnsi="Times New Roman" w:cs="Times New Roman"/>
                <w:b/>
                <w:bCs/>
                <w:sz w:val="20"/>
                <w:szCs w:val="20"/>
              </w:rPr>
            </w:pPr>
            <w:r w:rsidRPr="008A35B8">
              <w:rPr>
                <w:rFonts w:ascii="Garamond" w:hAnsi="Garamond"/>
                <w:b/>
                <w:bCs/>
                <w:szCs w:val="20"/>
              </w:rPr>
              <w:t>-2 930,5</w:t>
            </w:r>
          </w:p>
        </w:tc>
        <w:tc>
          <w:tcPr>
            <w:tcW w:w="1159" w:type="dxa"/>
            <w:tcBorders>
              <w:top w:val="nil"/>
              <w:left w:val="nil"/>
              <w:bottom w:val="single" w:sz="4" w:space="0" w:color="auto"/>
              <w:right w:val="single" w:sz="4" w:space="0" w:color="auto"/>
            </w:tcBorders>
            <w:shd w:val="clear" w:color="auto" w:fill="auto"/>
            <w:noWrap/>
            <w:vAlign w:val="center"/>
          </w:tcPr>
          <w:p w14:paraId="6F96D6B4" w14:textId="39266BAD"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71,1</w:t>
            </w:r>
          </w:p>
        </w:tc>
        <w:tc>
          <w:tcPr>
            <w:tcW w:w="1113" w:type="dxa"/>
            <w:tcBorders>
              <w:top w:val="nil"/>
              <w:left w:val="nil"/>
              <w:bottom w:val="single" w:sz="4" w:space="0" w:color="auto"/>
              <w:right w:val="single" w:sz="4" w:space="0" w:color="auto"/>
            </w:tcBorders>
            <w:shd w:val="clear" w:color="auto" w:fill="auto"/>
            <w:noWrap/>
            <w:vAlign w:val="center"/>
          </w:tcPr>
          <w:p w14:paraId="08B7BC04" w14:textId="49B34F27"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112,8</w:t>
            </w:r>
          </w:p>
        </w:tc>
      </w:tr>
      <w:tr w:rsidR="00DB02A9" w:rsidRPr="003D514A" w14:paraId="54A89CE6"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2D471282" w14:textId="77777777" w:rsidR="00DB02A9" w:rsidRPr="00602E3C" w:rsidRDefault="00DB02A9" w:rsidP="00DB02A9">
            <w:pPr>
              <w:keepNext/>
              <w:keepLines/>
              <w:spacing w:before="120" w:after="120"/>
              <w:jc w:val="right"/>
              <w:rPr>
                <w:rFonts w:ascii="Times New Roman" w:hAnsi="Times New Roman" w:cs="Times New Roman"/>
                <w:sz w:val="20"/>
                <w:szCs w:val="20"/>
              </w:rPr>
            </w:pPr>
            <w:r w:rsidRPr="34DFCB06">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1A9DE151" w14:textId="69B8945E"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38 038,2</w:t>
            </w:r>
          </w:p>
        </w:tc>
        <w:tc>
          <w:tcPr>
            <w:tcW w:w="1134" w:type="dxa"/>
            <w:tcBorders>
              <w:top w:val="nil"/>
              <w:left w:val="nil"/>
              <w:bottom w:val="single" w:sz="4" w:space="0" w:color="auto"/>
              <w:right w:val="single" w:sz="4" w:space="0" w:color="auto"/>
            </w:tcBorders>
            <w:shd w:val="clear" w:color="auto" w:fill="auto"/>
            <w:noWrap/>
            <w:vAlign w:val="center"/>
          </w:tcPr>
          <w:p w14:paraId="35D99CF8" w14:textId="29BF1EE4"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rPr>
              <w:t>12 161,1</w:t>
            </w:r>
          </w:p>
        </w:tc>
        <w:tc>
          <w:tcPr>
            <w:tcW w:w="1075" w:type="dxa"/>
            <w:tcBorders>
              <w:top w:val="nil"/>
              <w:left w:val="nil"/>
              <w:bottom w:val="single" w:sz="4" w:space="0" w:color="auto"/>
              <w:right w:val="single" w:sz="4" w:space="0" w:color="auto"/>
            </w:tcBorders>
            <w:shd w:val="clear" w:color="auto" w:fill="auto"/>
            <w:noWrap/>
            <w:vAlign w:val="center"/>
          </w:tcPr>
          <w:p w14:paraId="7867A6F0" w14:textId="343BDF82"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32,0</w:t>
            </w:r>
          </w:p>
        </w:tc>
        <w:tc>
          <w:tcPr>
            <w:tcW w:w="1103" w:type="dxa"/>
            <w:tcBorders>
              <w:top w:val="nil"/>
              <w:left w:val="nil"/>
              <w:bottom w:val="single" w:sz="4" w:space="0" w:color="auto"/>
              <w:right w:val="single" w:sz="4" w:space="0" w:color="auto"/>
            </w:tcBorders>
            <w:shd w:val="clear" w:color="auto" w:fill="auto"/>
            <w:noWrap/>
            <w:vAlign w:val="center"/>
          </w:tcPr>
          <w:p w14:paraId="3B7C4504" w14:textId="56068467"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38 728,8</w:t>
            </w:r>
          </w:p>
        </w:tc>
        <w:tc>
          <w:tcPr>
            <w:tcW w:w="1224" w:type="dxa"/>
            <w:tcBorders>
              <w:top w:val="nil"/>
              <w:left w:val="nil"/>
              <w:bottom w:val="single" w:sz="4" w:space="0" w:color="auto"/>
              <w:right w:val="single" w:sz="4" w:space="0" w:color="auto"/>
            </w:tcBorders>
            <w:shd w:val="clear" w:color="auto" w:fill="auto"/>
            <w:noWrap/>
            <w:vAlign w:val="center"/>
          </w:tcPr>
          <w:p w14:paraId="29707FCC" w14:textId="019632AF"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12 894,3</w:t>
            </w:r>
          </w:p>
        </w:tc>
        <w:tc>
          <w:tcPr>
            <w:tcW w:w="1159" w:type="dxa"/>
            <w:tcBorders>
              <w:top w:val="nil"/>
              <w:left w:val="nil"/>
              <w:bottom w:val="single" w:sz="4" w:space="0" w:color="auto"/>
              <w:right w:val="single" w:sz="4" w:space="0" w:color="auto"/>
            </w:tcBorders>
            <w:shd w:val="clear" w:color="auto" w:fill="auto"/>
            <w:noWrap/>
            <w:vAlign w:val="center"/>
          </w:tcPr>
          <w:p w14:paraId="5BE38AAD" w14:textId="2C2482D5"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33,3</w:t>
            </w:r>
          </w:p>
        </w:tc>
        <w:tc>
          <w:tcPr>
            <w:tcW w:w="1113" w:type="dxa"/>
            <w:tcBorders>
              <w:top w:val="nil"/>
              <w:left w:val="nil"/>
              <w:bottom w:val="single" w:sz="4" w:space="0" w:color="auto"/>
              <w:right w:val="single" w:sz="4" w:space="0" w:color="auto"/>
            </w:tcBorders>
            <w:shd w:val="clear" w:color="auto" w:fill="auto"/>
            <w:noWrap/>
            <w:vAlign w:val="center"/>
          </w:tcPr>
          <w:p w14:paraId="434BF952" w14:textId="38A2AB61"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106,0</w:t>
            </w:r>
          </w:p>
        </w:tc>
      </w:tr>
      <w:tr w:rsidR="00DB02A9" w:rsidRPr="0096527E" w14:paraId="7BAEDA41" w14:textId="77777777" w:rsidTr="29171280">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9802C9" w14:textId="77777777" w:rsidR="00DB02A9" w:rsidRPr="00602E3C" w:rsidRDefault="00DB02A9" w:rsidP="00DB02A9">
            <w:pPr>
              <w:keepNext/>
              <w:keepLines/>
              <w:spacing w:before="120" w:after="120"/>
              <w:jc w:val="right"/>
              <w:rPr>
                <w:rFonts w:ascii="Times New Roman" w:hAnsi="Times New Roman" w:cs="Times New Roman"/>
                <w:sz w:val="20"/>
                <w:szCs w:val="20"/>
              </w:rPr>
            </w:pPr>
            <w:r w:rsidRPr="34DFCB06">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59AFD40D" w14:textId="2B107AE7"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42 134,0</w:t>
            </w:r>
          </w:p>
        </w:tc>
        <w:tc>
          <w:tcPr>
            <w:tcW w:w="1134" w:type="dxa"/>
            <w:tcBorders>
              <w:top w:val="nil"/>
              <w:left w:val="nil"/>
              <w:bottom w:val="single" w:sz="4" w:space="0" w:color="auto"/>
              <w:right w:val="single" w:sz="4" w:space="0" w:color="auto"/>
            </w:tcBorders>
            <w:shd w:val="clear" w:color="auto" w:fill="auto"/>
            <w:noWrap/>
            <w:vAlign w:val="center"/>
          </w:tcPr>
          <w:p w14:paraId="4966DA4D" w14:textId="052B3F23"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rPr>
              <w:t>14 758,6</w:t>
            </w:r>
          </w:p>
        </w:tc>
        <w:tc>
          <w:tcPr>
            <w:tcW w:w="1075" w:type="dxa"/>
            <w:tcBorders>
              <w:top w:val="nil"/>
              <w:left w:val="nil"/>
              <w:bottom w:val="single" w:sz="4" w:space="0" w:color="auto"/>
              <w:right w:val="single" w:sz="4" w:space="0" w:color="auto"/>
            </w:tcBorders>
            <w:shd w:val="clear" w:color="auto" w:fill="auto"/>
            <w:noWrap/>
            <w:vAlign w:val="center"/>
          </w:tcPr>
          <w:p w14:paraId="09D1A52D" w14:textId="196C79EC"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35,0</w:t>
            </w:r>
          </w:p>
        </w:tc>
        <w:tc>
          <w:tcPr>
            <w:tcW w:w="1103" w:type="dxa"/>
            <w:tcBorders>
              <w:top w:val="nil"/>
              <w:left w:val="nil"/>
              <w:bottom w:val="single" w:sz="4" w:space="0" w:color="auto"/>
              <w:right w:val="single" w:sz="4" w:space="0" w:color="auto"/>
            </w:tcBorders>
            <w:shd w:val="clear" w:color="auto" w:fill="auto"/>
            <w:noWrap/>
            <w:vAlign w:val="center"/>
          </w:tcPr>
          <w:p w14:paraId="4ABA63B9" w14:textId="71EFC782"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42 851,8</w:t>
            </w:r>
          </w:p>
        </w:tc>
        <w:tc>
          <w:tcPr>
            <w:tcW w:w="1224" w:type="dxa"/>
            <w:tcBorders>
              <w:top w:val="nil"/>
              <w:left w:val="nil"/>
              <w:bottom w:val="single" w:sz="4" w:space="0" w:color="auto"/>
              <w:right w:val="single" w:sz="4" w:space="0" w:color="auto"/>
            </w:tcBorders>
            <w:shd w:val="clear" w:color="auto" w:fill="auto"/>
            <w:noWrap/>
            <w:vAlign w:val="center"/>
          </w:tcPr>
          <w:p w14:paraId="6B9088C5" w14:textId="3BADC378"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15 824,8</w:t>
            </w:r>
          </w:p>
        </w:tc>
        <w:tc>
          <w:tcPr>
            <w:tcW w:w="1159" w:type="dxa"/>
            <w:tcBorders>
              <w:top w:val="nil"/>
              <w:left w:val="nil"/>
              <w:bottom w:val="single" w:sz="4" w:space="0" w:color="auto"/>
              <w:right w:val="single" w:sz="4" w:space="0" w:color="auto"/>
            </w:tcBorders>
            <w:shd w:val="clear" w:color="auto" w:fill="auto"/>
            <w:noWrap/>
            <w:vAlign w:val="center"/>
          </w:tcPr>
          <w:p w14:paraId="22DBE23B" w14:textId="281DA97A"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36,9</w:t>
            </w:r>
          </w:p>
        </w:tc>
        <w:tc>
          <w:tcPr>
            <w:tcW w:w="1113" w:type="dxa"/>
            <w:tcBorders>
              <w:top w:val="nil"/>
              <w:left w:val="nil"/>
              <w:bottom w:val="single" w:sz="4" w:space="0" w:color="auto"/>
              <w:right w:val="single" w:sz="4" w:space="0" w:color="auto"/>
            </w:tcBorders>
            <w:shd w:val="clear" w:color="auto" w:fill="auto"/>
            <w:noWrap/>
            <w:vAlign w:val="center"/>
          </w:tcPr>
          <w:p w14:paraId="6882C43A" w14:textId="0B9A99D4" w:rsidR="00DB02A9" w:rsidRPr="007007A3" w:rsidRDefault="00DB02A9" w:rsidP="00DB02A9">
            <w:pPr>
              <w:spacing w:before="120" w:after="120"/>
              <w:jc w:val="right"/>
              <w:rPr>
                <w:rFonts w:ascii="Times New Roman" w:hAnsi="Times New Roman" w:cs="Times New Roman"/>
                <w:sz w:val="20"/>
                <w:szCs w:val="20"/>
              </w:rPr>
            </w:pPr>
            <w:r w:rsidRPr="008A35B8">
              <w:rPr>
                <w:rFonts w:ascii="Garamond" w:hAnsi="Garamond"/>
                <w:szCs w:val="20"/>
              </w:rPr>
              <w:t>107,2</w:t>
            </w:r>
          </w:p>
        </w:tc>
      </w:tr>
    </w:tbl>
    <w:p w14:paraId="651BA2DD" w14:textId="77777777" w:rsidR="005171E0" w:rsidRDefault="005171E0" w:rsidP="005171E0">
      <w:pPr>
        <w:jc w:val="center"/>
        <w:rPr>
          <w:rFonts w:ascii="Times New Roman" w:eastAsia="Times New Roman" w:hAnsi="Times New Roman" w:cs="Times New Roman"/>
          <w:sz w:val="26"/>
          <w:szCs w:val="26"/>
          <w:lang w:eastAsia="hu-HU"/>
        </w:rPr>
      </w:pPr>
    </w:p>
    <w:p w14:paraId="5D2837F8" w14:textId="77777777" w:rsidR="006D5492" w:rsidRDefault="006D5492" w:rsidP="006D5492">
      <w:pPr>
        <w:pageBreakBefore/>
        <w:spacing w:after="120" w:line="240" w:lineRule="auto"/>
        <w:jc w:val="center"/>
        <w:rPr>
          <w:rFonts w:ascii="Times New Roman" w:eastAsia="Times New Roman" w:hAnsi="Times New Roman" w:cs="Times New Roman"/>
          <w:b/>
          <w:bCs/>
          <w:sz w:val="26"/>
          <w:szCs w:val="26"/>
          <w:lang w:eastAsia="hu-HU"/>
        </w:rPr>
      </w:pPr>
    </w:p>
    <w:p w14:paraId="7B768A93" w14:textId="77777777" w:rsidR="00B155FE" w:rsidRPr="00377D59" w:rsidRDefault="34DFCB06" w:rsidP="34DFCB06">
      <w:pPr>
        <w:spacing w:after="120" w:line="240" w:lineRule="auto"/>
        <w:jc w:val="center"/>
        <w:rPr>
          <w:rFonts w:ascii="Times New Roman" w:eastAsia="Times New Roman" w:hAnsi="Times New Roman" w:cs="Times New Roman"/>
          <w:b/>
          <w:bCs/>
          <w:sz w:val="26"/>
          <w:szCs w:val="26"/>
          <w:lang w:eastAsia="hu-HU"/>
        </w:rPr>
      </w:pPr>
      <w:r w:rsidRPr="34DFCB06">
        <w:rPr>
          <w:rFonts w:ascii="Times New Roman" w:eastAsia="Times New Roman" w:hAnsi="Times New Roman" w:cs="Times New Roman"/>
          <w:b/>
          <w:bCs/>
          <w:sz w:val="26"/>
          <w:szCs w:val="26"/>
          <w:lang w:eastAsia="hu-HU"/>
        </w:rPr>
        <w:t>I.</w:t>
      </w:r>
    </w:p>
    <w:p w14:paraId="7B768A94" w14:textId="77777777" w:rsidR="00B155FE" w:rsidRPr="00377D59" w:rsidRDefault="34DFCB06" w:rsidP="34DFCB06">
      <w:pPr>
        <w:keepNext/>
        <w:spacing w:after="120" w:line="240" w:lineRule="auto"/>
        <w:jc w:val="center"/>
        <w:outlineLvl w:val="1"/>
        <w:rPr>
          <w:rFonts w:ascii="Times New Roman" w:eastAsia="Times New Roman" w:hAnsi="Times New Roman" w:cs="Times New Roman"/>
          <w:b/>
          <w:bCs/>
          <w:caps/>
          <w:sz w:val="26"/>
          <w:szCs w:val="26"/>
          <w:lang w:eastAsia="hu-HU"/>
        </w:rPr>
      </w:pPr>
      <w:r w:rsidRPr="34DFCB06">
        <w:rPr>
          <w:rFonts w:ascii="Times New Roman" w:eastAsia="Times New Roman" w:hAnsi="Times New Roman" w:cs="Times New Roman"/>
          <w:b/>
          <w:bCs/>
          <w:caps/>
          <w:sz w:val="26"/>
          <w:szCs w:val="26"/>
          <w:lang w:eastAsia="hu-HU"/>
        </w:rPr>
        <w:t xml:space="preserve">A központi alrendszer pénzügyi folyamatainak </w:t>
      </w:r>
      <w:r w:rsidR="78206F1E">
        <w:br/>
      </w:r>
      <w:r w:rsidRPr="34DFCB06">
        <w:rPr>
          <w:rFonts w:ascii="Times New Roman" w:eastAsia="Times New Roman" w:hAnsi="Times New Roman" w:cs="Times New Roman"/>
          <w:b/>
          <w:bCs/>
          <w:caps/>
          <w:sz w:val="26"/>
          <w:szCs w:val="26"/>
          <w:lang w:eastAsia="hu-HU"/>
        </w:rPr>
        <w:t>alakulása</w:t>
      </w:r>
    </w:p>
    <w:p w14:paraId="6D461365" w14:textId="08DC9FC2" w:rsidR="0004032B" w:rsidRPr="00377D59" w:rsidRDefault="34DFCB06" w:rsidP="34DFCB06">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34DFCB06">
        <w:rPr>
          <w:rFonts w:ascii="Times New Roman" w:eastAsia="Times New Roman" w:hAnsi="Times New Roman" w:cs="Times New Roman"/>
          <w:b/>
          <w:bCs/>
          <w:smallCaps/>
          <w:sz w:val="28"/>
          <w:szCs w:val="28"/>
          <w:lang w:eastAsia="hu-HU"/>
        </w:rPr>
        <w:t>A főbb bevételek</w:t>
      </w:r>
    </w:p>
    <w:p w14:paraId="7330A56D" w14:textId="77777777" w:rsidR="00731A13" w:rsidRDefault="00731A13" w:rsidP="00731A13">
      <w:pPr>
        <w:jc w:val="both"/>
        <w:rPr>
          <w:rFonts w:ascii="Times New Roman" w:eastAsia="Times New Roman" w:hAnsi="Times New Roman" w:cs="Times New Roman"/>
          <w:b/>
          <w:bCs/>
          <w:sz w:val="26"/>
          <w:szCs w:val="26"/>
        </w:rPr>
      </w:pPr>
      <w:r w:rsidRPr="34DFCB06">
        <w:rPr>
          <w:rFonts w:ascii="Times New Roman" w:eastAsia="Times New Roman" w:hAnsi="Times New Roman" w:cs="Times New Roman"/>
          <w:b/>
          <w:bCs/>
          <w:sz w:val="26"/>
          <w:szCs w:val="26"/>
        </w:rPr>
        <w:t xml:space="preserve">A központi alrendszer </w:t>
      </w:r>
      <w:r>
        <w:rPr>
          <w:rFonts w:ascii="Times New Roman" w:eastAsia="Times New Roman" w:hAnsi="Times New Roman" w:cs="Times New Roman"/>
          <w:b/>
          <w:bCs/>
          <w:sz w:val="26"/>
          <w:szCs w:val="26"/>
        </w:rPr>
        <w:t>április végi 12 </w:t>
      </w:r>
      <w:r w:rsidRPr="003E0503">
        <w:rPr>
          <w:rFonts w:ascii="Times New Roman" w:eastAsia="Times New Roman" w:hAnsi="Times New Roman" w:cs="Times New Roman"/>
          <w:b/>
          <w:bCs/>
          <w:sz w:val="26"/>
          <w:szCs w:val="26"/>
        </w:rPr>
        <w:t>894,3 milliárd forint összegű bevételei az előző év azonos időszakához képest 733,2 milliárd forinttal, 6,0%-kal magasabb összegben alakultak</w:t>
      </w:r>
      <w:r w:rsidRPr="34DFCB06">
        <w:rPr>
          <w:rFonts w:ascii="Times New Roman" w:eastAsia="Times New Roman" w:hAnsi="Times New Roman" w:cs="Times New Roman"/>
          <w:b/>
          <w:bCs/>
          <w:sz w:val="26"/>
          <w:szCs w:val="26"/>
        </w:rPr>
        <w:t>.</w:t>
      </w:r>
    </w:p>
    <w:p w14:paraId="6BBE59DE" w14:textId="6CA8CC05" w:rsidR="00CF551C" w:rsidRDefault="00614293" w:rsidP="00C11940">
      <w:pPr>
        <w:pStyle w:val="NormlWeb"/>
        <w:spacing w:before="0" w:beforeAutospacing="0" w:after="120" w:afterAutospacing="0"/>
        <w:jc w:val="center"/>
      </w:pPr>
      <w:r>
        <w:rPr>
          <w:noProof/>
        </w:rPr>
        <w:drawing>
          <wp:inline distT="0" distB="0" distL="0" distR="0" wp14:anchorId="22A7D88E" wp14:editId="1E491D04">
            <wp:extent cx="5940425" cy="2374900"/>
            <wp:effectExtent l="0" t="0" r="3175"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374900"/>
                    </a:xfrm>
                    <a:prstGeom prst="rect">
                      <a:avLst/>
                    </a:prstGeom>
                  </pic:spPr>
                </pic:pic>
              </a:graphicData>
            </a:graphic>
          </wp:inline>
        </w:drawing>
      </w:r>
    </w:p>
    <w:p w14:paraId="7867F190" w14:textId="29977215" w:rsidR="007342E3" w:rsidRPr="007342E3" w:rsidRDefault="007342E3" w:rsidP="004E504E">
      <w:pPr>
        <w:jc w:val="both"/>
        <w:rPr>
          <w:rFonts w:ascii="Times New Roman" w:eastAsia="Times New Roman" w:hAnsi="Times New Roman" w:cs="Times New Roman"/>
          <w:sz w:val="26"/>
          <w:szCs w:val="20"/>
          <w:lang w:eastAsia="hu-HU"/>
        </w:rPr>
      </w:pPr>
      <w:r w:rsidRPr="007342E3">
        <w:rPr>
          <w:rFonts w:ascii="Times New Roman" w:eastAsia="Times New Roman" w:hAnsi="Times New Roman" w:cs="Times New Roman"/>
          <w:b/>
          <w:bCs/>
          <w:sz w:val="26"/>
          <w:szCs w:val="20"/>
          <w:lang w:eastAsia="hu-HU"/>
        </w:rPr>
        <w:t xml:space="preserve">Társasági adó </w:t>
      </w:r>
      <w:r w:rsidRPr="007342E3">
        <w:rPr>
          <w:rFonts w:ascii="Times New Roman" w:eastAsia="Times New Roman" w:hAnsi="Times New Roman" w:cs="Times New Roman"/>
          <w:sz w:val="26"/>
          <w:szCs w:val="20"/>
          <w:lang w:eastAsia="hu-HU"/>
        </w:rPr>
        <w:t>jogcímen a 2025.</w:t>
      </w:r>
      <w:r w:rsidR="004E504E">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0"/>
          <w:lang w:eastAsia="hu-HU"/>
        </w:rPr>
        <w:t>év első négy hónapjában 282,7 milliárd forint realizálódott, amely az előző év egyenlegét 16,9 mi</w:t>
      </w:r>
      <w:r w:rsidR="00614293">
        <w:rPr>
          <w:rFonts w:ascii="Times New Roman" w:eastAsia="Times New Roman" w:hAnsi="Times New Roman" w:cs="Times New Roman"/>
          <w:sz w:val="26"/>
          <w:szCs w:val="20"/>
          <w:lang w:eastAsia="hu-HU"/>
        </w:rPr>
        <w:t>lliárd forinttal haladta meg. A </w:t>
      </w:r>
      <w:r w:rsidRPr="007342E3">
        <w:rPr>
          <w:rFonts w:ascii="Times New Roman" w:eastAsia="Times New Roman" w:hAnsi="Times New Roman" w:cs="Times New Roman"/>
          <w:sz w:val="26"/>
          <w:szCs w:val="20"/>
          <w:lang w:eastAsia="hu-HU"/>
        </w:rPr>
        <w:t>bázisévhez viszonyítva az eltérést az előlegek előző évinél magasabb szintje magyarázza.</w:t>
      </w:r>
    </w:p>
    <w:p w14:paraId="46AB0FC2" w14:textId="731B2169" w:rsidR="007342E3" w:rsidRPr="007342E3" w:rsidRDefault="007342E3" w:rsidP="004E504E">
      <w:pPr>
        <w:jc w:val="both"/>
        <w:rPr>
          <w:rFonts w:ascii="Times New Roman" w:eastAsia="Times New Roman" w:hAnsi="Times New Roman" w:cs="Times New Roman"/>
          <w:sz w:val="26"/>
          <w:szCs w:val="20"/>
          <w:lang w:eastAsia="hu-HU"/>
        </w:rPr>
      </w:pPr>
      <w:r w:rsidRPr="007342E3">
        <w:rPr>
          <w:rFonts w:ascii="Times New Roman" w:eastAsia="Times New Roman" w:hAnsi="Times New Roman" w:cs="Times New Roman"/>
          <w:bCs/>
          <w:sz w:val="26"/>
          <w:szCs w:val="20"/>
          <w:lang w:eastAsia="hu-HU"/>
        </w:rPr>
        <w:t>A</w:t>
      </w:r>
      <w:r w:rsidRPr="007342E3">
        <w:rPr>
          <w:rFonts w:ascii="Times New Roman" w:eastAsia="Times New Roman" w:hAnsi="Times New Roman" w:cs="Times New Roman"/>
          <w:b/>
          <w:bCs/>
          <w:sz w:val="26"/>
          <w:szCs w:val="20"/>
          <w:lang w:eastAsia="hu-HU"/>
        </w:rPr>
        <w:t xml:space="preserve"> pénzügyi szervezetek befizetései</w:t>
      </w:r>
      <w:r w:rsidRPr="007342E3">
        <w:rPr>
          <w:rFonts w:ascii="Times New Roman" w:eastAsia="Times New Roman" w:hAnsi="Times New Roman" w:cs="Times New Roman"/>
          <w:sz w:val="26"/>
          <w:szCs w:val="20"/>
          <w:lang w:eastAsia="hu-HU"/>
        </w:rPr>
        <w:t xml:space="preserve"> mérlegsoron a 2025.</w:t>
      </w:r>
      <w:r w:rsidR="004E504E">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0"/>
          <w:lang w:eastAsia="hu-HU"/>
        </w:rPr>
        <w:t>év első négy hónapjában 35,0 milliárd forint teljesült, amely az előző év egyenlegét 4,6 milliárd forinttal haladja meg. Ennek oka az előírt magasabb előlegkötelezettségek.</w:t>
      </w:r>
    </w:p>
    <w:p w14:paraId="2B88556D" w14:textId="77777777" w:rsidR="007342E3" w:rsidRPr="007342E3" w:rsidRDefault="007342E3" w:rsidP="004E504E">
      <w:pPr>
        <w:jc w:val="both"/>
        <w:rPr>
          <w:rFonts w:ascii="Times New Roman" w:eastAsia="Times New Roman" w:hAnsi="Times New Roman" w:cs="Times New Roman"/>
          <w:sz w:val="26"/>
          <w:szCs w:val="20"/>
          <w:lang w:eastAsia="hu-HU"/>
        </w:rPr>
      </w:pPr>
      <w:r w:rsidRPr="007342E3">
        <w:rPr>
          <w:rFonts w:ascii="Times New Roman" w:eastAsia="Times New Roman" w:hAnsi="Times New Roman" w:cs="Times New Roman"/>
          <w:bCs/>
          <w:sz w:val="26"/>
          <w:szCs w:val="20"/>
          <w:lang w:eastAsia="hu-HU"/>
        </w:rPr>
        <w:t>A</w:t>
      </w:r>
      <w:r w:rsidRPr="007342E3">
        <w:rPr>
          <w:rFonts w:ascii="Times New Roman" w:eastAsia="Times New Roman" w:hAnsi="Times New Roman" w:cs="Times New Roman"/>
          <w:b/>
          <w:bCs/>
          <w:sz w:val="26"/>
          <w:szCs w:val="20"/>
          <w:lang w:eastAsia="hu-HU"/>
        </w:rPr>
        <w:t xml:space="preserve"> kisadózók tételes adójából</w:t>
      </w:r>
      <w:r w:rsidRPr="007342E3">
        <w:rPr>
          <w:rFonts w:ascii="Times New Roman" w:eastAsia="Times New Roman" w:hAnsi="Times New Roman" w:cs="Times New Roman"/>
          <w:sz w:val="26"/>
          <w:szCs w:val="20"/>
          <w:lang w:eastAsia="hu-HU"/>
        </w:rPr>
        <w:t xml:space="preserve"> 2025 első négy hónapjában a költségvetésnek 23,1 milliárd forint bevétele keletkezett, amely 0,8 milliárd forinttal több az egy évvel korábbinál. Ennek oka az adónemet választók magasabb létszáma.</w:t>
      </w:r>
    </w:p>
    <w:p w14:paraId="0CB7A4DD" w14:textId="71A2451A" w:rsidR="007342E3" w:rsidRPr="007342E3" w:rsidRDefault="007342E3" w:rsidP="004E504E">
      <w:pPr>
        <w:jc w:val="both"/>
        <w:rPr>
          <w:rFonts w:ascii="Times New Roman" w:eastAsia="Times New Roman" w:hAnsi="Times New Roman" w:cs="Times New Roman"/>
          <w:sz w:val="26"/>
          <w:szCs w:val="20"/>
          <w:lang w:eastAsia="hu-HU"/>
        </w:rPr>
      </w:pPr>
      <w:r w:rsidRPr="007342E3">
        <w:rPr>
          <w:rFonts w:ascii="Times New Roman" w:eastAsia="Times New Roman" w:hAnsi="Times New Roman" w:cs="Times New Roman"/>
          <w:bCs/>
          <w:sz w:val="26"/>
          <w:szCs w:val="20"/>
          <w:lang w:eastAsia="hu-HU"/>
        </w:rPr>
        <w:t>A</w:t>
      </w:r>
      <w:r w:rsidRPr="007342E3">
        <w:rPr>
          <w:rFonts w:ascii="Times New Roman" w:eastAsia="Times New Roman" w:hAnsi="Times New Roman" w:cs="Times New Roman"/>
          <w:b/>
          <w:bCs/>
          <w:sz w:val="26"/>
          <w:szCs w:val="20"/>
          <w:lang w:eastAsia="hu-HU"/>
        </w:rPr>
        <w:t xml:space="preserve"> kisvállalati adóból</w:t>
      </w:r>
      <w:r w:rsidRPr="007342E3">
        <w:rPr>
          <w:rFonts w:ascii="Times New Roman" w:eastAsia="Times New Roman" w:hAnsi="Times New Roman" w:cs="Times New Roman"/>
          <w:sz w:val="26"/>
          <w:szCs w:val="20"/>
          <w:lang w:eastAsia="hu-HU"/>
        </w:rPr>
        <w:t xml:space="preserve"> származó bevétel a 2025. év első négy hónapjában 85,7 milliárd forint volt, amely 8,0 milliárd forinttal magasabb az előző év egyenlegénél. Ennek oka az adóalanyok számának jelentős mértékű bővülése. </w:t>
      </w:r>
      <w:r w:rsidR="001E6750">
        <w:rPr>
          <w:rFonts w:ascii="Times New Roman" w:eastAsia="Times New Roman" w:hAnsi="Times New Roman" w:cs="Times New Roman"/>
          <w:sz w:val="26"/>
          <w:szCs w:val="20"/>
          <w:lang w:eastAsia="hu-HU"/>
        </w:rPr>
        <w:t>2025 áprilisában</w:t>
      </w:r>
      <w:r w:rsidRPr="007342E3">
        <w:rPr>
          <w:rFonts w:ascii="Times New Roman" w:eastAsia="Times New Roman" w:hAnsi="Times New Roman" w:cs="Times New Roman"/>
          <w:sz w:val="26"/>
          <w:szCs w:val="20"/>
          <w:lang w:eastAsia="hu-HU"/>
        </w:rPr>
        <w:t xml:space="preserve"> a KIVA alanyok száma 98,4 ezer</w:t>
      </w:r>
      <w:r w:rsidR="001E6750">
        <w:rPr>
          <w:rFonts w:ascii="Times New Roman" w:eastAsia="Times New Roman" w:hAnsi="Times New Roman" w:cs="Times New Roman"/>
          <w:sz w:val="26"/>
          <w:szCs w:val="20"/>
          <w:lang w:eastAsia="hu-HU"/>
        </w:rPr>
        <w:t xml:space="preserve"> volt</w:t>
      </w:r>
      <w:r w:rsidRPr="007342E3">
        <w:rPr>
          <w:rFonts w:ascii="Times New Roman" w:eastAsia="Times New Roman" w:hAnsi="Times New Roman" w:cs="Times New Roman"/>
          <w:sz w:val="26"/>
          <w:szCs w:val="20"/>
          <w:lang w:eastAsia="hu-HU"/>
        </w:rPr>
        <w:t>.</w:t>
      </w:r>
    </w:p>
    <w:p w14:paraId="05A0FCFD" w14:textId="6256DFF0" w:rsidR="00640595" w:rsidRDefault="29171280" w:rsidP="004E504E">
      <w:pPr>
        <w:jc w:val="both"/>
        <w:rPr>
          <w:rFonts w:ascii="Times New Roman" w:eastAsia="Times New Roman" w:hAnsi="Times New Roman" w:cs="Times New Roman"/>
          <w:sz w:val="26"/>
          <w:szCs w:val="26"/>
        </w:rPr>
      </w:pPr>
      <w:r w:rsidRPr="29171280">
        <w:rPr>
          <w:rFonts w:ascii="Times New Roman" w:eastAsia="Times New Roman" w:hAnsi="Times New Roman" w:cs="Times New Roman"/>
          <w:sz w:val="26"/>
          <w:szCs w:val="26"/>
        </w:rPr>
        <w:t xml:space="preserve">A </w:t>
      </w:r>
      <w:r w:rsidRPr="29171280">
        <w:rPr>
          <w:rFonts w:ascii="Times New Roman" w:eastAsia="Times New Roman" w:hAnsi="Times New Roman" w:cs="Times New Roman"/>
          <w:b/>
          <w:bCs/>
          <w:sz w:val="26"/>
          <w:szCs w:val="26"/>
        </w:rPr>
        <w:t>bányajáradék-bevétel</w:t>
      </w:r>
      <w:r w:rsidRPr="29171280">
        <w:rPr>
          <w:rFonts w:ascii="Times New Roman" w:eastAsia="Times New Roman" w:hAnsi="Times New Roman" w:cs="Times New Roman"/>
          <w:sz w:val="26"/>
          <w:szCs w:val="26"/>
        </w:rPr>
        <w:t xml:space="preserve"> 2025 első négy hónapjában 45,4 milliárd forint volt, amely 9,9 milliárd forinttal teljesült magasabban az előző év azonos időszakához képest, amelynek fő oka a bányajáradék számításához kapcsolódó makroparaméterek (olajár, gázár, árfolyamok) változása.</w:t>
      </w:r>
    </w:p>
    <w:p w14:paraId="5322C39E" w14:textId="3704F333" w:rsidR="72AFD5C4" w:rsidRPr="00377D59" w:rsidRDefault="29171280" w:rsidP="004E504E">
      <w:pPr>
        <w:jc w:val="both"/>
        <w:rPr>
          <w:rFonts w:ascii="Times New Roman" w:eastAsia="Times New Roman" w:hAnsi="Times New Roman" w:cs="Times New Roman"/>
          <w:sz w:val="26"/>
          <w:szCs w:val="26"/>
        </w:rPr>
      </w:pPr>
      <w:r w:rsidRPr="29171280">
        <w:rPr>
          <w:rFonts w:ascii="Times New Roman" w:eastAsia="Times New Roman" w:hAnsi="Times New Roman" w:cs="Times New Roman"/>
          <w:sz w:val="26"/>
          <w:szCs w:val="26"/>
        </w:rPr>
        <w:t xml:space="preserve">Az </w:t>
      </w:r>
      <w:r w:rsidRPr="29171280">
        <w:rPr>
          <w:rFonts w:ascii="Times New Roman" w:eastAsia="Times New Roman" w:hAnsi="Times New Roman" w:cs="Times New Roman"/>
          <w:b/>
          <w:bCs/>
          <w:sz w:val="26"/>
          <w:szCs w:val="26"/>
        </w:rPr>
        <w:t>útdíjakból származó bevétel</w:t>
      </w:r>
      <w:r w:rsidRPr="29171280">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w:t>
      </w:r>
      <w:r w:rsidRPr="29171280">
        <w:rPr>
          <w:rFonts w:ascii="Times New Roman" w:eastAsia="Times New Roman" w:hAnsi="Times New Roman" w:cs="Times New Roman"/>
          <w:sz w:val="26"/>
          <w:szCs w:val="26"/>
        </w:rPr>
        <w:lastRenderedPageBreak/>
        <w:t>tartalmazza. Az útdíjakból 2025 áprilisáig 216,2 milliárd forint bevétel teljesült, amely 15,0 milliárd forinttal magasabb az előző év azonos időszakához viszonyítva. A magasabb teljesülést alapvetően a forgalmi viszonyok, valamint a díjrendszereket érintő jogszabályi keretek változása okozza.</w:t>
      </w:r>
    </w:p>
    <w:p w14:paraId="685BE235" w14:textId="0F0A0FB7" w:rsidR="008A66DB" w:rsidRDefault="4EDF1A41" w:rsidP="004E504E">
      <w:pPr>
        <w:jc w:val="both"/>
        <w:rPr>
          <w:rFonts w:ascii="Times New Roman" w:eastAsia="Times New Roman" w:hAnsi="Times New Roman" w:cs="Times New Roman"/>
          <w:sz w:val="26"/>
          <w:szCs w:val="26"/>
        </w:rPr>
      </w:pPr>
      <w:r w:rsidRPr="4EDF1A41">
        <w:rPr>
          <w:rFonts w:ascii="Times New Roman" w:eastAsia="Times New Roman" w:hAnsi="Times New Roman" w:cs="Times New Roman"/>
          <w:b/>
          <w:bCs/>
          <w:sz w:val="26"/>
          <w:szCs w:val="26"/>
        </w:rPr>
        <w:t xml:space="preserve">Egyéb központosított bevételekből </w:t>
      </w:r>
      <w:r w:rsidRPr="4EDF1A41">
        <w:rPr>
          <w:rFonts w:ascii="Times New Roman" w:eastAsia="Times New Roman" w:hAnsi="Times New Roman" w:cs="Times New Roman"/>
          <w:sz w:val="26"/>
          <w:szCs w:val="26"/>
        </w:rPr>
        <w:t xml:space="preserve">az év első négy hónapjában 63,0 milliárd forint bevétel teljesült, amely a törvényi előirányzat 34,7%-ának felel meg. Ezen belül </w:t>
      </w:r>
      <w:r w:rsidRPr="00087C75">
        <w:rPr>
          <w:rFonts w:ascii="Times New Roman" w:eastAsia="Times New Roman" w:hAnsi="Times New Roman" w:cs="Times New Roman"/>
          <w:sz w:val="26"/>
          <w:szCs w:val="26"/>
        </w:rPr>
        <w:t>kiemelkedő a bírságbevételekből befolyt 34,4 milliárd forint.</w:t>
      </w:r>
    </w:p>
    <w:p w14:paraId="4808CB75" w14:textId="61496ED9" w:rsidR="007342E3" w:rsidRPr="007342E3" w:rsidRDefault="007342E3" w:rsidP="004E504E">
      <w:pPr>
        <w:jc w:val="both"/>
        <w:rPr>
          <w:rFonts w:ascii="Times New Roman" w:eastAsia="Times New Roman" w:hAnsi="Times New Roman" w:cs="Times New Roman"/>
          <w:b/>
          <w:sz w:val="26"/>
          <w:szCs w:val="20"/>
          <w:lang w:eastAsia="hu-HU"/>
        </w:rPr>
      </w:pPr>
      <w:r w:rsidRPr="007342E3">
        <w:rPr>
          <w:rFonts w:ascii="Times New Roman" w:eastAsia="Times New Roman" w:hAnsi="Times New Roman" w:cs="Times New Roman"/>
          <w:sz w:val="26"/>
          <w:szCs w:val="20"/>
          <w:lang w:eastAsia="hu-HU"/>
        </w:rPr>
        <w:t>Az</w:t>
      </w:r>
      <w:r w:rsidRPr="007342E3">
        <w:rPr>
          <w:rFonts w:ascii="Times New Roman" w:eastAsia="Times New Roman" w:hAnsi="Times New Roman" w:cs="Times New Roman"/>
          <w:b/>
          <w:sz w:val="26"/>
          <w:szCs w:val="20"/>
          <w:lang w:eastAsia="hu-HU"/>
        </w:rPr>
        <w:t xml:space="preserve"> energia ágazat befizetései </w:t>
      </w:r>
      <w:r w:rsidRPr="007342E3">
        <w:rPr>
          <w:rFonts w:ascii="Times New Roman" w:eastAsia="Times New Roman" w:hAnsi="Times New Roman" w:cs="Times New Roman"/>
          <w:sz w:val="26"/>
          <w:szCs w:val="20"/>
          <w:lang w:eastAsia="hu-HU"/>
        </w:rPr>
        <w:t xml:space="preserve">jogcímen </w:t>
      </w:r>
      <w:r w:rsidR="001E6750">
        <w:rPr>
          <w:rFonts w:ascii="Times New Roman" w:eastAsia="Times New Roman" w:hAnsi="Times New Roman" w:cs="Times New Roman"/>
          <w:sz w:val="26"/>
          <w:szCs w:val="20"/>
          <w:lang w:eastAsia="hu-HU"/>
        </w:rPr>
        <w:t xml:space="preserve">a </w:t>
      </w:r>
      <w:r w:rsidRPr="007342E3">
        <w:rPr>
          <w:rFonts w:ascii="Times New Roman" w:eastAsia="Times New Roman" w:hAnsi="Times New Roman" w:cs="Times New Roman"/>
          <w:sz w:val="26"/>
          <w:szCs w:val="20"/>
          <w:lang w:eastAsia="hu-HU"/>
        </w:rPr>
        <w:t>2025. év első négy hónapjában 59,5 milliárd forint pénzforgalom teljesült, amely az előző év egyenlegét 1,2 milliárd forinttal haladta meg. A</w:t>
      </w:r>
      <w:r w:rsidR="00087C75">
        <w:rPr>
          <w:rFonts w:ascii="Times New Roman" w:eastAsia="Times New Roman" w:hAnsi="Times New Roman" w:cs="Times New Roman"/>
          <w:sz w:val="26"/>
          <w:szCs w:val="20"/>
          <w:lang w:eastAsia="hu-HU"/>
        </w:rPr>
        <w:t xml:space="preserve"> többletbevétel forrása az Ural</w:t>
      </w:r>
      <w:r w:rsidRPr="007342E3">
        <w:rPr>
          <w:rFonts w:ascii="Times New Roman" w:eastAsia="Times New Roman" w:hAnsi="Times New Roman" w:cs="Times New Roman"/>
          <w:sz w:val="26"/>
          <w:szCs w:val="20"/>
          <w:lang w:eastAsia="hu-HU"/>
        </w:rPr>
        <w:t>-Brent spread különadó nagyobb mértékű teljesülése a tavalyi évhez képest.</w:t>
      </w:r>
    </w:p>
    <w:p w14:paraId="14721CB3" w14:textId="325335AF" w:rsidR="007342E3" w:rsidRPr="007342E3" w:rsidRDefault="007342E3" w:rsidP="004E504E">
      <w:pPr>
        <w:jc w:val="both"/>
        <w:rPr>
          <w:rFonts w:ascii="Times New Roman" w:eastAsia="Times New Roman" w:hAnsi="Times New Roman" w:cs="Times New Roman"/>
          <w:sz w:val="26"/>
          <w:szCs w:val="20"/>
          <w:lang w:eastAsia="hu-HU"/>
        </w:rPr>
      </w:pPr>
      <w:r w:rsidRPr="007342E3">
        <w:rPr>
          <w:rFonts w:ascii="Times New Roman" w:eastAsia="Times New Roman" w:hAnsi="Times New Roman" w:cs="Times New Roman"/>
          <w:b/>
          <w:sz w:val="26"/>
          <w:szCs w:val="20"/>
          <w:lang w:eastAsia="hu-HU"/>
        </w:rPr>
        <w:t>K</w:t>
      </w:r>
      <w:r w:rsidRPr="007342E3">
        <w:rPr>
          <w:rFonts w:ascii="Times New Roman" w:eastAsia="Times New Roman" w:hAnsi="Times New Roman" w:cs="Times New Roman"/>
          <w:b/>
          <w:bCs/>
          <w:sz w:val="26"/>
          <w:szCs w:val="20"/>
          <w:lang w:eastAsia="hu-HU"/>
        </w:rPr>
        <w:t xml:space="preserve">iskereskedelmi adó </w:t>
      </w:r>
      <w:r w:rsidRPr="007342E3">
        <w:rPr>
          <w:rFonts w:ascii="Times New Roman" w:eastAsia="Times New Roman" w:hAnsi="Times New Roman" w:cs="Times New Roman"/>
          <w:sz w:val="26"/>
          <w:szCs w:val="20"/>
          <w:lang w:eastAsia="hu-HU"/>
        </w:rPr>
        <w:t>jogcímen a 2025. év első négy hónapjában 12,0 milliárd forint bevétel teljesült, amely a 2024. évi egyenlegénél 2,0</w:t>
      </w:r>
      <w:r w:rsidR="001E6750">
        <w:rPr>
          <w:rFonts w:ascii="Times New Roman" w:eastAsia="Times New Roman" w:hAnsi="Times New Roman" w:cs="Times New Roman"/>
          <w:sz w:val="26"/>
          <w:szCs w:val="20"/>
          <w:lang w:eastAsia="hu-HU"/>
        </w:rPr>
        <w:t> milliárd forinttal kevesebb. A </w:t>
      </w:r>
      <w:r w:rsidRPr="007342E3">
        <w:rPr>
          <w:rFonts w:ascii="Times New Roman" w:eastAsia="Times New Roman" w:hAnsi="Times New Roman" w:cs="Times New Roman"/>
          <w:sz w:val="26"/>
          <w:szCs w:val="20"/>
          <w:lang w:eastAsia="hu-HU"/>
        </w:rPr>
        <w:t>bevételek alakulásának hátterében az előlegfizetések, valamint az elszámolásokhoz és önellenőrzésekhez köthető befizetések állnak.</w:t>
      </w:r>
    </w:p>
    <w:p w14:paraId="78C3C6A8" w14:textId="41261D39" w:rsidR="007342E3" w:rsidRPr="007342E3" w:rsidRDefault="007342E3" w:rsidP="004E504E">
      <w:pPr>
        <w:jc w:val="both"/>
        <w:rPr>
          <w:rFonts w:ascii="Times New Roman" w:eastAsia="Times New Roman" w:hAnsi="Times New Roman" w:cs="Times New Roman"/>
          <w:b/>
          <w:sz w:val="26"/>
          <w:szCs w:val="20"/>
          <w:lang w:eastAsia="hu-HU"/>
        </w:rPr>
      </w:pPr>
      <w:r w:rsidRPr="007342E3">
        <w:rPr>
          <w:rFonts w:ascii="Times New Roman" w:eastAsia="Times New Roman" w:hAnsi="Times New Roman" w:cs="Times New Roman"/>
          <w:b/>
          <w:sz w:val="26"/>
          <w:szCs w:val="20"/>
          <w:lang w:eastAsia="hu-HU"/>
        </w:rPr>
        <w:t xml:space="preserve">Gyógyszergyártói adó </w:t>
      </w:r>
      <w:r w:rsidRPr="007342E3">
        <w:rPr>
          <w:rFonts w:ascii="Times New Roman" w:eastAsia="Times New Roman" w:hAnsi="Times New Roman" w:cs="Times New Roman"/>
          <w:sz w:val="26"/>
          <w:szCs w:val="20"/>
          <w:lang w:eastAsia="hu-HU"/>
        </w:rPr>
        <w:t xml:space="preserve">jogcímen </w:t>
      </w:r>
      <w:r w:rsidR="001E6750">
        <w:rPr>
          <w:rFonts w:ascii="Times New Roman" w:eastAsia="Times New Roman" w:hAnsi="Times New Roman" w:cs="Times New Roman"/>
          <w:sz w:val="26"/>
          <w:szCs w:val="20"/>
          <w:lang w:eastAsia="hu-HU"/>
        </w:rPr>
        <w:t xml:space="preserve">a </w:t>
      </w:r>
      <w:r w:rsidRPr="007342E3">
        <w:rPr>
          <w:rFonts w:ascii="Times New Roman" w:eastAsia="Times New Roman" w:hAnsi="Times New Roman" w:cs="Times New Roman"/>
          <w:sz w:val="26"/>
          <w:szCs w:val="20"/>
          <w:lang w:eastAsia="hu-HU"/>
        </w:rPr>
        <w:t xml:space="preserve">2025. év első négy hónapjában 0,6 milliárd forint pénzforgalom teljesült, amely 9,9 milliárd forinttal alacsonyabb az előző év azonos időszakához képest. Ennek oka, hogy az eltérő üzleti éves adózó már az előző évben megfizette a 2024. évi adókötelezettségét. Az adónem </w:t>
      </w:r>
      <w:r w:rsidR="001E6750">
        <w:rPr>
          <w:rFonts w:ascii="Times New Roman" w:eastAsia="Times New Roman" w:hAnsi="Times New Roman" w:cs="Times New Roman"/>
          <w:sz w:val="26"/>
          <w:szCs w:val="20"/>
          <w:lang w:eastAsia="hu-HU"/>
        </w:rPr>
        <w:t xml:space="preserve">a </w:t>
      </w:r>
      <w:r w:rsidRPr="007342E3">
        <w:rPr>
          <w:rFonts w:ascii="Times New Roman" w:eastAsia="Times New Roman" w:hAnsi="Times New Roman" w:cs="Times New Roman"/>
          <w:sz w:val="26"/>
          <w:szCs w:val="20"/>
          <w:lang w:eastAsia="hu-HU"/>
        </w:rPr>
        <w:t>2025. évben megszűnt.</w:t>
      </w:r>
    </w:p>
    <w:p w14:paraId="09A90DC0" w14:textId="77777777" w:rsidR="007342E3" w:rsidRPr="007342E3" w:rsidRDefault="007342E3" w:rsidP="004E504E">
      <w:pPr>
        <w:widowControl w:val="0"/>
        <w:jc w:val="both"/>
        <w:rPr>
          <w:rFonts w:ascii="Times New Roman" w:eastAsia="Times New Roman" w:hAnsi="Times New Roman" w:cs="Times New Roman"/>
          <w:sz w:val="26"/>
          <w:szCs w:val="20"/>
          <w:lang w:eastAsia="hu-HU"/>
        </w:rPr>
      </w:pPr>
      <w:r w:rsidRPr="007342E3">
        <w:rPr>
          <w:rFonts w:ascii="Times New Roman" w:eastAsia="Times New Roman" w:hAnsi="Times New Roman" w:cs="Times New Roman"/>
          <w:sz w:val="26"/>
          <w:szCs w:val="20"/>
          <w:lang w:eastAsia="hu-HU"/>
        </w:rPr>
        <w:t xml:space="preserve">A </w:t>
      </w:r>
      <w:r w:rsidRPr="007342E3">
        <w:rPr>
          <w:rFonts w:ascii="Times New Roman" w:eastAsia="Times New Roman" w:hAnsi="Times New Roman" w:cs="Times New Roman"/>
          <w:b/>
          <w:bCs/>
          <w:sz w:val="26"/>
          <w:szCs w:val="20"/>
          <w:lang w:eastAsia="hu-HU"/>
        </w:rPr>
        <w:t xml:space="preserve">rehabilitációs hozzájárulásból </w:t>
      </w:r>
      <w:r w:rsidRPr="007342E3">
        <w:rPr>
          <w:rFonts w:ascii="Times New Roman" w:eastAsia="Times New Roman" w:hAnsi="Times New Roman" w:cs="Times New Roman"/>
          <w:bCs/>
          <w:sz w:val="26"/>
          <w:szCs w:val="20"/>
          <w:lang w:eastAsia="hu-HU"/>
        </w:rPr>
        <w:t>származó bevétel az év első négy hónapjában</w:t>
      </w:r>
      <w:r w:rsidRPr="007342E3">
        <w:rPr>
          <w:rFonts w:ascii="Times New Roman" w:eastAsia="Times New Roman" w:hAnsi="Times New Roman" w:cs="Times New Roman"/>
          <w:sz w:val="26"/>
          <w:szCs w:val="20"/>
          <w:lang w:eastAsia="hu-HU"/>
        </w:rPr>
        <w:t xml:space="preserve"> 91,3 milliárd forint volt, amely 9,4 milliárd forinttal magasabb az egy évvel korábbi összegnél. Ennek oka a minimálbérnek, így az adó mértékének az emelkedése.</w:t>
      </w:r>
    </w:p>
    <w:p w14:paraId="30C8DA59" w14:textId="358135D3" w:rsidR="00F40920" w:rsidRDefault="007342E3" w:rsidP="004E504E">
      <w:pPr>
        <w:widowControl w:val="0"/>
        <w:tabs>
          <w:tab w:val="left" w:pos="3105"/>
        </w:tabs>
        <w:jc w:val="both"/>
        <w:rPr>
          <w:rFonts w:ascii="Times New Roman" w:eastAsia="Times New Roman" w:hAnsi="Times New Roman" w:cs="Times New Roman"/>
          <w:sz w:val="26"/>
          <w:szCs w:val="26"/>
          <w:lang w:eastAsia="hu-HU"/>
        </w:rPr>
      </w:pPr>
      <w:r w:rsidRPr="007342E3">
        <w:rPr>
          <w:rFonts w:ascii="Times New Roman" w:eastAsia="Times New Roman" w:hAnsi="Times New Roman" w:cs="Times New Roman"/>
          <w:sz w:val="26"/>
          <w:szCs w:val="20"/>
          <w:lang w:eastAsia="hu-HU"/>
        </w:rPr>
        <w:t xml:space="preserve">Az év első négy hónapjában az </w:t>
      </w:r>
      <w:r w:rsidRPr="007342E3">
        <w:rPr>
          <w:rFonts w:ascii="Times New Roman" w:eastAsia="Times New Roman" w:hAnsi="Times New Roman" w:cs="Times New Roman"/>
          <w:b/>
          <w:bCs/>
          <w:sz w:val="26"/>
          <w:szCs w:val="20"/>
          <w:lang w:eastAsia="hu-HU"/>
        </w:rPr>
        <w:t>általános forgalmi adóból</w:t>
      </w:r>
      <w:r w:rsidRPr="007342E3">
        <w:rPr>
          <w:rFonts w:ascii="Times New Roman" w:eastAsia="Times New Roman" w:hAnsi="Times New Roman" w:cs="Times New Roman"/>
          <w:sz w:val="26"/>
          <w:szCs w:val="20"/>
          <w:lang w:eastAsia="hu-HU"/>
        </w:rPr>
        <w:t xml:space="preserve"> 2 779,7</w:t>
      </w:r>
      <w:r w:rsidRPr="007342E3">
        <w:rPr>
          <w:rFonts w:ascii="Times New Roman" w:eastAsia="Times New Roman" w:hAnsi="Times New Roman" w:cs="Times New Roman"/>
          <w:color w:val="000000"/>
          <w:sz w:val="26"/>
          <w:szCs w:val="20"/>
          <w:lang w:eastAsia="hu-HU"/>
        </w:rPr>
        <w:t> </w:t>
      </w:r>
      <w:r w:rsidRPr="007342E3">
        <w:rPr>
          <w:rFonts w:ascii="Times New Roman" w:eastAsia="Times New Roman" w:hAnsi="Times New Roman" w:cs="Times New Roman"/>
          <w:sz w:val="26"/>
          <w:szCs w:val="20"/>
          <w:lang w:eastAsia="hu-HU"/>
        </w:rPr>
        <w:t>milliárd forint bevétele keletkezett a költségvetésnek, ami az egy évvel korábbi bevételt 337,7</w:t>
      </w:r>
      <w:r w:rsidRPr="007342E3">
        <w:rPr>
          <w:rFonts w:ascii="Times New Roman" w:eastAsia="Times New Roman" w:hAnsi="Times New Roman" w:cs="Times New Roman"/>
          <w:color w:val="000000"/>
          <w:sz w:val="26"/>
          <w:szCs w:val="20"/>
          <w:lang w:eastAsia="hu-HU"/>
        </w:rPr>
        <w:t> </w:t>
      </w:r>
      <w:r w:rsidRPr="007342E3">
        <w:rPr>
          <w:rFonts w:ascii="Times New Roman" w:eastAsia="Times New Roman" w:hAnsi="Times New Roman" w:cs="Times New Roman"/>
          <w:sz w:val="26"/>
          <w:szCs w:val="20"/>
          <w:lang w:eastAsia="hu-HU"/>
        </w:rPr>
        <w:t>milliárd forinttal haladja meg.</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7342E3" w:rsidRPr="007342E3" w14:paraId="45FADD4D" w14:textId="77777777" w:rsidTr="00614293">
        <w:trPr>
          <w:trHeight w:val="255"/>
          <w:jc w:val="center"/>
        </w:trPr>
        <w:tc>
          <w:tcPr>
            <w:tcW w:w="6905" w:type="dxa"/>
            <w:gridSpan w:val="5"/>
            <w:tcBorders>
              <w:top w:val="nil"/>
              <w:left w:val="nil"/>
              <w:bottom w:val="nil"/>
              <w:right w:val="nil"/>
            </w:tcBorders>
            <w:shd w:val="clear" w:color="auto" w:fill="auto"/>
            <w:noWrap/>
            <w:vAlign w:val="bottom"/>
            <w:hideMark/>
          </w:tcPr>
          <w:p w14:paraId="48F3A482" w14:textId="77777777" w:rsidR="007342E3" w:rsidRPr="007342E3" w:rsidRDefault="007342E3" w:rsidP="00614293">
            <w:pPr>
              <w:widowControl w:val="0"/>
              <w:spacing w:before="120"/>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 xml:space="preserve">Általános forgalmi adó bevétel alakulása (milliárd forint) </w:t>
            </w:r>
          </w:p>
        </w:tc>
      </w:tr>
      <w:tr w:rsidR="007342E3" w:rsidRPr="007342E3" w14:paraId="3E547DE0" w14:textId="77777777" w:rsidTr="001E6750">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408B727"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672764"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2024.</w:t>
            </w:r>
          </w:p>
          <w:p w14:paraId="195EE11A" w14:textId="0D1A79C4" w:rsidR="007342E3" w:rsidRPr="007342E3" w:rsidRDefault="001E6750" w:rsidP="007342E3">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I-IV.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EE57A4"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2025.</w:t>
            </w:r>
          </w:p>
          <w:p w14:paraId="3DA52D6F" w14:textId="5575A1A8" w:rsidR="007342E3" w:rsidRPr="007342E3" w:rsidRDefault="001E6750" w:rsidP="007342E3">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I-IV.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4CCC2A9"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Eltérés</w:t>
            </w:r>
          </w:p>
        </w:tc>
      </w:tr>
      <w:tr w:rsidR="007342E3" w:rsidRPr="007342E3" w14:paraId="5765C7FE" w14:textId="77777777" w:rsidTr="001E6750">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6DC1DB" w14:textId="77777777" w:rsidR="007342E3" w:rsidRPr="007342E3" w:rsidRDefault="007342E3" w:rsidP="007342E3">
            <w:pPr>
              <w:spacing w:after="0" w:line="240" w:lineRule="auto"/>
              <w:jc w:val="both"/>
              <w:rPr>
                <w:rFonts w:ascii="Times New Roman" w:eastAsia="Times New Roman" w:hAnsi="Times New Roman" w:cs="Times New Roman"/>
                <w:b/>
                <w:bCs/>
                <w:szCs w:val="20"/>
                <w:lang w:eastAsia="hu-HU"/>
              </w:rPr>
            </w:pPr>
          </w:p>
        </w:tc>
        <w:tc>
          <w:tcPr>
            <w:tcW w:w="172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B2D356" w14:textId="77777777" w:rsidR="007342E3" w:rsidRPr="007342E3" w:rsidRDefault="007342E3" w:rsidP="007342E3">
            <w:pPr>
              <w:spacing w:after="0" w:line="240" w:lineRule="auto"/>
              <w:jc w:val="both"/>
              <w:rPr>
                <w:rFonts w:ascii="Times New Roman" w:eastAsia="Times New Roman" w:hAnsi="Times New Roman" w:cs="Times New Roman"/>
                <w:b/>
                <w:bCs/>
                <w:szCs w:val="20"/>
                <w:lang w:eastAsia="hu-HU"/>
              </w:rPr>
            </w:pPr>
          </w:p>
        </w:tc>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626FD8" w14:textId="77777777" w:rsidR="007342E3" w:rsidRPr="007342E3" w:rsidRDefault="007342E3" w:rsidP="007342E3">
            <w:pPr>
              <w:spacing w:after="0" w:line="240" w:lineRule="auto"/>
              <w:jc w:val="both"/>
              <w:rPr>
                <w:rFonts w:ascii="Times New Roman" w:eastAsia="Times New Roman" w:hAnsi="Times New Roman" w:cs="Times New Roman"/>
                <w:b/>
                <w:bCs/>
                <w:szCs w:val="20"/>
                <w:lang w:eastAsia="hu-HU"/>
              </w:rPr>
            </w:pP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D6996FE"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Mrd Ft</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6D29333"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w:t>
            </w:r>
          </w:p>
        </w:tc>
      </w:tr>
      <w:tr w:rsidR="007342E3" w:rsidRPr="007342E3" w14:paraId="1C7EE229" w14:textId="77777777" w:rsidTr="00614293">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64B83" w14:textId="77777777" w:rsidR="007342E3" w:rsidRPr="007342E3" w:rsidRDefault="007342E3" w:rsidP="007342E3">
            <w:pPr>
              <w:spacing w:after="0" w:line="240" w:lineRule="auto"/>
              <w:jc w:val="both"/>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Befizetés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BE48A" w14:textId="77777777" w:rsidR="007342E3" w:rsidRPr="007342E3" w:rsidRDefault="007342E3" w:rsidP="007342E3">
            <w:pPr>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4 212,7</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B5708" w14:textId="77777777" w:rsidR="007342E3" w:rsidRPr="007342E3" w:rsidRDefault="007342E3" w:rsidP="007342E3">
            <w:pPr>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4 422,8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679A9" w14:textId="77777777" w:rsidR="007342E3" w:rsidRPr="007342E3" w:rsidRDefault="007342E3" w:rsidP="007342E3">
            <w:pPr>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210,1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64B97" w14:textId="77777777" w:rsidR="007342E3" w:rsidRPr="007342E3" w:rsidRDefault="007342E3" w:rsidP="007342E3">
            <w:pPr>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105,0</w:t>
            </w:r>
          </w:p>
        </w:tc>
      </w:tr>
      <w:tr w:rsidR="007342E3" w:rsidRPr="007342E3" w14:paraId="24B960F2" w14:textId="77777777" w:rsidTr="00614293">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6ED93" w14:textId="77777777" w:rsidR="007342E3" w:rsidRPr="007342E3" w:rsidRDefault="007342E3" w:rsidP="007342E3">
            <w:pPr>
              <w:spacing w:after="0" w:line="240" w:lineRule="auto"/>
              <w:jc w:val="both"/>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Kiutalás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50075" w14:textId="77777777" w:rsidR="007342E3" w:rsidRPr="007342E3" w:rsidRDefault="007342E3" w:rsidP="007342E3">
            <w:pPr>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1 770,7</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F8376" w14:textId="77777777" w:rsidR="007342E3" w:rsidRPr="007342E3" w:rsidRDefault="007342E3" w:rsidP="007342E3">
            <w:pPr>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1 643,1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3227B" w14:textId="77777777" w:rsidR="007342E3" w:rsidRPr="007342E3" w:rsidRDefault="007342E3" w:rsidP="007342E3">
            <w:pPr>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-127,6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E8FA3" w14:textId="77777777" w:rsidR="007342E3" w:rsidRPr="007342E3" w:rsidRDefault="007342E3" w:rsidP="007342E3">
            <w:pPr>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92,8</w:t>
            </w:r>
          </w:p>
        </w:tc>
      </w:tr>
      <w:tr w:rsidR="007342E3" w:rsidRPr="007342E3" w14:paraId="30D1C9FF" w14:textId="77777777" w:rsidTr="00614293">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8D9C9" w14:textId="77777777" w:rsidR="007342E3" w:rsidRPr="007342E3" w:rsidRDefault="007342E3" w:rsidP="007342E3">
            <w:pPr>
              <w:spacing w:after="0" w:line="240" w:lineRule="auto"/>
              <w:jc w:val="both"/>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Egyenleg</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7E4DD" w14:textId="77777777" w:rsidR="007342E3" w:rsidRPr="007342E3" w:rsidRDefault="007342E3" w:rsidP="007342E3">
            <w:pPr>
              <w:spacing w:after="0" w:line="240" w:lineRule="auto"/>
              <w:jc w:val="right"/>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2 442,0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3BB0A" w14:textId="77777777" w:rsidR="007342E3" w:rsidRPr="007342E3" w:rsidRDefault="007342E3" w:rsidP="007342E3">
            <w:pPr>
              <w:spacing w:after="0" w:line="240" w:lineRule="auto"/>
              <w:jc w:val="right"/>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2 779,7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56C9" w14:textId="77777777" w:rsidR="007342E3" w:rsidRPr="007342E3" w:rsidRDefault="007342E3" w:rsidP="007342E3">
            <w:pPr>
              <w:spacing w:after="0" w:line="240" w:lineRule="auto"/>
              <w:jc w:val="right"/>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337,7</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D22EE" w14:textId="77777777" w:rsidR="007342E3" w:rsidRPr="007342E3" w:rsidRDefault="007342E3" w:rsidP="007342E3">
            <w:pPr>
              <w:spacing w:after="0" w:line="240" w:lineRule="auto"/>
              <w:jc w:val="right"/>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113,8</w:t>
            </w:r>
          </w:p>
        </w:tc>
      </w:tr>
    </w:tbl>
    <w:p w14:paraId="1EC9D279" w14:textId="4C0B745A" w:rsidR="007E22F7" w:rsidRPr="007E22F7" w:rsidRDefault="007342E3" w:rsidP="34DFCB06">
      <w:pPr>
        <w:spacing w:before="240"/>
        <w:jc w:val="both"/>
        <w:rPr>
          <w:rFonts w:ascii="Times New Roman" w:eastAsia="Times New Roman" w:hAnsi="Times New Roman" w:cs="Times New Roman"/>
          <w:sz w:val="26"/>
          <w:szCs w:val="26"/>
          <w:lang w:eastAsia="hu-HU"/>
        </w:rPr>
      </w:pPr>
      <w:r w:rsidRPr="007342E3">
        <w:rPr>
          <w:rFonts w:ascii="Times New Roman" w:eastAsia="Times New Roman" w:hAnsi="Times New Roman" w:cs="Times New Roman"/>
          <w:sz w:val="26"/>
          <w:szCs w:val="20"/>
          <w:lang w:eastAsia="hu-HU"/>
        </w:rPr>
        <w:t>A belföldi bef</w:t>
      </w:r>
      <w:r w:rsidR="00CD1DE1">
        <w:rPr>
          <w:rFonts w:ascii="Times New Roman" w:eastAsia="Times New Roman" w:hAnsi="Times New Roman" w:cs="Times New Roman"/>
          <w:sz w:val="26"/>
          <w:szCs w:val="20"/>
          <w:lang w:eastAsia="hu-HU"/>
        </w:rPr>
        <w:t>izetések és az import utáni áfabevétel</w:t>
      </w:r>
      <w:r w:rsidRPr="007342E3">
        <w:rPr>
          <w:rFonts w:ascii="Times New Roman" w:eastAsia="Times New Roman" w:hAnsi="Times New Roman" w:cs="Times New Roman"/>
          <w:sz w:val="26"/>
          <w:szCs w:val="20"/>
          <w:lang w:eastAsia="hu-HU"/>
        </w:rPr>
        <w:t xml:space="preserve"> </w:t>
      </w:r>
      <w:r w:rsidR="00CD1DE1">
        <w:rPr>
          <w:rFonts w:ascii="Times New Roman" w:eastAsia="Times New Roman" w:hAnsi="Times New Roman" w:cs="Times New Roman"/>
          <w:sz w:val="26"/>
          <w:szCs w:val="20"/>
          <w:lang w:eastAsia="hu-HU"/>
        </w:rPr>
        <w:t>növekedett, ugyanakkor a dohány-termékek utáni áfa</w:t>
      </w:r>
      <w:r w:rsidRPr="007342E3">
        <w:rPr>
          <w:rFonts w:ascii="Times New Roman" w:eastAsia="Times New Roman" w:hAnsi="Times New Roman" w:cs="Times New Roman"/>
          <w:sz w:val="26"/>
          <w:szCs w:val="20"/>
          <w:lang w:eastAsia="hu-HU"/>
        </w:rPr>
        <w:t>bevétel csökkent. A belföldi befizetések növekedése elsősorban a kereskedelem ágazathoz köthető. Az import utáni befizetések növekedése hátterében a forgalom alakulása áll. A dohánytermékek utáni bevételek a</w:t>
      </w:r>
      <w:r w:rsidR="00CD1DE1">
        <w:rPr>
          <w:rFonts w:ascii="Times New Roman" w:eastAsia="Times New Roman" w:hAnsi="Times New Roman" w:cs="Times New Roman"/>
          <w:sz w:val="26"/>
          <w:szCs w:val="20"/>
          <w:lang w:eastAsia="hu-HU"/>
        </w:rPr>
        <w:t>lacsonyabb teljesülését a 2025. </w:t>
      </w:r>
      <w:r w:rsidRPr="007342E3">
        <w:rPr>
          <w:rFonts w:ascii="Times New Roman" w:eastAsia="Times New Roman" w:hAnsi="Times New Roman" w:cs="Times New Roman"/>
          <w:sz w:val="26"/>
          <w:szCs w:val="20"/>
          <w:lang w:eastAsia="hu-HU"/>
        </w:rPr>
        <w:t>januári jövedéki adómérték-emelésre adott piaci reakció, a készletezési hatás magyarázza. A kiutalások alakulását a köztes ágazatok befizetése befolyásolja.</w:t>
      </w:r>
    </w:p>
    <w:p w14:paraId="6A4419C7" w14:textId="755F516C" w:rsidR="00CF551C" w:rsidRPr="00945E04" w:rsidRDefault="00614293" w:rsidP="00CF551C">
      <w:pPr>
        <w:pStyle w:val="NormlWeb"/>
        <w:jc w:val="center"/>
        <w:rPr>
          <w:sz w:val="22"/>
        </w:rPr>
      </w:pPr>
      <w:r>
        <w:rPr>
          <w:noProof/>
        </w:rPr>
        <w:lastRenderedPageBreak/>
        <w:drawing>
          <wp:inline distT="0" distB="0" distL="0" distR="0" wp14:anchorId="64C38608" wp14:editId="551591B0">
            <wp:extent cx="5690489" cy="3728168"/>
            <wp:effectExtent l="0" t="0" r="5715" b="571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5743" cy="3731610"/>
                    </a:xfrm>
                    <a:prstGeom prst="rect">
                      <a:avLst/>
                    </a:prstGeom>
                  </pic:spPr>
                </pic:pic>
              </a:graphicData>
            </a:graphic>
          </wp:inline>
        </w:drawing>
      </w:r>
    </w:p>
    <w:p w14:paraId="5270244D" w14:textId="15F96B9C" w:rsidR="00B9670A" w:rsidRPr="007E22F7" w:rsidRDefault="007342E3" w:rsidP="34DFCB06">
      <w:pPr>
        <w:spacing w:before="120"/>
        <w:jc w:val="both"/>
        <w:rPr>
          <w:rFonts w:ascii="Times New Roman" w:eastAsia="Times New Roman" w:hAnsi="Times New Roman" w:cs="Times New Roman"/>
          <w:sz w:val="26"/>
          <w:szCs w:val="26"/>
          <w:lang w:eastAsia="hu-HU"/>
        </w:rPr>
      </w:pPr>
      <w:r w:rsidRPr="007342E3">
        <w:rPr>
          <w:rFonts w:ascii="Times New Roman" w:eastAsia="Times New Roman" w:hAnsi="Times New Roman" w:cs="Times New Roman"/>
          <w:sz w:val="26"/>
          <w:szCs w:val="20"/>
          <w:lang w:eastAsia="hu-HU"/>
        </w:rPr>
        <w:t xml:space="preserve">A </w:t>
      </w:r>
      <w:r w:rsidRPr="007342E3">
        <w:rPr>
          <w:rFonts w:ascii="Times New Roman" w:eastAsia="Times New Roman" w:hAnsi="Times New Roman" w:cs="Times New Roman"/>
          <w:b/>
          <w:sz w:val="26"/>
          <w:szCs w:val="20"/>
          <w:lang w:eastAsia="hu-HU"/>
        </w:rPr>
        <w:t>jövedéki adóból</w:t>
      </w:r>
      <w:r w:rsidRPr="007342E3">
        <w:rPr>
          <w:rFonts w:ascii="Times New Roman" w:eastAsia="Times New Roman" w:hAnsi="Times New Roman" w:cs="Times New Roman"/>
          <w:sz w:val="26"/>
          <w:szCs w:val="20"/>
          <w:lang w:eastAsia="hu-HU"/>
        </w:rPr>
        <w:t xml:space="preserve"> származó bevétel a 2025. év első négy hónapjában 477,0</w:t>
      </w:r>
      <w:r w:rsidRPr="007342E3">
        <w:rPr>
          <w:rFonts w:ascii="Times New Roman" w:eastAsia="Times New Roman" w:hAnsi="Times New Roman" w:cs="Times New Roman"/>
          <w:color w:val="000000"/>
          <w:sz w:val="26"/>
          <w:szCs w:val="20"/>
          <w:lang w:eastAsia="hu-HU"/>
        </w:rPr>
        <w:t> </w:t>
      </w:r>
      <w:r w:rsidRPr="007342E3">
        <w:rPr>
          <w:rFonts w:ascii="Times New Roman" w:eastAsia="Times New Roman" w:hAnsi="Times New Roman" w:cs="Times New Roman"/>
          <w:sz w:val="26"/>
          <w:szCs w:val="20"/>
          <w:lang w:eastAsia="hu-HU"/>
        </w:rPr>
        <w:t xml:space="preserve">milliárd forintot tett ki, amely 0,9 milliárd forinttal </w:t>
      </w:r>
      <w:r w:rsidR="00E449FD">
        <w:rPr>
          <w:rFonts w:ascii="Times New Roman" w:eastAsia="Times New Roman" w:hAnsi="Times New Roman" w:cs="Times New Roman"/>
          <w:sz w:val="26"/>
          <w:szCs w:val="20"/>
          <w:lang w:eastAsia="hu-HU"/>
        </w:rPr>
        <w:t>magas</w:t>
      </w:r>
      <w:r w:rsidRPr="007342E3">
        <w:rPr>
          <w:rFonts w:ascii="Times New Roman" w:eastAsia="Times New Roman" w:hAnsi="Times New Roman" w:cs="Times New Roman"/>
          <w:sz w:val="26"/>
          <w:szCs w:val="20"/>
          <w:lang w:eastAsia="hu-HU"/>
        </w:rPr>
        <w:t>abb az egy évvel korábbi bevételnél. Az üzemanyagok utáni bevételek növekedését a 2025. január 1-</w:t>
      </w:r>
      <w:r w:rsidR="00E449FD">
        <w:rPr>
          <w:rFonts w:ascii="Times New Roman" w:eastAsia="Times New Roman" w:hAnsi="Times New Roman" w:cs="Times New Roman"/>
          <w:sz w:val="26"/>
          <w:szCs w:val="20"/>
          <w:lang w:eastAsia="hu-HU"/>
        </w:rPr>
        <w:t>jé</w:t>
      </w:r>
      <w:r w:rsidRPr="007342E3">
        <w:rPr>
          <w:rFonts w:ascii="Times New Roman" w:eastAsia="Times New Roman" w:hAnsi="Times New Roman" w:cs="Times New Roman"/>
          <w:sz w:val="26"/>
          <w:szCs w:val="20"/>
          <w:lang w:eastAsia="hu-HU"/>
        </w:rPr>
        <w:t>től hatályos magasabb adómértékek magyarázzák. A dohánytermékek utáni bevételek csökkenésének hátterében a 2025. januári adómérték-emelésből fakadó készletezési hatás áll. A szeszesitalok és egyéb termékek esetében a bevételek csö</w:t>
      </w:r>
      <w:r w:rsidR="00E449FD">
        <w:rPr>
          <w:rFonts w:ascii="Times New Roman" w:eastAsia="Times New Roman" w:hAnsi="Times New Roman" w:cs="Times New Roman"/>
          <w:sz w:val="26"/>
          <w:szCs w:val="20"/>
          <w:lang w:eastAsia="hu-HU"/>
        </w:rPr>
        <w:t>kkenését szintén a 2025. január 1</w:t>
      </w:r>
      <w:r w:rsidR="00E449FD">
        <w:rPr>
          <w:rFonts w:ascii="Times New Roman" w:eastAsia="Times New Roman" w:hAnsi="Times New Roman" w:cs="Times New Roman"/>
          <w:sz w:val="26"/>
          <w:szCs w:val="20"/>
          <w:lang w:eastAsia="hu-HU"/>
        </w:rPr>
        <w:noBreakHyphen/>
        <w:t>je</w:t>
      </w:r>
      <w:r w:rsidRPr="007342E3">
        <w:rPr>
          <w:rFonts w:ascii="Times New Roman" w:eastAsia="Times New Roman" w:hAnsi="Times New Roman" w:cs="Times New Roman"/>
          <w:sz w:val="26"/>
          <w:szCs w:val="20"/>
          <w:lang w:eastAsia="hu-HU"/>
        </w:rPr>
        <w:t>i adómérték változásra adott piaci reakció, a készletezési hatás indokolja. Az energiaadó bevételek növekedése adónem-elszámoláshoz köthető.</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7342E3" w:rsidRPr="007342E3" w14:paraId="4AB84B25" w14:textId="77777777" w:rsidTr="00614293">
        <w:trPr>
          <w:trHeight w:val="255"/>
          <w:jc w:val="center"/>
        </w:trPr>
        <w:tc>
          <w:tcPr>
            <w:tcW w:w="8752" w:type="dxa"/>
            <w:gridSpan w:val="5"/>
            <w:tcBorders>
              <w:top w:val="nil"/>
              <w:left w:val="nil"/>
              <w:bottom w:val="single" w:sz="4" w:space="0" w:color="auto"/>
              <w:right w:val="nil"/>
            </w:tcBorders>
            <w:shd w:val="clear" w:color="auto" w:fill="auto"/>
            <w:noWrap/>
            <w:vAlign w:val="bottom"/>
            <w:hideMark/>
          </w:tcPr>
          <w:p w14:paraId="7F145971" w14:textId="77777777" w:rsidR="007342E3" w:rsidRPr="007342E3" w:rsidRDefault="007342E3" w:rsidP="007342E3">
            <w:pPr>
              <w:spacing w:before="120" w:after="120" w:line="240" w:lineRule="auto"/>
              <w:jc w:val="center"/>
              <w:rPr>
                <w:rFonts w:ascii="Times New Roman" w:eastAsia="Times New Roman" w:hAnsi="Times New Roman" w:cs="Times New Roman"/>
                <w:b/>
                <w:bCs/>
                <w:sz w:val="26"/>
                <w:szCs w:val="20"/>
                <w:lang w:eastAsia="hu-HU"/>
              </w:rPr>
            </w:pPr>
            <w:r w:rsidRPr="007342E3">
              <w:rPr>
                <w:rFonts w:ascii="Times New Roman" w:eastAsia="Times New Roman" w:hAnsi="Times New Roman" w:cs="Times New Roman"/>
                <w:b/>
                <w:bCs/>
                <w:szCs w:val="20"/>
                <w:lang w:eastAsia="hu-HU"/>
              </w:rPr>
              <w:t>Jövedéki adó bevétel alakulása (milliárd forint)</w:t>
            </w:r>
          </w:p>
        </w:tc>
      </w:tr>
      <w:tr w:rsidR="007342E3" w:rsidRPr="007342E3" w14:paraId="5654BAD1" w14:textId="77777777" w:rsidTr="00E449FD">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B27B777"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B60EB8"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2024.</w:t>
            </w:r>
          </w:p>
          <w:p w14:paraId="2C5F956B" w14:textId="148B8324" w:rsidR="007342E3" w:rsidRPr="007342E3" w:rsidRDefault="00E449FD" w:rsidP="007342E3">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I-IV.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F3E4EA"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2025.</w:t>
            </w:r>
          </w:p>
          <w:p w14:paraId="4CA1C3F1" w14:textId="7ED348C3" w:rsidR="007342E3" w:rsidRPr="007342E3" w:rsidRDefault="00E449FD" w:rsidP="007342E3">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I-IV. hó</w:t>
            </w:r>
          </w:p>
        </w:tc>
        <w:tc>
          <w:tcPr>
            <w:tcW w:w="21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4E6D3B5"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Eltérés</w:t>
            </w:r>
          </w:p>
        </w:tc>
      </w:tr>
      <w:tr w:rsidR="007342E3" w:rsidRPr="007342E3" w14:paraId="7A4F300D" w14:textId="77777777" w:rsidTr="00E449FD">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8FCBB4" w14:textId="77777777" w:rsidR="007342E3" w:rsidRPr="007342E3" w:rsidRDefault="007342E3" w:rsidP="007342E3">
            <w:pPr>
              <w:spacing w:after="0" w:line="240" w:lineRule="auto"/>
              <w:jc w:val="both"/>
              <w:rPr>
                <w:rFonts w:ascii="Times New Roman" w:eastAsia="Times New Roman" w:hAnsi="Times New Roman" w:cs="Times New Roman"/>
                <w:b/>
                <w:bCs/>
                <w:szCs w:val="20"/>
                <w:lang w:eastAsia="hu-HU"/>
              </w:rPr>
            </w:pPr>
          </w:p>
        </w:tc>
        <w:tc>
          <w:tcPr>
            <w:tcW w:w="15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8681D2"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p>
        </w:tc>
        <w:tc>
          <w:tcPr>
            <w:tcW w:w="15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2F2F6E"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p>
        </w:tc>
        <w:tc>
          <w:tcPr>
            <w:tcW w:w="1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A3B5624"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Mrd Ft</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1649259"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w:t>
            </w:r>
          </w:p>
        </w:tc>
      </w:tr>
      <w:tr w:rsidR="007342E3" w:rsidRPr="007342E3" w14:paraId="40EBCCD7" w14:textId="77777777" w:rsidTr="0061429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6D1D" w14:textId="77777777" w:rsidR="007342E3" w:rsidRPr="007342E3" w:rsidRDefault="007342E3" w:rsidP="007342E3">
            <w:pPr>
              <w:spacing w:after="0" w:line="240" w:lineRule="auto"/>
              <w:jc w:val="both"/>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Üzemanyag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DDE41"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260,1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452F4"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279,0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F57D9"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18,9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9E750"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107,3</w:t>
            </w:r>
          </w:p>
        </w:tc>
      </w:tr>
      <w:tr w:rsidR="007342E3" w:rsidRPr="007342E3" w14:paraId="6FCA1222" w14:textId="77777777" w:rsidTr="0061429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E39B6" w14:textId="77777777" w:rsidR="007342E3" w:rsidRPr="007342E3" w:rsidRDefault="007342E3" w:rsidP="007342E3">
            <w:pPr>
              <w:spacing w:after="0" w:line="240" w:lineRule="auto"/>
              <w:jc w:val="both"/>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Dohánygyártmány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8BA47"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164,6</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F3AB7"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146,1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C6150"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-18,5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E03F1"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88,8</w:t>
            </w:r>
          </w:p>
        </w:tc>
      </w:tr>
      <w:tr w:rsidR="007342E3" w:rsidRPr="007342E3" w14:paraId="79B3B007" w14:textId="77777777" w:rsidTr="0061429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69D89" w14:textId="77777777" w:rsidR="007342E3" w:rsidRPr="007342E3" w:rsidRDefault="007342E3" w:rsidP="007342E3">
            <w:pPr>
              <w:spacing w:after="0" w:line="240" w:lineRule="auto"/>
              <w:jc w:val="both"/>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Egyéb termék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5BED"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42,6</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14DB2"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42,2</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E5ACA"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DDFE9"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99,1</w:t>
            </w:r>
          </w:p>
        </w:tc>
      </w:tr>
      <w:tr w:rsidR="007342E3" w:rsidRPr="007342E3" w14:paraId="21707AA9" w14:textId="77777777" w:rsidTr="0061429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FA32" w14:textId="77777777" w:rsidR="007342E3" w:rsidRPr="007342E3" w:rsidRDefault="007342E3" w:rsidP="007342E3">
            <w:pPr>
              <w:spacing w:after="0" w:line="240" w:lineRule="auto"/>
              <w:jc w:val="both"/>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Import jövedéki adó és energiaadó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F4189"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8,8</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1D180"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9,7</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F0632"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D9F2F" w14:textId="77777777" w:rsidR="007342E3" w:rsidRPr="007342E3" w:rsidRDefault="007342E3" w:rsidP="007342E3">
            <w:pPr>
              <w:spacing w:after="0" w:line="240" w:lineRule="auto"/>
              <w:jc w:val="right"/>
              <w:rPr>
                <w:rFonts w:ascii="Times New Roman" w:eastAsia="Times New Roman" w:hAnsi="Times New Roman" w:cs="Times New Roman"/>
                <w:lang w:eastAsia="hu-HU"/>
              </w:rPr>
            </w:pPr>
            <w:r w:rsidRPr="007342E3">
              <w:rPr>
                <w:rFonts w:ascii="Times New Roman" w:eastAsia="Times New Roman" w:hAnsi="Times New Roman" w:cs="Times New Roman"/>
                <w:lang w:eastAsia="hu-HU"/>
              </w:rPr>
              <w:t>110,2</w:t>
            </w:r>
          </w:p>
        </w:tc>
      </w:tr>
      <w:tr w:rsidR="007342E3" w:rsidRPr="007342E3" w14:paraId="3970EAE6" w14:textId="77777777" w:rsidTr="0061429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5BCA" w14:textId="77777777" w:rsidR="007342E3" w:rsidRPr="007342E3" w:rsidRDefault="007342E3" w:rsidP="007342E3">
            <w:pPr>
              <w:spacing w:after="0" w:line="240" w:lineRule="auto"/>
              <w:jc w:val="both"/>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Jövedéki adók összesen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44FA3" w14:textId="77777777" w:rsidR="007342E3" w:rsidRPr="007342E3" w:rsidRDefault="007342E3" w:rsidP="007342E3">
            <w:pPr>
              <w:spacing w:after="0" w:line="240" w:lineRule="auto"/>
              <w:jc w:val="right"/>
              <w:rPr>
                <w:rFonts w:ascii="Times New Roman" w:eastAsia="Times New Roman" w:hAnsi="Times New Roman" w:cs="Times New Roman"/>
                <w:b/>
                <w:bCs/>
                <w:lang w:eastAsia="hu-HU"/>
              </w:rPr>
            </w:pPr>
            <w:r w:rsidRPr="007342E3">
              <w:rPr>
                <w:rFonts w:ascii="Times New Roman" w:eastAsia="Times New Roman" w:hAnsi="Times New Roman" w:cs="Times New Roman"/>
                <w:b/>
                <w:bCs/>
                <w:lang w:eastAsia="hu-HU"/>
              </w:rPr>
              <w:t>476,1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018C7" w14:textId="77777777" w:rsidR="007342E3" w:rsidRPr="007342E3" w:rsidRDefault="007342E3" w:rsidP="007342E3">
            <w:pPr>
              <w:spacing w:after="0" w:line="240" w:lineRule="auto"/>
              <w:jc w:val="right"/>
              <w:rPr>
                <w:rFonts w:ascii="Times New Roman" w:eastAsia="Times New Roman" w:hAnsi="Times New Roman" w:cs="Times New Roman"/>
                <w:b/>
                <w:bCs/>
                <w:lang w:eastAsia="hu-HU"/>
              </w:rPr>
            </w:pPr>
            <w:r w:rsidRPr="007342E3">
              <w:rPr>
                <w:rFonts w:ascii="Times New Roman" w:eastAsia="Times New Roman" w:hAnsi="Times New Roman" w:cs="Times New Roman"/>
                <w:b/>
                <w:bCs/>
                <w:lang w:eastAsia="hu-HU"/>
              </w:rPr>
              <w:t>477,0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347CE" w14:textId="77777777" w:rsidR="007342E3" w:rsidRPr="007342E3" w:rsidRDefault="007342E3" w:rsidP="007342E3">
            <w:pPr>
              <w:spacing w:after="0" w:line="240" w:lineRule="auto"/>
              <w:jc w:val="right"/>
              <w:rPr>
                <w:rFonts w:ascii="Times New Roman" w:eastAsia="Times New Roman" w:hAnsi="Times New Roman" w:cs="Times New Roman"/>
                <w:b/>
                <w:bCs/>
                <w:lang w:eastAsia="hu-HU"/>
              </w:rPr>
            </w:pPr>
            <w:r w:rsidRPr="007342E3">
              <w:rPr>
                <w:rFonts w:ascii="Times New Roman" w:eastAsia="Times New Roman" w:hAnsi="Times New Roman" w:cs="Times New Roman"/>
                <w:b/>
                <w:bCs/>
                <w:lang w:eastAsia="hu-HU"/>
              </w:rPr>
              <w:t>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6AEE9" w14:textId="77777777" w:rsidR="007342E3" w:rsidRPr="007342E3" w:rsidRDefault="007342E3" w:rsidP="007342E3">
            <w:pPr>
              <w:spacing w:after="0" w:line="240" w:lineRule="auto"/>
              <w:jc w:val="right"/>
              <w:rPr>
                <w:rFonts w:ascii="Times New Roman" w:eastAsia="Times New Roman" w:hAnsi="Times New Roman" w:cs="Times New Roman"/>
                <w:b/>
                <w:bCs/>
                <w:lang w:eastAsia="hu-HU"/>
              </w:rPr>
            </w:pPr>
            <w:r w:rsidRPr="007342E3">
              <w:rPr>
                <w:rFonts w:ascii="Times New Roman" w:eastAsia="Times New Roman" w:hAnsi="Times New Roman" w:cs="Times New Roman"/>
                <w:b/>
                <w:bCs/>
                <w:lang w:eastAsia="hu-HU"/>
              </w:rPr>
              <w:t>100,2</w:t>
            </w:r>
          </w:p>
        </w:tc>
      </w:tr>
    </w:tbl>
    <w:p w14:paraId="6593F941" w14:textId="5C7EF68E" w:rsidR="007342E3" w:rsidRPr="007342E3" w:rsidRDefault="007342E3" w:rsidP="00631F76">
      <w:pPr>
        <w:spacing w:before="240"/>
        <w:jc w:val="both"/>
        <w:rPr>
          <w:rFonts w:ascii="Times New Roman" w:eastAsia="Times New Roman" w:hAnsi="Times New Roman" w:cs="Times New Roman"/>
          <w:sz w:val="26"/>
          <w:szCs w:val="20"/>
          <w:highlight w:val="yellow"/>
          <w:lang w:eastAsia="hu-HU"/>
        </w:rPr>
      </w:pPr>
      <w:r w:rsidRPr="007342E3">
        <w:rPr>
          <w:rFonts w:ascii="Times New Roman" w:eastAsia="Times New Roman" w:hAnsi="Times New Roman" w:cs="Times New Roman"/>
          <w:b/>
          <w:sz w:val="26"/>
          <w:szCs w:val="20"/>
          <w:lang w:eastAsia="hu-HU"/>
        </w:rPr>
        <w:t>Pénzügyi tranzakciós illetékből</w:t>
      </w:r>
      <w:r w:rsidR="00631F76">
        <w:rPr>
          <w:rFonts w:ascii="Times New Roman" w:eastAsia="Times New Roman" w:hAnsi="Times New Roman" w:cs="Times New Roman"/>
          <w:sz w:val="26"/>
          <w:szCs w:val="20"/>
          <w:lang w:eastAsia="hu-HU"/>
        </w:rPr>
        <w:t xml:space="preserve"> 2025 </w:t>
      </w:r>
      <w:r w:rsidRPr="007342E3">
        <w:rPr>
          <w:rFonts w:ascii="Times New Roman" w:eastAsia="Times New Roman" w:hAnsi="Times New Roman" w:cs="Times New Roman"/>
          <w:sz w:val="26"/>
          <w:szCs w:val="20"/>
          <w:lang w:eastAsia="hu-HU"/>
        </w:rPr>
        <w:t>első négy hónapjában 195,5 milliárd forint bevétele keletkezett a költségvetésnek, ami 82,2 milliárd forinttal haladta meg az egy évvel korábbi összeget. A bevétel alakulásának hátterében a 2024. augusztus 1-</w:t>
      </w:r>
      <w:r w:rsidR="00D23D8F">
        <w:rPr>
          <w:rFonts w:ascii="Times New Roman" w:eastAsia="Times New Roman" w:hAnsi="Times New Roman" w:cs="Times New Roman"/>
          <w:sz w:val="26"/>
          <w:szCs w:val="20"/>
          <w:lang w:eastAsia="hu-HU"/>
        </w:rPr>
        <w:t>jé</w:t>
      </w:r>
      <w:r w:rsidRPr="007342E3">
        <w:rPr>
          <w:rFonts w:ascii="Times New Roman" w:eastAsia="Times New Roman" w:hAnsi="Times New Roman" w:cs="Times New Roman"/>
          <w:sz w:val="26"/>
          <w:szCs w:val="20"/>
          <w:lang w:eastAsia="hu-HU"/>
        </w:rPr>
        <w:t>től hatályos megemelt adómértékek állnak, ill</w:t>
      </w:r>
      <w:r w:rsidR="00D23D8F">
        <w:rPr>
          <w:rFonts w:ascii="Times New Roman" w:eastAsia="Times New Roman" w:hAnsi="Times New Roman" w:cs="Times New Roman"/>
          <w:sz w:val="26"/>
          <w:szCs w:val="20"/>
          <w:lang w:eastAsia="hu-HU"/>
        </w:rPr>
        <w:t>etve az, hogy 2024. október 1-</w:t>
      </w:r>
      <w:r w:rsidRPr="007342E3">
        <w:rPr>
          <w:rFonts w:ascii="Times New Roman" w:eastAsia="Times New Roman" w:hAnsi="Times New Roman" w:cs="Times New Roman"/>
          <w:sz w:val="26"/>
          <w:szCs w:val="20"/>
          <w:lang w:eastAsia="hu-HU"/>
        </w:rPr>
        <w:t>jétől az adó hatálya kiterjed a konverziót tartalmazó műveletekre is.</w:t>
      </w:r>
    </w:p>
    <w:p w14:paraId="78CE2C72" w14:textId="6F3C9CB9" w:rsidR="007342E3" w:rsidRPr="007342E3" w:rsidRDefault="007342E3" w:rsidP="00D23D8F">
      <w:pPr>
        <w:jc w:val="both"/>
        <w:rPr>
          <w:rFonts w:ascii="Times New Roman" w:eastAsia="Times New Roman" w:hAnsi="Times New Roman" w:cs="Times New Roman"/>
          <w:sz w:val="26"/>
          <w:szCs w:val="20"/>
          <w:highlight w:val="yellow"/>
          <w:lang w:eastAsia="hu-HU"/>
        </w:rPr>
      </w:pPr>
      <w:r w:rsidRPr="007342E3">
        <w:rPr>
          <w:rFonts w:ascii="Times New Roman" w:eastAsia="Times New Roman" w:hAnsi="Times New Roman" w:cs="Times New Roman"/>
          <w:sz w:val="26"/>
          <w:szCs w:val="20"/>
          <w:lang w:eastAsia="hu-HU"/>
        </w:rPr>
        <w:lastRenderedPageBreak/>
        <w:t xml:space="preserve">A </w:t>
      </w:r>
      <w:r w:rsidRPr="007342E3">
        <w:rPr>
          <w:rFonts w:ascii="Times New Roman" w:eastAsia="Times New Roman" w:hAnsi="Times New Roman" w:cs="Times New Roman"/>
          <w:b/>
          <w:sz w:val="26"/>
          <w:szCs w:val="20"/>
          <w:lang w:eastAsia="hu-HU"/>
        </w:rPr>
        <w:t xml:space="preserve">biztosítási adóból </w:t>
      </w:r>
      <w:r w:rsidRPr="007342E3">
        <w:rPr>
          <w:rFonts w:ascii="Times New Roman" w:eastAsia="Times New Roman" w:hAnsi="Times New Roman" w:cs="Times New Roman"/>
          <w:sz w:val="26"/>
          <w:szCs w:val="20"/>
          <w:lang w:eastAsia="hu-HU"/>
        </w:rPr>
        <w:t xml:space="preserve">származó bevétel </w:t>
      </w:r>
      <w:r w:rsidR="00D23D8F">
        <w:rPr>
          <w:rFonts w:ascii="Times New Roman" w:eastAsia="Times New Roman" w:hAnsi="Times New Roman" w:cs="Times New Roman"/>
          <w:sz w:val="26"/>
          <w:szCs w:val="20"/>
          <w:lang w:eastAsia="hu-HU"/>
        </w:rPr>
        <w:t xml:space="preserve">a </w:t>
      </w:r>
      <w:r w:rsidRPr="007342E3">
        <w:rPr>
          <w:rFonts w:ascii="Times New Roman" w:eastAsia="Times New Roman" w:hAnsi="Times New Roman" w:cs="Times New Roman"/>
          <w:sz w:val="26"/>
          <w:szCs w:val="20"/>
          <w:lang w:eastAsia="hu-HU"/>
        </w:rPr>
        <w:t>202</w:t>
      </w:r>
      <w:r w:rsidR="00381A54">
        <w:rPr>
          <w:rFonts w:ascii="Times New Roman" w:eastAsia="Times New Roman" w:hAnsi="Times New Roman" w:cs="Times New Roman"/>
          <w:sz w:val="26"/>
          <w:szCs w:val="20"/>
          <w:lang w:eastAsia="hu-HU"/>
        </w:rPr>
        <w:t xml:space="preserve">5. év első négy hónapjában </w:t>
      </w:r>
      <w:r w:rsidR="00D23D8F">
        <w:rPr>
          <w:rFonts w:ascii="Times New Roman" w:eastAsia="Times New Roman" w:hAnsi="Times New Roman" w:cs="Times New Roman"/>
          <w:sz w:val="26"/>
          <w:szCs w:val="20"/>
          <w:lang w:eastAsia="hu-HU"/>
        </w:rPr>
        <w:t>63,7 </w:t>
      </w:r>
      <w:r w:rsidRPr="007342E3">
        <w:rPr>
          <w:rFonts w:ascii="Times New Roman" w:eastAsia="Times New Roman" w:hAnsi="Times New Roman" w:cs="Times New Roman"/>
          <w:sz w:val="26"/>
          <w:szCs w:val="20"/>
          <w:lang w:eastAsia="hu-HU"/>
        </w:rPr>
        <w:t>milliárd forintot tett ki, amely 10,9 milliárd forinttal alacsonyabb az egy évvel korábbi bevételnél. A bevételek előző évhez viszonyított a</w:t>
      </w:r>
      <w:r w:rsidR="00D23D8F">
        <w:rPr>
          <w:rFonts w:ascii="Times New Roman" w:eastAsia="Times New Roman" w:hAnsi="Times New Roman" w:cs="Times New Roman"/>
          <w:sz w:val="26"/>
          <w:szCs w:val="20"/>
          <w:lang w:eastAsia="hu-HU"/>
        </w:rPr>
        <w:t>lacsonyabb teljesülését a 2023. </w:t>
      </w:r>
      <w:r w:rsidRPr="007342E3">
        <w:rPr>
          <w:rFonts w:ascii="Times New Roman" w:eastAsia="Times New Roman" w:hAnsi="Times New Roman" w:cs="Times New Roman"/>
          <w:sz w:val="26"/>
          <w:szCs w:val="20"/>
          <w:lang w:eastAsia="hu-HU"/>
        </w:rPr>
        <w:t>évi biztosítási pótadó-kötelezettség 2024.</w:t>
      </w:r>
      <w:r w:rsidR="00D23D8F">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0"/>
          <w:lang w:eastAsia="hu-HU"/>
        </w:rPr>
        <w:t>januári elszámolásából fakadó többletbevétel magyarázza.</w:t>
      </w:r>
    </w:p>
    <w:p w14:paraId="603E7087" w14:textId="2E7C53EB" w:rsidR="00991169" w:rsidRDefault="007342E3" w:rsidP="00D23D8F">
      <w:pPr>
        <w:jc w:val="both"/>
        <w:rPr>
          <w:rFonts w:ascii="Times New Roman" w:eastAsia="Times New Roman" w:hAnsi="Times New Roman" w:cs="Times New Roman"/>
          <w:b/>
          <w:bCs/>
          <w:sz w:val="26"/>
          <w:szCs w:val="26"/>
          <w:lang w:eastAsia="hu-HU"/>
        </w:rPr>
      </w:pPr>
      <w:r w:rsidRPr="007342E3">
        <w:rPr>
          <w:rFonts w:ascii="Times New Roman" w:eastAsia="Times New Roman" w:hAnsi="Times New Roman" w:cs="Times New Roman"/>
          <w:color w:val="000000"/>
          <w:sz w:val="26"/>
          <w:szCs w:val="20"/>
          <w:lang w:eastAsia="hu-HU"/>
        </w:rPr>
        <w:t xml:space="preserve">A </w:t>
      </w:r>
      <w:r w:rsidRPr="007342E3">
        <w:rPr>
          <w:rFonts w:ascii="Times New Roman" w:eastAsia="Times New Roman" w:hAnsi="Times New Roman" w:cs="Times New Roman"/>
          <w:b/>
          <w:bCs/>
          <w:color w:val="000000"/>
          <w:sz w:val="26"/>
          <w:szCs w:val="20"/>
          <w:lang w:eastAsia="hu-HU"/>
        </w:rPr>
        <w:t>személyi jövedelemadó</w:t>
      </w:r>
      <w:r w:rsidRPr="007342E3">
        <w:rPr>
          <w:rFonts w:ascii="Times New Roman" w:eastAsia="Times New Roman" w:hAnsi="Times New Roman" w:cs="Times New Roman"/>
          <w:color w:val="000000"/>
          <w:sz w:val="26"/>
          <w:szCs w:val="20"/>
          <w:lang w:eastAsia="hu-HU"/>
        </w:rPr>
        <w:t xml:space="preserve"> bevétele 2025 első négy hónapjában </w:t>
      </w:r>
      <w:r w:rsidRPr="007342E3">
        <w:rPr>
          <w:rFonts w:ascii="Times New Roman" w:eastAsia="Times New Roman" w:hAnsi="Times New Roman" w:cs="Times New Roman"/>
          <w:sz w:val="26"/>
          <w:szCs w:val="20"/>
          <w:lang w:eastAsia="hu-HU"/>
        </w:rPr>
        <w:t>1 592,3 </w:t>
      </w:r>
      <w:r w:rsidRPr="007342E3">
        <w:rPr>
          <w:rFonts w:ascii="Times New Roman" w:eastAsia="Times New Roman" w:hAnsi="Times New Roman" w:cs="Times New Roman"/>
          <w:color w:val="000000"/>
          <w:sz w:val="26"/>
          <w:szCs w:val="20"/>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color w:val="000000"/>
          <w:sz w:val="26"/>
          <w:szCs w:val="20"/>
          <w:lang w:eastAsia="hu-HU"/>
        </w:rPr>
        <w:t>forint volt, amely 161,8</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color w:val="000000"/>
          <w:sz w:val="26"/>
          <w:szCs w:val="20"/>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color w:val="000000"/>
          <w:sz w:val="26"/>
          <w:szCs w:val="20"/>
          <w:lang w:eastAsia="hu-HU"/>
        </w:rPr>
        <w:t>forinttal magasabb az egy évvel korábbi összegnél. Ennek oka a bértömeg növekedése.</w:t>
      </w:r>
    </w:p>
    <w:p w14:paraId="4AD2F5D6" w14:textId="6FA8B559" w:rsidR="00085C37" w:rsidRDefault="34DFCB06" w:rsidP="34DFCB06">
      <w:pPr>
        <w:jc w:val="center"/>
        <w:rPr>
          <w:rFonts w:ascii="Times New Roman" w:hAnsi="Times New Roman" w:cs="Times New Roman"/>
          <w:b/>
          <w:bCs/>
        </w:rPr>
      </w:pPr>
      <w:r w:rsidRPr="34DFCB06">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7342E3" w:rsidRPr="007342E3" w14:paraId="24167836" w14:textId="77777777" w:rsidTr="00D23D8F">
        <w:trPr>
          <w:trHeight w:val="283"/>
          <w:jc w:val="center"/>
        </w:trPr>
        <w:tc>
          <w:tcPr>
            <w:tcW w:w="1469" w:type="dxa"/>
            <w:vMerge w:val="restart"/>
            <w:shd w:val="clear" w:color="auto" w:fill="BDD6EE" w:themeFill="accent1" w:themeFillTint="66"/>
            <w:noWrap/>
            <w:vAlign w:val="center"/>
            <w:hideMark/>
          </w:tcPr>
          <w:p w14:paraId="73199678" w14:textId="77777777" w:rsidR="007342E3" w:rsidRPr="007342E3" w:rsidRDefault="007342E3" w:rsidP="00614293">
            <w:pPr>
              <w:keepNext/>
              <w:keepLines/>
              <w:spacing w:after="0"/>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Megnevezés</w:t>
            </w:r>
          </w:p>
        </w:tc>
        <w:tc>
          <w:tcPr>
            <w:tcW w:w="1645" w:type="dxa"/>
            <w:vMerge w:val="restart"/>
            <w:shd w:val="clear" w:color="auto" w:fill="BDD6EE" w:themeFill="accent1" w:themeFillTint="66"/>
            <w:vAlign w:val="center"/>
            <w:hideMark/>
          </w:tcPr>
          <w:p w14:paraId="08A40AD4" w14:textId="77777777" w:rsidR="00D23D8F" w:rsidRDefault="00D23D8F" w:rsidP="007342E3">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 xml:space="preserve">2024. </w:t>
            </w:r>
          </w:p>
          <w:p w14:paraId="37AE5CE0" w14:textId="106B8A44" w:rsidR="007342E3" w:rsidRPr="007342E3" w:rsidRDefault="00D23D8F" w:rsidP="007342E3">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I.-IV. hó</w:t>
            </w:r>
          </w:p>
        </w:tc>
        <w:tc>
          <w:tcPr>
            <w:tcW w:w="1701" w:type="dxa"/>
            <w:vMerge w:val="restart"/>
            <w:shd w:val="clear" w:color="auto" w:fill="BDD6EE" w:themeFill="accent1" w:themeFillTint="66"/>
            <w:vAlign w:val="center"/>
            <w:hideMark/>
          </w:tcPr>
          <w:p w14:paraId="329AB712" w14:textId="77777777" w:rsidR="00D23D8F" w:rsidRDefault="00D23D8F" w:rsidP="007342E3">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2025.</w:t>
            </w:r>
          </w:p>
          <w:p w14:paraId="372DCAC7" w14:textId="6E8D0236"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I.-IV. hó</w:t>
            </w:r>
          </w:p>
        </w:tc>
        <w:tc>
          <w:tcPr>
            <w:tcW w:w="1984" w:type="dxa"/>
            <w:gridSpan w:val="2"/>
            <w:shd w:val="clear" w:color="auto" w:fill="BDD6EE" w:themeFill="accent1" w:themeFillTint="66"/>
            <w:vAlign w:val="center"/>
            <w:hideMark/>
          </w:tcPr>
          <w:p w14:paraId="72C9001E" w14:textId="77777777" w:rsidR="007342E3" w:rsidRPr="007342E3" w:rsidRDefault="007342E3" w:rsidP="007342E3">
            <w:pPr>
              <w:keepNext/>
              <w:keepLines/>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Eltérés</w:t>
            </w:r>
          </w:p>
        </w:tc>
      </w:tr>
      <w:tr w:rsidR="007342E3" w:rsidRPr="007342E3" w14:paraId="3504305F" w14:textId="77777777" w:rsidTr="00D23D8F">
        <w:trPr>
          <w:trHeight w:val="283"/>
          <w:jc w:val="center"/>
        </w:trPr>
        <w:tc>
          <w:tcPr>
            <w:tcW w:w="1469" w:type="dxa"/>
            <w:vMerge/>
            <w:shd w:val="clear" w:color="auto" w:fill="BDD6EE" w:themeFill="accent1" w:themeFillTint="66"/>
            <w:noWrap/>
            <w:vAlign w:val="center"/>
          </w:tcPr>
          <w:p w14:paraId="0D0E6618" w14:textId="746E0547" w:rsidR="007342E3" w:rsidRPr="007342E3" w:rsidRDefault="007342E3" w:rsidP="007342E3">
            <w:pPr>
              <w:keepNext/>
              <w:keepLines/>
              <w:spacing w:after="0" w:line="240" w:lineRule="auto"/>
              <w:jc w:val="center"/>
              <w:rPr>
                <w:rFonts w:ascii="Times New Roman" w:eastAsia="Times New Roman" w:hAnsi="Times New Roman" w:cs="Times New Roman"/>
                <w:b/>
                <w:bCs/>
                <w:szCs w:val="20"/>
                <w:lang w:eastAsia="hu-HU"/>
              </w:rPr>
            </w:pPr>
          </w:p>
        </w:tc>
        <w:tc>
          <w:tcPr>
            <w:tcW w:w="1645" w:type="dxa"/>
            <w:vMerge/>
            <w:shd w:val="clear" w:color="auto" w:fill="BDD6EE" w:themeFill="accent1" w:themeFillTint="66"/>
            <w:vAlign w:val="center"/>
          </w:tcPr>
          <w:p w14:paraId="7C6F5C37"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p>
        </w:tc>
        <w:tc>
          <w:tcPr>
            <w:tcW w:w="1701" w:type="dxa"/>
            <w:vMerge/>
            <w:shd w:val="clear" w:color="auto" w:fill="BDD6EE" w:themeFill="accent1" w:themeFillTint="66"/>
            <w:vAlign w:val="center"/>
          </w:tcPr>
          <w:p w14:paraId="57319E58" w14:textId="77777777" w:rsidR="007342E3" w:rsidRPr="007342E3" w:rsidRDefault="007342E3" w:rsidP="007342E3">
            <w:pPr>
              <w:spacing w:after="0" w:line="240" w:lineRule="auto"/>
              <w:jc w:val="center"/>
              <w:rPr>
                <w:rFonts w:ascii="Times New Roman" w:eastAsia="Times New Roman" w:hAnsi="Times New Roman" w:cs="Times New Roman"/>
                <w:b/>
                <w:bCs/>
                <w:szCs w:val="20"/>
                <w:lang w:eastAsia="hu-HU"/>
              </w:rPr>
            </w:pPr>
          </w:p>
        </w:tc>
        <w:tc>
          <w:tcPr>
            <w:tcW w:w="992" w:type="dxa"/>
            <w:shd w:val="clear" w:color="auto" w:fill="BDD6EE" w:themeFill="accent1" w:themeFillTint="66"/>
            <w:vAlign w:val="center"/>
          </w:tcPr>
          <w:p w14:paraId="25947342" w14:textId="77777777" w:rsidR="007342E3" w:rsidRPr="007342E3" w:rsidRDefault="007342E3" w:rsidP="007342E3">
            <w:pPr>
              <w:keepNext/>
              <w:keepLines/>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Mrd Ft</w:t>
            </w:r>
          </w:p>
        </w:tc>
        <w:tc>
          <w:tcPr>
            <w:tcW w:w="992" w:type="dxa"/>
            <w:shd w:val="clear" w:color="auto" w:fill="BDD6EE" w:themeFill="accent1" w:themeFillTint="66"/>
          </w:tcPr>
          <w:p w14:paraId="4B1663EC" w14:textId="77777777" w:rsidR="007342E3" w:rsidRPr="007342E3" w:rsidRDefault="007342E3" w:rsidP="007342E3">
            <w:pPr>
              <w:keepNext/>
              <w:keepLines/>
              <w:spacing w:after="0" w:line="240" w:lineRule="auto"/>
              <w:jc w:val="center"/>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w:t>
            </w:r>
          </w:p>
        </w:tc>
      </w:tr>
      <w:tr w:rsidR="007342E3" w:rsidRPr="007342E3" w14:paraId="2622D0CF" w14:textId="77777777" w:rsidTr="00614293">
        <w:trPr>
          <w:trHeight w:val="340"/>
          <w:jc w:val="center"/>
        </w:trPr>
        <w:tc>
          <w:tcPr>
            <w:tcW w:w="1469" w:type="dxa"/>
            <w:shd w:val="clear" w:color="auto" w:fill="auto"/>
            <w:noWrap/>
            <w:vAlign w:val="center"/>
            <w:hideMark/>
          </w:tcPr>
          <w:p w14:paraId="7CC08BF8" w14:textId="77777777" w:rsidR="007342E3" w:rsidRPr="007342E3" w:rsidRDefault="007342E3" w:rsidP="007342E3">
            <w:pPr>
              <w:keepNext/>
              <w:keepLines/>
              <w:spacing w:after="0" w:line="240" w:lineRule="auto"/>
              <w:jc w:val="both"/>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Befizetés</w:t>
            </w:r>
          </w:p>
        </w:tc>
        <w:tc>
          <w:tcPr>
            <w:tcW w:w="1645" w:type="dxa"/>
            <w:shd w:val="clear" w:color="auto" w:fill="auto"/>
            <w:noWrap/>
            <w:vAlign w:val="center"/>
          </w:tcPr>
          <w:p w14:paraId="01C692AC" w14:textId="77777777" w:rsidR="007342E3" w:rsidRPr="007342E3" w:rsidRDefault="007342E3" w:rsidP="007342E3">
            <w:pPr>
              <w:keepNext/>
              <w:keepLines/>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1 520,0</w:t>
            </w:r>
          </w:p>
        </w:tc>
        <w:tc>
          <w:tcPr>
            <w:tcW w:w="1701" w:type="dxa"/>
            <w:shd w:val="clear" w:color="auto" w:fill="auto"/>
            <w:noWrap/>
            <w:vAlign w:val="center"/>
          </w:tcPr>
          <w:p w14:paraId="39F5816A" w14:textId="77777777" w:rsidR="007342E3" w:rsidRPr="007342E3" w:rsidRDefault="007342E3" w:rsidP="007342E3">
            <w:pPr>
              <w:keepNext/>
              <w:keepLines/>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1 682,1</w:t>
            </w:r>
          </w:p>
        </w:tc>
        <w:tc>
          <w:tcPr>
            <w:tcW w:w="992" w:type="dxa"/>
            <w:shd w:val="clear" w:color="auto" w:fill="auto"/>
            <w:noWrap/>
            <w:vAlign w:val="center"/>
          </w:tcPr>
          <w:p w14:paraId="1A728A71" w14:textId="77777777" w:rsidR="007342E3" w:rsidRPr="007342E3" w:rsidRDefault="007342E3" w:rsidP="007342E3">
            <w:pPr>
              <w:keepNext/>
              <w:keepLines/>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162,1</w:t>
            </w:r>
          </w:p>
        </w:tc>
        <w:tc>
          <w:tcPr>
            <w:tcW w:w="992" w:type="dxa"/>
            <w:shd w:val="clear" w:color="auto" w:fill="auto"/>
            <w:vAlign w:val="center"/>
          </w:tcPr>
          <w:p w14:paraId="3735CDBE" w14:textId="77777777" w:rsidR="007342E3" w:rsidRPr="007342E3" w:rsidRDefault="007342E3" w:rsidP="007342E3">
            <w:pPr>
              <w:keepNext/>
              <w:keepLines/>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110,7</w:t>
            </w:r>
          </w:p>
        </w:tc>
      </w:tr>
      <w:tr w:rsidR="007342E3" w:rsidRPr="007342E3" w14:paraId="6C071685" w14:textId="77777777" w:rsidTr="00614293">
        <w:trPr>
          <w:trHeight w:val="340"/>
          <w:jc w:val="center"/>
        </w:trPr>
        <w:tc>
          <w:tcPr>
            <w:tcW w:w="1469" w:type="dxa"/>
            <w:shd w:val="clear" w:color="auto" w:fill="auto"/>
            <w:noWrap/>
            <w:vAlign w:val="center"/>
            <w:hideMark/>
          </w:tcPr>
          <w:p w14:paraId="20B1666C" w14:textId="77777777" w:rsidR="007342E3" w:rsidRPr="007342E3" w:rsidRDefault="007342E3" w:rsidP="007342E3">
            <w:pPr>
              <w:keepNext/>
              <w:keepLines/>
              <w:spacing w:after="0" w:line="240" w:lineRule="auto"/>
              <w:jc w:val="both"/>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Kiutalás</w:t>
            </w:r>
          </w:p>
        </w:tc>
        <w:tc>
          <w:tcPr>
            <w:tcW w:w="1645" w:type="dxa"/>
            <w:shd w:val="clear" w:color="auto" w:fill="auto"/>
            <w:noWrap/>
            <w:vAlign w:val="center"/>
          </w:tcPr>
          <w:p w14:paraId="50B3132D" w14:textId="77777777" w:rsidR="007342E3" w:rsidRPr="007342E3" w:rsidRDefault="007342E3" w:rsidP="007342E3">
            <w:pPr>
              <w:keepNext/>
              <w:keepLines/>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89,5</w:t>
            </w:r>
          </w:p>
        </w:tc>
        <w:tc>
          <w:tcPr>
            <w:tcW w:w="1701" w:type="dxa"/>
            <w:shd w:val="clear" w:color="auto" w:fill="auto"/>
            <w:noWrap/>
            <w:vAlign w:val="center"/>
          </w:tcPr>
          <w:p w14:paraId="00F38C4E" w14:textId="77777777" w:rsidR="007342E3" w:rsidRPr="007342E3" w:rsidRDefault="007342E3" w:rsidP="007342E3">
            <w:pPr>
              <w:keepNext/>
              <w:keepLines/>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89,8</w:t>
            </w:r>
          </w:p>
        </w:tc>
        <w:tc>
          <w:tcPr>
            <w:tcW w:w="992" w:type="dxa"/>
            <w:shd w:val="clear" w:color="auto" w:fill="auto"/>
            <w:noWrap/>
            <w:vAlign w:val="center"/>
          </w:tcPr>
          <w:p w14:paraId="1A5A2F7B" w14:textId="77777777" w:rsidR="007342E3" w:rsidRPr="007342E3" w:rsidRDefault="007342E3" w:rsidP="007342E3">
            <w:pPr>
              <w:keepNext/>
              <w:keepLines/>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0,3</w:t>
            </w:r>
          </w:p>
        </w:tc>
        <w:tc>
          <w:tcPr>
            <w:tcW w:w="992" w:type="dxa"/>
            <w:shd w:val="clear" w:color="auto" w:fill="auto"/>
            <w:vAlign w:val="center"/>
          </w:tcPr>
          <w:p w14:paraId="10DC3C6F" w14:textId="77777777" w:rsidR="007342E3" w:rsidRPr="007342E3" w:rsidRDefault="007342E3" w:rsidP="007342E3">
            <w:pPr>
              <w:keepNext/>
              <w:keepLines/>
              <w:spacing w:after="0" w:line="240" w:lineRule="auto"/>
              <w:jc w:val="right"/>
              <w:rPr>
                <w:rFonts w:ascii="Times New Roman" w:eastAsia="Times New Roman" w:hAnsi="Times New Roman" w:cs="Times New Roman"/>
                <w:szCs w:val="20"/>
                <w:lang w:eastAsia="hu-HU"/>
              </w:rPr>
            </w:pPr>
            <w:r w:rsidRPr="007342E3">
              <w:rPr>
                <w:rFonts w:ascii="Times New Roman" w:eastAsia="Times New Roman" w:hAnsi="Times New Roman" w:cs="Times New Roman"/>
                <w:szCs w:val="20"/>
                <w:lang w:eastAsia="hu-HU"/>
              </w:rPr>
              <w:t>100,3</w:t>
            </w:r>
          </w:p>
        </w:tc>
      </w:tr>
      <w:tr w:rsidR="007342E3" w:rsidRPr="007342E3" w14:paraId="171A59B5" w14:textId="77777777" w:rsidTr="00614293">
        <w:trPr>
          <w:trHeight w:val="340"/>
          <w:jc w:val="center"/>
        </w:trPr>
        <w:tc>
          <w:tcPr>
            <w:tcW w:w="1469" w:type="dxa"/>
            <w:shd w:val="clear" w:color="auto" w:fill="auto"/>
            <w:noWrap/>
            <w:vAlign w:val="center"/>
            <w:hideMark/>
          </w:tcPr>
          <w:p w14:paraId="66F7EA9B" w14:textId="77777777" w:rsidR="007342E3" w:rsidRPr="007342E3" w:rsidRDefault="007342E3" w:rsidP="007342E3">
            <w:pPr>
              <w:widowControl w:val="0"/>
              <w:spacing w:after="0" w:line="240" w:lineRule="auto"/>
              <w:jc w:val="both"/>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Egyenleg</w:t>
            </w:r>
          </w:p>
        </w:tc>
        <w:tc>
          <w:tcPr>
            <w:tcW w:w="1645" w:type="dxa"/>
            <w:shd w:val="clear" w:color="auto" w:fill="auto"/>
            <w:noWrap/>
            <w:vAlign w:val="center"/>
          </w:tcPr>
          <w:p w14:paraId="4FF02F53" w14:textId="77777777" w:rsidR="007342E3" w:rsidRPr="007342E3" w:rsidRDefault="007342E3" w:rsidP="007342E3">
            <w:pPr>
              <w:widowControl w:val="0"/>
              <w:spacing w:after="0" w:line="240" w:lineRule="auto"/>
              <w:jc w:val="right"/>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1 430,5</w:t>
            </w:r>
          </w:p>
        </w:tc>
        <w:tc>
          <w:tcPr>
            <w:tcW w:w="1701" w:type="dxa"/>
            <w:shd w:val="clear" w:color="auto" w:fill="auto"/>
            <w:noWrap/>
            <w:vAlign w:val="center"/>
          </w:tcPr>
          <w:p w14:paraId="4C545606" w14:textId="77777777" w:rsidR="007342E3" w:rsidRPr="007342E3" w:rsidRDefault="007342E3" w:rsidP="007342E3">
            <w:pPr>
              <w:widowControl w:val="0"/>
              <w:spacing w:after="0" w:line="240" w:lineRule="auto"/>
              <w:jc w:val="right"/>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1 592,3</w:t>
            </w:r>
          </w:p>
        </w:tc>
        <w:tc>
          <w:tcPr>
            <w:tcW w:w="992" w:type="dxa"/>
            <w:shd w:val="clear" w:color="auto" w:fill="auto"/>
            <w:noWrap/>
            <w:vAlign w:val="center"/>
          </w:tcPr>
          <w:p w14:paraId="5A74F9F9" w14:textId="77777777" w:rsidR="007342E3" w:rsidRPr="007342E3" w:rsidRDefault="007342E3" w:rsidP="007342E3">
            <w:pPr>
              <w:widowControl w:val="0"/>
              <w:spacing w:after="0" w:line="240" w:lineRule="auto"/>
              <w:jc w:val="right"/>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161,8</w:t>
            </w:r>
          </w:p>
        </w:tc>
        <w:tc>
          <w:tcPr>
            <w:tcW w:w="992" w:type="dxa"/>
            <w:shd w:val="clear" w:color="auto" w:fill="auto"/>
            <w:vAlign w:val="center"/>
          </w:tcPr>
          <w:p w14:paraId="54A69E79" w14:textId="77777777" w:rsidR="007342E3" w:rsidRPr="007342E3" w:rsidRDefault="007342E3" w:rsidP="007342E3">
            <w:pPr>
              <w:widowControl w:val="0"/>
              <w:spacing w:after="0" w:line="240" w:lineRule="auto"/>
              <w:jc w:val="right"/>
              <w:rPr>
                <w:rFonts w:ascii="Times New Roman" w:eastAsia="Times New Roman" w:hAnsi="Times New Roman" w:cs="Times New Roman"/>
                <w:b/>
                <w:bCs/>
                <w:szCs w:val="20"/>
                <w:lang w:eastAsia="hu-HU"/>
              </w:rPr>
            </w:pPr>
            <w:r w:rsidRPr="007342E3">
              <w:rPr>
                <w:rFonts w:ascii="Times New Roman" w:eastAsia="Times New Roman" w:hAnsi="Times New Roman" w:cs="Times New Roman"/>
                <w:b/>
                <w:bCs/>
                <w:szCs w:val="20"/>
                <w:lang w:eastAsia="hu-HU"/>
              </w:rPr>
              <w:t>111,3</w:t>
            </w:r>
          </w:p>
        </w:tc>
      </w:tr>
    </w:tbl>
    <w:p w14:paraId="54234F12" w14:textId="44D7B24F" w:rsidR="123EFD2F" w:rsidRPr="00381A54" w:rsidRDefault="34DFCB06" w:rsidP="34DFCB06">
      <w:pPr>
        <w:spacing w:before="240"/>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 </w:t>
      </w:r>
      <w:r w:rsidRPr="34DFCB06">
        <w:rPr>
          <w:rFonts w:ascii="Times New Roman" w:eastAsia="Times New Roman" w:hAnsi="Times New Roman" w:cs="Times New Roman"/>
          <w:b/>
          <w:bCs/>
          <w:sz w:val="26"/>
          <w:szCs w:val="26"/>
        </w:rPr>
        <w:t>Központi Maradványelszámolási Alapba</w:t>
      </w:r>
      <w:r w:rsidRPr="34DFCB06">
        <w:rPr>
          <w:rFonts w:ascii="Times New Roman" w:eastAsia="Times New Roman" w:hAnsi="Times New Roman" w:cs="Times New Roman"/>
          <w:sz w:val="26"/>
          <w:szCs w:val="26"/>
        </w:rPr>
        <w:t xml:space="preserve"> </w:t>
      </w:r>
      <w:r w:rsidRPr="34DFCB06">
        <w:rPr>
          <w:rFonts w:ascii="Times New Roman" w:eastAsia="Times New Roman" w:hAnsi="Times New Roman" w:cs="Times New Roman"/>
          <w:b/>
          <w:bCs/>
          <w:sz w:val="26"/>
          <w:szCs w:val="26"/>
        </w:rPr>
        <w:t>történő befizetések</w:t>
      </w:r>
      <w:r w:rsidRPr="34DFCB06">
        <w:rPr>
          <w:rFonts w:ascii="Times New Roman" w:eastAsia="Times New Roman" w:hAnsi="Times New Roman" w:cs="Times New Roman"/>
          <w:sz w:val="26"/>
          <w:szCs w:val="26"/>
        </w:rPr>
        <w:t xml:space="preserve"> mérlegsorra az év első négy hónapjában </w:t>
      </w:r>
      <w:r w:rsidRPr="002D0677">
        <w:rPr>
          <w:rFonts w:ascii="Times New Roman" w:eastAsia="Times New Roman" w:hAnsi="Times New Roman" w:cs="Times New Roman"/>
          <w:sz w:val="26"/>
          <w:szCs w:val="26"/>
        </w:rPr>
        <w:t>288,4 milliárd forint</w:t>
      </w:r>
      <w:r w:rsidRPr="34DFCB06">
        <w:rPr>
          <w:rFonts w:ascii="Times New Roman" w:eastAsia="Times New Roman" w:hAnsi="Times New Roman" w:cs="Times New Roman"/>
          <w:sz w:val="26"/>
          <w:szCs w:val="26"/>
        </w:rPr>
        <w:t xml:space="preserve"> maradvány került befizetésre, szemben az előző év </w:t>
      </w:r>
      <w:r w:rsidRPr="00381A54">
        <w:rPr>
          <w:rFonts w:ascii="Times New Roman" w:eastAsia="Times New Roman" w:hAnsi="Times New Roman" w:cs="Times New Roman"/>
          <w:sz w:val="26"/>
          <w:szCs w:val="26"/>
        </w:rPr>
        <w:t>azonos időszakában befolyt 138,1 milliárd forintos összeggel.</w:t>
      </w:r>
    </w:p>
    <w:p w14:paraId="25C427CE" w14:textId="726C06D8" w:rsidR="029C2633" w:rsidRPr="00381A54" w:rsidRDefault="34DFCB06" w:rsidP="34DFCB06">
      <w:pPr>
        <w:spacing w:before="160"/>
        <w:jc w:val="both"/>
        <w:rPr>
          <w:rFonts w:ascii="Times New Roman" w:eastAsia="Times New Roman" w:hAnsi="Times New Roman" w:cs="Times New Roman"/>
          <w:b/>
          <w:bCs/>
          <w:sz w:val="26"/>
          <w:szCs w:val="26"/>
        </w:rPr>
      </w:pPr>
      <w:r w:rsidRPr="00381A54">
        <w:rPr>
          <w:rFonts w:ascii="Times New Roman" w:eastAsia="Times New Roman" w:hAnsi="Times New Roman" w:cs="Times New Roman"/>
          <w:sz w:val="26"/>
          <w:szCs w:val="26"/>
        </w:rPr>
        <w:t xml:space="preserve">Az </w:t>
      </w:r>
      <w:r w:rsidRPr="00381A54">
        <w:rPr>
          <w:rFonts w:ascii="Times New Roman" w:eastAsia="Times New Roman" w:hAnsi="Times New Roman" w:cs="Times New Roman"/>
          <w:b/>
          <w:bCs/>
          <w:sz w:val="26"/>
          <w:szCs w:val="26"/>
        </w:rPr>
        <w:t xml:space="preserve">állami vagyonnal kapcsolatos befizetések </w:t>
      </w:r>
      <w:r w:rsidRPr="00381A54">
        <w:rPr>
          <w:rFonts w:ascii="Times New Roman" w:eastAsia="Times New Roman" w:hAnsi="Times New Roman" w:cs="Times New Roman"/>
          <w:sz w:val="26"/>
          <w:szCs w:val="26"/>
        </w:rPr>
        <w:t xml:space="preserve">2025 első </w:t>
      </w:r>
      <w:r w:rsidR="00381A54" w:rsidRPr="00381A54">
        <w:rPr>
          <w:rFonts w:ascii="Times New Roman" w:eastAsia="Times New Roman" w:hAnsi="Times New Roman" w:cs="Times New Roman"/>
          <w:sz w:val="26"/>
          <w:szCs w:val="26"/>
        </w:rPr>
        <w:t>négy</w:t>
      </w:r>
      <w:r w:rsidRPr="00381A54">
        <w:rPr>
          <w:rFonts w:ascii="Times New Roman" w:eastAsia="Times New Roman" w:hAnsi="Times New Roman" w:cs="Times New Roman"/>
          <w:sz w:val="26"/>
          <w:szCs w:val="26"/>
        </w:rPr>
        <w:t xml:space="preserve">havi összege közel </w:t>
      </w:r>
      <w:r w:rsidR="00381A54" w:rsidRPr="00381A54">
        <w:rPr>
          <w:rFonts w:ascii="Times New Roman" w:eastAsia="Times New Roman" w:hAnsi="Times New Roman" w:cs="Times New Roman"/>
          <w:sz w:val="26"/>
          <w:szCs w:val="26"/>
        </w:rPr>
        <w:t>94,9</w:t>
      </w:r>
      <w:r w:rsidRPr="00381A54">
        <w:rPr>
          <w:rFonts w:ascii="Times New Roman" w:eastAsia="Times New Roman" w:hAnsi="Times New Roman" w:cs="Times New Roman"/>
          <w:sz w:val="26"/>
          <w:szCs w:val="26"/>
        </w:rPr>
        <w:t> milliárd forint, amelynek meghatározó tétele a kvótaértékesítés volt.</w:t>
      </w:r>
      <w:r w:rsidRPr="00381A54">
        <w:rPr>
          <w:rFonts w:ascii="Times New Roman" w:eastAsia="Times New Roman" w:hAnsi="Times New Roman" w:cs="Times New Roman"/>
          <w:b/>
          <w:bCs/>
          <w:sz w:val="26"/>
          <w:szCs w:val="26"/>
        </w:rPr>
        <w:t xml:space="preserve"> </w:t>
      </w:r>
    </w:p>
    <w:p w14:paraId="0D0F2783" w14:textId="2E4C0B4F" w:rsidR="009D55B4" w:rsidRPr="00377D59" w:rsidRDefault="003C391B" w:rsidP="009D55B4">
      <w:pPr>
        <w:jc w:val="center"/>
        <w:rPr>
          <w:rFonts w:ascii="Times New Roman" w:eastAsia="Times New Roman" w:hAnsi="Times New Roman" w:cs="Times New Roman"/>
          <w:sz w:val="26"/>
          <w:szCs w:val="26"/>
        </w:rPr>
      </w:pPr>
      <w:r>
        <w:rPr>
          <w:noProof/>
          <w:lang w:eastAsia="hu-HU"/>
        </w:rPr>
        <w:drawing>
          <wp:inline distT="0" distB="0" distL="0" distR="0" wp14:anchorId="365AB217" wp14:editId="5CDBC3CF">
            <wp:extent cx="5940425" cy="3686810"/>
            <wp:effectExtent l="0" t="0" r="3175" b="889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3686810"/>
                    </a:xfrm>
                    <a:prstGeom prst="rect">
                      <a:avLst/>
                    </a:prstGeom>
                  </pic:spPr>
                </pic:pic>
              </a:graphicData>
            </a:graphic>
          </wp:inline>
        </w:drawing>
      </w:r>
    </w:p>
    <w:p w14:paraId="23623F4E" w14:textId="7EA0942F" w:rsidR="5B67C7D7" w:rsidRPr="00920F4D" w:rsidRDefault="6AB03904" w:rsidP="0063002E">
      <w:pPr>
        <w:jc w:val="both"/>
        <w:rPr>
          <w:rFonts w:ascii="Times New Roman" w:eastAsia="Times New Roman" w:hAnsi="Times New Roman" w:cs="Times New Roman"/>
          <w:sz w:val="26"/>
          <w:szCs w:val="26"/>
        </w:rPr>
      </w:pPr>
      <w:r w:rsidRPr="6AB03904">
        <w:rPr>
          <w:rFonts w:ascii="Times New Roman" w:eastAsia="Times New Roman" w:hAnsi="Times New Roman" w:cs="Times New Roman"/>
          <w:sz w:val="26"/>
          <w:szCs w:val="26"/>
        </w:rPr>
        <w:t xml:space="preserve">A költségvetés XLV. </w:t>
      </w:r>
      <w:r w:rsidRPr="6AB03904">
        <w:rPr>
          <w:rFonts w:ascii="Times New Roman" w:eastAsia="Times New Roman" w:hAnsi="Times New Roman" w:cs="Times New Roman"/>
          <w:b/>
          <w:bCs/>
          <w:sz w:val="26"/>
          <w:szCs w:val="26"/>
        </w:rPr>
        <w:t>Állami beruházások</w:t>
      </w:r>
      <w:r w:rsidRPr="6AB03904">
        <w:rPr>
          <w:rFonts w:ascii="Times New Roman" w:eastAsia="Times New Roman" w:hAnsi="Times New Roman" w:cs="Times New Roman"/>
          <w:sz w:val="26"/>
          <w:szCs w:val="26"/>
        </w:rPr>
        <w:t xml:space="preserve"> fejezetének bevételei 2025. április végéig 99,3 milliárd forintot tettek ki.</w:t>
      </w:r>
    </w:p>
    <w:p w14:paraId="4BE4CA6A" w14:textId="7EF78DD2" w:rsidR="39728167" w:rsidRPr="00377D59" w:rsidRDefault="29171280" w:rsidP="0063002E">
      <w:pPr>
        <w:jc w:val="both"/>
        <w:rPr>
          <w:rFonts w:ascii="Times New Roman" w:hAnsi="Times New Roman" w:cs="Times New Roman"/>
        </w:rPr>
      </w:pPr>
      <w:r w:rsidRPr="29171280">
        <w:rPr>
          <w:rFonts w:ascii="Times New Roman" w:eastAsia="Times New Roman" w:hAnsi="Times New Roman" w:cs="Times New Roman"/>
          <w:sz w:val="26"/>
          <w:szCs w:val="26"/>
        </w:rPr>
        <w:lastRenderedPageBreak/>
        <w:t xml:space="preserve">Az uniós bevételek főszabály szerint a XLII. A költségvetés közvetlen bevételei és kiadásai fejezetbe érkeznek, ezek kimutatására szolgálnak az </w:t>
      </w:r>
      <w:r w:rsidRPr="29171280">
        <w:rPr>
          <w:rFonts w:ascii="Times New Roman" w:eastAsia="Times New Roman" w:hAnsi="Times New Roman" w:cs="Times New Roman"/>
          <w:b/>
          <w:bCs/>
          <w:sz w:val="26"/>
          <w:szCs w:val="26"/>
        </w:rPr>
        <w:t>Uniós programok bevételei</w:t>
      </w:r>
      <w:r w:rsidRPr="29171280">
        <w:rPr>
          <w:rFonts w:ascii="Times New Roman" w:eastAsia="Times New Roman" w:hAnsi="Times New Roman" w:cs="Times New Roman"/>
          <w:sz w:val="26"/>
          <w:szCs w:val="26"/>
        </w:rPr>
        <w:t xml:space="preserve">, valamint az </w:t>
      </w:r>
      <w:r w:rsidRPr="29171280">
        <w:rPr>
          <w:rFonts w:ascii="Times New Roman" w:eastAsia="Times New Roman" w:hAnsi="Times New Roman" w:cs="Times New Roman"/>
          <w:b/>
          <w:bCs/>
          <w:sz w:val="26"/>
          <w:szCs w:val="26"/>
        </w:rPr>
        <w:t>Egyéb uniós bevételek</w:t>
      </w:r>
      <w:r w:rsidRPr="29171280">
        <w:rPr>
          <w:rFonts w:ascii="Times New Roman" w:eastAsia="Times New Roman" w:hAnsi="Times New Roman" w:cs="Times New Roman"/>
          <w:sz w:val="26"/>
          <w:szCs w:val="26"/>
        </w:rPr>
        <w:t xml:space="preserve"> mérlegsorok.</w:t>
      </w:r>
    </w:p>
    <w:p w14:paraId="3C3A66C8" w14:textId="6FA5A27F" w:rsidR="74B9DF17" w:rsidRDefault="34DFCB06" w:rsidP="0063002E">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Az </w:t>
      </w:r>
      <w:r w:rsidRPr="34DFCB06">
        <w:rPr>
          <w:rFonts w:ascii="Times New Roman" w:eastAsia="Times New Roman" w:hAnsi="Times New Roman" w:cs="Times New Roman"/>
          <w:b/>
          <w:bCs/>
          <w:sz w:val="26"/>
          <w:szCs w:val="26"/>
        </w:rPr>
        <w:t>Uniós programok bevételei</w:t>
      </w:r>
      <w:r w:rsidRPr="34DFCB06">
        <w:rPr>
          <w:rFonts w:ascii="Times New Roman" w:eastAsia="Times New Roman" w:hAnsi="Times New Roman" w:cs="Times New Roman"/>
          <w:sz w:val="26"/>
          <w:szCs w:val="26"/>
        </w:rPr>
        <w:t xml:space="preserve"> mérlegsoron 2025. április végéig 150,8</w:t>
      </w:r>
      <w:r w:rsidR="0063002E">
        <w:rPr>
          <w:rFonts w:ascii="Times New Roman" w:eastAsia="Times New Roman" w:hAnsi="Times New Roman" w:cs="Times New Roman"/>
          <w:sz w:val="26"/>
          <w:szCs w:val="26"/>
        </w:rPr>
        <w:t> </w:t>
      </w:r>
      <w:r w:rsidRPr="34DFCB06">
        <w:rPr>
          <w:rFonts w:ascii="Times New Roman" w:eastAsia="Times New Roman" w:hAnsi="Times New Roman" w:cs="Times New Roman"/>
          <w:sz w:val="26"/>
          <w:szCs w:val="26"/>
        </w:rPr>
        <w:t>milliárd forint bevétel keletkezett. Ez az összeg a törvényi előirányzat (2</w:t>
      </w:r>
      <w:r w:rsidR="00762DDE">
        <w:rPr>
          <w:rFonts w:ascii="Times New Roman" w:eastAsia="Times New Roman" w:hAnsi="Times New Roman" w:cs="Times New Roman"/>
          <w:sz w:val="26"/>
          <w:szCs w:val="26"/>
        </w:rPr>
        <w:t> </w:t>
      </w:r>
      <w:r w:rsidRPr="34DFCB06">
        <w:rPr>
          <w:rFonts w:ascii="Times New Roman" w:eastAsia="Times New Roman" w:hAnsi="Times New Roman" w:cs="Times New Roman"/>
          <w:sz w:val="26"/>
          <w:szCs w:val="26"/>
        </w:rPr>
        <w:t>235,9</w:t>
      </w:r>
      <w:r w:rsidR="0063002E">
        <w:rPr>
          <w:rFonts w:ascii="Times New Roman" w:eastAsia="Times New Roman" w:hAnsi="Times New Roman" w:cs="Times New Roman"/>
          <w:sz w:val="26"/>
          <w:szCs w:val="26"/>
        </w:rPr>
        <w:t> </w:t>
      </w:r>
      <w:r w:rsidRPr="34DFCB06">
        <w:rPr>
          <w:rFonts w:ascii="Times New Roman" w:eastAsia="Times New Roman" w:hAnsi="Times New Roman" w:cs="Times New Roman"/>
          <w:sz w:val="26"/>
          <w:szCs w:val="26"/>
        </w:rPr>
        <w:t>milliárd forint) 6,7%-át teszi ki. A teljesült bevételből 111,7</w:t>
      </w:r>
      <w:r w:rsidR="0063002E">
        <w:rPr>
          <w:rFonts w:ascii="Times New Roman" w:eastAsia="Times New Roman" w:hAnsi="Times New Roman" w:cs="Times New Roman"/>
          <w:sz w:val="26"/>
          <w:szCs w:val="26"/>
        </w:rPr>
        <w:t> </w:t>
      </w:r>
      <w:r w:rsidRPr="34DFCB06">
        <w:rPr>
          <w:rFonts w:ascii="Times New Roman" w:eastAsia="Times New Roman" w:hAnsi="Times New Roman" w:cs="Times New Roman"/>
          <w:sz w:val="26"/>
          <w:szCs w:val="26"/>
        </w:rPr>
        <w:t>milliárd forint az uniós és 39,</w:t>
      </w:r>
      <w:r w:rsidR="0063002E">
        <w:rPr>
          <w:rFonts w:ascii="Times New Roman" w:eastAsia="Times New Roman" w:hAnsi="Times New Roman" w:cs="Times New Roman"/>
          <w:sz w:val="26"/>
          <w:szCs w:val="26"/>
        </w:rPr>
        <w:t>1 </w:t>
      </w:r>
      <w:r w:rsidRPr="34DFCB06">
        <w:rPr>
          <w:rFonts w:ascii="Times New Roman" w:eastAsia="Times New Roman" w:hAnsi="Times New Roman" w:cs="Times New Roman"/>
          <w:sz w:val="26"/>
          <w:szCs w:val="26"/>
        </w:rPr>
        <w:t>milliárd forint az egyéb bevételekhez tartozik.</w:t>
      </w:r>
    </w:p>
    <w:p w14:paraId="040E2327" w14:textId="1AF1463B" w:rsidR="74B9DF17" w:rsidRPr="00FE12D5" w:rsidRDefault="34DFCB06" w:rsidP="0063002E">
      <w:pPr>
        <w:jc w:val="both"/>
        <w:rPr>
          <w:rFonts w:ascii="Times New Roman" w:hAnsi="Times New Roman" w:cs="Times New Roman"/>
        </w:rPr>
      </w:pPr>
      <w:r w:rsidRPr="34DFCB06">
        <w:rPr>
          <w:rFonts w:ascii="Times New Roman" w:eastAsia="Times New Roman" w:hAnsi="Times New Roman" w:cs="Times New Roman"/>
          <w:sz w:val="26"/>
          <w:szCs w:val="26"/>
        </w:rPr>
        <w:t xml:space="preserve">Az </w:t>
      </w:r>
      <w:r w:rsidRPr="34DFCB06">
        <w:rPr>
          <w:rFonts w:ascii="Times New Roman" w:eastAsia="Times New Roman" w:hAnsi="Times New Roman" w:cs="Times New Roman"/>
          <w:b/>
          <w:bCs/>
          <w:sz w:val="26"/>
          <w:szCs w:val="26"/>
        </w:rPr>
        <w:t xml:space="preserve">Egyéb uniós bevételek </w:t>
      </w:r>
      <w:r w:rsidR="00FE12D5">
        <w:rPr>
          <w:rFonts w:ascii="Times New Roman" w:eastAsia="Times New Roman" w:hAnsi="Times New Roman" w:cs="Times New Roman"/>
          <w:sz w:val="26"/>
          <w:szCs w:val="26"/>
        </w:rPr>
        <w:t>soron a v</w:t>
      </w:r>
      <w:r w:rsidRPr="34DFCB06">
        <w:rPr>
          <w:rFonts w:ascii="Times New Roman" w:eastAsia="Times New Roman" w:hAnsi="Times New Roman" w:cs="Times New Roman"/>
          <w:sz w:val="26"/>
          <w:szCs w:val="26"/>
        </w:rPr>
        <w:t>ámbeszedési költség meg</w:t>
      </w:r>
      <w:r w:rsidR="00FE12D5">
        <w:rPr>
          <w:rFonts w:ascii="Times New Roman" w:eastAsia="Times New Roman" w:hAnsi="Times New Roman" w:cs="Times New Roman"/>
          <w:sz w:val="26"/>
          <w:szCs w:val="26"/>
        </w:rPr>
        <w:t>térítése jelenik meg, mely 11,0 </w:t>
      </w:r>
      <w:r w:rsidRPr="34DFCB06">
        <w:rPr>
          <w:rFonts w:ascii="Times New Roman" w:eastAsia="Times New Roman" w:hAnsi="Times New Roman" w:cs="Times New Roman"/>
          <w:sz w:val="26"/>
          <w:szCs w:val="26"/>
        </w:rPr>
        <w:t>milliárd forintot tett ki 2025 áprilisig. Ez az összeg a törvényi előirányzat 34,6%-a</w:t>
      </w:r>
      <w:r w:rsidR="00FE12D5">
        <w:rPr>
          <w:rFonts w:ascii="Times New Roman" w:eastAsia="Times New Roman" w:hAnsi="Times New Roman" w:cs="Times New Roman"/>
          <w:sz w:val="26"/>
          <w:szCs w:val="26"/>
        </w:rPr>
        <w:t>, és 1,1 </w:t>
      </w:r>
      <w:r w:rsidRPr="34DFCB06">
        <w:rPr>
          <w:rFonts w:ascii="Times New Roman" w:eastAsia="Times New Roman" w:hAnsi="Times New Roman" w:cs="Times New Roman"/>
          <w:sz w:val="26"/>
          <w:szCs w:val="26"/>
        </w:rPr>
        <w:t xml:space="preserve">milliárd forinttal haladja meg a 2024. év azonos időszakában keletkezett </w:t>
      </w:r>
      <w:r w:rsidRPr="00FE12D5">
        <w:rPr>
          <w:rFonts w:ascii="Times New Roman" w:eastAsia="Times New Roman" w:hAnsi="Times New Roman" w:cs="Times New Roman"/>
          <w:sz w:val="26"/>
          <w:szCs w:val="26"/>
        </w:rPr>
        <w:t>bevételt.</w:t>
      </w:r>
    </w:p>
    <w:p w14:paraId="72A3F621" w14:textId="77777777" w:rsidR="007342E3" w:rsidRPr="007342E3" w:rsidRDefault="007342E3" w:rsidP="0063002E">
      <w:pPr>
        <w:jc w:val="both"/>
        <w:rPr>
          <w:rFonts w:ascii="Times New Roman" w:eastAsia="Calibri" w:hAnsi="Times New Roman" w:cs="Times New Roman"/>
          <w:sz w:val="26"/>
          <w:szCs w:val="26"/>
          <w:lang w:eastAsia="hu-HU"/>
        </w:rPr>
      </w:pPr>
      <w:r w:rsidRPr="00FE12D5">
        <w:rPr>
          <w:rFonts w:ascii="Times New Roman" w:eastAsia="Calibri" w:hAnsi="Times New Roman" w:cs="Times New Roman"/>
          <w:sz w:val="26"/>
          <w:szCs w:val="26"/>
          <w:lang w:eastAsia="hu-HU"/>
        </w:rPr>
        <w:t>A befizetett társadalombiztosítási járulék 8,1%-át az állami adóhatóság a foglalkoztatási</w:t>
      </w:r>
      <w:r w:rsidRPr="007342E3">
        <w:rPr>
          <w:rFonts w:ascii="Times New Roman" w:eastAsia="Calibri" w:hAnsi="Times New Roman" w:cs="Times New Roman"/>
          <w:sz w:val="26"/>
          <w:szCs w:val="26"/>
          <w:lang w:eastAsia="hu-HU"/>
        </w:rPr>
        <w:t xml:space="preserve"> programokkal kapcsolatos elkülönített állami pénzalapnak utalja át. 2025. április végéig a </w:t>
      </w:r>
      <w:r w:rsidRPr="007342E3">
        <w:rPr>
          <w:rFonts w:ascii="Times New Roman" w:eastAsia="Calibri" w:hAnsi="Times New Roman" w:cs="Times New Roman"/>
          <w:b/>
          <w:bCs/>
          <w:sz w:val="26"/>
          <w:szCs w:val="26"/>
          <w:lang w:eastAsia="hu-HU"/>
        </w:rPr>
        <w:t xml:space="preserve">társadalombiztosítási járulék </w:t>
      </w:r>
      <w:r w:rsidRPr="007342E3">
        <w:rPr>
          <w:rFonts w:ascii="Times New Roman" w:eastAsia="Times New Roman" w:hAnsi="Times New Roman" w:cs="Times New Roman"/>
          <w:b/>
          <w:bCs/>
          <w:sz w:val="26"/>
          <w:szCs w:val="26"/>
          <w:lang w:eastAsia="hu-HU"/>
        </w:rPr>
        <w:t xml:space="preserve">Nemzeti Foglalkoztatási </w:t>
      </w:r>
      <w:r w:rsidRPr="007342E3">
        <w:rPr>
          <w:rFonts w:ascii="Times New Roman" w:eastAsia="Calibri" w:hAnsi="Times New Roman" w:cs="Times New Roman"/>
          <w:b/>
          <w:bCs/>
          <w:sz w:val="26"/>
          <w:szCs w:val="26"/>
          <w:lang w:eastAsia="hu-HU"/>
        </w:rPr>
        <w:t xml:space="preserve">Alapot megillető része </w:t>
      </w:r>
      <w:r w:rsidRPr="007342E3">
        <w:rPr>
          <w:rFonts w:ascii="Times New Roman" w:eastAsia="Calibri" w:hAnsi="Times New Roman" w:cs="Times New Roman"/>
          <w:bCs/>
          <w:sz w:val="26"/>
          <w:szCs w:val="26"/>
          <w:lang w:eastAsia="hu-HU"/>
        </w:rPr>
        <w:t>142,5</w:t>
      </w:r>
      <w:r w:rsidRPr="007342E3">
        <w:rPr>
          <w:rFonts w:ascii="Times New Roman" w:eastAsia="Calibri" w:hAnsi="Times New Roman" w:cs="Times New Roman"/>
          <w:sz w:val="26"/>
          <w:szCs w:val="26"/>
          <w:lang w:eastAsia="hu-HU"/>
        </w:rPr>
        <w:t> milliárd</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forintban teljesült, amely az előző év azonos időszakában befolyt bevételt 11,8</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forinttal haladta meg. A bevételnövekedés oka a járulékköteles jövedelmek növekedése.</w:t>
      </w:r>
    </w:p>
    <w:p w14:paraId="172652D1" w14:textId="77777777" w:rsidR="007342E3" w:rsidRPr="007342E3" w:rsidRDefault="007342E3" w:rsidP="0063002E">
      <w:pPr>
        <w:jc w:val="both"/>
        <w:rPr>
          <w:rFonts w:ascii="Times New Roman" w:eastAsia="Times New Roman" w:hAnsi="Times New Roman" w:cs="Times New Roman"/>
          <w:sz w:val="26"/>
          <w:szCs w:val="26"/>
          <w:lang w:eastAsia="hu-HU"/>
        </w:rPr>
      </w:pPr>
      <w:r w:rsidRPr="007342E3">
        <w:rPr>
          <w:rFonts w:ascii="Times New Roman" w:eastAsia="Times New Roman" w:hAnsi="Times New Roman" w:cs="Times New Roman"/>
          <w:sz w:val="26"/>
          <w:szCs w:val="26"/>
          <w:lang w:eastAsia="hu-HU"/>
        </w:rPr>
        <w:t xml:space="preserve">2025-ben a szociális hozzájárulási adó megfizetett összegének 86,96%-a a Nyugdíjbiztosítási Alapot illeti meg. A </w:t>
      </w:r>
      <w:r w:rsidRPr="007342E3">
        <w:rPr>
          <w:rFonts w:ascii="Times New Roman" w:eastAsia="Times New Roman" w:hAnsi="Times New Roman" w:cs="Times New Roman"/>
          <w:b/>
          <w:bCs/>
          <w:sz w:val="26"/>
          <w:szCs w:val="26"/>
          <w:lang w:eastAsia="hu-HU"/>
        </w:rPr>
        <w:t xml:space="preserve">szociális hozzájárulási adó Nyugdíjbiztosítási Alapot megillető része </w:t>
      </w:r>
      <w:r w:rsidRPr="007342E3">
        <w:rPr>
          <w:rFonts w:ascii="Times New Roman" w:eastAsia="Times New Roman" w:hAnsi="Times New Roman" w:cs="Times New Roman"/>
          <w:bCs/>
          <w:sz w:val="26"/>
          <w:szCs w:val="26"/>
          <w:lang w:eastAsia="hu-HU"/>
        </w:rPr>
        <w:t>2025 első négy hónapjában</w:t>
      </w:r>
      <w:r w:rsidRPr="007342E3">
        <w:rPr>
          <w:rFonts w:ascii="Times New Roman" w:eastAsia="Times New Roman" w:hAnsi="Times New Roman" w:cs="Times New Roman"/>
          <w:sz w:val="26"/>
          <w:szCs w:val="26"/>
          <w:lang w:eastAsia="hu-HU"/>
        </w:rPr>
        <w:t xml:space="preserve"> </w:t>
      </w:r>
      <w:r w:rsidRPr="007342E3">
        <w:rPr>
          <w:rFonts w:ascii="Times New Roman" w:eastAsia="Times New Roman" w:hAnsi="Times New Roman" w:cs="Times New Roman"/>
          <w:sz w:val="26"/>
          <w:szCs w:val="20"/>
          <w:lang w:eastAsia="hu-HU"/>
        </w:rPr>
        <w:t>970,9 </w:t>
      </w:r>
      <w:r w:rsidRPr="007342E3">
        <w:rPr>
          <w:rFonts w:ascii="Times New Roman" w:eastAsia="Times New Roman" w:hAnsi="Times New Roman" w:cs="Times New Roman"/>
          <w:sz w:val="26"/>
          <w:szCs w:val="26"/>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6"/>
          <w:lang w:eastAsia="hu-HU"/>
        </w:rPr>
        <w:t>forintban teljesült, amely 78,6</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6"/>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6"/>
          <w:lang w:eastAsia="hu-HU"/>
        </w:rPr>
        <w:t>forinttal haladta meg az előző év azonos időszakában befolyt bevételt. A bevétel változása az adóköteles jövedelmek növekedésével és az alapok közötti megoszlási arány változásával magyarázható.</w:t>
      </w:r>
    </w:p>
    <w:p w14:paraId="35D5AAAD" w14:textId="3443D519" w:rsidR="007E22F7" w:rsidRPr="007E22F7" w:rsidRDefault="007342E3" w:rsidP="0063002E">
      <w:pPr>
        <w:jc w:val="both"/>
        <w:rPr>
          <w:rFonts w:ascii="Times New Roman" w:eastAsia="Calibri" w:hAnsi="Times New Roman" w:cs="Times New Roman"/>
          <w:sz w:val="26"/>
          <w:szCs w:val="26"/>
          <w:lang w:eastAsia="hu-HU"/>
        </w:rPr>
      </w:pPr>
      <w:r w:rsidRPr="007342E3">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2025. április végéig a </w:t>
      </w:r>
      <w:r w:rsidRPr="007342E3">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007342E3">
        <w:rPr>
          <w:rFonts w:ascii="Times New Roman" w:eastAsia="Times New Roman" w:hAnsi="Times New Roman" w:cs="Times New Roman"/>
          <w:sz w:val="26"/>
          <w:szCs w:val="26"/>
          <w:lang w:eastAsia="hu-HU"/>
        </w:rPr>
        <w:t xml:space="preserve"> 971,1</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6"/>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6"/>
          <w:lang w:eastAsia="hu-HU"/>
        </w:rPr>
        <w:t>forintban teljesült, amely az előző év azonos időszakában befolyt bevételt 80,3</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6"/>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Times New Roman" w:hAnsi="Times New Roman" w:cs="Times New Roman"/>
          <w:sz w:val="26"/>
          <w:szCs w:val="26"/>
          <w:lang w:eastAsia="hu-HU"/>
        </w:rPr>
        <w:t xml:space="preserve">forinttal haladta meg. </w:t>
      </w:r>
      <w:r w:rsidRPr="007342E3">
        <w:rPr>
          <w:rFonts w:ascii="Times New Roman" w:eastAsia="Calibri" w:hAnsi="Times New Roman" w:cs="Times New Roman"/>
          <w:sz w:val="26"/>
          <w:szCs w:val="26"/>
          <w:lang w:eastAsia="hu-HU"/>
        </w:rPr>
        <w:t>A bevételnövekedés oka a járulékköteles jövedelmek növekedése.</w:t>
      </w:r>
    </w:p>
    <w:p w14:paraId="6512C1A9" w14:textId="4CB014C4" w:rsidR="00462EDD" w:rsidRPr="00462EDD" w:rsidRDefault="34DFCB06" w:rsidP="0063002E">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 </w:t>
      </w:r>
      <w:r w:rsidRPr="34DFCB06">
        <w:rPr>
          <w:rFonts w:ascii="Times New Roman" w:eastAsia="Times New Roman" w:hAnsi="Times New Roman" w:cs="Times New Roman"/>
          <w:b/>
          <w:bCs/>
          <w:sz w:val="26"/>
          <w:szCs w:val="26"/>
        </w:rPr>
        <w:t>Nyugdíjbiztosítási Alap</w:t>
      </w:r>
      <w:r w:rsidRPr="34DFCB06">
        <w:rPr>
          <w:rFonts w:ascii="Times New Roman" w:eastAsia="Times New Roman" w:hAnsi="Times New Roman" w:cs="Times New Roman"/>
          <w:sz w:val="26"/>
          <w:szCs w:val="26"/>
        </w:rPr>
        <w:t xml:space="preserve"> 2025. évi költségvetése az ellátási kiadások támogatására 564,5 milliárd forint központi </w:t>
      </w:r>
      <w:r w:rsidRPr="34DFCB06">
        <w:rPr>
          <w:rFonts w:ascii="Times New Roman" w:eastAsia="Times New Roman" w:hAnsi="Times New Roman" w:cs="Times New Roman"/>
          <w:b/>
          <w:bCs/>
          <w:sz w:val="26"/>
          <w:szCs w:val="26"/>
        </w:rPr>
        <w:t>költségvetési hozzájárulást</w:t>
      </w:r>
      <w:r w:rsidRPr="34DFCB06">
        <w:rPr>
          <w:rFonts w:ascii="Times New Roman" w:eastAsia="Times New Roman" w:hAnsi="Times New Roman" w:cs="Times New Roman"/>
          <w:sz w:val="26"/>
          <w:szCs w:val="26"/>
        </w:rPr>
        <w:t xml:space="preserve"> tartalmaz, ami 33,1 milliárd forinttal haladja meg az előző évi előirányzatot.</w:t>
      </w:r>
    </w:p>
    <w:p w14:paraId="1B9C4A3C" w14:textId="19DB75C2" w:rsidR="00462EDD" w:rsidRPr="00462EDD" w:rsidRDefault="34DFCB06" w:rsidP="0063002E">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A központi költségvetés 77,4 milliárd forintot biztosít az Alap részére pénzeszközátadás útján, míg további 487,1 milliárd forintot – a 13. havi nyugdíj és a nyugdíjprémium fedezeteként – címzett támogatás formájában. A 13. havi nyugdíj és a nyugdíjprémium támogatásának előirányzatai év közben előirányzat-módosítás nélkül túlléphetők.</w:t>
      </w:r>
    </w:p>
    <w:p w14:paraId="2CBF9A93" w14:textId="7171C114" w:rsidR="19667954" w:rsidRDefault="34DFCB06" w:rsidP="0063002E">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 Magyar Államkincstár az ellátási kiadások támogatására a Nyugdíjbiztosítási Alap részére 2025. április végéig 25,8 milliárd forint központi támogatást utalt át </w:t>
      </w:r>
      <w:r w:rsidRPr="34DFCB06">
        <w:rPr>
          <w:rFonts w:ascii="Times New Roman" w:eastAsia="Times New Roman" w:hAnsi="Times New Roman" w:cs="Times New Roman"/>
          <w:b/>
          <w:bCs/>
          <w:sz w:val="26"/>
          <w:szCs w:val="26"/>
        </w:rPr>
        <w:t>pénzeszköz-átadás</w:t>
      </w:r>
      <w:r w:rsidRPr="34DFCB06">
        <w:rPr>
          <w:rFonts w:ascii="Times New Roman" w:eastAsia="Times New Roman" w:hAnsi="Times New Roman" w:cs="Times New Roman"/>
          <w:sz w:val="26"/>
          <w:szCs w:val="26"/>
        </w:rPr>
        <w:t xml:space="preserve"> jogcímen, ami 5,2 milliárd forinttal magasabb az előző év azonos időszakában nyújtott támogatás összegénél. A pénzeszköz-átadás a Nyugdíjbiztosítási Alap költségvetési egyensúlyának biztosítását szolgálja.</w:t>
      </w:r>
    </w:p>
    <w:p w14:paraId="6BF2F156" w14:textId="4BC83F57" w:rsidR="00A76FE3" w:rsidRDefault="34DFCB06" w:rsidP="0063002E">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lastRenderedPageBreak/>
        <w:t xml:space="preserve">A </w:t>
      </w:r>
      <w:r w:rsidRPr="34DFCB06">
        <w:rPr>
          <w:rFonts w:ascii="Times New Roman" w:eastAsia="Times New Roman" w:hAnsi="Times New Roman" w:cs="Times New Roman"/>
          <w:b/>
          <w:bCs/>
          <w:sz w:val="26"/>
          <w:szCs w:val="26"/>
        </w:rPr>
        <w:t>13. havi nyugdíj kifizetésének</w:t>
      </w:r>
      <w:r w:rsidRPr="34DFCB06">
        <w:rPr>
          <w:rFonts w:ascii="Times New Roman" w:eastAsia="Times New Roman" w:hAnsi="Times New Roman" w:cs="Times New Roman"/>
          <w:sz w:val="26"/>
          <w:szCs w:val="26"/>
        </w:rPr>
        <w:t xml:space="preserve"> támogatására február hónapban 487,1 milliárd forint került átutalásra a Nyugdíjbiztosítási Alap részére, ami 38,1 milliárd forinttal haladja meg az előző év azonos időszakában ugyanezen a jogcímen nyújtott támogatás összegét.</w:t>
      </w:r>
    </w:p>
    <w:p w14:paraId="7D300127" w14:textId="1A98A97C" w:rsidR="00A76FE3" w:rsidRDefault="003B356C" w:rsidP="0082381D">
      <w:pPr>
        <w:jc w:val="center"/>
      </w:pPr>
      <w:r>
        <w:rPr>
          <w:noProof/>
          <w:lang w:eastAsia="hu-HU"/>
        </w:rPr>
        <w:drawing>
          <wp:inline distT="0" distB="0" distL="0" distR="0" wp14:anchorId="6DAABB3B" wp14:editId="037D4184">
            <wp:extent cx="5940425" cy="2618105"/>
            <wp:effectExtent l="0" t="0" r="3175"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618105"/>
                    </a:xfrm>
                    <a:prstGeom prst="rect">
                      <a:avLst/>
                    </a:prstGeom>
                  </pic:spPr>
                </pic:pic>
              </a:graphicData>
            </a:graphic>
          </wp:inline>
        </w:drawing>
      </w:r>
    </w:p>
    <w:p w14:paraId="014D761B" w14:textId="77777777" w:rsidR="007342E3" w:rsidRPr="007342E3" w:rsidRDefault="007342E3" w:rsidP="007342E3">
      <w:pPr>
        <w:jc w:val="both"/>
        <w:rPr>
          <w:rFonts w:ascii="Times New Roman" w:eastAsia="Times New Roman" w:hAnsi="Times New Roman" w:cs="Times New Roman"/>
          <w:sz w:val="26"/>
          <w:szCs w:val="26"/>
          <w:lang w:eastAsia="hu-HU"/>
        </w:rPr>
      </w:pPr>
      <w:r w:rsidRPr="007342E3">
        <w:rPr>
          <w:rFonts w:ascii="Times New Roman" w:eastAsia="Calibri" w:hAnsi="Times New Roman" w:cs="Times New Roman"/>
          <w:sz w:val="26"/>
          <w:szCs w:val="26"/>
          <w:lang w:eastAsia="hu-HU"/>
        </w:rPr>
        <w:t xml:space="preserve">2025-ben a szociális hozzájárulási adó megfizetett összegének 13,04%-a az Egészségbiztosítási Alapot illeti meg. 2025 első négy hónapjában a </w:t>
      </w:r>
      <w:r w:rsidRPr="007342E3">
        <w:rPr>
          <w:rFonts w:ascii="Times New Roman" w:eastAsia="Calibri" w:hAnsi="Times New Roman" w:cs="Times New Roman"/>
          <w:b/>
          <w:bCs/>
          <w:sz w:val="26"/>
          <w:szCs w:val="26"/>
          <w:lang w:eastAsia="hu-HU"/>
        </w:rPr>
        <w:t>szociális hozzájárulási adó Egészségbiztosítási Alapot megillető része</w:t>
      </w:r>
      <w:r w:rsidRPr="007342E3">
        <w:rPr>
          <w:rFonts w:ascii="Times New Roman" w:eastAsia="Calibri" w:hAnsi="Times New Roman" w:cs="Times New Roman"/>
          <w:sz w:val="26"/>
          <w:szCs w:val="26"/>
          <w:lang w:eastAsia="hu-HU"/>
        </w:rPr>
        <w:t xml:space="preserve"> 145,6</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forintban teljesült, amely 36,9</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 xml:space="preserve">forinttal </w:t>
      </w:r>
      <w:r w:rsidRPr="007342E3">
        <w:rPr>
          <w:rFonts w:ascii="Times New Roman" w:eastAsia="Times New Roman" w:hAnsi="Times New Roman" w:cs="Times New Roman"/>
          <w:sz w:val="26"/>
          <w:szCs w:val="26"/>
          <w:lang w:eastAsia="hu-HU"/>
        </w:rPr>
        <w:t>haladta meg az előző év azonos időszakában befolyt bevételt</w:t>
      </w:r>
      <w:r w:rsidRPr="007342E3">
        <w:rPr>
          <w:rFonts w:ascii="Times New Roman" w:eastAsia="Calibri" w:hAnsi="Times New Roman" w:cs="Times New Roman"/>
          <w:sz w:val="26"/>
          <w:szCs w:val="26"/>
          <w:lang w:eastAsia="hu-HU"/>
        </w:rPr>
        <w:t xml:space="preserve">. </w:t>
      </w:r>
      <w:r w:rsidRPr="007342E3">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08E28491" w14:textId="13B88D8D" w:rsidR="007E22F7" w:rsidRPr="007E22F7" w:rsidRDefault="007342E3" w:rsidP="007342E3">
      <w:pPr>
        <w:jc w:val="both"/>
        <w:rPr>
          <w:rFonts w:ascii="Times New Roman" w:eastAsia="Calibri" w:hAnsi="Times New Roman" w:cs="Times New Roman"/>
          <w:sz w:val="26"/>
          <w:szCs w:val="26"/>
          <w:lang w:eastAsia="hu-HU"/>
        </w:rPr>
      </w:pPr>
      <w:r w:rsidRPr="007342E3">
        <w:rPr>
          <w:rFonts w:ascii="Times New Roman" w:eastAsia="Calibri" w:hAnsi="Times New Roman" w:cs="Times New Roman"/>
          <w:sz w:val="26"/>
          <w:szCs w:val="26"/>
          <w:lang w:eastAsia="hu-HU"/>
        </w:rPr>
        <w:t xml:space="preserve">A befizetett társadalombiztosítási járulék 37,9%-át az állami adóhatóság az Egészségbiztosítási Alapnak utalja át. 2025. április végéig a </w:t>
      </w:r>
      <w:r w:rsidRPr="007342E3">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007342E3">
        <w:rPr>
          <w:rFonts w:ascii="Times New Roman" w:eastAsia="Calibri" w:hAnsi="Times New Roman" w:cs="Times New Roman"/>
          <w:sz w:val="26"/>
          <w:szCs w:val="26"/>
          <w:lang w:eastAsia="hu-HU"/>
        </w:rPr>
        <w:t xml:space="preserve"> 662,0</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milliárd</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 xml:space="preserve">forintban teljesült, </w:t>
      </w:r>
      <w:r w:rsidRPr="007342E3">
        <w:rPr>
          <w:rFonts w:ascii="Times New Roman" w:eastAsia="Times New Roman" w:hAnsi="Times New Roman" w:cs="Times New Roman"/>
          <w:sz w:val="26"/>
          <w:szCs w:val="26"/>
          <w:lang w:eastAsia="hu-HU"/>
        </w:rPr>
        <w:t>amely az előző év azonos időszakában befolyt bevételt</w:t>
      </w:r>
      <w:r w:rsidRPr="007342E3">
        <w:rPr>
          <w:rFonts w:ascii="Times New Roman" w:eastAsia="Calibri" w:hAnsi="Times New Roman" w:cs="Times New Roman"/>
          <w:sz w:val="26"/>
          <w:szCs w:val="26"/>
          <w:lang w:eastAsia="hu-HU"/>
        </w:rPr>
        <w:t xml:space="preserve"> 54,4 milliárd</w:t>
      </w:r>
      <w:r w:rsidRPr="007342E3">
        <w:rPr>
          <w:rFonts w:ascii="Times New Roman" w:eastAsia="Times New Roman" w:hAnsi="Times New Roman" w:cs="Times New Roman"/>
          <w:sz w:val="26"/>
          <w:szCs w:val="20"/>
          <w:lang w:eastAsia="hu-HU"/>
        </w:rPr>
        <w:t> </w:t>
      </w:r>
      <w:r w:rsidRPr="007342E3">
        <w:rPr>
          <w:rFonts w:ascii="Times New Roman" w:eastAsia="Calibri" w:hAnsi="Times New Roman" w:cs="Times New Roman"/>
          <w:sz w:val="26"/>
          <w:szCs w:val="26"/>
          <w:lang w:eastAsia="hu-HU"/>
        </w:rPr>
        <w:t>forinttal haladta meg. A bevételnövekedés oka a járulékköteles jövedelmek növekedése</w:t>
      </w:r>
      <w:r w:rsidR="2CC507A0" w:rsidRPr="2CC507A0">
        <w:rPr>
          <w:rFonts w:ascii="Times New Roman" w:eastAsia="Calibri" w:hAnsi="Times New Roman" w:cs="Times New Roman"/>
          <w:sz w:val="26"/>
          <w:szCs w:val="26"/>
          <w:lang w:eastAsia="hu-HU"/>
        </w:rPr>
        <w:t>.</w:t>
      </w:r>
    </w:p>
    <w:p w14:paraId="1E047965" w14:textId="41155E69" w:rsidR="005961B9" w:rsidRPr="00455A9C" w:rsidRDefault="7E030E9E" w:rsidP="7E030E9E">
      <w:pPr>
        <w:jc w:val="both"/>
        <w:rPr>
          <w:rFonts w:ascii="Times New Roman" w:hAnsi="Times New Roman" w:cs="Times New Roman"/>
          <w:sz w:val="26"/>
          <w:szCs w:val="26"/>
        </w:rPr>
      </w:pPr>
      <w:r w:rsidRPr="7E030E9E">
        <w:rPr>
          <w:rFonts w:ascii="Times New Roman" w:hAnsi="Times New Roman" w:cs="Times New Roman"/>
          <w:sz w:val="26"/>
          <w:szCs w:val="26"/>
        </w:rPr>
        <w:t xml:space="preserve">Az </w:t>
      </w:r>
      <w:r w:rsidRPr="7E030E9E">
        <w:rPr>
          <w:rFonts w:ascii="Times New Roman" w:hAnsi="Times New Roman" w:cs="Times New Roman"/>
          <w:b/>
          <w:bCs/>
          <w:sz w:val="26"/>
          <w:szCs w:val="26"/>
        </w:rPr>
        <w:t>Egészségbiztosítási Alap költségvetési hozzájárulásai</w:t>
      </w:r>
      <w:r w:rsidRPr="7E030E9E">
        <w:rPr>
          <w:rFonts w:ascii="Times New Roman" w:hAnsi="Times New Roman" w:cs="Times New Roman"/>
          <w:sz w:val="26"/>
          <w:szCs w:val="26"/>
        </w:rPr>
        <w:t xml:space="preserve"> 2025</w:t>
      </w:r>
      <w:r w:rsidR="00D7299C">
        <w:rPr>
          <w:rFonts w:ascii="Times New Roman" w:hAnsi="Times New Roman" w:cs="Times New Roman"/>
          <w:sz w:val="26"/>
          <w:szCs w:val="26"/>
        </w:rPr>
        <w:t> </w:t>
      </w:r>
      <w:r w:rsidRPr="7E030E9E">
        <w:rPr>
          <w:rFonts w:ascii="Times New Roman" w:hAnsi="Times New Roman" w:cs="Times New Roman"/>
          <w:sz w:val="26"/>
          <w:szCs w:val="26"/>
        </w:rPr>
        <w:t>első négy hónapjában összesen 629,7 milliárd forintot tettek ki, amely 0,6 milliárd</w:t>
      </w:r>
      <w:r w:rsidR="00D7299C">
        <w:rPr>
          <w:rFonts w:ascii="Times New Roman" w:hAnsi="Times New Roman" w:cs="Times New Roman"/>
          <w:sz w:val="26"/>
          <w:szCs w:val="26"/>
        </w:rPr>
        <w:t> </w:t>
      </w:r>
      <w:r w:rsidRPr="7E030E9E">
        <w:rPr>
          <w:rFonts w:ascii="Times New Roman" w:hAnsi="Times New Roman" w:cs="Times New Roman"/>
          <w:sz w:val="26"/>
          <w:szCs w:val="26"/>
        </w:rPr>
        <w:t xml:space="preserve">forinttal alacsonyabb, mint az előző év azonos </w:t>
      </w:r>
      <w:r w:rsidR="00D7299C">
        <w:rPr>
          <w:rFonts w:ascii="Times New Roman" w:hAnsi="Times New Roman" w:cs="Times New Roman"/>
          <w:sz w:val="26"/>
          <w:szCs w:val="26"/>
        </w:rPr>
        <w:t xml:space="preserve">időszakában átutalt összeg. 2025 </w:t>
      </w:r>
      <w:r w:rsidRPr="7E030E9E">
        <w:rPr>
          <w:rFonts w:ascii="Times New Roman" w:hAnsi="Times New Roman" w:cs="Times New Roman"/>
          <w:sz w:val="26"/>
          <w:szCs w:val="26"/>
        </w:rPr>
        <w:t>első négy hónapjában az Egészségbiztosítási Alap járulék címen átvett pénzeszközként 230,</w:t>
      </w:r>
      <w:r w:rsidR="000C1B6F">
        <w:rPr>
          <w:rFonts w:ascii="Times New Roman" w:hAnsi="Times New Roman" w:cs="Times New Roman"/>
          <w:sz w:val="26"/>
          <w:szCs w:val="26"/>
        </w:rPr>
        <w:t>7</w:t>
      </w:r>
      <w:r w:rsidRPr="7E030E9E">
        <w:rPr>
          <w:rFonts w:ascii="Times New Roman" w:hAnsi="Times New Roman" w:cs="Times New Roman"/>
          <w:sz w:val="26"/>
          <w:szCs w:val="26"/>
        </w:rPr>
        <w:t> milliárd forint támogatást kapott, szemben a tavalyi év azonos időszakában átutalt 217,6 milliárd forint összeggel. Az alap kiadásainak támogatására szolgáló tervezett pénzeszköz-átvétel és az egészségügyi feladatok ellátásával kapcsolatos hozzájárulás együttes összege 2025. április végéig 399,0 milliárd forintot tett ki, amely 13,7 milliárd forinttal elmarad a tavalyi év ugyanezen időszakában átutalt összegtől.</w:t>
      </w:r>
    </w:p>
    <w:p w14:paraId="754C440E" w14:textId="6FA8B559" w:rsidR="005961B9" w:rsidRDefault="005961B9" w:rsidP="21A055E4">
      <w:pPr>
        <w:rPr>
          <w:rFonts w:ascii="Times New Roman" w:hAnsi="Times New Roman" w:cs="Times New Roman"/>
          <w:sz w:val="26"/>
          <w:szCs w:val="26"/>
        </w:rPr>
      </w:pPr>
      <w:r w:rsidRPr="21A055E4">
        <w:rPr>
          <w:rFonts w:ascii="Times New Roman" w:hAnsi="Times New Roman" w:cs="Times New Roman"/>
          <w:sz w:val="26"/>
          <w:szCs w:val="26"/>
        </w:rPr>
        <w:br w:type="page"/>
      </w:r>
    </w:p>
    <w:p w14:paraId="51F08DF7" w14:textId="6FA8B559" w:rsidR="009E34AE" w:rsidRPr="00377D59" w:rsidRDefault="34DFCB06" w:rsidP="34DFCB06">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34DFCB06">
        <w:rPr>
          <w:rFonts w:ascii="Times New Roman" w:eastAsia="Times New Roman" w:hAnsi="Times New Roman" w:cs="Times New Roman"/>
          <w:b/>
          <w:bCs/>
          <w:smallCaps/>
          <w:sz w:val="28"/>
          <w:szCs w:val="28"/>
          <w:lang w:eastAsia="hu-HU"/>
        </w:rPr>
        <w:lastRenderedPageBreak/>
        <w:t xml:space="preserve">A főbb kiadások </w:t>
      </w:r>
    </w:p>
    <w:p w14:paraId="5F5E978C" w14:textId="77777777" w:rsidR="00E8721F" w:rsidRDefault="00015558" w:rsidP="34DFCB06">
      <w:pPr>
        <w:spacing w:after="120"/>
        <w:jc w:val="both"/>
        <w:rPr>
          <w:rFonts w:ascii="Times New Roman" w:eastAsia="Times New Roman" w:hAnsi="Times New Roman" w:cs="Times New Roman"/>
          <w:b/>
          <w:bCs/>
          <w:sz w:val="26"/>
          <w:szCs w:val="26"/>
          <w:lang w:eastAsia="hu-HU"/>
        </w:rPr>
      </w:pPr>
      <w:r w:rsidRPr="00015558">
        <w:rPr>
          <w:rFonts w:ascii="Times New Roman" w:eastAsia="Times New Roman" w:hAnsi="Times New Roman" w:cs="Times New Roman"/>
          <w:b/>
          <w:bCs/>
          <w:sz w:val="26"/>
          <w:szCs w:val="26"/>
          <w:lang w:eastAsia="hu-HU"/>
        </w:rPr>
        <w:t>A központi alrendszer április végi 15</w:t>
      </w:r>
      <w:r>
        <w:rPr>
          <w:rFonts w:ascii="Times New Roman" w:eastAsia="Times New Roman" w:hAnsi="Times New Roman" w:cs="Times New Roman"/>
          <w:b/>
          <w:bCs/>
          <w:sz w:val="26"/>
          <w:szCs w:val="26"/>
          <w:lang w:eastAsia="hu-HU"/>
        </w:rPr>
        <w:t> </w:t>
      </w:r>
      <w:r w:rsidRPr="00015558">
        <w:rPr>
          <w:rFonts w:ascii="Times New Roman" w:eastAsia="Times New Roman" w:hAnsi="Times New Roman" w:cs="Times New Roman"/>
          <w:b/>
          <w:bCs/>
          <w:sz w:val="26"/>
          <w:szCs w:val="26"/>
          <w:lang w:eastAsia="hu-HU"/>
        </w:rPr>
        <w:t>824,8 milliárd forint összegű kiadásai</w:t>
      </w:r>
      <w:r>
        <w:rPr>
          <w:rFonts w:ascii="Times New Roman" w:eastAsia="Times New Roman" w:hAnsi="Times New Roman" w:cs="Times New Roman"/>
          <w:b/>
          <w:bCs/>
          <w:sz w:val="26"/>
          <w:szCs w:val="26"/>
          <w:lang w:eastAsia="hu-HU"/>
        </w:rPr>
        <w:t xml:space="preserve"> 1 066,2 </w:t>
      </w:r>
      <w:r w:rsidRPr="00015558">
        <w:rPr>
          <w:rFonts w:ascii="Times New Roman" w:eastAsia="Times New Roman" w:hAnsi="Times New Roman" w:cs="Times New Roman"/>
          <w:b/>
          <w:bCs/>
          <w:sz w:val="26"/>
          <w:szCs w:val="26"/>
          <w:lang w:eastAsia="hu-HU"/>
        </w:rPr>
        <w:t xml:space="preserve">milliárd forinttal, 7,2%-kal haladták meg az előző év azonos időszaki adatát. </w:t>
      </w:r>
    </w:p>
    <w:p w14:paraId="624A5A9E" w14:textId="4AE8AE93" w:rsidR="0090700E" w:rsidRPr="0090700E" w:rsidRDefault="34DFCB06" w:rsidP="34DFCB06">
      <w:pPr>
        <w:spacing w:after="120"/>
        <w:jc w:val="both"/>
        <w:rPr>
          <w:rFonts w:ascii="Times New Roman" w:eastAsia="Times New Roman" w:hAnsi="Times New Roman" w:cs="Times New Roman"/>
          <w:b/>
          <w:bCs/>
          <w:sz w:val="26"/>
          <w:szCs w:val="26"/>
          <w:lang w:eastAsia="hu-HU"/>
        </w:rPr>
      </w:pPr>
      <w:r w:rsidRPr="34DFCB06">
        <w:rPr>
          <w:rFonts w:ascii="Times New Roman" w:eastAsia="Times New Roman" w:hAnsi="Times New Roman" w:cs="Times New Roman"/>
          <w:b/>
          <w:bCs/>
          <w:sz w:val="26"/>
          <w:szCs w:val="26"/>
          <w:lang w:eastAsia="hu-HU"/>
        </w:rPr>
        <w:t>Magasabban teljesültek az egy évvel korábbihoz képest többek között a költségvetési szervek kiadásai, a szakmai fejezeti kezelésű előirányzatok kiadásai, a kamatkiadások és a helyi önkormányzatok támogatásai.</w:t>
      </w:r>
    </w:p>
    <w:p w14:paraId="6FE8DFF4" w14:textId="005DF276" w:rsidR="00AC5231" w:rsidRPr="00377D59" w:rsidRDefault="7E030E9E" w:rsidP="7E030E9E">
      <w:pPr>
        <w:spacing w:after="120"/>
        <w:jc w:val="both"/>
        <w:rPr>
          <w:rFonts w:ascii="Times New Roman" w:eastAsia="Times New Roman" w:hAnsi="Times New Roman" w:cs="Times New Roman"/>
          <w:b/>
          <w:bCs/>
          <w:sz w:val="26"/>
          <w:szCs w:val="26"/>
          <w:lang w:eastAsia="hu-HU"/>
        </w:rPr>
      </w:pPr>
      <w:r w:rsidRPr="7E030E9E">
        <w:rPr>
          <w:rFonts w:ascii="Times New Roman" w:eastAsia="Times New Roman" w:hAnsi="Times New Roman" w:cs="Times New Roman"/>
          <w:b/>
          <w:bCs/>
          <w:sz w:val="26"/>
          <w:szCs w:val="26"/>
          <w:lang w:eastAsia="hu-HU"/>
        </w:rPr>
        <w:t xml:space="preserve">Meghaladták az egy évvel korábbi kifizetést </w:t>
      </w:r>
      <w:r w:rsidRPr="00CC54EB">
        <w:rPr>
          <w:rFonts w:ascii="Times New Roman" w:eastAsia="Times New Roman" w:hAnsi="Times New Roman" w:cs="Times New Roman"/>
          <w:b/>
          <w:bCs/>
          <w:sz w:val="26"/>
          <w:szCs w:val="26"/>
          <w:lang w:eastAsia="hu-HU"/>
        </w:rPr>
        <w:t>a nyugellátásokra</w:t>
      </w:r>
      <w:r w:rsidRPr="7E030E9E">
        <w:rPr>
          <w:rFonts w:ascii="Times New Roman" w:eastAsia="Times New Roman" w:hAnsi="Times New Roman" w:cs="Times New Roman"/>
          <w:b/>
          <w:bCs/>
          <w:sz w:val="26"/>
          <w:szCs w:val="26"/>
          <w:lang w:eastAsia="hu-HU"/>
        </w:rPr>
        <w:t>, nyugdíjszerű ellátásokra és a gyógyító-megelőző ellátásra fordított összegek is. Nyugellátásokra és nyugdíjszerű ellátásokra 2 738,1 milliárd forint, míg a gyógyító-megelőző ellátásokra 1</w:t>
      </w:r>
      <w:r w:rsidR="00055632">
        <w:rPr>
          <w:rFonts w:ascii="Times New Roman" w:eastAsia="Times New Roman" w:hAnsi="Times New Roman" w:cs="Times New Roman"/>
          <w:b/>
          <w:bCs/>
          <w:sz w:val="26"/>
          <w:szCs w:val="26"/>
          <w:lang w:eastAsia="hu-HU"/>
        </w:rPr>
        <w:t> </w:t>
      </w:r>
      <w:r w:rsidRPr="7E030E9E">
        <w:rPr>
          <w:rFonts w:ascii="Times New Roman" w:eastAsia="Times New Roman" w:hAnsi="Times New Roman" w:cs="Times New Roman"/>
          <w:b/>
          <w:bCs/>
          <w:sz w:val="26"/>
          <w:szCs w:val="26"/>
          <w:lang w:eastAsia="hu-HU"/>
        </w:rPr>
        <w:t>021,0 milliárd forint került kifizetésre április végéig.</w:t>
      </w:r>
    </w:p>
    <w:p w14:paraId="71AFDEF8" w14:textId="1609719A" w:rsidR="00C35E13" w:rsidRDefault="00BE4BAC" w:rsidP="00591D8B">
      <w:pPr>
        <w:pStyle w:val="NormlWeb"/>
        <w:spacing w:after="0" w:afterAutospacing="0"/>
        <w:jc w:val="center"/>
      </w:pPr>
      <w:r>
        <w:rPr>
          <w:noProof/>
        </w:rPr>
        <w:drawing>
          <wp:inline distT="0" distB="0" distL="0" distR="0" wp14:anchorId="0357D22D" wp14:editId="3838D5F1">
            <wp:extent cx="5940425" cy="1969008"/>
            <wp:effectExtent l="0" t="0" r="317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8666"/>
                    <a:stretch/>
                  </pic:blipFill>
                  <pic:spPr bwMode="auto">
                    <a:xfrm>
                      <a:off x="0" y="0"/>
                      <a:ext cx="5940425" cy="1969008"/>
                    </a:xfrm>
                    <a:prstGeom prst="rect">
                      <a:avLst/>
                    </a:prstGeom>
                    <a:ln>
                      <a:noFill/>
                    </a:ln>
                    <a:extLst>
                      <a:ext uri="{53640926-AAD7-44D8-BBD7-CCE9431645EC}">
                        <a14:shadowObscured xmlns:a14="http://schemas.microsoft.com/office/drawing/2010/main"/>
                      </a:ext>
                    </a:extLst>
                  </pic:spPr>
                </pic:pic>
              </a:graphicData>
            </a:graphic>
          </wp:inline>
        </w:drawing>
      </w:r>
    </w:p>
    <w:p w14:paraId="1DD5AB97" w14:textId="0557AA09" w:rsidR="0DE04A9F" w:rsidRDefault="34DFCB06" w:rsidP="00BE4BAC">
      <w:pPr>
        <w:spacing w:before="160"/>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Az </w:t>
      </w:r>
      <w:r w:rsidRPr="34DFCB06">
        <w:rPr>
          <w:rFonts w:ascii="Times New Roman" w:eastAsia="Times New Roman" w:hAnsi="Times New Roman" w:cs="Times New Roman"/>
          <w:b/>
          <w:bCs/>
          <w:sz w:val="26"/>
          <w:szCs w:val="26"/>
        </w:rPr>
        <w:t>úthálózat rendelkezésre állási díjak</w:t>
      </w:r>
      <w:r w:rsidRPr="34DFCB06">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2025 április végéig 146,8 milliárd forint volt, ami 12,1 milliárd forinttal magasabban alakult a 2024. év azonos időszakához képest. Az eltérést alapvetően a gyorsforgalmi úthálózat rendelkezésre állási díjának szerződésből fakadó változása magyarázza. </w:t>
      </w:r>
    </w:p>
    <w:p w14:paraId="182A3A7A" w14:textId="5C4BA9F9" w:rsidR="1EBF714E" w:rsidRDefault="29171280" w:rsidP="29171280">
      <w:pPr>
        <w:jc w:val="both"/>
        <w:rPr>
          <w:rFonts w:ascii="Times New Roman" w:eastAsia="Times New Roman" w:hAnsi="Times New Roman" w:cs="Times New Roman"/>
          <w:sz w:val="26"/>
          <w:szCs w:val="26"/>
        </w:rPr>
      </w:pPr>
      <w:r w:rsidRPr="29171280">
        <w:rPr>
          <w:rFonts w:ascii="Times New Roman" w:eastAsia="Times New Roman" w:hAnsi="Times New Roman" w:cs="Times New Roman"/>
          <w:sz w:val="26"/>
          <w:szCs w:val="26"/>
        </w:rPr>
        <w:t xml:space="preserve">A </w:t>
      </w:r>
      <w:r w:rsidRPr="29171280">
        <w:rPr>
          <w:rFonts w:ascii="Times New Roman" w:eastAsia="Times New Roman" w:hAnsi="Times New Roman" w:cs="Times New Roman"/>
          <w:b/>
          <w:bCs/>
          <w:sz w:val="26"/>
          <w:szCs w:val="26"/>
        </w:rPr>
        <w:t>közösségi közlekedés költségtérítés és támogatás</w:t>
      </w:r>
      <w:r w:rsidRPr="29171280">
        <w:rPr>
          <w:rFonts w:ascii="Times New Roman" w:eastAsia="Times New Roman" w:hAnsi="Times New Roman" w:cs="Times New Roman"/>
          <w:sz w:val="26"/>
          <w:szCs w:val="26"/>
        </w:rPr>
        <w:t xml:space="preserve"> mérlegsor kiadásai 2025. április végéig 206,</w:t>
      </w:r>
      <w:r w:rsidRPr="001D701F">
        <w:rPr>
          <w:rFonts w:ascii="Times New Roman" w:eastAsia="Times New Roman" w:hAnsi="Times New Roman" w:cs="Times New Roman"/>
          <w:sz w:val="26"/>
          <w:szCs w:val="26"/>
        </w:rPr>
        <w:t xml:space="preserve">6 milliárd forintot tettek ki, amelyből a szociálpolitikai menetdíj támogatás 50,3 milliárd forint. </w:t>
      </w:r>
      <w:r w:rsidRPr="29171280">
        <w:rPr>
          <w:rFonts w:ascii="Times New Roman" w:eastAsia="Times New Roman" w:hAnsi="Times New Roman" w:cs="Times New Roman"/>
          <w:sz w:val="26"/>
          <w:szCs w:val="26"/>
        </w:rPr>
        <w:t xml:space="preserve">Az összes kiadás 48,1 milliárd forinttal kevesebb, mint a megelőző év azonos időszaki teljesítése, amit alapvetően az új autóbuszos személyszállítási közszolgáltatási rendszer 2025. április 1-jei indulásával összefüggő átállás okoz. </w:t>
      </w:r>
    </w:p>
    <w:p w14:paraId="6CC62A3D" w14:textId="4EE9FC3D" w:rsidR="006D363A" w:rsidRPr="008728FD" w:rsidRDefault="34DFCB06" w:rsidP="34DFCB06">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 </w:t>
      </w:r>
      <w:r w:rsidRPr="34DFCB06">
        <w:rPr>
          <w:rFonts w:ascii="Times New Roman" w:eastAsia="Times New Roman" w:hAnsi="Times New Roman" w:cs="Times New Roman"/>
          <w:b/>
          <w:bCs/>
          <w:sz w:val="26"/>
          <w:szCs w:val="26"/>
        </w:rPr>
        <w:t>közüzemi szolgáltatások támogatása</w:t>
      </w:r>
      <w:r w:rsidRPr="34DFCB06">
        <w:rPr>
          <w:rFonts w:ascii="Times New Roman" w:eastAsia="Times New Roman" w:hAnsi="Times New Roman" w:cs="Times New Roman"/>
          <w:sz w:val="26"/>
          <w:szCs w:val="26"/>
        </w:rPr>
        <w:t xml:space="preserve"> mérlegsor tartalmazza a lakossági energia rezsivédelmi szolgáltatás, a rezsivédelmi készletezési szolgáltatás és a távhőszolgáltatók kompenzációjával kapcsolatos kiadásokat, valamint a Víziközmű-fejlesztési és Ellentételezési Alap kiadásait is. A közüzemi szolgáltatások támogatására fordított kiadások 2025. április végéig 569,9 milliárd forintot tettek ki, amely magában foglalja a különleges földgázkészlet </w:t>
      </w:r>
      <w:r w:rsidRPr="001D701F">
        <w:rPr>
          <w:rFonts w:ascii="Times New Roman" w:eastAsia="Times New Roman" w:hAnsi="Times New Roman" w:cs="Times New Roman"/>
          <w:sz w:val="26"/>
          <w:szCs w:val="26"/>
        </w:rPr>
        <w:t xml:space="preserve">fenntartásának 2025. április 1-jéig történő finanszírozása érdekében februárban folyósított 3,0 milliárd forint támogatást. Továbbá tartalmazza a Víziközmű-fejlesztési és Ellentételezési Alapból a víziközmű-szolgáltatók részére a 2024. év IV. negyedévi és a 2025. év I. negyedévi működésük ellentételezésére nyújtott összesen 57,9 milliárd forintos kiadást is, amely kiadás 2024 első hónapjaiban még nem </w:t>
      </w:r>
      <w:r w:rsidRPr="001D701F">
        <w:rPr>
          <w:rFonts w:ascii="Times New Roman" w:eastAsia="Times New Roman" w:hAnsi="Times New Roman" w:cs="Times New Roman"/>
          <w:sz w:val="26"/>
          <w:szCs w:val="26"/>
        </w:rPr>
        <w:lastRenderedPageBreak/>
        <w:t>jelentkezett, továbbá a 2025. évi működés negyedévenkénti ellentételezési összegei mintegy 8,3</w:t>
      </w:r>
      <w:r w:rsidR="00055632" w:rsidRPr="001D701F">
        <w:rPr>
          <w:rFonts w:ascii="Times New Roman" w:eastAsia="Times New Roman" w:hAnsi="Times New Roman" w:cs="Times New Roman"/>
          <w:sz w:val="26"/>
          <w:szCs w:val="26"/>
        </w:rPr>
        <w:t> </w:t>
      </w:r>
      <w:r w:rsidRPr="001D701F">
        <w:rPr>
          <w:rFonts w:ascii="Times New Roman" w:eastAsia="Times New Roman" w:hAnsi="Times New Roman" w:cs="Times New Roman"/>
          <w:sz w:val="26"/>
          <w:szCs w:val="26"/>
        </w:rPr>
        <w:t xml:space="preserve">milliárd forinttal magasabbak a 2024. évi működés negyedévenkénti ellentételezési összegeinél, mivel növekedett mind az ellentételezésre jogosult víziközmű-szolgáltatók száma, mind azok összesített ellentételezési igénye. </w:t>
      </w:r>
    </w:p>
    <w:p w14:paraId="3B52873E" w14:textId="60B24728" w:rsidR="008D3E76" w:rsidRDefault="34DFCB06" w:rsidP="34DFCB06">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A 2024-ben létrehozott Alapból a – negyedévet követő hónapban esedékes – kifizetések 2024 áprilisában kezdődtek meg. A mérlegsor jelenlegi teljesítése 29,9 milliárd forinttal magasabb, mint a 2024. év azonos időszakában a közüzemi szolgáltatások teljesítésére fordított 540,0 milliárd forint, ez részben a kifizetés eltérő ütemezéséből, részben a Víziközmű-fejlesztési és Ellentételezési Alapból a víziközmű-szolgáltatók részére történt megnövekedett kifizetési igényekből fakadt.</w:t>
      </w:r>
    </w:p>
    <w:p w14:paraId="79E44A54" w14:textId="26350CE8" w:rsidR="0F03D9E1" w:rsidRDefault="4EDF1A41" w:rsidP="4EDF1A41">
      <w:pPr>
        <w:jc w:val="both"/>
        <w:rPr>
          <w:rFonts w:ascii="Times New Roman" w:eastAsia="Times New Roman" w:hAnsi="Times New Roman" w:cs="Times New Roman"/>
          <w:sz w:val="26"/>
          <w:szCs w:val="26"/>
        </w:rPr>
      </w:pPr>
      <w:r w:rsidRPr="4EDF1A41">
        <w:rPr>
          <w:rFonts w:ascii="Times New Roman" w:eastAsia="Times New Roman" w:hAnsi="Times New Roman" w:cs="Times New Roman"/>
          <w:b/>
          <w:bCs/>
          <w:sz w:val="26"/>
          <w:szCs w:val="26"/>
          <w:lang w:eastAsia="hu-HU"/>
        </w:rPr>
        <w:t xml:space="preserve">Lakástámogatásokra </w:t>
      </w:r>
      <w:r w:rsidRPr="4EDF1A41">
        <w:rPr>
          <w:rFonts w:ascii="Times New Roman" w:eastAsia="Times New Roman" w:hAnsi="Times New Roman" w:cs="Times New Roman"/>
          <w:sz w:val="26"/>
          <w:szCs w:val="26"/>
        </w:rPr>
        <w:t>fordított kiadások összege április végéig 47,7 milliárd forint volt, mely az előző év azonos időszakához viszonyítva 16,6 milliárd forinttal teljesült alacsonyabban.</w:t>
      </w:r>
    </w:p>
    <w:p w14:paraId="33223970" w14:textId="25DDB887" w:rsidR="0F03D9E1" w:rsidRDefault="34DFCB06" w:rsidP="34DFCB06">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 </w:t>
      </w:r>
      <w:r w:rsidRPr="34DFCB06">
        <w:rPr>
          <w:rFonts w:ascii="Times New Roman" w:eastAsia="Times New Roman" w:hAnsi="Times New Roman" w:cs="Times New Roman"/>
          <w:b/>
          <w:bCs/>
          <w:sz w:val="26"/>
          <w:szCs w:val="26"/>
        </w:rPr>
        <w:t>Nemzeti Család- és Szociálpolitikai Alap</w:t>
      </w:r>
      <w:r w:rsidRPr="34DFCB06">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2D482933" w:rsidR="00621840" w:rsidRPr="00B32682" w:rsidRDefault="34DFCB06" w:rsidP="34DFCB06">
      <w:pPr>
        <w:spacing w:after="0"/>
        <w:jc w:val="center"/>
        <w:rPr>
          <w:rFonts w:ascii="Times New Roman" w:eastAsia="Times New Roman" w:hAnsi="Times New Roman" w:cs="Times New Roman"/>
        </w:rPr>
      </w:pPr>
      <w:r w:rsidRPr="34DFCB06">
        <w:rPr>
          <w:rFonts w:ascii="Times New Roman" w:hAnsi="Times New Roman" w:cs="Times New Roman"/>
          <w:b/>
          <w:bCs/>
          <w:color w:val="000000" w:themeColor="text1"/>
        </w:rPr>
        <w:t>A Nemzeti Család- 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670"/>
        <w:gridCol w:w="993"/>
        <w:gridCol w:w="992"/>
        <w:gridCol w:w="850"/>
        <w:gridCol w:w="851"/>
      </w:tblGrid>
      <w:tr w:rsidR="006068B4" w:rsidRPr="00B32682" w14:paraId="2A7C74BD" w14:textId="77777777" w:rsidTr="1114BA4E">
        <w:trPr>
          <w:trHeight w:hRule="exact" w:val="284"/>
        </w:trPr>
        <w:tc>
          <w:tcPr>
            <w:tcW w:w="9356" w:type="dxa"/>
            <w:gridSpan w:val="5"/>
            <w:tcBorders>
              <w:top w:val="nil"/>
              <w:left w:val="nil"/>
              <w:bottom w:val="single" w:sz="4" w:space="0" w:color="auto"/>
              <w:right w:val="nil"/>
            </w:tcBorders>
            <w:shd w:val="clear" w:color="auto" w:fill="auto"/>
            <w:noWrap/>
            <w:vAlign w:val="center"/>
            <w:hideMark/>
          </w:tcPr>
          <w:p w14:paraId="003FCBDC" w14:textId="77777777" w:rsidR="006068B4" w:rsidRPr="00B32682" w:rsidRDefault="006068B4" w:rsidP="000C1105">
            <w:pPr>
              <w:spacing w:after="0"/>
              <w:jc w:val="center"/>
              <w:rPr>
                <w:rFonts w:ascii="Times New Roman" w:hAnsi="Times New Roman" w:cs="Times New Roman"/>
                <w:b/>
                <w:bCs/>
                <w:color w:val="000000"/>
              </w:rPr>
            </w:pPr>
          </w:p>
        </w:tc>
      </w:tr>
      <w:tr w:rsidR="00081A16" w:rsidRPr="006068B4" w14:paraId="485D9574" w14:textId="77777777" w:rsidTr="1114BA4E">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03974AE3" w14:textId="77777777" w:rsidR="00081A16" w:rsidRPr="00DD7FD1" w:rsidRDefault="34DFCB06" w:rsidP="34DFCB06">
            <w:pPr>
              <w:spacing w:after="0" w:line="240" w:lineRule="auto"/>
              <w:jc w:val="center"/>
              <w:rPr>
                <w:rFonts w:ascii="Times New Roman" w:hAnsi="Times New Roman" w:cs="Times New Roman"/>
                <w:b/>
                <w:bCs/>
                <w:color w:val="000000" w:themeColor="text1"/>
              </w:rPr>
            </w:pPr>
            <w:r w:rsidRPr="34DFCB06">
              <w:rPr>
                <w:rFonts w:ascii="Times New Roman" w:hAnsi="Times New Roman" w:cs="Times New Roman"/>
                <w:b/>
                <w:bCs/>
                <w:color w:val="000000" w:themeColor="text1"/>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19955B" w14:textId="30BE9847" w:rsidR="00081A16" w:rsidRPr="00DD7FD1" w:rsidRDefault="29171280" w:rsidP="29171280">
            <w:pPr>
              <w:spacing w:after="0" w:line="240" w:lineRule="auto"/>
              <w:jc w:val="center"/>
              <w:rPr>
                <w:rFonts w:ascii="Times New Roman" w:hAnsi="Times New Roman" w:cs="Times New Roman"/>
                <w:b/>
                <w:bCs/>
                <w:color w:val="000000" w:themeColor="text1"/>
              </w:rPr>
            </w:pPr>
            <w:r w:rsidRPr="29171280">
              <w:rPr>
                <w:rFonts w:ascii="Times New Roman" w:eastAsia="Times New Roman" w:hAnsi="Times New Roman" w:cs="Times New Roman"/>
                <w:b/>
                <w:bCs/>
                <w:lang w:eastAsia="hu-HU"/>
              </w:rPr>
              <w:t xml:space="preserve">2024. </w:t>
            </w:r>
          </w:p>
          <w:p w14:paraId="5E208842" w14:textId="587312B8" w:rsidR="00081A16" w:rsidRPr="00DD7FD1" w:rsidRDefault="1114BA4E" w:rsidP="1114BA4E">
            <w:pPr>
              <w:spacing w:after="0" w:line="240" w:lineRule="auto"/>
              <w:jc w:val="center"/>
              <w:rPr>
                <w:rFonts w:ascii="Times New Roman" w:hAnsi="Times New Roman" w:cs="Times New Roman"/>
                <w:b/>
                <w:bCs/>
                <w:color w:val="000000" w:themeColor="text1"/>
              </w:rPr>
            </w:pPr>
            <w:r w:rsidRPr="1114BA4E">
              <w:rPr>
                <w:rFonts w:ascii="Times New Roman" w:eastAsia="Times New Roman" w:hAnsi="Times New Roman" w:cs="Times New Roman"/>
                <w:b/>
                <w:bCs/>
                <w:lang w:eastAsia="hu-HU"/>
              </w:rPr>
              <w:t>I-IV. hó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15045" w14:textId="76BFE4BD" w:rsidR="00081A16" w:rsidRPr="00DD7FD1" w:rsidRDefault="29171280" w:rsidP="29171280">
            <w:pPr>
              <w:spacing w:after="0" w:line="240" w:lineRule="auto"/>
              <w:jc w:val="center"/>
              <w:rPr>
                <w:rFonts w:ascii="Times New Roman" w:hAnsi="Times New Roman" w:cs="Times New Roman"/>
                <w:b/>
                <w:bCs/>
                <w:color w:val="000000" w:themeColor="text1"/>
              </w:rPr>
            </w:pPr>
            <w:r w:rsidRPr="29171280">
              <w:rPr>
                <w:rFonts w:ascii="Times New Roman" w:eastAsia="Times New Roman" w:hAnsi="Times New Roman" w:cs="Times New Roman"/>
                <w:b/>
                <w:bCs/>
                <w:lang w:eastAsia="hu-HU"/>
              </w:rPr>
              <w:t xml:space="preserve">2025. </w:t>
            </w:r>
          </w:p>
          <w:p w14:paraId="211822BF" w14:textId="28D8B658" w:rsidR="00081A16" w:rsidRPr="00DD7FD1" w:rsidRDefault="1114BA4E" w:rsidP="1114BA4E">
            <w:pPr>
              <w:spacing w:after="0" w:line="240" w:lineRule="auto"/>
              <w:jc w:val="center"/>
              <w:rPr>
                <w:rFonts w:ascii="Times New Roman" w:hAnsi="Times New Roman" w:cs="Times New Roman"/>
                <w:b/>
                <w:bCs/>
                <w:color w:val="000000" w:themeColor="text1"/>
              </w:rPr>
            </w:pPr>
            <w:r w:rsidRPr="1114BA4E">
              <w:rPr>
                <w:rFonts w:ascii="Times New Roman" w:eastAsia="Times New Roman" w:hAnsi="Times New Roman" w:cs="Times New Roman"/>
                <w:b/>
                <w:bCs/>
                <w:lang w:eastAsia="hu-HU"/>
              </w:rPr>
              <w:t>I-IV. hó</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F9B9E7" w14:textId="77777777" w:rsidR="00081A16" w:rsidRPr="00DD7FD1" w:rsidRDefault="34DFCB06" w:rsidP="34DFCB06">
            <w:pPr>
              <w:jc w:val="center"/>
              <w:rPr>
                <w:rFonts w:ascii="Times New Roman" w:hAnsi="Times New Roman" w:cs="Times New Roman"/>
                <w:b/>
                <w:bCs/>
                <w:color w:val="000000" w:themeColor="text1"/>
              </w:rPr>
            </w:pPr>
            <w:r w:rsidRPr="34DFCB06">
              <w:rPr>
                <w:rFonts w:ascii="Times New Roman" w:hAnsi="Times New Roman" w:cs="Times New Roman"/>
                <w:b/>
                <w:bCs/>
                <w:color w:val="000000" w:themeColor="text1"/>
              </w:rPr>
              <w:t>Eltérés</w:t>
            </w:r>
          </w:p>
        </w:tc>
      </w:tr>
      <w:tr w:rsidR="006068B4" w:rsidRPr="006068B4" w14:paraId="2BEB1728" w14:textId="77777777" w:rsidTr="1114BA4E">
        <w:trPr>
          <w:trHeight w:hRule="exact" w:val="569"/>
        </w:trPr>
        <w:tc>
          <w:tcPr>
            <w:tcW w:w="5670"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493B685E" w14:textId="77777777" w:rsidR="006068B4" w:rsidRPr="00DD7FD1" w:rsidRDefault="006068B4" w:rsidP="000C1105">
            <w:pPr>
              <w:rPr>
                <w:rFonts w:ascii="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071FC734" w14:textId="77777777" w:rsidR="006068B4" w:rsidRPr="00DD7FD1" w:rsidRDefault="006068B4" w:rsidP="000C1105">
            <w:pPr>
              <w:rPr>
                <w:rFonts w:ascii="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29BC54" w14:textId="77777777" w:rsidR="006068B4" w:rsidRPr="00DD7FD1"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BDD6EE" w:themeFill="accent1" w:themeFillTint="66"/>
            <w:noWrap/>
            <w:vAlign w:val="bottom"/>
            <w:hideMark/>
          </w:tcPr>
          <w:p w14:paraId="012AC354" w14:textId="77777777" w:rsidR="006068B4" w:rsidRPr="00DD7FD1" w:rsidRDefault="34DFCB06" w:rsidP="34DFCB06">
            <w:pPr>
              <w:jc w:val="center"/>
              <w:rPr>
                <w:rFonts w:ascii="Times New Roman" w:hAnsi="Times New Roman" w:cs="Times New Roman"/>
                <w:b/>
                <w:bCs/>
                <w:color w:val="000000" w:themeColor="text1"/>
              </w:rPr>
            </w:pPr>
            <w:r w:rsidRPr="34DFCB06">
              <w:rPr>
                <w:rFonts w:ascii="Times New Roman" w:hAnsi="Times New Roman" w:cs="Times New Roman"/>
                <w:b/>
                <w:bCs/>
                <w:color w:val="000000" w:themeColor="text1"/>
              </w:rPr>
              <w:t>Mrd Ft</w:t>
            </w:r>
          </w:p>
        </w:tc>
        <w:tc>
          <w:tcPr>
            <w:tcW w:w="851" w:type="dxa"/>
            <w:tcBorders>
              <w:top w:val="nil"/>
              <w:left w:val="nil"/>
              <w:bottom w:val="single" w:sz="4" w:space="0" w:color="auto"/>
              <w:right w:val="single" w:sz="4" w:space="0" w:color="auto"/>
            </w:tcBorders>
            <w:shd w:val="clear" w:color="auto" w:fill="BDD6EE" w:themeFill="accent1" w:themeFillTint="66"/>
            <w:noWrap/>
            <w:vAlign w:val="bottom"/>
            <w:hideMark/>
          </w:tcPr>
          <w:p w14:paraId="609414B4" w14:textId="77777777" w:rsidR="006068B4" w:rsidRPr="00DD7FD1" w:rsidRDefault="34DFCB06" w:rsidP="34DFCB06">
            <w:pPr>
              <w:jc w:val="center"/>
              <w:rPr>
                <w:rFonts w:ascii="Times New Roman" w:hAnsi="Times New Roman" w:cs="Times New Roman"/>
                <w:b/>
                <w:bCs/>
                <w:color w:val="000000" w:themeColor="text1"/>
              </w:rPr>
            </w:pPr>
            <w:r w:rsidRPr="34DFCB06">
              <w:rPr>
                <w:rFonts w:ascii="Times New Roman" w:hAnsi="Times New Roman" w:cs="Times New Roman"/>
                <w:b/>
                <w:bCs/>
                <w:color w:val="000000" w:themeColor="text1"/>
              </w:rPr>
              <w:t>%</w:t>
            </w:r>
          </w:p>
        </w:tc>
      </w:tr>
      <w:tr w:rsidR="00DA488F" w:rsidRPr="006068B4" w14:paraId="49EB33A2"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DA488F" w:rsidRPr="006068B4" w:rsidRDefault="34DFCB06" w:rsidP="34DFCB06">
            <w:pPr>
              <w:spacing w:line="240" w:lineRule="auto"/>
              <w:rPr>
                <w:rFonts w:ascii="Times New Roman" w:hAnsi="Times New Roman" w:cs="Times New Roman"/>
                <w:b/>
                <w:bCs/>
                <w:color w:val="000000" w:themeColor="text1"/>
                <w:sz w:val="20"/>
                <w:szCs w:val="20"/>
              </w:rPr>
            </w:pPr>
            <w:r w:rsidRPr="34DFCB06">
              <w:rPr>
                <w:rFonts w:ascii="Times New Roman" w:hAnsi="Times New Roman" w:cs="Times New Roman"/>
                <w:b/>
                <w:bCs/>
                <w:color w:val="000000" w:themeColor="text1"/>
                <w:sz w:val="20"/>
                <w:szCs w:val="20"/>
              </w:rPr>
              <w:t>Családi támogatások</w:t>
            </w:r>
          </w:p>
        </w:tc>
        <w:tc>
          <w:tcPr>
            <w:tcW w:w="993" w:type="dxa"/>
            <w:tcBorders>
              <w:top w:val="nil"/>
              <w:left w:val="nil"/>
              <w:bottom w:val="single" w:sz="4" w:space="0" w:color="auto"/>
              <w:right w:val="single" w:sz="4" w:space="0" w:color="auto"/>
            </w:tcBorders>
            <w:shd w:val="clear" w:color="auto" w:fill="auto"/>
            <w:noWrap/>
            <w:hideMark/>
          </w:tcPr>
          <w:p w14:paraId="7106BB85" w14:textId="67837974"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149,4</w:t>
            </w:r>
          </w:p>
        </w:tc>
        <w:tc>
          <w:tcPr>
            <w:tcW w:w="992" w:type="dxa"/>
            <w:tcBorders>
              <w:top w:val="nil"/>
              <w:left w:val="nil"/>
              <w:bottom w:val="single" w:sz="4" w:space="0" w:color="auto"/>
              <w:right w:val="single" w:sz="4" w:space="0" w:color="auto"/>
            </w:tcBorders>
            <w:shd w:val="clear" w:color="auto" w:fill="auto"/>
            <w:noWrap/>
            <w:hideMark/>
          </w:tcPr>
          <w:p w14:paraId="2A54C0E6" w14:textId="5D377B55"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135,7</w:t>
            </w:r>
          </w:p>
        </w:tc>
        <w:tc>
          <w:tcPr>
            <w:tcW w:w="850" w:type="dxa"/>
            <w:tcBorders>
              <w:top w:val="nil"/>
              <w:left w:val="nil"/>
              <w:bottom w:val="single" w:sz="4" w:space="0" w:color="auto"/>
              <w:right w:val="single" w:sz="4" w:space="0" w:color="auto"/>
            </w:tcBorders>
            <w:shd w:val="clear" w:color="auto" w:fill="auto"/>
            <w:noWrap/>
            <w:hideMark/>
          </w:tcPr>
          <w:p w14:paraId="1078FA78" w14:textId="5AC95A56"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-13,7</w:t>
            </w:r>
          </w:p>
        </w:tc>
        <w:tc>
          <w:tcPr>
            <w:tcW w:w="851" w:type="dxa"/>
            <w:tcBorders>
              <w:top w:val="nil"/>
              <w:left w:val="nil"/>
              <w:bottom w:val="single" w:sz="4" w:space="0" w:color="auto"/>
              <w:right w:val="single" w:sz="4" w:space="0" w:color="auto"/>
            </w:tcBorders>
            <w:shd w:val="clear" w:color="auto" w:fill="auto"/>
            <w:noWrap/>
            <w:hideMark/>
          </w:tcPr>
          <w:p w14:paraId="0C2D88F1" w14:textId="23A453DF"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90,8</w:t>
            </w:r>
          </w:p>
        </w:tc>
      </w:tr>
      <w:tr w:rsidR="00DA488F" w:rsidRPr="006068B4" w14:paraId="18F11EAE"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DA488F" w:rsidRPr="006068B4" w:rsidRDefault="34DFCB06" w:rsidP="34DFCB06">
            <w:pPr>
              <w:spacing w:line="240" w:lineRule="auto"/>
              <w:ind w:firstLineChars="100" w:firstLine="2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családi pótlék</w:t>
            </w:r>
          </w:p>
        </w:tc>
        <w:tc>
          <w:tcPr>
            <w:tcW w:w="993" w:type="dxa"/>
            <w:tcBorders>
              <w:top w:val="nil"/>
              <w:left w:val="nil"/>
              <w:bottom w:val="single" w:sz="4" w:space="0" w:color="auto"/>
              <w:right w:val="single" w:sz="4" w:space="0" w:color="auto"/>
            </w:tcBorders>
            <w:shd w:val="clear" w:color="auto" w:fill="auto"/>
            <w:noWrap/>
            <w:hideMark/>
          </w:tcPr>
          <w:p w14:paraId="38B23896" w14:textId="0DAB0936"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101,7</w:t>
            </w:r>
          </w:p>
        </w:tc>
        <w:tc>
          <w:tcPr>
            <w:tcW w:w="992" w:type="dxa"/>
            <w:tcBorders>
              <w:top w:val="nil"/>
              <w:left w:val="nil"/>
              <w:bottom w:val="single" w:sz="4" w:space="0" w:color="auto"/>
              <w:right w:val="single" w:sz="4" w:space="0" w:color="auto"/>
            </w:tcBorders>
            <w:shd w:val="clear" w:color="auto" w:fill="auto"/>
            <w:noWrap/>
            <w:hideMark/>
          </w:tcPr>
          <w:p w14:paraId="2831AA3C" w14:textId="7C80CB5E"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100,9</w:t>
            </w:r>
          </w:p>
        </w:tc>
        <w:tc>
          <w:tcPr>
            <w:tcW w:w="850" w:type="dxa"/>
            <w:tcBorders>
              <w:top w:val="nil"/>
              <w:left w:val="nil"/>
              <w:bottom w:val="single" w:sz="4" w:space="0" w:color="auto"/>
              <w:right w:val="single" w:sz="4" w:space="0" w:color="auto"/>
            </w:tcBorders>
            <w:shd w:val="clear" w:color="auto" w:fill="auto"/>
            <w:noWrap/>
            <w:hideMark/>
          </w:tcPr>
          <w:p w14:paraId="145C8E2D" w14:textId="2D30E32B"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-0,8</w:t>
            </w:r>
          </w:p>
        </w:tc>
        <w:tc>
          <w:tcPr>
            <w:tcW w:w="851" w:type="dxa"/>
            <w:tcBorders>
              <w:top w:val="nil"/>
              <w:left w:val="nil"/>
              <w:bottom w:val="single" w:sz="4" w:space="0" w:color="auto"/>
              <w:right w:val="single" w:sz="4" w:space="0" w:color="auto"/>
            </w:tcBorders>
            <w:shd w:val="clear" w:color="auto" w:fill="auto"/>
            <w:noWrap/>
            <w:hideMark/>
          </w:tcPr>
          <w:p w14:paraId="3DC707AD" w14:textId="4DA63CAE" w:rsidR="00DA488F" w:rsidRPr="00DA488F" w:rsidRDefault="29171280" w:rsidP="29171280">
            <w:pPr>
              <w:spacing w:line="240" w:lineRule="auto"/>
              <w:jc w:val="right"/>
              <w:rPr>
                <w:rFonts w:ascii="Times New Roman" w:hAnsi="Times New Roman" w:cs="Times New Roman"/>
                <w:sz w:val="20"/>
                <w:szCs w:val="20"/>
              </w:rPr>
            </w:pPr>
            <w:r w:rsidRPr="29171280">
              <w:rPr>
                <w:rFonts w:ascii="Times New Roman" w:hAnsi="Times New Roman" w:cs="Times New Roman"/>
                <w:sz w:val="20"/>
                <w:szCs w:val="20"/>
              </w:rPr>
              <w:t>99,2</w:t>
            </w:r>
          </w:p>
        </w:tc>
      </w:tr>
      <w:tr w:rsidR="00DA488F" w:rsidRPr="006068B4" w14:paraId="750E94DE"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anyasági támogatás</w:t>
            </w:r>
          </w:p>
        </w:tc>
        <w:tc>
          <w:tcPr>
            <w:tcW w:w="993" w:type="dxa"/>
            <w:tcBorders>
              <w:top w:val="nil"/>
              <w:left w:val="nil"/>
              <w:bottom w:val="single" w:sz="4" w:space="0" w:color="auto"/>
              <w:right w:val="single" w:sz="4" w:space="0" w:color="auto"/>
            </w:tcBorders>
            <w:shd w:val="clear" w:color="auto" w:fill="auto"/>
            <w:noWrap/>
            <w:hideMark/>
          </w:tcPr>
          <w:p w14:paraId="597D9A51" w14:textId="3DDD0F7D"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1,9</w:t>
            </w:r>
          </w:p>
        </w:tc>
        <w:tc>
          <w:tcPr>
            <w:tcW w:w="992" w:type="dxa"/>
            <w:tcBorders>
              <w:top w:val="nil"/>
              <w:left w:val="nil"/>
              <w:bottom w:val="single" w:sz="4" w:space="0" w:color="auto"/>
              <w:right w:val="single" w:sz="4" w:space="0" w:color="auto"/>
            </w:tcBorders>
            <w:shd w:val="clear" w:color="auto" w:fill="auto"/>
            <w:noWrap/>
            <w:hideMark/>
          </w:tcPr>
          <w:p w14:paraId="4295E839" w14:textId="7EEE6EA8"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1,7</w:t>
            </w:r>
          </w:p>
        </w:tc>
        <w:tc>
          <w:tcPr>
            <w:tcW w:w="850" w:type="dxa"/>
            <w:tcBorders>
              <w:top w:val="nil"/>
              <w:left w:val="nil"/>
              <w:bottom w:val="single" w:sz="4" w:space="0" w:color="auto"/>
              <w:right w:val="single" w:sz="4" w:space="0" w:color="auto"/>
            </w:tcBorders>
            <w:shd w:val="clear" w:color="auto" w:fill="auto"/>
            <w:noWrap/>
            <w:hideMark/>
          </w:tcPr>
          <w:p w14:paraId="0BFAA189" w14:textId="21CF3B83"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2913BB8B" w14:textId="216DFF17"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89,5</w:t>
            </w:r>
          </w:p>
        </w:tc>
      </w:tr>
      <w:tr w:rsidR="00DA488F" w:rsidRPr="006068B4" w14:paraId="723C4BB5"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gyermekgondozást segítő ellátás</w:t>
            </w:r>
          </w:p>
        </w:tc>
        <w:tc>
          <w:tcPr>
            <w:tcW w:w="993" w:type="dxa"/>
            <w:tcBorders>
              <w:top w:val="nil"/>
              <w:left w:val="nil"/>
              <w:bottom w:val="single" w:sz="4" w:space="0" w:color="auto"/>
              <w:right w:val="single" w:sz="4" w:space="0" w:color="auto"/>
            </w:tcBorders>
            <w:shd w:val="clear" w:color="auto" w:fill="auto"/>
            <w:noWrap/>
            <w:hideMark/>
          </w:tcPr>
          <w:p w14:paraId="6C8BD5D3" w14:textId="5206ADD1"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18,0</w:t>
            </w:r>
          </w:p>
        </w:tc>
        <w:tc>
          <w:tcPr>
            <w:tcW w:w="992" w:type="dxa"/>
            <w:tcBorders>
              <w:top w:val="nil"/>
              <w:left w:val="nil"/>
              <w:bottom w:val="single" w:sz="4" w:space="0" w:color="auto"/>
              <w:right w:val="single" w:sz="4" w:space="0" w:color="auto"/>
            </w:tcBorders>
            <w:shd w:val="clear" w:color="auto" w:fill="auto"/>
            <w:noWrap/>
            <w:hideMark/>
          </w:tcPr>
          <w:p w14:paraId="4B96F73D" w14:textId="2FB07A1F"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17,6</w:t>
            </w:r>
          </w:p>
        </w:tc>
        <w:tc>
          <w:tcPr>
            <w:tcW w:w="850" w:type="dxa"/>
            <w:tcBorders>
              <w:top w:val="nil"/>
              <w:left w:val="nil"/>
              <w:bottom w:val="single" w:sz="4" w:space="0" w:color="auto"/>
              <w:right w:val="single" w:sz="4" w:space="0" w:color="auto"/>
            </w:tcBorders>
            <w:shd w:val="clear" w:color="auto" w:fill="auto"/>
            <w:noWrap/>
            <w:hideMark/>
          </w:tcPr>
          <w:p w14:paraId="7997B51A" w14:textId="743148E4"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-0,4</w:t>
            </w:r>
          </w:p>
        </w:tc>
        <w:tc>
          <w:tcPr>
            <w:tcW w:w="851" w:type="dxa"/>
            <w:tcBorders>
              <w:top w:val="nil"/>
              <w:left w:val="nil"/>
              <w:bottom w:val="single" w:sz="4" w:space="0" w:color="auto"/>
              <w:right w:val="single" w:sz="4" w:space="0" w:color="auto"/>
            </w:tcBorders>
            <w:shd w:val="clear" w:color="auto" w:fill="auto"/>
            <w:noWrap/>
            <w:hideMark/>
          </w:tcPr>
          <w:p w14:paraId="4C0B8D65" w14:textId="66459AB6"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97,8</w:t>
            </w:r>
          </w:p>
        </w:tc>
      </w:tr>
      <w:tr w:rsidR="00DA488F" w:rsidRPr="006068B4" w14:paraId="4C1A9EFC"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gyermeknevelési támogatás</w:t>
            </w:r>
          </w:p>
        </w:tc>
        <w:tc>
          <w:tcPr>
            <w:tcW w:w="993" w:type="dxa"/>
            <w:tcBorders>
              <w:top w:val="nil"/>
              <w:left w:val="nil"/>
              <w:bottom w:val="single" w:sz="4" w:space="0" w:color="auto"/>
              <w:right w:val="single" w:sz="4" w:space="0" w:color="auto"/>
            </w:tcBorders>
            <w:shd w:val="clear" w:color="auto" w:fill="auto"/>
            <w:noWrap/>
            <w:hideMark/>
          </w:tcPr>
          <w:p w14:paraId="14826C72" w14:textId="48E031C1"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3,2</w:t>
            </w:r>
          </w:p>
        </w:tc>
        <w:tc>
          <w:tcPr>
            <w:tcW w:w="992" w:type="dxa"/>
            <w:tcBorders>
              <w:top w:val="nil"/>
              <w:left w:val="nil"/>
              <w:bottom w:val="single" w:sz="4" w:space="0" w:color="auto"/>
              <w:right w:val="single" w:sz="4" w:space="0" w:color="auto"/>
            </w:tcBorders>
            <w:shd w:val="clear" w:color="auto" w:fill="auto"/>
            <w:noWrap/>
            <w:hideMark/>
          </w:tcPr>
          <w:p w14:paraId="6A870304" w14:textId="5708678A"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3,0</w:t>
            </w:r>
          </w:p>
        </w:tc>
        <w:tc>
          <w:tcPr>
            <w:tcW w:w="850" w:type="dxa"/>
            <w:tcBorders>
              <w:top w:val="nil"/>
              <w:left w:val="nil"/>
              <w:bottom w:val="single" w:sz="4" w:space="0" w:color="auto"/>
              <w:right w:val="single" w:sz="4" w:space="0" w:color="auto"/>
            </w:tcBorders>
            <w:shd w:val="clear" w:color="auto" w:fill="auto"/>
            <w:noWrap/>
            <w:hideMark/>
          </w:tcPr>
          <w:p w14:paraId="588B93BB" w14:textId="43469E0A"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7DAF609F" w14:textId="2551AACD"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93,8</w:t>
            </w:r>
          </w:p>
        </w:tc>
      </w:tr>
      <w:tr w:rsidR="00DA488F" w:rsidRPr="006068B4" w14:paraId="49AE6306"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gyermekek születésével kapcsolatos szabadság megtérítése</w:t>
            </w:r>
          </w:p>
        </w:tc>
        <w:tc>
          <w:tcPr>
            <w:tcW w:w="993" w:type="dxa"/>
            <w:tcBorders>
              <w:top w:val="nil"/>
              <w:left w:val="nil"/>
              <w:bottom w:val="single" w:sz="4" w:space="0" w:color="auto"/>
              <w:right w:val="single" w:sz="4" w:space="0" w:color="auto"/>
            </w:tcBorders>
            <w:shd w:val="clear" w:color="auto" w:fill="auto"/>
            <w:noWrap/>
            <w:hideMark/>
          </w:tcPr>
          <w:p w14:paraId="48F1434B" w14:textId="64CADFC5"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2,5</w:t>
            </w:r>
          </w:p>
        </w:tc>
        <w:tc>
          <w:tcPr>
            <w:tcW w:w="992" w:type="dxa"/>
            <w:tcBorders>
              <w:top w:val="nil"/>
              <w:left w:val="nil"/>
              <w:bottom w:val="single" w:sz="4" w:space="0" w:color="auto"/>
              <w:right w:val="single" w:sz="4" w:space="0" w:color="auto"/>
            </w:tcBorders>
            <w:shd w:val="clear" w:color="auto" w:fill="auto"/>
            <w:noWrap/>
            <w:hideMark/>
          </w:tcPr>
          <w:p w14:paraId="6AAF688A" w14:textId="1EF06D5B"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2,6</w:t>
            </w:r>
          </w:p>
        </w:tc>
        <w:tc>
          <w:tcPr>
            <w:tcW w:w="850" w:type="dxa"/>
            <w:tcBorders>
              <w:top w:val="nil"/>
              <w:left w:val="nil"/>
              <w:bottom w:val="single" w:sz="4" w:space="0" w:color="auto"/>
              <w:right w:val="single" w:sz="4" w:space="0" w:color="auto"/>
            </w:tcBorders>
            <w:shd w:val="clear" w:color="auto" w:fill="auto"/>
            <w:noWrap/>
            <w:hideMark/>
          </w:tcPr>
          <w:p w14:paraId="664A5D3B" w14:textId="6BBA76AD"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4DE79E3D" w14:textId="400C9FC1"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104,0</w:t>
            </w:r>
          </w:p>
        </w:tc>
      </w:tr>
      <w:tr w:rsidR="00DA488F" w:rsidRPr="006068B4" w14:paraId="31537421"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életkezdési támogatás</w:t>
            </w:r>
          </w:p>
        </w:tc>
        <w:tc>
          <w:tcPr>
            <w:tcW w:w="993" w:type="dxa"/>
            <w:tcBorders>
              <w:top w:val="nil"/>
              <w:left w:val="nil"/>
              <w:bottom w:val="single" w:sz="4" w:space="0" w:color="auto"/>
              <w:right w:val="single" w:sz="4" w:space="0" w:color="auto"/>
            </w:tcBorders>
            <w:shd w:val="clear" w:color="auto" w:fill="auto"/>
            <w:noWrap/>
            <w:hideMark/>
          </w:tcPr>
          <w:p w14:paraId="7201B04B" w14:textId="03507A84"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21,7</w:t>
            </w:r>
          </w:p>
        </w:tc>
        <w:tc>
          <w:tcPr>
            <w:tcW w:w="992" w:type="dxa"/>
            <w:tcBorders>
              <w:top w:val="nil"/>
              <w:left w:val="nil"/>
              <w:bottom w:val="single" w:sz="4" w:space="0" w:color="auto"/>
              <w:right w:val="single" w:sz="4" w:space="0" w:color="auto"/>
            </w:tcBorders>
            <w:shd w:val="clear" w:color="auto" w:fill="auto"/>
            <w:noWrap/>
            <w:hideMark/>
          </w:tcPr>
          <w:p w14:paraId="45D51CF7" w14:textId="471A0922"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9,0</w:t>
            </w:r>
          </w:p>
        </w:tc>
        <w:tc>
          <w:tcPr>
            <w:tcW w:w="850" w:type="dxa"/>
            <w:tcBorders>
              <w:top w:val="nil"/>
              <w:left w:val="nil"/>
              <w:bottom w:val="single" w:sz="4" w:space="0" w:color="auto"/>
              <w:right w:val="single" w:sz="4" w:space="0" w:color="auto"/>
            </w:tcBorders>
            <w:shd w:val="clear" w:color="auto" w:fill="auto"/>
            <w:noWrap/>
            <w:hideMark/>
          </w:tcPr>
          <w:p w14:paraId="1BC502FA" w14:textId="2B907906"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-12,7</w:t>
            </w:r>
          </w:p>
        </w:tc>
        <w:tc>
          <w:tcPr>
            <w:tcW w:w="851" w:type="dxa"/>
            <w:tcBorders>
              <w:top w:val="nil"/>
              <w:left w:val="nil"/>
              <w:bottom w:val="single" w:sz="4" w:space="0" w:color="auto"/>
              <w:right w:val="single" w:sz="4" w:space="0" w:color="auto"/>
            </w:tcBorders>
            <w:shd w:val="clear" w:color="auto" w:fill="auto"/>
            <w:noWrap/>
            <w:hideMark/>
          </w:tcPr>
          <w:p w14:paraId="70100317" w14:textId="2E5CB635"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41,5</w:t>
            </w:r>
          </w:p>
        </w:tc>
      </w:tr>
      <w:tr w:rsidR="00DA488F" w:rsidRPr="006068B4" w14:paraId="7D88A7FB"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DA488F" w:rsidRPr="006068B4" w:rsidRDefault="34DFCB06" w:rsidP="34DFCB06">
            <w:pPr>
              <w:spacing w:line="240" w:lineRule="auto"/>
              <w:rPr>
                <w:rFonts w:ascii="Times New Roman" w:hAnsi="Times New Roman" w:cs="Times New Roman"/>
                <w:b/>
                <w:bCs/>
                <w:color w:val="000000" w:themeColor="text1"/>
                <w:sz w:val="20"/>
                <w:szCs w:val="20"/>
              </w:rPr>
            </w:pPr>
            <w:r w:rsidRPr="34DFCB06">
              <w:rPr>
                <w:rFonts w:ascii="Times New Roman" w:hAnsi="Times New Roman" w:cs="Times New Roman"/>
                <w:b/>
                <w:bCs/>
                <w:color w:val="000000" w:themeColor="text1"/>
                <w:sz w:val="20"/>
                <w:szCs w:val="20"/>
              </w:rPr>
              <w:t>Korhatár alatti ellátások</w:t>
            </w:r>
          </w:p>
        </w:tc>
        <w:tc>
          <w:tcPr>
            <w:tcW w:w="993" w:type="dxa"/>
            <w:tcBorders>
              <w:top w:val="nil"/>
              <w:left w:val="nil"/>
              <w:bottom w:val="single" w:sz="4" w:space="0" w:color="auto"/>
              <w:right w:val="single" w:sz="4" w:space="0" w:color="auto"/>
            </w:tcBorders>
            <w:shd w:val="clear" w:color="auto" w:fill="auto"/>
            <w:noWrap/>
            <w:hideMark/>
          </w:tcPr>
          <w:p w14:paraId="7703B44A" w14:textId="597CCD67"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49,1</w:t>
            </w:r>
          </w:p>
        </w:tc>
        <w:tc>
          <w:tcPr>
            <w:tcW w:w="992" w:type="dxa"/>
            <w:tcBorders>
              <w:top w:val="nil"/>
              <w:left w:val="nil"/>
              <w:bottom w:val="single" w:sz="4" w:space="0" w:color="auto"/>
              <w:right w:val="single" w:sz="4" w:space="0" w:color="auto"/>
            </w:tcBorders>
            <w:shd w:val="clear" w:color="auto" w:fill="auto"/>
            <w:noWrap/>
            <w:hideMark/>
          </w:tcPr>
          <w:p w14:paraId="6428734A" w14:textId="41AF1420"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47,1</w:t>
            </w:r>
          </w:p>
        </w:tc>
        <w:tc>
          <w:tcPr>
            <w:tcW w:w="850" w:type="dxa"/>
            <w:tcBorders>
              <w:top w:val="nil"/>
              <w:left w:val="nil"/>
              <w:bottom w:val="single" w:sz="4" w:space="0" w:color="auto"/>
              <w:right w:val="single" w:sz="4" w:space="0" w:color="auto"/>
            </w:tcBorders>
            <w:shd w:val="clear" w:color="auto" w:fill="auto"/>
            <w:noWrap/>
            <w:hideMark/>
          </w:tcPr>
          <w:p w14:paraId="7EDBDA2F" w14:textId="77979E49"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-2,0</w:t>
            </w:r>
          </w:p>
        </w:tc>
        <w:tc>
          <w:tcPr>
            <w:tcW w:w="851" w:type="dxa"/>
            <w:tcBorders>
              <w:top w:val="nil"/>
              <w:left w:val="nil"/>
              <w:bottom w:val="single" w:sz="4" w:space="0" w:color="auto"/>
              <w:right w:val="single" w:sz="4" w:space="0" w:color="auto"/>
            </w:tcBorders>
            <w:shd w:val="clear" w:color="auto" w:fill="auto"/>
            <w:noWrap/>
            <w:hideMark/>
          </w:tcPr>
          <w:p w14:paraId="534E4A63" w14:textId="01D25794"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95,9</w:t>
            </w:r>
          </w:p>
        </w:tc>
      </w:tr>
      <w:tr w:rsidR="00DA488F" w:rsidRPr="006068B4" w14:paraId="2D32D206"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DA488F" w:rsidRPr="006068B4" w:rsidRDefault="34DFCB06" w:rsidP="34DFCB06">
            <w:pPr>
              <w:spacing w:line="240" w:lineRule="auto"/>
              <w:rPr>
                <w:rFonts w:ascii="Times New Roman" w:hAnsi="Times New Roman" w:cs="Times New Roman"/>
                <w:b/>
                <w:bCs/>
                <w:color w:val="000000" w:themeColor="text1"/>
                <w:sz w:val="20"/>
                <w:szCs w:val="20"/>
              </w:rPr>
            </w:pPr>
            <w:r w:rsidRPr="34DFCB06">
              <w:rPr>
                <w:rFonts w:ascii="Times New Roman" w:hAnsi="Times New Roman" w:cs="Times New Roman"/>
                <w:b/>
                <w:bCs/>
                <w:color w:val="000000" w:themeColor="text1"/>
                <w:sz w:val="20"/>
                <w:szCs w:val="20"/>
              </w:rPr>
              <w:t>Jövedelempótló és jövedelemkiegészítő szociális támogatások</w:t>
            </w:r>
          </w:p>
        </w:tc>
        <w:tc>
          <w:tcPr>
            <w:tcW w:w="993" w:type="dxa"/>
            <w:tcBorders>
              <w:top w:val="nil"/>
              <w:left w:val="nil"/>
              <w:bottom w:val="single" w:sz="4" w:space="0" w:color="auto"/>
              <w:right w:val="single" w:sz="4" w:space="0" w:color="auto"/>
            </w:tcBorders>
            <w:shd w:val="clear" w:color="auto" w:fill="auto"/>
            <w:noWrap/>
            <w:hideMark/>
          </w:tcPr>
          <w:p w14:paraId="09D08D68" w14:textId="2019F5A1"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68,0</w:t>
            </w:r>
          </w:p>
        </w:tc>
        <w:tc>
          <w:tcPr>
            <w:tcW w:w="992" w:type="dxa"/>
            <w:tcBorders>
              <w:top w:val="nil"/>
              <w:left w:val="nil"/>
              <w:bottom w:val="single" w:sz="4" w:space="0" w:color="auto"/>
              <w:right w:val="single" w:sz="4" w:space="0" w:color="auto"/>
            </w:tcBorders>
            <w:shd w:val="clear" w:color="auto" w:fill="auto"/>
            <w:noWrap/>
            <w:hideMark/>
          </w:tcPr>
          <w:p w14:paraId="20CD8076" w14:textId="1993B1B9"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76,7</w:t>
            </w:r>
          </w:p>
        </w:tc>
        <w:tc>
          <w:tcPr>
            <w:tcW w:w="850" w:type="dxa"/>
            <w:tcBorders>
              <w:top w:val="nil"/>
              <w:left w:val="nil"/>
              <w:bottom w:val="single" w:sz="4" w:space="0" w:color="auto"/>
              <w:right w:val="single" w:sz="4" w:space="0" w:color="auto"/>
            </w:tcBorders>
            <w:shd w:val="clear" w:color="auto" w:fill="auto"/>
            <w:noWrap/>
            <w:hideMark/>
          </w:tcPr>
          <w:p w14:paraId="06C5F2C2" w14:textId="058EB744"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8,7</w:t>
            </w:r>
          </w:p>
        </w:tc>
        <w:tc>
          <w:tcPr>
            <w:tcW w:w="851" w:type="dxa"/>
            <w:tcBorders>
              <w:top w:val="nil"/>
              <w:left w:val="nil"/>
              <w:bottom w:val="single" w:sz="4" w:space="0" w:color="auto"/>
              <w:right w:val="single" w:sz="4" w:space="0" w:color="auto"/>
            </w:tcBorders>
            <w:shd w:val="clear" w:color="auto" w:fill="auto"/>
            <w:noWrap/>
            <w:hideMark/>
          </w:tcPr>
          <w:p w14:paraId="72FE9F51" w14:textId="49497B4C"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112,8</w:t>
            </w:r>
          </w:p>
        </w:tc>
      </w:tr>
      <w:tr w:rsidR="00DA488F" w:rsidRPr="006068B4" w14:paraId="5788F37E"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DA488F" w:rsidRPr="006068B4" w:rsidRDefault="34DFCB06" w:rsidP="34DFCB06">
            <w:pPr>
              <w:spacing w:line="240" w:lineRule="auto"/>
              <w:ind w:firstLineChars="100" w:firstLine="2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Jövedelempótló és jövedelemkiegészítő ellátások</w:t>
            </w:r>
          </w:p>
        </w:tc>
        <w:tc>
          <w:tcPr>
            <w:tcW w:w="993" w:type="dxa"/>
            <w:tcBorders>
              <w:top w:val="nil"/>
              <w:left w:val="nil"/>
              <w:bottom w:val="single" w:sz="4" w:space="0" w:color="auto"/>
              <w:right w:val="single" w:sz="4" w:space="0" w:color="auto"/>
            </w:tcBorders>
            <w:shd w:val="clear" w:color="auto" w:fill="auto"/>
            <w:noWrap/>
            <w:hideMark/>
          </w:tcPr>
          <w:p w14:paraId="4ED98D04" w14:textId="48F5C135"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28,6</w:t>
            </w:r>
          </w:p>
        </w:tc>
        <w:tc>
          <w:tcPr>
            <w:tcW w:w="992" w:type="dxa"/>
            <w:tcBorders>
              <w:top w:val="nil"/>
              <w:left w:val="nil"/>
              <w:bottom w:val="single" w:sz="4" w:space="0" w:color="auto"/>
              <w:right w:val="single" w:sz="4" w:space="0" w:color="auto"/>
            </w:tcBorders>
            <w:shd w:val="clear" w:color="auto" w:fill="auto"/>
            <w:noWrap/>
            <w:hideMark/>
          </w:tcPr>
          <w:p w14:paraId="0B03B656" w14:textId="014EF026"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28,8</w:t>
            </w:r>
          </w:p>
        </w:tc>
        <w:tc>
          <w:tcPr>
            <w:tcW w:w="850" w:type="dxa"/>
            <w:tcBorders>
              <w:top w:val="nil"/>
              <w:left w:val="nil"/>
              <w:bottom w:val="single" w:sz="4" w:space="0" w:color="auto"/>
              <w:right w:val="single" w:sz="4" w:space="0" w:color="auto"/>
            </w:tcBorders>
            <w:shd w:val="clear" w:color="auto" w:fill="auto"/>
            <w:noWrap/>
            <w:hideMark/>
          </w:tcPr>
          <w:p w14:paraId="2876B997" w14:textId="3E52B75E" w:rsidR="00DA488F" w:rsidRPr="00DA488F" w:rsidRDefault="29171280" w:rsidP="29171280">
            <w:pPr>
              <w:spacing w:line="240" w:lineRule="auto"/>
              <w:jc w:val="right"/>
              <w:rPr>
                <w:rFonts w:ascii="Times New Roman" w:hAnsi="Times New Roman" w:cs="Times New Roman"/>
                <w:sz w:val="20"/>
                <w:szCs w:val="20"/>
              </w:rPr>
            </w:pPr>
            <w:r w:rsidRPr="29171280">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6DBAA01B" w14:textId="09B11CC7"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100,7</w:t>
            </w:r>
          </w:p>
        </w:tc>
      </w:tr>
      <w:tr w:rsidR="00DA488F" w:rsidRPr="006068B4" w14:paraId="65888AD0"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Járási szociális feladatok ellátása</w:t>
            </w:r>
          </w:p>
        </w:tc>
        <w:tc>
          <w:tcPr>
            <w:tcW w:w="993" w:type="dxa"/>
            <w:tcBorders>
              <w:top w:val="nil"/>
              <w:left w:val="nil"/>
              <w:bottom w:val="single" w:sz="4" w:space="0" w:color="auto"/>
              <w:right w:val="single" w:sz="4" w:space="0" w:color="auto"/>
            </w:tcBorders>
            <w:shd w:val="clear" w:color="auto" w:fill="auto"/>
            <w:noWrap/>
            <w:hideMark/>
          </w:tcPr>
          <w:p w14:paraId="4DD04FA4" w14:textId="485378FE"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39,4</w:t>
            </w:r>
          </w:p>
        </w:tc>
        <w:tc>
          <w:tcPr>
            <w:tcW w:w="992" w:type="dxa"/>
            <w:tcBorders>
              <w:top w:val="nil"/>
              <w:left w:val="nil"/>
              <w:bottom w:val="single" w:sz="4" w:space="0" w:color="auto"/>
              <w:right w:val="single" w:sz="4" w:space="0" w:color="auto"/>
            </w:tcBorders>
            <w:shd w:val="clear" w:color="auto" w:fill="auto"/>
            <w:noWrap/>
            <w:hideMark/>
          </w:tcPr>
          <w:p w14:paraId="4B8C340C" w14:textId="37AB8011"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47,9</w:t>
            </w:r>
          </w:p>
        </w:tc>
        <w:tc>
          <w:tcPr>
            <w:tcW w:w="850" w:type="dxa"/>
            <w:tcBorders>
              <w:top w:val="nil"/>
              <w:left w:val="nil"/>
              <w:bottom w:val="single" w:sz="4" w:space="0" w:color="auto"/>
              <w:right w:val="single" w:sz="4" w:space="0" w:color="auto"/>
            </w:tcBorders>
            <w:shd w:val="clear" w:color="auto" w:fill="auto"/>
            <w:noWrap/>
            <w:hideMark/>
          </w:tcPr>
          <w:p w14:paraId="5CB598A8" w14:textId="447073D8"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8,5</w:t>
            </w:r>
          </w:p>
        </w:tc>
        <w:tc>
          <w:tcPr>
            <w:tcW w:w="851" w:type="dxa"/>
            <w:tcBorders>
              <w:top w:val="nil"/>
              <w:left w:val="nil"/>
              <w:bottom w:val="single" w:sz="4" w:space="0" w:color="auto"/>
              <w:right w:val="single" w:sz="4" w:space="0" w:color="auto"/>
            </w:tcBorders>
            <w:shd w:val="clear" w:color="auto" w:fill="auto"/>
            <w:noWrap/>
            <w:hideMark/>
          </w:tcPr>
          <w:p w14:paraId="3DAE5F3D" w14:textId="1745D056"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121,6</w:t>
            </w:r>
          </w:p>
        </w:tc>
      </w:tr>
      <w:tr w:rsidR="00DA488F" w:rsidRPr="006068B4" w14:paraId="030B4DBA"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DA488F" w:rsidRPr="006068B4" w:rsidRDefault="34DFCB06" w:rsidP="34DFCB06">
            <w:pPr>
              <w:spacing w:line="240" w:lineRule="auto"/>
              <w:rPr>
                <w:rFonts w:ascii="Times New Roman" w:hAnsi="Times New Roman" w:cs="Times New Roman"/>
                <w:b/>
                <w:bCs/>
                <w:color w:val="000000" w:themeColor="text1"/>
                <w:sz w:val="20"/>
                <w:szCs w:val="20"/>
              </w:rPr>
            </w:pPr>
            <w:r w:rsidRPr="34DFCB06">
              <w:rPr>
                <w:rFonts w:ascii="Times New Roman" w:hAnsi="Times New Roman" w:cs="Times New Roman"/>
                <w:b/>
                <w:bCs/>
                <w:color w:val="000000" w:themeColor="text1"/>
                <w:sz w:val="20"/>
                <w:szCs w:val="20"/>
              </w:rPr>
              <w:t>Különféle jogcímen adott térítések</w:t>
            </w:r>
          </w:p>
        </w:tc>
        <w:tc>
          <w:tcPr>
            <w:tcW w:w="993" w:type="dxa"/>
            <w:tcBorders>
              <w:top w:val="nil"/>
              <w:left w:val="nil"/>
              <w:bottom w:val="single" w:sz="4" w:space="0" w:color="auto"/>
              <w:right w:val="single" w:sz="4" w:space="0" w:color="auto"/>
            </w:tcBorders>
            <w:shd w:val="clear" w:color="auto" w:fill="auto"/>
            <w:noWrap/>
            <w:hideMark/>
          </w:tcPr>
          <w:p w14:paraId="0247058E" w14:textId="40443E27"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8,3</w:t>
            </w:r>
          </w:p>
        </w:tc>
        <w:tc>
          <w:tcPr>
            <w:tcW w:w="992" w:type="dxa"/>
            <w:tcBorders>
              <w:top w:val="nil"/>
              <w:left w:val="nil"/>
              <w:bottom w:val="single" w:sz="4" w:space="0" w:color="auto"/>
              <w:right w:val="single" w:sz="4" w:space="0" w:color="auto"/>
            </w:tcBorders>
            <w:shd w:val="clear" w:color="auto" w:fill="auto"/>
            <w:noWrap/>
            <w:hideMark/>
          </w:tcPr>
          <w:p w14:paraId="79ACCB29" w14:textId="5E40A812" w:rsidR="00DA488F" w:rsidRPr="00DA488F" w:rsidRDefault="00202A40" w:rsidP="1114BA4E">
            <w:pPr>
              <w:spacing w:line="240" w:lineRule="auto"/>
              <w:jc w:val="right"/>
              <w:rPr>
                <w:rFonts w:ascii="Times New Roman" w:hAnsi="Times New Roman" w:cs="Times New Roman"/>
                <w:b/>
                <w:bCs/>
                <w:sz w:val="20"/>
                <w:szCs w:val="20"/>
              </w:rPr>
            </w:pPr>
            <w:r>
              <w:rPr>
                <w:rFonts w:ascii="Times New Roman" w:hAnsi="Times New Roman" w:cs="Times New Roman"/>
                <w:b/>
                <w:bCs/>
                <w:sz w:val="20"/>
                <w:szCs w:val="20"/>
              </w:rPr>
              <w:t>7,9</w:t>
            </w:r>
          </w:p>
        </w:tc>
        <w:tc>
          <w:tcPr>
            <w:tcW w:w="850" w:type="dxa"/>
            <w:tcBorders>
              <w:top w:val="nil"/>
              <w:left w:val="nil"/>
              <w:bottom w:val="single" w:sz="4" w:space="0" w:color="auto"/>
              <w:right w:val="single" w:sz="4" w:space="0" w:color="auto"/>
            </w:tcBorders>
            <w:shd w:val="clear" w:color="auto" w:fill="auto"/>
            <w:noWrap/>
            <w:hideMark/>
          </w:tcPr>
          <w:p w14:paraId="74FAD509" w14:textId="546BF25D" w:rsidR="00DA488F" w:rsidRPr="00DA488F" w:rsidRDefault="1114BA4E" w:rsidP="00202A40">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-0,</w:t>
            </w:r>
            <w:r w:rsidR="00202A40">
              <w:rPr>
                <w:rFonts w:ascii="Times New Roman" w:hAnsi="Times New Roman" w:cs="Times New Roman"/>
                <w:b/>
                <w:bCs/>
                <w:sz w:val="20"/>
                <w:szCs w:val="20"/>
              </w:rPr>
              <w:t>4</w:t>
            </w:r>
          </w:p>
        </w:tc>
        <w:tc>
          <w:tcPr>
            <w:tcW w:w="851" w:type="dxa"/>
            <w:tcBorders>
              <w:top w:val="nil"/>
              <w:left w:val="nil"/>
              <w:bottom w:val="single" w:sz="4" w:space="0" w:color="auto"/>
              <w:right w:val="single" w:sz="4" w:space="0" w:color="auto"/>
            </w:tcBorders>
            <w:shd w:val="clear" w:color="auto" w:fill="auto"/>
            <w:noWrap/>
            <w:hideMark/>
          </w:tcPr>
          <w:p w14:paraId="55CBB5D3" w14:textId="57A23902" w:rsidR="00DA488F" w:rsidRPr="00DA488F" w:rsidRDefault="1114BA4E" w:rsidP="00202A40">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9</w:t>
            </w:r>
            <w:r w:rsidR="00202A40">
              <w:rPr>
                <w:rFonts w:ascii="Times New Roman" w:hAnsi="Times New Roman" w:cs="Times New Roman"/>
                <w:b/>
                <w:bCs/>
                <w:sz w:val="20"/>
                <w:szCs w:val="20"/>
              </w:rPr>
              <w:t>5</w:t>
            </w:r>
            <w:r w:rsidRPr="1114BA4E">
              <w:rPr>
                <w:rFonts w:ascii="Times New Roman" w:hAnsi="Times New Roman" w:cs="Times New Roman"/>
                <w:b/>
                <w:bCs/>
                <w:sz w:val="20"/>
                <w:szCs w:val="20"/>
              </w:rPr>
              <w:t>,</w:t>
            </w:r>
            <w:r w:rsidR="00202A40">
              <w:rPr>
                <w:rFonts w:ascii="Times New Roman" w:hAnsi="Times New Roman" w:cs="Times New Roman"/>
                <w:b/>
                <w:bCs/>
                <w:sz w:val="20"/>
                <w:szCs w:val="20"/>
              </w:rPr>
              <w:t>2</w:t>
            </w:r>
          </w:p>
        </w:tc>
      </w:tr>
      <w:tr w:rsidR="00DA488F" w:rsidRPr="006068B4" w14:paraId="217EDD81"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DA488F" w:rsidRPr="006068B4" w:rsidRDefault="34DFCB06" w:rsidP="34DFCB06">
            <w:pPr>
              <w:spacing w:line="240" w:lineRule="auto"/>
              <w:ind w:firstLineChars="100" w:firstLine="2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1114BA4E">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DA488F" w:rsidRPr="006068B4" w:rsidRDefault="34DFCB06" w:rsidP="34DFCB06">
            <w:pPr>
              <w:spacing w:line="240" w:lineRule="auto"/>
              <w:ind w:firstLineChars="400" w:firstLine="800"/>
              <w:rPr>
                <w:rFonts w:ascii="Times New Roman" w:hAnsi="Times New Roman" w:cs="Times New Roman"/>
                <w:i/>
                <w:iCs/>
                <w:color w:val="000000" w:themeColor="text1"/>
                <w:sz w:val="20"/>
                <w:szCs w:val="20"/>
              </w:rPr>
            </w:pPr>
            <w:r w:rsidRPr="34DFCB06">
              <w:rPr>
                <w:rFonts w:ascii="Times New Roman" w:hAnsi="Times New Roman" w:cs="Times New Roman"/>
                <w:i/>
                <w:iCs/>
                <w:color w:val="000000" w:themeColor="text1"/>
                <w:sz w:val="20"/>
                <w:szCs w:val="20"/>
              </w:rPr>
              <w:t>közgyógyellátás</w:t>
            </w:r>
          </w:p>
        </w:tc>
        <w:tc>
          <w:tcPr>
            <w:tcW w:w="993" w:type="dxa"/>
            <w:tcBorders>
              <w:top w:val="nil"/>
              <w:left w:val="nil"/>
              <w:bottom w:val="single" w:sz="4" w:space="0" w:color="auto"/>
              <w:right w:val="single" w:sz="4" w:space="0" w:color="auto"/>
            </w:tcBorders>
            <w:shd w:val="clear" w:color="auto" w:fill="auto"/>
            <w:noWrap/>
            <w:hideMark/>
          </w:tcPr>
          <w:p w14:paraId="1406D65C" w14:textId="17736F11"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5,6</w:t>
            </w:r>
          </w:p>
        </w:tc>
        <w:tc>
          <w:tcPr>
            <w:tcW w:w="992" w:type="dxa"/>
            <w:tcBorders>
              <w:top w:val="nil"/>
              <w:left w:val="nil"/>
              <w:bottom w:val="single" w:sz="4" w:space="0" w:color="auto"/>
              <w:right w:val="single" w:sz="4" w:space="0" w:color="auto"/>
            </w:tcBorders>
            <w:shd w:val="clear" w:color="auto" w:fill="auto"/>
            <w:noWrap/>
            <w:hideMark/>
          </w:tcPr>
          <w:p w14:paraId="655A4EFA" w14:textId="5CA0BE0A"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5,3</w:t>
            </w:r>
          </w:p>
        </w:tc>
        <w:tc>
          <w:tcPr>
            <w:tcW w:w="850" w:type="dxa"/>
            <w:tcBorders>
              <w:top w:val="nil"/>
              <w:left w:val="nil"/>
              <w:bottom w:val="single" w:sz="4" w:space="0" w:color="auto"/>
              <w:right w:val="single" w:sz="4" w:space="0" w:color="auto"/>
            </w:tcBorders>
            <w:shd w:val="clear" w:color="auto" w:fill="auto"/>
            <w:noWrap/>
            <w:hideMark/>
          </w:tcPr>
          <w:p w14:paraId="5494B891" w14:textId="0CD0C470"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68797428" w14:textId="7BD930AE" w:rsidR="00DA488F" w:rsidRPr="00DA488F" w:rsidRDefault="1114BA4E" w:rsidP="1114BA4E">
            <w:pPr>
              <w:spacing w:line="240" w:lineRule="auto"/>
              <w:jc w:val="right"/>
              <w:rPr>
                <w:rFonts w:ascii="Times New Roman" w:hAnsi="Times New Roman" w:cs="Times New Roman"/>
                <w:sz w:val="20"/>
                <w:szCs w:val="20"/>
              </w:rPr>
            </w:pPr>
            <w:r w:rsidRPr="1114BA4E">
              <w:rPr>
                <w:rFonts w:ascii="Times New Roman" w:hAnsi="Times New Roman" w:cs="Times New Roman"/>
                <w:sz w:val="20"/>
                <w:szCs w:val="20"/>
              </w:rPr>
              <w:t>94,6</w:t>
            </w:r>
          </w:p>
        </w:tc>
      </w:tr>
      <w:tr w:rsidR="00DA488F" w:rsidRPr="006068B4" w14:paraId="393A56CC" w14:textId="77777777" w:rsidTr="1114BA4E">
        <w:trPr>
          <w:trHeight w:hRule="exact" w:val="284"/>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655C" w14:textId="25FA69F9" w:rsidR="00DA488F" w:rsidRPr="006068B4" w:rsidRDefault="34DFCB06" w:rsidP="34DFCB06">
            <w:pPr>
              <w:spacing w:line="240" w:lineRule="auto"/>
              <w:rPr>
                <w:rFonts w:ascii="Times New Roman" w:hAnsi="Times New Roman" w:cs="Times New Roman"/>
                <w:b/>
                <w:bCs/>
                <w:color w:val="000000" w:themeColor="text1"/>
                <w:sz w:val="20"/>
                <w:szCs w:val="20"/>
              </w:rPr>
            </w:pPr>
            <w:r w:rsidRPr="34DFCB06">
              <w:rPr>
                <w:rFonts w:ascii="Times New Roman" w:hAnsi="Times New Roman" w:cs="Times New Roman"/>
                <w:b/>
                <w:bCs/>
                <w:color w:val="000000" w:themeColor="text1"/>
                <w:sz w:val="20"/>
                <w:szCs w:val="20"/>
              </w:rPr>
              <w:t>Összesen</w:t>
            </w:r>
          </w:p>
        </w:tc>
        <w:tc>
          <w:tcPr>
            <w:tcW w:w="993" w:type="dxa"/>
            <w:tcBorders>
              <w:top w:val="single" w:sz="4" w:space="0" w:color="auto"/>
              <w:left w:val="nil"/>
              <w:bottom w:val="single" w:sz="4" w:space="0" w:color="auto"/>
              <w:right w:val="single" w:sz="4" w:space="0" w:color="auto"/>
            </w:tcBorders>
            <w:shd w:val="clear" w:color="auto" w:fill="auto"/>
            <w:noWrap/>
            <w:hideMark/>
          </w:tcPr>
          <w:p w14:paraId="2E876EDD" w14:textId="6AFF4C17"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274,8</w:t>
            </w:r>
          </w:p>
        </w:tc>
        <w:tc>
          <w:tcPr>
            <w:tcW w:w="992" w:type="dxa"/>
            <w:tcBorders>
              <w:top w:val="single" w:sz="4" w:space="0" w:color="auto"/>
              <w:left w:val="nil"/>
              <w:bottom w:val="single" w:sz="4" w:space="0" w:color="auto"/>
              <w:right w:val="single" w:sz="4" w:space="0" w:color="auto"/>
            </w:tcBorders>
            <w:shd w:val="clear" w:color="auto" w:fill="auto"/>
            <w:noWrap/>
            <w:hideMark/>
          </w:tcPr>
          <w:p w14:paraId="1CB4D241" w14:textId="609C4332"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267,4</w:t>
            </w:r>
          </w:p>
        </w:tc>
        <w:tc>
          <w:tcPr>
            <w:tcW w:w="850" w:type="dxa"/>
            <w:tcBorders>
              <w:top w:val="single" w:sz="4" w:space="0" w:color="auto"/>
              <w:left w:val="nil"/>
              <w:bottom w:val="single" w:sz="4" w:space="0" w:color="auto"/>
              <w:right w:val="single" w:sz="4" w:space="0" w:color="auto"/>
            </w:tcBorders>
            <w:shd w:val="clear" w:color="auto" w:fill="auto"/>
            <w:noWrap/>
            <w:hideMark/>
          </w:tcPr>
          <w:p w14:paraId="5FF2C368" w14:textId="0B5311E2"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-7,4</w:t>
            </w:r>
          </w:p>
        </w:tc>
        <w:tc>
          <w:tcPr>
            <w:tcW w:w="851" w:type="dxa"/>
            <w:tcBorders>
              <w:top w:val="single" w:sz="4" w:space="0" w:color="auto"/>
              <w:left w:val="nil"/>
              <w:bottom w:val="single" w:sz="4" w:space="0" w:color="auto"/>
              <w:right w:val="single" w:sz="4" w:space="0" w:color="auto"/>
            </w:tcBorders>
            <w:shd w:val="clear" w:color="auto" w:fill="auto"/>
            <w:noWrap/>
            <w:hideMark/>
          </w:tcPr>
          <w:p w14:paraId="7F3F44AB" w14:textId="5498A8B3" w:rsidR="00DA488F" w:rsidRPr="00DA488F" w:rsidRDefault="1114BA4E" w:rsidP="1114BA4E">
            <w:pPr>
              <w:spacing w:line="240" w:lineRule="auto"/>
              <w:jc w:val="right"/>
              <w:rPr>
                <w:rFonts w:ascii="Times New Roman" w:hAnsi="Times New Roman" w:cs="Times New Roman"/>
                <w:b/>
                <w:bCs/>
                <w:sz w:val="20"/>
                <w:szCs w:val="20"/>
              </w:rPr>
            </w:pPr>
            <w:r w:rsidRPr="1114BA4E">
              <w:rPr>
                <w:rFonts w:ascii="Times New Roman" w:hAnsi="Times New Roman" w:cs="Times New Roman"/>
                <w:b/>
                <w:bCs/>
                <w:sz w:val="20"/>
                <w:szCs w:val="20"/>
              </w:rPr>
              <w:t>97,3</w:t>
            </w:r>
          </w:p>
        </w:tc>
      </w:tr>
    </w:tbl>
    <w:p w14:paraId="5C0D6D7B" w14:textId="2D57E6A8" w:rsidR="1114BA4E" w:rsidRDefault="1114BA4E" w:rsidP="00BE4BAC">
      <w:pPr>
        <w:spacing w:before="160"/>
        <w:jc w:val="both"/>
      </w:pPr>
      <w:r w:rsidRPr="1114BA4E">
        <w:rPr>
          <w:rFonts w:ascii="Times New Roman" w:eastAsia="Times New Roman" w:hAnsi="Times New Roman" w:cs="Times New Roman"/>
          <w:sz w:val="26"/>
          <w:szCs w:val="26"/>
        </w:rPr>
        <w:t xml:space="preserve">A </w:t>
      </w:r>
      <w:r w:rsidRPr="1114BA4E">
        <w:rPr>
          <w:rFonts w:ascii="Times New Roman" w:eastAsia="Times New Roman" w:hAnsi="Times New Roman" w:cs="Times New Roman"/>
          <w:b/>
          <w:bCs/>
          <w:sz w:val="26"/>
          <w:szCs w:val="26"/>
        </w:rPr>
        <w:t>családi támogatásokra</w:t>
      </w:r>
      <w:r w:rsidRPr="1114BA4E">
        <w:rPr>
          <w:rFonts w:ascii="Times New Roman" w:eastAsia="Times New Roman" w:hAnsi="Times New Roman" w:cs="Times New Roman"/>
          <w:sz w:val="26"/>
          <w:szCs w:val="26"/>
        </w:rPr>
        <w:t xml:space="preserve"> 2025 első négy hónapjában összesen 135,7</w:t>
      </w:r>
      <w:r w:rsidR="00681ED2">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milliárd forintot fizettek ki, amely 13,7</w:t>
      </w:r>
      <w:r w:rsidR="00681ED2">
        <w:t> </w:t>
      </w:r>
      <w:r w:rsidRPr="1114BA4E">
        <w:rPr>
          <w:rFonts w:ascii="Times New Roman" w:eastAsia="Times New Roman" w:hAnsi="Times New Roman" w:cs="Times New Roman"/>
          <w:sz w:val="26"/>
          <w:szCs w:val="26"/>
        </w:rPr>
        <w:t>milliárd forinttal volt alacsonyabb az előző évi teljesítésnél. Az eltérés elsősorban a Családi támogatások jogcímcsoporthoz tartozó Életkezdési támogatás előirányzat kiadásai csökkenésének következménye, ami 12,7</w:t>
      </w:r>
      <w:r w:rsidR="003B2E1F">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 xml:space="preserve">milliárd forinttal volt alacsonyabb előző év azonos időszakához képest. Ennek oka, hogy 2025-ben az </w:t>
      </w:r>
      <w:r w:rsidRPr="1114BA4E">
        <w:rPr>
          <w:rFonts w:ascii="Times New Roman" w:eastAsia="Times New Roman" w:hAnsi="Times New Roman" w:cs="Times New Roman"/>
          <w:sz w:val="26"/>
          <w:szCs w:val="26"/>
        </w:rPr>
        <w:lastRenderedPageBreak/>
        <w:t>életkezdési letéti számlákon nyilvántartott követelés összegére tekintettel fizetett kamat mértéke 3,7% volt (a 2024. évi infláció mértékének megfelelően), ami jelentősen alacsonyabb a 2024-ben fizetett kamat mértékénél (17,6%).</w:t>
      </w:r>
    </w:p>
    <w:p w14:paraId="6CB9DD60" w14:textId="0907A136" w:rsidR="1114BA4E" w:rsidRDefault="1114BA4E" w:rsidP="1114BA4E">
      <w:pPr>
        <w:jc w:val="both"/>
      </w:pPr>
      <w:r w:rsidRPr="1114BA4E">
        <w:rPr>
          <w:rFonts w:ascii="Times New Roman" w:eastAsia="Times New Roman" w:hAnsi="Times New Roman" w:cs="Times New Roman"/>
          <w:sz w:val="26"/>
          <w:szCs w:val="26"/>
        </w:rPr>
        <w:t xml:space="preserve">A </w:t>
      </w:r>
      <w:r w:rsidRPr="1114BA4E">
        <w:rPr>
          <w:rFonts w:ascii="Times New Roman" w:eastAsia="Times New Roman" w:hAnsi="Times New Roman" w:cs="Times New Roman"/>
          <w:b/>
          <w:bCs/>
          <w:sz w:val="26"/>
          <w:szCs w:val="26"/>
        </w:rPr>
        <w:t>korhatár alatti ellátások</w:t>
      </w:r>
      <w:r w:rsidRPr="1114BA4E">
        <w:rPr>
          <w:rFonts w:ascii="Times New Roman" w:eastAsia="Times New Roman" w:hAnsi="Times New Roman" w:cs="Times New Roman"/>
          <w:sz w:val="26"/>
          <w:szCs w:val="26"/>
        </w:rPr>
        <w:t xml:space="preserve"> esetében a kiadás 2,0</w:t>
      </w:r>
      <w:r w:rsidR="003B2E1F">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milliárd forinttal alacsonyabb volt az előző év azonos időszakához képest. A csökkenést az okozza, hogy a jogosultak elérik az öregségi nyugdíjkorhatárt, és nyugellátásra válnak jogosulttá, létszámuk folyamatosan csökken. Januárban sor került az ellátások 3,2%-os emelésére is, valamint a 13.</w:t>
      </w:r>
      <w:r w:rsidR="003B2E1F">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havi nyugdíjhoz hasonlóan februárban a korhatár előtti ellátásban részesülő személyek is részesültek 13. havi ellátásban.</w:t>
      </w:r>
    </w:p>
    <w:p w14:paraId="36D25F28" w14:textId="406993CD" w:rsidR="1114BA4E" w:rsidRDefault="1114BA4E" w:rsidP="1114BA4E">
      <w:pPr>
        <w:jc w:val="both"/>
      </w:pPr>
      <w:r w:rsidRPr="1114BA4E">
        <w:rPr>
          <w:rFonts w:ascii="Times New Roman" w:eastAsia="Times New Roman" w:hAnsi="Times New Roman" w:cs="Times New Roman"/>
          <w:sz w:val="26"/>
          <w:szCs w:val="26"/>
        </w:rPr>
        <w:t xml:space="preserve">2025 áprilisáig a jövedelempótló és jövedelemkiegészítő szociális támogatásokra biztosított kiadásokon belül a </w:t>
      </w:r>
      <w:r w:rsidRPr="1114BA4E">
        <w:rPr>
          <w:rFonts w:ascii="Times New Roman" w:eastAsia="Times New Roman" w:hAnsi="Times New Roman" w:cs="Times New Roman"/>
          <w:b/>
          <w:bCs/>
          <w:sz w:val="26"/>
          <w:szCs w:val="26"/>
        </w:rPr>
        <w:t>járási szociális feladatok</w:t>
      </w:r>
      <w:r w:rsidRPr="1114BA4E">
        <w:rPr>
          <w:rFonts w:ascii="Times New Roman" w:eastAsia="Times New Roman" w:hAnsi="Times New Roman" w:cs="Times New Roman"/>
          <w:sz w:val="26"/>
          <w:szCs w:val="26"/>
        </w:rPr>
        <w:t xml:space="preserve"> ellátására (gyermekek otthongondozási díja, ápolási díj, időskorúak járadéka, foglalkoztatást helyettesítő támogatás, egészségkárosodási és gyermekfelügyeleti támogatás) 47,9</w:t>
      </w:r>
      <w:r w:rsidR="00681ED2">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milliárd</w:t>
      </w:r>
      <w:r w:rsidR="004837DC">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forintot fordítottak, mely 8,5</w:t>
      </w:r>
      <w:r w:rsidR="00681ED2">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milliárd</w:t>
      </w:r>
      <w:r w:rsidR="004837DC">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forinttal magasabb az előző évi adatnál. A növekedést elsődlegesen az okozza, hogy 2025.</w:t>
      </w:r>
      <w:r w:rsidR="004837DC">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januártól a gyermekek otthongondozási díjának összege a minimálbér emelkedése miatt (266</w:t>
      </w:r>
      <w:r w:rsidR="00681ED2">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800 forintról 290</w:t>
      </w:r>
      <w:r w:rsidR="00681ED2">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800 forintra) emelkedett, az ápolási díj összege pedig 3,2%-kal nőtt, és folyamatosan emelkedik a gyermekek otthongondozási díjára jogosultak létszáma is.</w:t>
      </w:r>
    </w:p>
    <w:p w14:paraId="553D5C5E" w14:textId="6A048E21" w:rsidR="1114BA4E" w:rsidRDefault="1114BA4E" w:rsidP="1114BA4E">
      <w:pPr>
        <w:jc w:val="both"/>
      </w:pPr>
      <w:r w:rsidRPr="1114BA4E">
        <w:rPr>
          <w:rFonts w:ascii="Times New Roman" w:eastAsia="Times New Roman" w:hAnsi="Times New Roman" w:cs="Times New Roman"/>
          <w:sz w:val="26"/>
          <w:szCs w:val="26"/>
        </w:rPr>
        <w:t xml:space="preserve">A </w:t>
      </w:r>
      <w:r w:rsidRPr="004837DC">
        <w:rPr>
          <w:rFonts w:ascii="Times New Roman" w:eastAsia="Times New Roman" w:hAnsi="Times New Roman" w:cs="Times New Roman"/>
          <w:bCs/>
          <w:sz w:val="26"/>
          <w:szCs w:val="26"/>
        </w:rPr>
        <w:t>Jövedelempótló és jövedelemkiegészítő ellátások</w:t>
      </w:r>
      <w:r w:rsidRPr="1114BA4E">
        <w:rPr>
          <w:rFonts w:ascii="Times New Roman" w:eastAsia="Times New Roman" w:hAnsi="Times New Roman" w:cs="Times New Roman"/>
          <w:sz w:val="26"/>
          <w:szCs w:val="26"/>
        </w:rPr>
        <w:t xml:space="preserve"> előirányzat tartalmazza 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28,8</w:t>
      </w:r>
      <w:r w:rsidR="003B2E1F">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milliárd</w:t>
      </w:r>
      <w:r w:rsidR="004837DC">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forintot fizettek ki, mely az előző évi kifizetésnél 0,2</w:t>
      </w:r>
      <w:r w:rsidR="003B2E1F">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milliárd</w:t>
      </w:r>
      <w:r w:rsidR="004837DC">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forinttal magasabb. A kiadások növekedését egyes ellát</w:t>
      </w:r>
      <w:r w:rsidR="003B2E1F">
        <w:rPr>
          <w:rFonts w:ascii="Times New Roman" w:eastAsia="Times New Roman" w:hAnsi="Times New Roman" w:cs="Times New Roman"/>
          <w:sz w:val="26"/>
          <w:szCs w:val="26"/>
        </w:rPr>
        <w:t>ások januárban végrehajtott 3,2</w:t>
      </w:r>
      <w:r w:rsidRPr="1114BA4E">
        <w:rPr>
          <w:rFonts w:ascii="Times New Roman" w:eastAsia="Times New Roman" w:hAnsi="Times New Roman" w:cs="Times New Roman"/>
          <w:sz w:val="26"/>
          <w:szCs w:val="26"/>
        </w:rPr>
        <w:t>%-os emelésének, valamint a 20</w:t>
      </w:r>
      <w:r w:rsidR="003B2E1F">
        <w:rPr>
          <w:rFonts w:ascii="Times New Roman" w:eastAsia="Times New Roman" w:hAnsi="Times New Roman" w:cs="Times New Roman"/>
          <w:sz w:val="26"/>
          <w:szCs w:val="26"/>
        </w:rPr>
        <w:t>24 februárjában kifizetett 13. </w:t>
      </w:r>
      <w:r w:rsidRPr="1114BA4E">
        <w:rPr>
          <w:rFonts w:ascii="Times New Roman" w:eastAsia="Times New Roman" w:hAnsi="Times New Roman" w:cs="Times New Roman"/>
          <w:sz w:val="26"/>
          <w:szCs w:val="26"/>
        </w:rPr>
        <w:t>havi ellátásnak a hatása okozza, amit a jogosultak létszámának csökkenése részben ellensúlyoz.</w:t>
      </w:r>
    </w:p>
    <w:p w14:paraId="59D853CE" w14:textId="7C0F7AB3" w:rsidR="1114BA4E" w:rsidRDefault="1114BA4E" w:rsidP="1114BA4E">
      <w:pPr>
        <w:jc w:val="both"/>
      </w:pPr>
      <w:r w:rsidRPr="1114BA4E">
        <w:rPr>
          <w:rFonts w:ascii="Times New Roman" w:eastAsia="Times New Roman" w:hAnsi="Times New Roman" w:cs="Times New Roman"/>
          <w:sz w:val="26"/>
          <w:szCs w:val="26"/>
        </w:rPr>
        <w:t xml:space="preserve">A </w:t>
      </w:r>
      <w:r w:rsidRPr="1114BA4E">
        <w:rPr>
          <w:rFonts w:ascii="Times New Roman" w:eastAsia="Times New Roman" w:hAnsi="Times New Roman" w:cs="Times New Roman"/>
          <w:b/>
          <w:bCs/>
          <w:sz w:val="26"/>
          <w:szCs w:val="26"/>
        </w:rPr>
        <w:t>különféle jogcímen adott térítések</w:t>
      </w:r>
      <w:r w:rsidRPr="1114BA4E">
        <w:rPr>
          <w:rFonts w:ascii="Times New Roman" w:eastAsia="Times New Roman" w:hAnsi="Times New Roman" w:cs="Times New Roman"/>
          <w:sz w:val="26"/>
          <w:szCs w:val="26"/>
        </w:rPr>
        <w:t xml:space="preserve"> 2025 áprilisi összege 0,</w:t>
      </w:r>
      <w:r w:rsidR="00202A40">
        <w:rPr>
          <w:rFonts w:ascii="Times New Roman" w:eastAsia="Times New Roman" w:hAnsi="Times New Roman" w:cs="Times New Roman"/>
          <w:sz w:val="26"/>
          <w:szCs w:val="26"/>
        </w:rPr>
        <w:t>4</w:t>
      </w:r>
      <w:r w:rsidR="004837DC">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milliárd forinttal alacsonyabb volt, mint az előző év azonos időszakában. A térítéseken belül a legnagyobb összeget, 5,3</w:t>
      </w:r>
      <w:r w:rsidR="004837DC">
        <w:rPr>
          <w:rFonts w:ascii="Times New Roman" w:eastAsia="Times New Roman" w:hAnsi="Times New Roman" w:cs="Times New Roman"/>
          <w:sz w:val="26"/>
          <w:szCs w:val="26"/>
        </w:rPr>
        <w:t> </w:t>
      </w:r>
      <w:r w:rsidRPr="1114BA4E">
        <w:rPr>
          <w:rFonts w:ascii="Times New Roman" w:eastAsia="Times New Roman" w:hAnsi="Times New Roman" w:cs="Times New Roman"/>
          <w:sz w:val="26"/>
          <w:szCs w:val="26"/>
        </w:rPr>
        <w:t>milliárd forintot a közgyógyellátásra fizették ki.</w:t>
      </w:r>
    </w:p>
    <w:p w14:paraId="2BBDBEB3" w14:textId="6B865431" w:rsidR="0032261D" w:rsidRPr="005C3ECD" w:rsidRDefault="29171280" w:rsidP="29171280">
      <w:pPr>
        <w:pStyle w:val="NormlWeb"/>
        <w:spacing w:before="0" w:beforeAutospacing="0" w:after="160" w:afterAutospacing="0" w:line="259" w:lineRule="auto"/>
        <w:jc w:val="both"/>
        <w:rPr>
          <w:sz w:val="26"/>
          <w:szCs w:val="26"/>
        </w:rPr>
      </w:pPr>
      <w:r w:rsidRPr="29171280">
        <w:rPr>
          <w:sz w:val="26"/>
          <w:szCs w:val="26"/>
        </w:rPr>
        <w:t xml:space="preserve">A </w:t>
      </w:r>
      <w:r w:rsidRPr="29171280">
        <w:rPr>
          <w:b/>
          <w:bCs/>
          <w:sz w:val="26"/>
          <w:szCs w:val="26"/>
        </w:rPr>
        <w:t>babaváró támogatásokra</w:t>
      </w:r>
      <w:r w:rsidRPr="29171280">
        <w:rPr>
          <w:sz w:val="26"/>
          <w:szCs w:val="26"/>
        </w:rPr>
        <w:t xml:space="preserve"> fordított kiadások összege április végéig 76,7 milliárd forintot tett ki, amely a törvényi előirányzat 30,5%-ának felel meg, és a 2024. év azonos időszakához viszonyítva 7,1 milliárd forinttal teljesült magasabban.</w:t>
      </w:r>
    </w:p>
    <w:p w14:paraId="1A25D4E0" w14:textId="375AD249" w:rsidR="000C2BFE" w:rsidRPr="005C3ECD" w:rsidRDefault="34DFCB06" w:rsidP="34DFCB06">
      <w:pPr>
        <w:pStyle w:val="NormlWeb"/>
        <w:spacing w:before="0" w:beforeAutospacing="0" w:after="160" w:afterAutospacing="0" w:line="259" w:lineRule="auto"/>
        <w:jc w:val="both"/>
        <w:rPr>
          <w:sz w:val="26"/>
          <w:szCs w:val="26"/>
        </w:rPr>
      </w:pPr>
      <w:r w:rsidRPr="34DFCB06">
        <w:rPr>
          <w:sz w:val="26"/>
          <w:szCs w:val="26"/>
        </w:rPr>
        <w:t xml:space="preserve">A </w:t>
      </w:r>
      <w:r w:rsidRPr="34DFCB06">
        <w:rPr>
          <w:b/>
          <w:bCs/>
          <w:sz w:val="26"/>
          <w:szCs w:val="26"/>
        </w:rPr>
        <w:t>helyi önkormányzatok</w:t>
      </w:r>
      <w:r w:rsidRPr="34DFCB06">
        <w:rPr>
          <w:sz w:val="26"/>
          <w:szCs w:val="26"/>
        </w:rPr>
        <w:t xml:space="preserve"> 2025. évi feladataihoz a hatályos költségvetési törvény alapján </w:t>
      </w:r>
      <w:r w:rsidR="1486A01F">
        <w:br/>
      </w:r>
      <w:r w:rsidRPr="34DFCB06">
        <w:rPr>
          <w:sz w:val="26"/>
          <w:szCs w:val="26"/>
        </w:rPr>
        <w:t>1 305,7 milliárd forint állami támogatás került megállapításra. Április végéig 471,6 milliárd forint kifizetés történt. Az előző év azonos időszakához viszonyítva 44,1 milliárd forint (10,3%-os) növekedés történt. A jelentősebb tételek alakulását a következő táblázat mutatja:</w:t>
      </w:r>
    </w:p>
    <w:p w14:paraId="2723D8B3" w14:textId="621DAAE8" w:rsidR="00C24948" w:rsidRPr="00B32682" w:rsidRDefault="34DFCB06" w:rsidP="34DFCB06">
      <w:pPr>
        <w:pageBreakBefore/>
        <w:jc w:val="center"/>
        <w:rPr>
          <w:rFonts w:ascii="Times New Roman" w:eastAsia="Times New Roman" w:hAnsi="Times New Roman" w:cs="Times New Roman"/>
          <w:lang w:eastAsia="hu-HU"/>
        </w:rPr>
      </w:pPr>
      <w:r w:rsidRPr="34DFCB06">
        <w:rPr>
          <w:rFonts w:ascii="Times New Roman" w:eastAsia="Times New Roman" w:hAnsi="Times New Roman" w:cs="Times New Roman"/>
          <w:b/>
          <w:bCs/>
        </w:rPr>
        <w:lastRenderedPageBreak/>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081A16" w:rsidRPr="00377D59" w14:paraId="6741B982" w14:textId="77777777" w:rsidTr="29171280">
        <w:trPr>
          <w:trHeight w:val="340"/>
        </w:trPr>
        <w:tc>
          <w:tcPr>
            <w:tcW w:w="5382" w:type="dxa"/>
            <w:vMerge w:val="restart"/>
            <w:shd w:val="clear" w:color="auto" w:fill="BDD6EE" w:themeFill="accent1" w:themeFillTint="66"/>
            <w:noWrap/>
            <w:vAlign w:val="center"/>
            <w:hideMark/>
          </w:tcPr>
          <w:p w14:paraId="07514BAA" w14:textId="77777777" w:rsidR="00081A16" w:rsidRPr="00DD7FD1" w:rsidRDefault="34DFCB06" w:rsidP="34DFCB06">
            <w:pPr>
              <w:keepNext/>
              <w:keepLines/>
              <w:spacing w:after="0" w:line="240" w:lineRule="auto"/>
              <w:jc w:val="center"/>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Megnevezés</w:t>
            </w:r>
          </w:p>
        </w:tc>
        <w:tc>
          <w:tcPr>
            <w:tcW w:w="1196" w:type="dxa"/>
            <w:vMerge w:val="restart"/>
            <w:shd w:val="clear" w:color="auto" w:fill="BDD6EE" w:themeFill="accent1" w:themeFillTint="66"/>
            <w:vAlign w:val="center"/>
            <w:hideMark/>
          </w:tcPr>
          <w:p w14:paraId="5DC080D6" w14:textId="5315DBD2" w:rsidR="00081A16" w:rsidRPr="00DD7FD1" w:rsidRDefault="34DFCB06" w:rsidP="34DFCB06">
            <w:pPr>
              <w:spacing w:after="0" w:line="240" w:lineRule="auto"/>
              <w:jc w:val="center"/>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 xml:space="preserve">2024. </w:t>
            </w:r>
            <w:r w:rsidR="1486A01F">
              <w:br/>
            </w:r>
            <w:r w:rsidRPr="34DFCB06">
              <w:rPr>
                <w:rFonts w:ascii="Times New Roman" w:hAnsi="Times New Roman" w:cs="Times New Roman"/>
                <w:b/>
                <w:bCs/>
              </w:rPr>
              <w:t>I-IV. hó</w:t>
            </w:r>
          </w:p>
        </w:tc>
        <w:tc>
          <w:tcPr>
            <w:tcW w:w="992" w:type="dxa"/>
            <w:vMerge w:val="restart"/>
            <w:shd w:val="clear" w:color="auto" w:fill="BDD6EE" w:themeFill="accent1" w:themeFillTint="66"/>
            <w:vAlign w:val="center"/>
            <w:hideMark/>
          </w:tcPr>
          <w:p w14:paraId="626AC8BC" w14:textId="0386C9E5" w:rsidR="00081A16" w:rsidRPr="00DD7FD1" w:rsidRDefault="34DFCB06" w:rsidP="34DFCB06">
            <w:pPr>
              <w:spacing w:after="0" w:line="240" w:lineRule="auto"/>
              <w:jc w:val="center"/>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 xml:space="preserve">2025. </w:t>
            </w:r>
            <w:r w:rsidR="1486A01F">
              <w:br/>
            </w:r>
            <w:r w:rsidRPr="34DFCB06">
              <w:rPr>
                <w:rFonts w:ascii="Times New Roman" w:hAnsi="Times New Roman" w:cs="Times New Roman"/>
                <w:b/>
                <w:bCs/>
              </w:rPr>
              <w:t>I-IV. hó</w:t>
            </w:r>
          </w:p>
        </w:tc>
        <w:tc>
          <w:tcPr>
            <w:tcW w:w="1701" w:type="dxa"/>
            <w:gridSpan w:val="2"/>
            <w:shd w:val="clear" w:color="auto" w:fill="BDD6EE" w:themeFill="accent1" w:themeFillTint="66"/>
            <w:noWrap/>
            <w:vAlign w:val="center"/>
            <w:hideMark/>
          </w:tcPr>
          <w:p w14:paraId="35A3C823" w14:textId="77777777" w:rsidR="00081A16" w:rsidRPr="00DD7FD1" w:rsidRDefault="34DFCB06" w:rsidP="34DFCB06">
            <w:pPr>
              <w:keepNext/>
              <w:keepLines/>
              <w:spacing w:after="0" w:line="240" w:lineRule="auto"/>
              <w:jc w:val="center"/>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Eltérés</w:t>
            </w:r>
          </w:p>
        </w:tc>
      </w:tr>
      <w:tr w:rsidR="00C24948" w:rsidRPr="00377D59" w14:paraId="2DD9A798" w14:textId="77777777" w:rsidTr="00BE4BAC">
        <w:trPr>
          <w:trHeight w:val="340"/>
        </w:trPr>
        <w:tc>
          <w:tcPr>
            <w:tcW w:w="5382" w:type="dxa"/>
            <w:vMerge/>
            <w:shd w:val="clear" w:color="auto" w:fill="BDD6EE" w:themeFill="accent1" w:themeFillTint="66"/>
            <w:vAlign w:val="center"/>
            <w:hideMark/>
          </w:tcPr>
          <w:p w14:paraId="5F76A56A" w14:textId="77777777" w:rsidR="00C24948" w:rsidRPr="00DD7FD1" w:rsidRDefault="00C24948" w:rsidP="00C24948">
            <w:pPr>
              <w:keepNext/>
              <w:keepLines/>
              <w:spacing w:after="0" w:line="240" w:lineRule="auto"/>
              <w:rPr>
                <w:rFonts w:ascii="Times New Roman" w:eastAsia="Times New Roman" w:hAnsi="Times New Roman" w:cs="Times New Roman"/>
                <w:b/>
                <w:bCs/>
                <w:lang w:eastAsia="hu-HU"/>
              </w:rPr>
            </w:pPr>
          </w:p>
        </w:tc>
        <w:tc>
          <w:tcPr>
            <w:tcW w:w="1196" w:type="dxa"/>
            <w:vMerge/>
            <w:shd w:val="clear" w:color="auto" w:fill="BDD6EE" w:themeFill="accent1" w:themeFillTint="66"/>
            <w:vAlign w:val="center"/>
            <w:hideMark/>
          </w:tcPr>
          <w:p w14:paraId="65B4B0A4"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992" w:type="dxa"/>
            <w:vMerge/>
            <w:shd w:val="clear" w:color="auto" w:fill="BDD6EE" w:themeFill="accent1" w:themeFillTint="66"/>
            <w:vAlign w:val="center"/>
            <w:hideMark/>
          </w:tcPr>
          <w:p w14:paraId="5FE97B50"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850" w:type="dxa"/>
            <w:shd w:val="clear" w:color="auto" w:fill="BDD6EE" w:themeFill="accent1" w:themeFillTint="66"/>
            <w:noWrap/>
            <w:vAlign w:val="center"/>
            <w:hideMark/>
          </w:tcPr>
          <w:p w14:paraId="1B2C8FF2" w14:textId="77777777" w:rsidR="00C24948" w:rsidRPr="00DD7FD1" w:rsidRDefault="34DFCB06" w:rsidP="34DFCB06">
            <w:pPr>
              <w:keepNext/>
              <w:keepLines/>
              <w:spacing w:after="0" w:line="240" w:lineRule="auto"/>
              <w:jc w:val="center"/>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Mrd Ft</w:t>
            </w:r>
          </w:p>
        </w:tc>
        <w:tc>
          <w:tcPr>
            <w:tcW w:w="851" w:type="dxa"/>
            <w:shd w:val="clear" w:color="auto" w:fill="BDD6EE" w:themeFill="accent1" w:themeFillTint="66"/>
            <w:noWrap/>
            <w:vAlign w:val="center"/>
            <w:hideMark/>
          </w:tcPr>
          <w:p w14:paraId="179AEF43" w14:textId="77777777" w:rsidR="00C24948" w:rsidRPr="00DD7FD1" w:rsidRDefault="34DFCB06" w:rsidP="34DFCB06">
            <w:pPr>
              <w:keepNext/>
              <w:keepLines/>
              <w:spacing w:after="0" w:line="240" w:lineRule="auto"/>
              <w:jc w:val="center"/>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w:t>
            </w:r>
          </w:p>
        </w:tc>
      </w:tr>
      <w:tr w:rsidR="00836208" w:rsidRPr="00377D59" w14:paraId="5CF52B9C" w14:textId="77777777" w:rsidTr="00BE4BAC">
        <w:trPr>
          <w:trHeight w:val="510"/>
        </w:trPr>
        <w:tc>
          <w:tcPr>
            <w:tcW w:w="5382" w:type="dxa"/>
            <w:shd w:val="clear" w:color="auto" w:fill="auto"/>
            <w:vAlign w:val="center"/>
            <w:hideMark/>
          </w:tcPr>
          <w:p w14:paraId="11FF4C49" w14:textId="77777777" w:rsidR="00836208" w:rsidRPr="00976E1E" w:rsidRDefault="34DFCB06" w:rsidP="34DFCB06">
            <w:pPr>
              <w:keepNext/>
              <w:keepLines/>
              <w:spacing w:after="0" w:line="240" w:lineRule="auto"/>
              <w:rPr>
                <w:rFonts w:ascii="Times New Roman" w:eastAsia="Times New Roman" w:hAnsi="Times New Roman" w:cs="Times New Roman"/>
                <w:b/>
                <w:bCs/>
                <w:sz w:val="20"/>
                <w:szCs w:val="20"/>
                <w:lang w:eastAsia="hu-HU"/>
              </w:rPr>
            </w:pPr>
            <w:r w:rsidRPr="34DFCB06">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shd w:val="clear" w:color="auto" w:fill="auto"/>
            <w:noWrap/>
            <w:vAlign w:val="center"/>
          </w:tcPr>
          <w:p w14:paraId="0A1E4CBD" w14:textId="4C2DB718"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399,6</w:t>
            </w:r>
          </w:p>
        </w:tc>
        <w:tc>
          <w:tcPr>
            <w:tcW w:w="992" w:type="dxa"/>
            <w:shd w:val="clear" w:color="auto" w:fill="auto"/>
            <w:noWrap/>
            <w:vAlign w:val="center"/>
          </w:tcPr>
          <w:p w14:paraId="47729553" w14:textId="786C4B1D"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427,9</w:t>
            </w:r>
          </w:p>
        </w:tc>
        <w:tc>
          <w:tcPr>
            <w:tcW w:w="850" w:type="dxa"/>
            <w:shd w:val="clear" w:color="auto" w:fill="auto"/>
            <w:noWrap/>
            <w:vAlign w:val="center"/>
          </w:tcPr>
          <w:p w14:paraId="11D76081" w14:textId="752ECA8B"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28,3</w:t>
            </w:r>
          </w:p>
        </w:tc>
        <w:tc>
          <w:tcPr>
            <w:tcW w:w="851" w:type="dxa"/>
            <w:shd w:val="clear" w:color="auto" w:fill="auto"/>
            <w:noWrap/>
            <w:vAlign w:val="center"/>
          </w:tcPr>
          <w:p w14:paraId="0E9DF60E" w14:textId="3F803A7F"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107,1</w:t>
            </w:r>
          </w:p>
        </w:tc>
      </w:tr>
      <w:tr w:rsidR="00836208" w:rsidRPr="00377D59" w14:paraId="66D88640" w14:textId="77777777" w:rsidTr="00BE4BAC">
        <w:trPr>
          <w:trHeight w:val="340"/>
        </w:trPr>
        <w:tc>
          <w:tcPr>
            <w:tcW w:w="5382" w:type="dxa"/>
            <w:shd w:val="clear" w:color="auto" w:fill="auto"/>
            <w:vAlign w:val="center"/>
            <w:hideMark/>
          </w:tcPr>
          <w:p w14:paraId="4496E62C" w14:textId="77777777" w:rsidR="00836208" w:rsidRPr="00976E1E" w:rsidRDefault="34DFCB06" w:rsidP="34DFCB06">
            <w:pPr>
              <w:keepNext/>
              <w:keepLines/>
              <w:spacing w:after="0" w:line="240" w:lineRule="auto"/>
              <w:rPr>
                <w:rFonts w:ascii="Times New Roman" w:eastAsia="Times New Roman" w:hAnsi="Times New Roman" w:cs="Times New Roman"/>
                <w:i/>
                <w:iCs/>
                <w:sz w:val="20"/>
                <w:szCs w:val="20"/>
                <w:lang w:eastAsia="hu-HU"/>
              </w:rPr>
            </w:pPr>
            <w:r w:rsidRPr="34DFCB06">
              <w:rPr>
                <w:rFonts w:ascii="Times New Roman" w:eastAsia="Times New Roman" w:hAnsi="Times New Roman" w:cs="Times New Roman"/>
                <w:i/>
                <w:iCs/>
                <w:sz w:val="20"/>
                <w:szCs w:val="20"/>
                <w:lang w:eastAsia="hu-HU"/>
              </w:rPr>
              <w:t>A helyi önkormányzatok működésének általános támogatása</w:t>
            </w:r>
          </w:p>
        </w:tc>
        <w:tc>
          <w:tcPr>
            <w:tcW w:w="1196" w:type="dxa"/>
            <w:shd w:val="clear" w:color="auto" w:fill="auto"/>
            <w:noWrap/>
            <w:vAlign w:val="center"/>
          </w:tcPr>
          <w:p w14:paraId="6C091267" w14:textId="7F5E9BF6"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112,5</w:t>
            </w:r>
          </w:p>
        </w:tc>
        <w:tc>
          <w:tcPr>
            <w:tcW w:w="992" w:type="dxa"/>
            <w:shd w:val="clear" w:color="auto" w:fill="auto"/>
            <w:noWrap/>
            <w:vAlign w:val="center"/>
          </w:tcPr>
          <w:p w14:paraId="3313F341" w14:textId="606E9E19"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111,5</w:t>
            </w:r>
          </w:p>
        </w:tc>
        <w:tc>
          <w:tcPr>
            <w:tcW w:w="850" w:type="dxa"/>
            <w:shd w:val="clear" w:color="auto" w:fill="auto"/>
            <w:noWrap/>
            <w:vAlign w:val="center"/>
          </w:tcPr>
          <w:p w14:paraId="1F67C594" w14:textId="2EB9C232"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-1,0</w:t>
            </w:r>
          </w:p>
        </w:tc>
        <w:tc>
          <w:tcPr>
            <w:tcW w:w="851" w:type="dxa"/>
            <w:shd w:val="clear" w:color="auto" w:fill="auto"/>
            <w:noWrap/>
            <w:vAlign w:val="center"/>
          </w:tcPr>
          <w:p w14:paraId="6B1384BF" w14:textId="0569A682"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99,1</w:t>
            </w:r>
          </w:p>
        </w:tc>
      </w:tr>
      <w:tr w:rsidR="00836208" w:rsidRPr="00377D59" w14:paraId="644FC967" w14:textId="77777777" w:rsidTr="00BE4BAC">
        <w:trPr>
          <w:trHeight w:val="510"/>
        </w:trPr>
        <w:tc>
          <w:tcPr>
            <w:tcW w:w="5382" w:type="dxa"/>
            <w:shd w:val="clear" w:color="auto" w:fill="auto"/>
            <w:vAlign w:val="center"/>
            <w:hideMark/>
          </w:tcPr>
          <w:p w14:paraId="1BA330A0" w14:textId="77777777" w:rsidR="00836208" w:rsidRPr="00976E1E" w:rsidRDefault="34DFCB06" w:rsidP="34DFCB06">
            <w:pPr>
              <w:keepNext/>
              <w:keepLines/>
              <w:spacing w:after="0" w:line="240" w:lineRule="auto"/>
              <w:rPr>
                <w:rFonts w:ascii="Times New Roman" w:eastAsia="Times New Roman" w:hAnsi="Times New Roman" w:cs="Times New Roman"/>
                <w:i/>
                <w:iCs/>
                <w:sz w:val="20"/>
                <w:szCs w:val="20"/>
                <w:lang w:eastAsia="hu-HU"/>
              </w:rPr>
            </w:pPr>
            <w:r w:rsidRPr="34DFCB06">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shd w:val="clear" w:color="auto" w:fill="auto"/>
            <w:noWrap/>
            <w:vAlign w:val="center"/>
          </w:tcPr>
          <w:p w14:paraId="5E8D28C3" w14:textId="57CBC470"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127,1</w:t>
            </w:r>
          </w:p>
        </w:tc>
        <w:tc>
          <w:tcPr>
            <w:tcW w:w="992" w:type="dxa"/>
            <w:shd w:val="clear" w:color="auto" w:fill="auto"/>
            <w:noWrap/>
            <w:vAlign w:val="center"/>
          </w:tcPr>
          <w:p w14:paraId="6861BB58" w14:textId="789E6850"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143,7</w:t>
            </w:r>
          </w:p>
        </w:tc>
        <w:tc>
          <w:tcPr>
            <w:tcW w:w="850" w:type="dxa"/>
            <w:shd w:val="clear" w:color="auto" w:fill="auto"/>
            <w:noWrap/>
            <w:vAlign w:val="center"/>
          </w:tcPr>
          <w:p w14:paraId="085D1E80" w14:textId="64823A3F"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16,6</w:t>
            </w:r>
          </w:p>
        </w:tc>
        <w:tc>
          <w:tcPr>
            <w:tcW w:w="851" w:type="dxa"/>
            <w:shd w:val="clear" w:color="auto" w:fill="auto"/>
            <w:noWrap/>
            <w:vAlign w:val="center"/>
          </w:tcPr>
          <w:p w14:paraId="7767CDD1" w14:textId="189982DD"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113,1</w:t>
            </w:r>
          </w:p>
        </w:tc>
      </w:tr>
      <w:tr w:rsidR="00836208" w:rsidRPr="00377D59" w14:paraId="11F06AEB" w14:textId="77777777" w:rsidTr="00BE4BAC">
        <w:trPr>
          <w:trHeight w:val="510"/>
        </w:trPr>
        <w:tc>
          <w:tcPr>
            <w:tcW w:w="5382" w:type="dxa"/>
            <w:shd w:val="clear" w:color="auto" w:fill="auto"/>
            <w:vAlign w:val="center"/>
            <w:hideMark/>
          </w:tcPr>
          <w:p w14:paraId="63EE65A2" w14:textId="77777777" w:rsidR="00836208" w:rsidRPr="00976E1E" w:rsidRDefault="34DFCB06" w:rsidP="34DFCB06">
            <w:pPr>
              <w:keepNext/>
              <w:keepLines/>
              <w:spacing w:after="0" w:line="240" w:lineRule="auto"/>
              <w:rPr>
                <w:rFonts w:ascii="Times New Roman" w:eastAsia="Times New Roman" w:hAnsi="Times New Roman" w:cs="Times New Roman"/>
                <w:i/>
                <w:iCs/>
                <w:sz w:val="20"/>
                <w:szCs w:val="20"/>
                <w:lang w:eastAsia="hu-HU"/>
              </w:rPr>
            </w:pPr>
            <w:r w:rsidRPr="34DFCB06">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shd w:val="clear" w:color="auto" w:fill="auto"/>
            <w:noWrap/>
            <w:vAlign w:val="center"/>
          </w:tcPr>
          <w:p w14:paraId="4BBDE34C" w14:textId="6BC90456"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151,9</w:t>
            </w:r>
          </w:p>
        </w:tc>
        <w:tc>
          <w:tcPr>
            <w:tcW w:w="992" w:type="dxa"/>
            <w:shd w:val="clear" w:color="auto" w:fill="auto"/>
            <w:noWrap/>
            <w:vAlign w:val="center"/>
          </w:tcPr>
          <w:p w14:paraId="4EC5C695" w14:textId="4E395698"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164,6</w:t>
            </w:r>
          </w:p>
        </w:tc>
        <w:tc>
          <w:tcPr>
            <w:tcW w:w="850" w:type="dxa"/>
            <w:shd w:val="clear" w:color="auto" w:fill="auto"/>
            <w:noWrap/>
            <w:vAlign w:val="center"/>
          </w:tcPr>
          <w:p w14:paraId="14601228" w14:textId="2B3AEAAF"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12,7</w:t>
            </w:r>
          </w:p>
        </w:tc>
        <w:tc>
          <w:tcPr>
            <w:tcW w:w="851" w:type="dxa"/>
            <w:shd w:val="clear" w:color="auto" w:fill="auto"/>
            <w:noWrap/>
            <w:vAlign w:val="center"/>
          </w:tcPr>
          <w:p w14:paraId="44A53BB5" w14:textId="463C2DB2"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108,4</w:t>
            </w:r>
          </w:p>
        </w:tc>
      </w:tr>
      <w:tr w:rsidR="00836208" w:rsidRPr="00377D59" w14:paraId="1FC403F4" w14:textId="77777777" w:rsidTr="00BE4BAC">
        <w:trPr>
          <w:trHeight w:val="340"/>
        </w:trPr>
        <w:tc>
          <w:tcPr>
            <w:tcW w:w="5382" w:type="dxa"/>
            <w:shd w:val="clear" w:color="auto" w:fill="auto"/>
            <w:vAlign w:val="center"/>
            <w:hideMark/>
          </w:tcPr>
          <w:p w14:paraId="4F427CE2" w14:textId="77777777" w:rsidR="00836208" w:rsidRPr="00976E1E" w:rsidRDefault="34DFCB06" w:rsidP="34DFCB06">
            <w:pPr>
              <w:keepNext/>
              <w:keepLines/>
              <w:spacing w:after="0" w:line="240" w:lineRule="auto"/>
              <w:rPr>
                <w:rFonts w:ascii="Times New Roman" w:eastAsia="Times New Roman" w:hAnsi="Times New Roman" w:cs="Times New Roman"/>
                <w:i/>
                <w:iCs/>
                <w:sz w:val="20"/>
                <w:szCs w:val="20"/>
                <w:lang w:eastAsia="hu-HU"/>
              </w:rPr>
            </w:pPr>
            <w:r w:rsidRPr="34DFCB06">
              <w:rPr>
                <w:rFonts w:ascii="Times New Roman" w:eastAsia="Times New Roman" w:hAnsi="Times New Roman" w:cs="Times New Roman"/>
                <w:i/>
                <w:iCs/>
                <w:sz w:val="20"/>
                <w:szCs w:val="20"/>
                <w:lang w:eastAsia="hu-HU"/>
              </w:rPr>
              <w:t>A települési önkormányzatok kulturális feladatainak támogatása</w:t>
            </w:r>
          </w:p>
        </w:tc>
        <w:tc>
          <w:tcPr>
            <w:tcW w:w="1196" w:type="dxa"/>
            <w:shd w:val="clear" w:color="auto" w:fill="auto"/>
            <w:noWrap/>
            <w:vAlign w:val="center"/>
          </w:tcPr>
          <w:p w14:paraId="44BDB6D4" w14:textId="7B738E0F"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8,1</w:t>
            </w:r>
          </w:p>
        </w:tc>
        <w:tc>
          <w:tcPr>
            <w:tcW w:w="992" w:type="dxa"/>
            <w:shd w:val="clear" w:color="auto" w:fill="auto"/>
            <w:noWrap/>
            <w:vAlign w:val="center"/>
          </w:tcPr>
          <w:p w14:paraId="3D1BBCDB" w14:textId="61276A2C"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8,1</w:t>
            </w:r>
          </w:p>
        </w:tc>
        <w:tc>
          <w:tcPr>
            <w:tcW w:w="850" w:type="dxa"/>
            <w:shd w:val="clear" w:color="auto" w:fill="auto"/>
            <w:noWrap/>
            <w:vAlign w:val="center"/>
          </w:tcPr>
          <w:p w14:paraId="6C28EF3A" w14:textId="4C6A497C"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0,0</w:t>
            </w:r>
          </w:p>
        </w:tc>
        <w:tc>
          <w:tcPr>
            <w:tcW w:w="851" w:type="dxa"/>
            <w:shd w:val="clear" w:color="auto" w:fill="auto"/>
            <w:noWrap/>
            <w:vAlign w:val="center"/>
          </w:tcPr>
          <w:p w14:paraId="796E83D2" w14:textId="111D5C6C" w:rsidR="00836208" w:rsidRPr="00836208" w:rsidRDefault="29171280" w:rsidP="29171280">
            <w:pPr>
              <w:keepNext/>
              <w:keepLines/>
              <w:spacing w:after="0" w:line="240" w:lineRule="auto"/>
              <w:jc w:val="right"/>
              <w:rPr>
                <w:rFonts w:ascii="Times New Roman" w:eastAsia="Times New Roman" w:hAnsi="Times New Roman" w:cs="Times New Roman"/>
                <w:i/>
                <w:iCs/>
                <w:sz w:val="20"/>
                <w:szCs w:val="20"/>
                <w:lang w:eastAsia="hu-HU"/>
              </w:rPr>
            </w:pPr>
            <w:r w:rsidRPr="29171280">
              <w:rPr>
                <w:rFonts w:ascii="Times New Roman" w:hAnsi="Times New Roman" w:cs="Times New Roman"/>
                <w:i/>
                <w:iCs/>
                <w:sz w:val="20"/>
                <w:szCs w:val="20"/>
              </w:rPr>
              <w:t>100,0</w:t>
            </w:r>
          </w:p>
        </w:tc>
      </w:tr>
      <w:tr w:rsidR="00836208" w:rsidRPr="00377D59" w14:paraId="44EF96BF" w14:textId="77777777" w:rsidTr="00BE4BAC">
        <w:trPr>
          <w:trHeight w:val="340"/>
        </w:trPr>
        <w:tc>
          <w:tcPr>
            <w:tcW w:w="5382" w:type="dxa"/>
            <w:shd w:val="clear" w:color="auto" w:fill="auto"/>
            <w:vAlign w:val="center"/>
            <w:hideMark/>
          </w:tcPr>
          <w:p w14:paraId="3DD87A70" w14:textId="766307B5" w:rsidR="00836208" w:rsidRPr="00976E1E" w:rsidRDefault="34DFCB06" w:rsidP="34DFCB06">
            <w:pPr>
              <w:keepNext/>
              <w:keepLines/>
              <w:spacing w:after="0" w:line="240" w:lineRule="auto"/>
              <w:rPr>
                <w:rFonts w:ascii="Times New Roman" w:eastAsia="Times New Roman" w:hAnsi="Times New Roman" w:cs="Times New Roman"/>
                <w:b/>
                <w:bCs/>
                <w:sz w:val="20"/>
                <w:szCs w:val="20"/>
                <w:lang w:eastAsia="hu-HU"/>
              </w:rPr>
            </w:pPr>
            <w:r w:rsidRPr="34DFCB06">
              <w:rPr>
                <w:rFonts w:ascii="Times New Roman" w:eastAsia="Times New Roman" w:hAnsi="Times New Roman" w:cs="Times New Roman"/>
                <w:b/>
                <w:bCs/>
                <w:sz w:val="20"/>
                <w:szCs w:val="20"/>
                <w:lang w:eastAsia="hu-HU"/>
              </w:rPr>
              <w:t>Helyi önkormányzatok kiegészítő támogatása</w:t>
            </w:r>
          </w:p>
        </w:tc>
        <w:tc>
          <w:tcPr>
            <w:tcW w:w="1196" w:type="dxa"/>
            <w:shd w:val="clear" w:color="auto" w:fill="auto"/>
            <w:noWrap/>
            <w:vAlign w:val="center"/>
          </w:tcPr>
          <w:p w14:paraId="34DDE983" w14:textId="7E149A55"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23,8</w:t>
            </w:r>
          </w:p>
        </w:tc>
        <w:tc>
          <w:tcPr>
            <w:tcW w:w="992" w:type="dxa"/>
            <w:shd w:val="clear" w:color="auto" w:fill="auto"/>
            <w:noWrap/>
            <w:vAlign w:val="center"/>
          </w:tcPr>
          <w:p w14:paraId="405423BA" w14:textId="5BEF917C"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43,0</w:t>
            </w:r>
          </w:p>
        </w:tc>
        <w:tc>
          <w:tcPr>
            <w:tcW w:w="850" w:type="dxa"/>
            <w:shd w:val="clear" w:color="auto" w:fill="auto"/>
            <w:noWrap/>
            <w:vAlign w:val="center"/>
          </w:tcPr>
          <w:p w14:paraId="76EB67F0" w14:textId="5F2D0171"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19,2</w:t>
            </w:r>
          </w:p>
        </w:tc>
        <w:tc>
          <w:tcPr>
            <w:tcW w:w="851" w:type="dxa"/>
            <w:shd w:val="clear" w:color="auto" w:fill="auto"/>
            <w:noWrap/>
            <w:vAlign w:val="center"/>
          </w:tcPr>
          <w:p w14:paraId="3FFF6C6E" w14:textId="15B79700"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180,7</w:t>
            </w:r>
          </w:p>
        </w:tc>
      </w:tr>
      <w:tr w:rsidR="00836208" w:rsidRPr="00377D59" w14:paraId="648C3F54" w14:textId="77777777" w:rsidTr="00BE4BAC">
        <w:trPr>
          <w:trHeight w:val="340"/>
        </w:trPr>
        <w:tc>
          <w:tcPr>
            <w:tcW w:w="5382" w:type="dxa"/>
            <w:shd w:val="clear" w:color="auto" w:fill="auto"/>
            <w:vAlign w:val="center"/>
            <w:hideMark/>
          </w:tcPr>
          <w:p w14:paraId="3676EE9C" w14:textId="4925EF27" w:rsidR="00836208" w:rsidRPr="00976E1E" w:rsidRDefault="34DFCB06" w:rsidP="34DFCB06">
            <w:pPr>
              <w:keepNext/>
              <w:keepLines/>
              <w:spacing w:after="0" w:line="240" w:lineRule="auto"/>
              <w:rPr>
                <w:rFonts w:ascii="Times New Roman" w:eastAsia="Times New Roman" w:hAnsi="Times New Roman" w:cs="Times New Roman"/>
                <w:b/>
                <w:bCs/>
                <w:sz w:val="20"/>
                <w:szCs w:val="20"/>
                <w:lang w:eastAsia="hu-HU"/>
              </w:rPr>
            </w:pPr>
            <w:r w:rsidRPr="34DFCB06">
              <w:rPr>
                <w:rFonts w:ascii="Times New Roman" w:eastAsia="Times New Roman" w:hAnsi="Times New Roman" w:cs="Times New Roman"/>
                <w:b/>
                <w:bCs/>
                <w:sz w:val="20"/>
                <w:szCs w:val="20"/>
                <w:lang w:eastAsia="hu-HU"/>
              </w:rPr>
              <w:t>Év közben létrejött új jogcímek kiadásai</w:t>
            </w:r>
          </w:p>
        </w:tc>
        <w:tc>
          <w:tcPr>
            <w:tcW w:w="1196" w:type="dxa"/>
            <w:shd w:val="clear" w:color="auto" w:fill="auto"/>
            <w:noWrap/>
            <w:vAlign w:val="center"/>
          </w:tcPr>
          <w:p w14:paraId="0BACAC9E" w14:textId="13A39C56"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4,1</w:t>
            </w:r>
          </w:p>
        </w:tc>
        <w:tc>
          <w:tcPr>
            <w:tcW w:w="992" w:type="dxa"/>
            <w:shd w:val="clear" w:color="auto" w:fill="auto"/>
            <w:noWrap/>
            <w:vAlign w:val="center"/>
          </w:tcPr>
          <w:p w14:paraId="7A66E9FC" w14:textId="5D24F2CD"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0,7</w:t>
            </w:r>
          </w:p>
        </w:tc>
        <w:tc>
          <w:tcPr>
            <w:tcW w:w="850" w:type="dxa"/>
            <w:shd w:val="clear" w:color="auto" w:fill="auto"/>
            <w:noWrap/>
            <w:vAlign w:val="center"/>
          </w:tcPr>
          <w:p w14:paraId="592B586A" w14:textId="6C2D2DBA"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-3,4</w:t>
            </w:r>
          </w:p>
        </w:tc>
        <w:tc>
          <w:tcPr>
            <w:tcW w:w="851" w:type="dxa"/>
            <w:shd w:val="clear" w:color="auto" w:fill="auto"/>
            <w:noWrap/>
            <w:vAlign w:val="center"/>
          </w:tcPr>
          <w:p w14:paraId="6EEBBBB0" w14:textId="648FEF8A"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17,1</w:t>
            </w:r>
          </w:p>
        </w:tc>
      </w:tr>
      <w:tr w:rsidR="00836208" w:rsidRPr="00377D59" w14:paraId="60064293" w14:textId="77777777" w:rsidTr="00BE4BAC">
        <w:trPr>
          <w:trHeight w:val="340"/>
        </w:trPr>
        <w:tc>
          <w:tcPr>
            <w:tcW w:w="5382" w:type="dxa"/>
            <w:shd w:val="clear" w:color="auto" w:fill="auto"/>
            <w:noWrap/>
            <w:vAlign w:val="center"/>
            <w:hideMark/>
          </w:tcPr>
          <w:p w14:paraId="73666509" w14:textId="770E1DDA" w:rsidR="00836208" w:rsidRPr="00976E1E" w:rsidRDefault="34DFCB06" w:rsidP="34DFCB06">
            <w:pPr>
              <w:widowControl w:val="0"/>
              <w:spacing w:after="0" w:line="240" w:lineRule="auto"/>
              <w:rPr>
                <w:rFonts w:ascii="Times New Roman" w:eastAsia="Times New Roman" w:hAnsi="Times New Roman" w:cs="Times New Roman"/>
                <w:b/>
                <w:bCs/>
                <w:sz w:val="20"/>
                <w:szCs w:val="20"/>
                <w:lang w:eastAsia="hu-HU"/>
              </w:rPr>
            </w:pPr>
            <w:r w:rsidRPr="34DFCB06">
              <w:rPr>
                <w:rFonts w:ascii="Times New Roman" w:eastAsia="Times New Roman" w:hAnsi="Times New Roman" w:cs="Times New Roman"/>
                <w:b/>
                <w:bCs/>
                <w:sz w:val="20"/>
                <w:szCs w:val="20"/>
                <w:lang w:eastAsia="hu-HU"/>
              </w:rPr>
              <w:t>Összesen</w:t>
            </w:r>
          </w:p>
        </w:tc>
        <w:tc>
          <w:tcPr>
            <w:tcW w:w="1196" w:type="dxa"/>
            <w:shd w:val="clear" w:color="auto" w:fill="auto"/>
            <w:noWrap/>
            <w:vAlign w:val="center"/>
          </w:tcPr>
          <w:p w14:paraId="3A3EFD36" w14:textId="7DA2C8CD"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427,5</w:t>
            </w:r>
          </w:p>
        </w:tc>
        <w:tc>
          <w:tcPr>
            <w:tcW w:w="992" w:type="dxa"/>
            <w:shd w:val="clear" w:color="auto" w:fill="auto"/>
            <w:noWrap/>
            <w:vAlign w:val="center"/>
          </w:tcPr>
          <w:p w14:paraId="1D84CCAC" w14:textId="01D289EF"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471,6</w:t>
            </w:r>
          </w:p>
        </w:tc>
        <w:tc>
          <w:tcPr>
            <w:tcW w:w="850" w:type="dxa"/>
            <w:shd w:val="clear" w:color="auto" w:fill="auto"/>
            <w:noWrap/>
            <w:vAlign w:val="center"/>
          </w:tcPr>
          <w:p w14:paraId="0AACA3FA" w14:textId="42EB4A59"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44,1</w:t>
            </w:r>
          </w:p>
        </w:tc>
        <w:tc>
          <w:tcPr>
            <w:tcW w:w="851" w:type="dxa"/>
            <w:shd w:val="clear" w:color="auto" w:fill="auto"/>
            <w:noWrap/>
            <w:vAlign w:val="center"/>
          </w:tcPr>
          <w:p w14:paraId="1C1B57DC" w14:textId="4B0A6F2E" w:rsidR="00836208" w:rsidRPr="00836208" w:rsidRDefault="29171280" w:rsidP="29171280">
            <w:pPr>
              <w:keepNext/>
              <w:keepLines/>
              <w:spacing w:after="0" w:line="240" w:lineRule="auto"/>
              <w:jc w:val="right"/>
              <w:rPr>
                <w:rFonts w:ascii="Times New Roman" w:eastAsia="Times New Roman" w:hAnsi="Times New Roman" w:cs="Times New Roman"/>
                <w:b/>
                <w:bCs/>
                <w:sz w:val="20"/>
                <w:szCs w:val="20"/>
                <w:lang w:eastAsia="hu-HU"/>
              </w:rPr>
            </w:pPr>
            <w:r w:rsidRPr="29171280">
              <w:rPr>
                <w:rFonts w:ascii="Times New Roman" w:hAnsi="Times New Roman" w:cs="Times New Roman"/>
                <w:b/>
                <w:bCs/>
                <w:sz w:val="20"/>
                <w:szCs w:val="20"/>
              </w:rPr>
              <w:t>110,3</w:t>
            </w:r>
          </w:p>
        </w:tc>
      </w:tr>
    </w:tbl>
    <w:p w14:paraId="294CBB33" w14:textId="101D354B" w:rsidR="74B9DF17" w:rsidRPr="00CD1AC2" w:rsidRDefault="34DFCB06" w:rsidP="4B71E956">
      <w:pPr>
        <w:spacing w:before="160"/>
        <w:jc w:val="both"/>
      </w:pPr>
      <w:r w:rsidRPr="34DFCB06">
        <w:rPr>
          <w:rFonts w:ascii="Times New Roman" w:eastAsia="Times New Roman" w:hAnsi="Times New Roman" w:cs="Times New Roman"/>
          <w:sz w:val="26"/>
          <w:szCs w:val="26"/>
        </w:rPr>
        <w:t xml:space="preserve">Az </w:t>
      </w:r>
      <w:r w:rsidRPr="34DFCB06">
        <w:rPr>
          <w:rFonts w:ascii="Times New Roman" w:eastAsia="Times New Roman" w:hAnsi="Times New Roman" w:cs="Times New Roman"/>
          <w:b/>
          <w:bCs/>
          <w:sz w:val="26"/>
          <w:szCs w:val="26"/>
        </w:rPr>
        <w:t>Uniós programok kiadásai</w:t>
      </w:r>
      <w:r w:rsidRPr="34DFCB06">
        <w:rPr>
          <w:rFonts w:ascii="Times New Roman" w:eastAsia="Times New Roman" w:hAnsi="Times New Roman" w:cs="Times New Roman"/>
          <w:i/>
          <w:iCs/>
          <w:sz w:val="26"/>
          <w:szCs w:val="26"/>
        </w:rPr>
        <w:t xml:space="preserve"> </w:t>
      </w:r>
      <w:r w:rsidRPr="34DFCB06">
        <w:rPr>
          <w:rFonts w:ascii="Times New Roman" w:eastAsia="Times New Roman" w:hAnsi="Times New Roman" w:cs="Times New Roman"/>
          <w:sz w:val="26"/>
          <w:szCs w:val="26"/>
        </w:rPr>
        <w:t>mérlegsoron 2025. április végéig 743,8 milliárd forint összegű kifizetés történt, amely a törvényi előirányzat (3</w:t>
      </w:r>
      <w:r w:rsidR="004837DC">
        <w:rPr>
          <w:rFonts w:ascii="Times New Roman" w:eastAsia="Times New Roman" w:hAnsi="Times New Roman" w:cs="Times New Roman"/>
          <w:sz w:val="26"/>
          <w:szCs w:val="26"/>
        </w:rPr>
        <w:t> </w:t>
      </w:r>
      <w:r w:rsidRPr="34DFCB06">
        <w:rPr>
          <w:rFonts w:ascii="Times New Roman" w:eastAsia="Times New Roman" w:hAnsi="Times New Roman" w:cs="Times New Roman"/>
          <w:sz w:val="26"/>
          <w:szCs w:val="26"/>
        </w:rPr>
        <w:t>023,</w:t>
      </w:r>
      <w:r w:rsidR="004837DC">
        <w:rPr>
          <w:rFonts w:ascii="Times New Roman" w:eastAsia="Times New Roman" w:hAnsi="Times New Roman" w:cs="Times New Roman"/>
          <w:sz w:val="26"/>
          <w:szCs w:val="26"/>
        </w:rPr>
        <w:t>8</w:t>
      </w:r>
      <w:r w:rsidRPr="34DFCB06">
        <w:rPr>
          <w:rFonts w:ascii="Times New Roman" w:eastAsia="Times New Roman" w:hAnsi="Times New Roman" w:cs="Times New Roman"/>
          <w:sz w:val="26"/>
          <w:szCs w:val="26"/>
        </w:rPr>
        <w:t xml:space="preserve"> milliárd forint) 24,6%-os teljesítését jelenti. A felmerült kiadások több mint felét a 2021-2027-es Széchenyi </w:t>
      </w:r>
      <w:r w:rsidR="00162178">
        <w:rPr>
          <w:rFonts w:ascii="Times New Roman" w:eastAsia="Times New Roman" w:hAnsi="Times New Roman" w:cs="Times New Roman"/>
          <w:sz w:val="26"/>
          <w:szCs w:val="26"/>
        </w:rPr>
        <w:t>T</w:t>
      </w:r>
      <w:bookmarkStart w:id="0" w:name="_GoBack"/>
      <w:bookmarkEnd w:id="0"/>
      <w:r w:rsidR="00162178">
        <w:rPr>
          <w:rFonts w:ascii="Times New Roman" w:eastAsia="Times New Roman" w:hAnsi="Times New Roman" w:cs="Times New Roman"/>
          <w:sz w:val="26"/>
          <w:szCs w:val="26"/>
        </w:rPr>
        <w:t xml:space="preserve">erv </w:t>
      </w:r>
      <w:r w:rsidRPr="34DFCB06">
        <w:rPr>
          <w:rFonts w:ascii="Times New Roman" w:eastAsia="Times New Roman" w:hAnsi="Times New Roman" w:cs="Times New Roman"/>
          <w:sz w:val="26"/>
          <w:szCs w:val="26"/>
        </w:rPr>
        <w:t>Plusz programjai adták.</w:t>
      </w:r>
    </w:p>
    <w:p w14:paraId="6ABC464B" w14:textId="63AE01CE" w:rsidR="74B9DF17" w:rsidRPr="00CD1AC2" w:rsidRDefault="34DFCB06" w:rsidP="34DFCB06">
      <w:pPr>
        <w:spacing w:before="160"/>
        <w:jc w:val="both"/>
        <w:rPr>
          <w:rFonts w:ascii="Times New Roman" w:eastAsia="Times New Roman" w:hAnsi="Times New Roman" w:cs="Times New Roman"/>
          <w:sz w:val="26"/>
          <w:szCs w:val="26"/>
        </w:rPr>
      </w:pPr>
      <w:r w:rsidRPr="00CD1AC2">
        <w:rPr>
          <w:rFonts w:ascii="Times New Roman" w:eastAsia="Times New Roman" w:hAnsi="Times New Roman" w:cs="Times New Roman"/>
          <w:sz w:val="26"/>
          <w:szCs w:val="26"/>
        </w:rPr>
        <w:t>A legnagyobb összegű kifizetéseket ezen időszakban a Széchenyi Terv Plusz operatív programok közül a Terület- és Településfejlesztési OP (TOP Plusz) és az Emberi Erőforrás Fejlesztési OP Plusz (EFOP Plusz) teljesítette. Kiemelkedők továbbá a Vidékfejlesztési Program és a KAP Stratégiai Terv Vidékfejlesztési Intézkedéseinek kifizetése.</w:t>
      </w:r>
    </w:p>
    <w:p w14:paraId="0EE0B389" w14:textId="2C931C4B" w:rsidR="029C2633" w:rsidRPr="00CD1AC2" w:rsidRDefault="34DFCB06" w:rsidP="34DFCB06">
      <w:pPr>
        <w:keepLines/>
        <w:spacing w:before="160"/>
        <w:jc w:val="both"/>
        <w:rPr>
          <w:rFonts w:ascii="Times New Roman" w:eastAsia="Times New Roman" w:hAnsi="Times New Roman" w:cs="Times New Roman"/>
          <w:sz w:val="26"/>
          <w:szCs w:val="26"/>
        </w:rPr>
      </w:pPr>
      <w:r w:rsidRPr="00CD1AC2">
        <w:rPr>
          <w:rFonts w:ascii="Times New Roman" w:eastAsia="Times New Roman" w:hAnsi="Times New Roman" w:cs="Times New Roman"/>
          <w:sz w:val="26"/>
          <w:szCs w:val="26"/>
        </w:rPr>
        <w:t xml:space="preserve">Az </w:t>
      </w:r>
      <w:r w:rsidRPr="00CD1AC2">
        <w:rPr>
          <w:rFonts w:ascii="Times New Roman" w:eastAsia="Times New Roman" w:hAnsi="Times New Roman" w:cs="Times New Roman"/>
          <w:b/>
          <w:bCs/>
          <w:sz w:val="26"/>
          <w:szCs w:val="26"/>
        </w:rPr>
        <w:t>állami vagyonnal kapcsolatos kiadások</w:t>
      </w:r>
      <w:r w:rsidRPr="00CD1AC2">
        <w:rPr>
          <w:rFonts w:ascii="Times New Roman" w:eastAsia="Times New Roman" w:hAnsi="Times New Roman" w:cs="Times New Roman"/>
          <w:sz w:val="26"/>
          <w:szCs w:val="26"/>
        </w:rPr>
        <w:t xml:space="preserve"> 2025 első </w:t>
      </w:r>
      <w:r w:rsidR="00CD1AC2" w:rsidRPr="00CD1AC2">
        <w:rPr>
          <w:rFonts w:ascii="Times New Roman" w:eastAsia="Times New Roman" w:hAnsi="Times New Roman" w:cs="Times New Roman"/>
          <w:sz w:val="26"/>
          <w:szCs w:val="26"/>
        </w:rPr>
        <w:t>négy</w:t>
      </w:r>
      <w:r w:rsidRPr="00CD1AC2">
        <w:rPr>
          <w:rFonts w:ascii="Times New Roman" w:eastAsia="Times New Roman" w:hAnsi="Times New Roman" w:cs="Times New Roman"/>
          <w:sz w:val="26"/>
          <w:szCs w:val="26"/>
        </w:rPr>
        <w:t xml:space="preserve">havi összege </w:t>
      </w:r>
      <w:r w:rsidR="00CD1AC2" w:rsidRPr="00CD1AC2">
        <w:rPr>
          <w:rFonts w:ascii="Times New Roman" w:eastAsia="Times New Roman" w:hAnsi="Times New Roman" w:cs="Times New Roman"/>
          <w:sz w:val="26"/>
          <w:szCs w:val="26"/>
        </w:rPr>
        <w:t>232</w:t>
      </w:r>
      <w:r w:rsidRPr="00CD1AC2">
        <w:rPr>
          <w:rFonts w:ascii="Times New Roman" w:eastAsia="Times New Roman" w:hAnsi="Times New Roman" w:cs="Times New Roman"/>
          <w:sz w:val="26"/>
          <w:szCs w:val="26"/>
        </w:rPr>
        <w:t>,3 milliárd forint volt, amelynek meghatározó része ingatlanokhoz kapcsolódóan került kifizetésre.</w:t>
      </w:r>
    </w:p>
    <w:p w14:paraId="4D36018A" w14:textId="5366EC30" w:rsidR="000B49AE" w:rsidRPr="00377D59" w:rsidRDefault="003C391B" w:rsidP="000B49AE">
      <w:pPr>
        <w:spacing w:before="240" w:after="120" w:line="240" w:lineRule="auto"/>
        <w:jc w:val="center"/>
        <w:rPr>
          <w:rFonts w:ascii="Times New Roman" w:eastAsia="Times New Roman" w:hAnsi="Times New Roman" w:cs="Times New Roman"/>
          <w:b/>
          <w:bCs/>
          <w:sz w:val="26"/>
          <w:szCs w:val="26"/>
        </w:rPr>
      </w:pPr>
      <w:r>
        <w:rPr>
          <w:noProof/>
          <w:lang w:eastAsia="hu-HU"/>
        </w:rPr>
        <w:drawing>
          <wp:inline distT="0" distB="0" distL="0" distR="0" wp14:anchorId="2E7FCBC6" wp14:editId="3647BF1F">
            <wp:extent cx="5596128" cy="3579608"/>
            <wp:effectExtent l="0" t="0" r="5080" b="190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05907" cy="3585863"/>
                    </a:xfrm>
                    <a:prstGeom prst="rect">
                      <a:avLst/>
                    </a:prstGeom>
                  </pic:spPr>
                </pic:pic>
              </a:graphicData>
            </a:graphic>
          </wp:inline>
        </w:drawing>
      </w:r>
    </w:p>
    <w:p w14:paraId="030326D3" w14:textId="4C110329" w:rsidR="5B67C7D7" w:rsidRPr="00CB07DE" w:rsidRDefault="6AB03904" w:rsidP="6AB03904">
      <w:pPr>
        <w:jc w:val="both"/>
        <w:rPr>
          <w:rFonts w:ascii="Times New Roman" w:eastAsia="Times New Roman" w:hAnsi="Times New Roman" w:cs="Times New Roman"/>
          <w:sz w:val="26"/>
          <w:szCs w:val="26"/>
        </w:rPr>
      </w:pPr>
      <w:r w:rsidRPr="00CB07DE">
        <w:rPr>
          <w:rFonts w:ascii="Times New Roman" w:eastAsia="Times New Roman" w:hAnsi="Times New Roman" w:cs="Times New Roman"/>
          <w:sz w:val="26"/>
          <w:szCs w:val="26"/>
        </w:rPr>
        <w:lastRenderedPageBreak/>
        <w:t xml:space="preserve">Az </w:t>
      </w:r>
      <w:r w:rsidRPr="00CB07DE">
        <w:rPr>
          <w:rFonts w:ascii="Times New Roman" w:eastAsia="Times New Roman" w:hAnsi="Times New Roman" w:cs="Times New Roman"/>
          <w:b/>
          <w:bCs/>
          <w:sz w:val="26"/>
          <w:szCs w:val="26"/>
        </w:rPr>
        <w:t xml:space="preserve">állami beruházási fejezet kiadásait </w:t>
      </w:r>
      <w:r w:rsidRPr="00CB07DE">
        <w:rPr>
          <w:rFonts w:ascii="Times New Roman" w:eastAsia="Times New Roman" w:hAnsi="Times New Roman" w:cs="Times New Roman"/>
          <w:sz w:val="26"/>
          <w:szCs w:val="26"/>
        </w:rPr>
        <w:t>alapvetően az egyes projektek előrehaladása határozza meg. 2025 első négy hónapjában 110,2 milliárd forint kiadás teljesült, amely magasabb a 2024 azonos időszakában teljesültekhez képest. A kifizetések nagy része az állami közútfejlesztési beruházásokhoz (57,1 milliárd forint), az európai uniós forrásokból megvalósuló beruházásokhoz (38,8 milliárd forint) és az egyedi magasépítési beruházásokhoz (11,9</w:t>
      </w:r>
      <w:r w:rsidR="00CB07DE" w:rsidRP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milliárd forint) kapcsolódtak</w:t>
      </w:r>
      <w:r w:rsidRPr="00CB07DE">
        <w:rPr>
          <w:rFonts w:ascii="Times New Roman" w:eastAsia="Times New Roman" w:hAnsi="Times New Roman" w:cs="Times New Roman"/>
          <w:sz w:val="24"/>
          <w:szCs w:val="24"/>
        </w:rPr>
        <w:t>.</w:t>
      </w:r>
    </w:p>
    <w:p w14:paraId="598CEA5E" w14:textId="053F2AE3" w:rsidR="00C224F5" w:rsidRDefault="34DFCB06" w:rsidP="34DFCB06">
      <w:pPr>
        <w:jc w:val="both"/>
        <w:rPr>
          <w:rFonts w:ascii="Times New Roman" w:eastAsia="Times New Roman" w:hAnsi="Times New Roman" w:cs="Times New Roman"/>
          <w:sz w:val="26"/>
          <w:szCs w:val="26"/>
        </w:rPr>
      </w:pPr>
      <w:r w:rsidRPr="00266768">
        <w:rPr>
          <w:rFonts w:ascii="Times New Roman" w:eastAsia="Times New Roman" w:hAnsi="Times New Roman" w:cs="Times New Roman"/>
          <w:sz w:val="26"/>
          <w:szCs w:val="26"/>
        </w:rPr>
        <w:t xml:space="preserve">Az </w:t>
      </w:r>
      <w:r w:rsidRPr="00266768">
        <w:rPr>
          <w:rFonts w:ascii="Times New Roman" w:eastAsia="Times New Roman" w:hAnsi="Times New Roman" w:cs="Times New Roman"/>
          <w:b/>
          <w:bCs/>
          <w:sz w:val="26"/>
          <w:szCs w:val="26"/>
        </w:rPr>
        <w:t>egyéb kiadások</w:t>
      </w:r>
      <w:r w:rsidRPr="00266768">
        <w:rPr>
          <w:rFonts w:ascii="Times New Roman" w:eastAsia="Times New Roman" w:hAnsi="Times New Roman" w:cs="Times New Roman"/>
          <w:sz w:val="26"/>
          <w:szCs w:val="26"/>
        </w:rPr>
        <w:t xml:space="preserve"> 2025. </w:t>
      </w:r>
      <w:r w:rsidR="00266768" w:rsidRPr="00266768">
        <w:rPr>
          <w:rFonts w:ascii="Times New Roman" w:eastAsia="Times New Roman" w:hAnsi="Times New Roman" w:cs="Times New Roman"/>
          <w:sz w:val="26"/>
          <w:szCs w:val="26"/>
        </w:rPr>
        <w:t xml:space="preserve">évi első négyhavi teljesítése </w:t>
      </w:r>
      <w:r w:rsidR="00F93A93">
        <w:rPr>
          <w:rFonts w:ascii="Times New Roman" w:eastAsia="Times New Roman" w:hAnsi="Times New Roman" w:cs="Times New Roman"/>
          <w:sz w:val="26"/>
          <w:szCs w:val="26"/>
        </w:rPr>
        <w:t>216,9</w:t>
      </w:r>
      <w:r w:rsidR="00266768" w:rsidRPr="00266768">
        <w:rPr>
          <w:rFonts w:ascii="Times New Roman" w:eastAsia="Times New Roman" w:hAnsi="Times New Roman" w:cs="Times New Roman"/>
          <w:sz w:val="26"/>
          <w:szCs w:val="26"/>
        </w:rPr>
        <w:t xml:space="preserve"> milliárd forint lett, ami </w:t>
      </w:r>
      <w:r w:rsidR="00F93A93">
        <w:rPr>
          <w:rFonts w:ascii="Times New Roman" w:eastAsia="Times New Roman" w:hAnsi="Times New Roman" w:cs="Times New Roman"/>
          <w:sz w:val="26"/>
          <w:szCs w:val="26"/>
        </w:rPr>
        <w:t>4</w:t>
      </w:r>
      <w:r w:rsidR="00266768" w:rsidRPr="00266768">
        <w:rPr>
          <w:rFonts w:ascii="Times New Roman" w:eastAsia="Times New Roman" w:hAnsi="Times New Roman" w:cs="Times New Roman"/>
          <w:sz w:val="26"/>
          <w:szCs w:val="26"/>
        </w:rPr>
        <w:t xml:space="preserve">,7 milliárd forinttal </w:t>
      </w:r>
      <w:r w:rsidR="00F93A93">
        <w:rPr>
          <w:rFonts w:ascii="Times New Roman" w:eastAsia="Times New Roman" w:hAnsi="Times New Roman" w:cs="Times New Roman"/>
          <w:sz w:val="26"/>
          <w:szCs w:val="26"/>
        </w:rPr>
        <w:t>magas</w:t>
      </w:r>
      <w:r w:rsidR="00266768" w:rsidRPr="00266768">
        <w:rPr>
          <w:rFonts w:ascii="Times New Roman" w:eastAsia="Times New Roman" w:hAnsi="Times New Roman" w:cs="Times New Roman"/>
          <w:sz w:val="26"/>
          <w:szCs w:val="26"/>
        </w:rPr>
        <w:t>abban alakult az előző év azonos időszakához képest</w:t>
      </w:r>
      <w:r w:rsidRPr="00266768">
        <w:rPr>
          <w:rFonts w:ascii="Times New Roman" w:eastAsia="Times New Roman" w:hAnsi="Times New Roman" w:cs="Times New Roman"/>
          <w:sz w:val="26"/>
          <w:szCs w:val="26"/>
        </w:rPr>
        <w:t>.</w:t>
      </w:r>
      <w:r w:rsidRPr="34DFCB06">
        <w:rPr>
          <w:rFonts w:ascii="Times New Roman" w:eastAsia="Times New Roman" w:hAnsi="Times New Roman" w:cs="Times New Roman"/>
          <w:sz w:val="26"/>
          <w:szCs w:val="26"/>
        </w:rPr>
        <w:t xml:space="preserve"> </w:t>
      </w:r>
    </w:p>
    <w:p w14:paraId="15F013A7" w14:textId="59D85EA8" w:rsidR="74B9DF17" w:rsidRDefault="34DFCB06" w:rsidP="34DFCB06">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 </w:t>
      </w:r>
      <w:r w:rsidRPr="34DFCB06">
        <w:rPr>
          <w:rFonts w:ascii="Times New Roman" w:eastAsia="Times New Roman" w:hAnsi="Times New Roman" w:cs="Times New Roman"/>
          <w:b/>
          <w:bCs/>
          <w:sz w:val="26"/>
          <w:szCs w:val="26"/>
        </w:rPr>
        <w:t>Hozzájárulás az EU költségvetéséhez</w:t>
      </w:r>
      <w:r w:rsidRPr="34DFCB06">
        <w:rPr>
          <w:rFonts w:ascii="Times New Roman" w:eastAsia="Times New Roman" w:hAnsi="Times New Roman" w:cs="Times New Roman"/>
          <w:sz w:val="26"/>
          <w:szCs w:val="26"/>
        </w:rPr>
        <w:t xml:space="preserve"> mérlegsoron 2025. április végéig 255,1</w:t>
      </w:r>
      <w:r w:rsidR="005C4E5A">
        <w:rPr>
          <w:rFonts w:ascii="Times New Roman" w:eastAsia="Times New Roman" w:hAnsi="Times New Roman" w:cs="Times New Roman"/>
          <w:sz w:val="26"/>
          <w:szCs w:val="26"/>
        </w:rPr>
        <w:t> </w:t>
      </w:r>
      <w:r w:rsidRPr="34DFCB06">
        <w:rPr>
          <w:rFonts w:ascii="Times New Roman" w:eastAsia="Times New Roman" w:hAnsi="Times New Roman" w:cs="Times New Roman"/>
          <w:sz w:val="26"/>
          <w:szCs w:val="26"/>
        </w:rPr>
        <w:t>milliárd forint kiadás teljesült, ami a törvényi előirányzat 36,6%-a. E hozzájárulás 53,4</w:t>
      </w:r>
      <w:r w:rsidR="005C4E5A">
        <w:rPr>
          <w:rFonts w:ascii="Times New Roman" w:eastAsia="Times New Roman" w:hAnsi="Times New Roman" w:cs="Times New Roman"/>
          <w:sz w:val="26"/>
          <w:szCs w:val="26"/>
        </w:rPr>
        <w:t> </w:t>
      </w:r>
      <w:r w:rsidRPr="34DFCB06">
        <w:rPr>
          <w:rFonts w:ascii="Times New Roman" w:eastAsia="Times New Roman" w:hAnsi="Times New Roman" w:cs="Times New Roman"/>
          <w:sz w:val="26"/>
          <w:szCs w:val="26"/>
        </w:rPr>
        <w:t>milliárd forinttal haladja meg a 2024. év azonos időszakában teljesített kiadásokat.</w:t>
      </w:r>
    </w:p>
    <w:p w14:paraId="0F5A0F03" w14:textId="79613C07" w:rsidR="6462B5A6" w:rsidRPr="00920F4D" w:rsidRDefault="34DFCB06" w:rsidP="34DFCB06">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 </w:t>
      </w:r>
      <w:r w:rsidRPr="34DFCB06">
        <w:rPr>
          <w:rFonts w:ascii="Times New Roman" w:eastAsia="Times New Roman" w:hAnsi="Times New Roman" w:cs="Times New Roman"/>
          <w:b/>
          <w:bCs/>
          <w:sz w:val="26"/>
          <w:szCs w:val="26"/>
        </w:rPr>
        <w:t>Nemzeti Kutatási, Fejlesztési és Innovációs Alapból</w:t>
      </w:r>
      <w:r w:rsidRPr="34DFCB06">
        <w:rPr>
          <w:rFonts w:ascii="Times New Roman" w:eastAsia="Times New Roman" w:hAnsi="Times New Roman" w:cs="Times New Roman"/>
          <w:sz w:val="26"/>
          <w:szCs w:val="26"/>
        </w:rPr>
        <w:t xml:space="preserve"> (NKFI Alap) 2025. </w:t>
      </w:r>
      <w:r w:rsidR="004C5206">
        <w:rPr>
          <w:rFonts w:ascii="Times New Roman" w:eastAsia="Times New Roman" w:hAnsi="Times New Roman" w:cs="Times New Roman"/>
          <w:sz w:val="26"/>
          <w:szCs w:val="26"/>
        </w:rPr>
        <w:t>április</w:t>
      </w:r>
      <w:r w:rsidRPr="34DFCB06">
        <w:rPr>
          <w:rFonts w:ascii="Times New Roman" w:eastAsia="Times New Roman" w:hAnsi="Times New Roman" w:cs="Times New Roman"/>
          <w:sz w:val="26"/>
          <w:szCs w:val="26"/>
        </w:rPr>
        <w:t xml:space="preserve"> végéig </w:t>
      </w:r>
      <w:r w:rsidR="004C5206">
        <w:rPr>
          <w:rFonts w:ascii="Times New Roman" w:eastAsia="Times New Roman" w:hAnsi="Times New Roman" w:cs="Times New Roman"/>
          <w:sz w:val="26"/>
          <w:szCs w:val="26"/>
        </w:rPr>
        <w:t>44,8</w:t>
      </w:r>
      <w:r w:rsidRPr="34DFCB06">
        <w:rPr>
          <w:rFonts w:ascii="Times New Roman" w:eastAsia="Times New Roman" w:hAnsi="Times New Roman" w:cs="Times New Roman"/>
          <w:sz w:val="26"/>
          <w:szCs w:val="26"/>
        </w:rPr>
        <w:t> milliárd forint kiadás teljesült, ami 11,</w:t>
      </w:r>
      <w:r w:rsidR="004C5206">
        <w:rPr>
          <w:rFonts w:ascii="Times New Roman" w:eastAsia="Times New Roman" w:hAnsi="Times New Roman" w:cs="Times New Roman"/>
          <w:sz w:val="26"/>
          <w:szCs w:val="26"/>
        </w:rPr>
        <w:t>7</w:t>
      </w:r>
      <w:r w:rsidRPr="34DFCB06">
        <w:rPr>
          <w:rFonts w:ascii="Times New Roman" w:eastAsia="Times New Roman" w:hAnsi="Times New Roman" w:cs="Times New Roman"/>
          <w:sz w:val="26"/>
          <w:szCs w:val="26"/>
        </w:rPr>
        <w:t xml:space="preserve"> milliárd forinttal magasabb kifizetést jelent a 2024. évi azonos időszak teljesítéséhez képest. </w:t>
      </w:r>
    </w:p>
    <w:p w14:paraId="17605E21" w14:textId="1319F96D" w:rsidR="6462B5A6" w:rsidRPr="00CB07DE" w:rsidRDefault="34DFCB06" w:rsidP="34DFCB06">
      <w:pPr>
        <w:jc w:val="both"/>
        <w:rPr>
          <w:rFonts w:ascii="Times New Roman" w:eastAsia="Times New Roman" w:hAnsi="Times New Roman" w:cs="Times New Roman"/>
          <w:sz w:val="26"/>
          <w:szCs w:val="26"/>
        </w:rPr>
      </w:pPr>
      <w:r w:rsidRPr="34DFCB06">
        <w:rPr>
          <w:rFonts w:ascii="Times New Roman" w:eastAsia="Times New Roman" w:hAnsi="Times New Roman" w:cs="Times New Roman"/>
          <w:sz w:val="26"/>
          <w:szCs w:val="26"/>
        </w:rPr>
        <w:t xml:space="preserve">A </w:t>
      </w:r>
      <w:r w:rsidRPr="34DFCB06">
        <w:rPr>
          <w:rFonts w:ascii="Times New Roman" w:eastAsia="Times New Roman" w:hAnsi="Times New Roman" w:cs="Times New Roman"/>
          <w:b/>
          <w:bCs/>
          <w:sz w:val="26"/>
          <w:szCs w:val="26"/>
        </w:rPr>
        <w:t>Nemzeti Foglalkoztatási Alap</w:t>
      </w:r>
      <w:r w:rsidRPr="34DFCB06">
        <w:rPr>
          <w:rFonts w:ascii="Times New Roman" w:eastAsia="Times New Roman" w:hAnsi="Times New Roman" w:cs="Times New Roman"/>
          <w:sz w:val="26"/>
          <w:szCs w:val="26"/>
        </w:rPr>
        <w:t xml:space="preserve"> (NFA) kiadásai esetében a Start-munkaprogramra összesen 50,3 milliárd forint teljesült. Az uniós elő- és társfinanszírozásra 17,1 milliárd </w:t>
      </w:r>
      <w:r w:rsidRPr="00CB07DE">
        <w:rPr>
          <w:rFonts w:ascii="Times New Roman" w:eastAsia="Times New Roman" w:hAnsi="Times New Roman" w:cs="Times New Roman"/>
          <w:sz w:val="26"/>
          <w:szCs w:val="26"/>
        </w:rPr>
        <w:t>forintot fordítottak.</w:t>
      </w:r>
    </w:p>
    <w:p w14:paraId="76B18BB1" w14:textId="4935D61E" w:rsidR="123EFD2F" w:rsidRPr="00CB07DE" w:rsidRDefault="34DFCB06" w:rsidP="34DFCB06">
      <w:pPr>
        <w:jc w:val="both"/>
        <w:rPr>
          <w:rFonts w:ascii="Times New Roman" w:eastAsia="Times New Roman" w:hAnsi="Times New Roman" w:cs="Times New Roman"/>
          <w:sz w:val="26"/>
          <w:szCs w:val="26"/>
        </w:rPr>
      </w:pPr>
      <w:r w:rsidRPr="00CB07DE">
        <w:rPr>
          <w:rFonts w:ascii="Times New Roman" w:eastAsia="Times New Roman" w:hAnsi="Times New Roman" w:cs="Times New Roman"/>
          <w:sz w:val="26"/>
          <w:szCs w:val="26"/>
        </w:rPr>
        <w:t>A</w:t>
      </w:r>
      <w:r w:rsidRPr="00CB07DE">
        <w:rPr>
          <w:rFonts w:ascii="Times New Roman" w:eastAsia="Times New Roman" w:hAnsi="Times New Roman" w:cs="Times New Roman"/>
          <w:b/>
          <w:bCs/>
          <w:sz w:val="26"/>
          <w:szCs w:val="26"/>
        </w:rPr>
        <w:t xml:space="preserve"> Bethlen Gábor Alapból</w:t>
      </w:r>
      <w:r w:rsidRPr="00CB07DE">
        <w:rPr>
          <w:rFonts w:ascii="Times New Roman" w:eastAsia="Times New Roman" w:hAnsi="Times New Roman" w:cs="Times New Roman"/>
          <w:sz w:val="26"/>
          <w:szCs w:val="26"/>
        </w:rPr>
        <w:t xml:space="preserve"> (BGA) az év első négy hónapjában összesen 33,0 milliárd forint kiadás teljesült. Az alapból nyújtott támogatások a BGA irányítását ellátó Bizottság döntései alapján, ütemezetten kerültek kifizetésre.</w:t>
      </w:r>
    </w:p>
    <w:p w14:paraId="51683CC2" w14:textId="631AE7A8" w:rsidR="00043E49" w:rsidRPr="00CB07DE" w:rsidRDefault="34DFCB06" w:rsidP="34DFCB06">
      <w:pPr>
        <w:jc w:val="both"/>
        <w:rPr>
          <w:rFonts w:ascii="Times New Roman" w:eastAsia="Times New Roman" w:hAnsi="Times New Roman" w:cs="Times New Roman"/>
          <w:sz w:val="26"/>
          <w:szCs w:val="26"/>
        </w:rPr>
      </w:pPr>
      <w:r w:rsidRPr="00CB07DE">
        <w:rPr>
          <w:rFonts w:ascii="Times New Roman" w:eastAsia="Times New Roman" w:hAnsi="Times New Roman" w:cs="Times New Roman"/>
          <w:sz w:val="26"/>
          <w:szCs w:val="26"/>
        </w:rPr>
        <w:t xml:space="preserve">A </w:t>
      </w:r>
      <w:r w:rsidRPr="00CB07DE">
        <w:rPr>
          <w:rFonts w:ascii="Times New Roman" w:eastAsia="Times New Roman" w:hAnsi="Times New Roman" w:cs="Times New Roman"/>
          <w:b/>
          <w:bCs/>
          <w:sz w:val="26"/>
          <w:szCs w:val="26"/>
        </w:rPr>
        <w:t>Nyugdíjbiztosítási Alap</w:t>
      </w:r>
      <w:r w:rsidRPr="00CB07DE">
        <w:rPr>
          <w:rFonts w:ascii="Times New Roman" w:eastAsia="Times New Roman" w:hAnsi="Times New Roman" w:cs="Times New Roman"/>
          <w:sz w:val="26"/>
          <w:szCs w:val="26"/>
        </w:rPr>
        <w:t xml:space="preserve"> nyugellátási kiadásai április végéig 2 489,8 milliárd forintban teljesültek, ami 118,1 milliárd forinttal haladta meg az előző év azonos időszakának teljesítési adatait. Az 5%-os kiadásnövekedést a tárgyév január hónapban végrehajtott inflációkövető nyugdíjemelés hatása, valamint az eltelt időszakban bekövetkezett létszámváltozás és cserélődés együttes hatása eredményezte.</w:t>
      </w:r>
    </w:p>
    <w:p w14:paraId="26EFB518" w14:textId="58CCC915" w:rsidR="00043E49" w:rsidRPr="00CB07DE" w:rsidRDefault="34DFCB06" w:rsidP="34DFCB06">
      <w:pPr>
        <w:jc w:val="both"/>
        <w:rPr>
          <w:rFonts w:ascii="Times New Roman" w:eastAsia="Times New Roman" w:hAnsi="Times New Roman" w:cs="Times New Roman"/>
          <w:sz w:val="26"/>
          <w:szCs w:val="26"/>
        </w:rPr>
      </w:pPr>
      <w:r w:rsidRPr="00CB07DE">
        <w:rPr>
          <w:rFonts w:ascii="Times New Roman" w:eastAsia="Times New Roman" w:hAnsi="Times New Roman" w:cs="Times New Roman"/>
          <w:sz w:val="26"/>
          <w:szCs w:val="26"/>
        </w:rPr>
        <w:t>Február hónapban több, mint 2</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millió öregségi nyugdíjban és hozzátartozói nyugellátásban részesülő személy részére folyósítottak 13. havi nyugdíjat. A 13. havi nyugdíj Nyugdíjbiztosítási Alapot terhelő kiadása április végéig 493,</w:t>
      </w:r>
      <w:r w:rsidR="00CB07DE">
        <w:rPr>
          <w:rFonts w:ascii="Times New Roman" w:eastAsia="Times New Roman" w:hAnsi="Times New Roman" w:cs="Times New Roman"/>
          <w:sz w:val="26"/>
          <w:szCs w:val="26"/>
        </w:rPr>
        <w:t>2</w:t>
      </w:r>
      <w:r w:rsidRPr="00CB07DE">
        <w:rPr>
          <w:rFonts w:ascii="Times New Roman" w:eastAsia="Times New Roman" w:hAnsi="Times New Roman" w:cs="Times New Roman"/>
          <w:sz w:val="26"/>
          <w:szCs w:val="26"/>
        </w:rPr>
        <w:t> milliárd forint volt, ami 22,6 milliárd forinttal haladta meg az előző év azonos időszakában ezen a jogcímen teljesített kiadások összegét.</w:t>
      </w:r>
    </w:p>
    <w:p w14:paraId="168226B1" w14:textId="275EC668" w:rsidR="00D72777" w:rsidRPr="00CB07DE" w:rsidRDefault="34DFCB06" w:rsidP="34DFCB06">
      <w:pPr>
        <w:jc w:val="both"/>
        <w:rPr>
          <w:rFonts w:ascii="Times New Roman" w:eastAsia="Times New Roman" w:hAnsi="Times New Roman" w:cs="Times New Roman"/>
          <w:sz w:val="26"/>
          <w:szCs w:val="26"/>
        </w:rPr>
      </w:pPr>
      <w:r w:rsidRPr="00CB07DE">
        <w:rPr>
          <w:rFonts w:ascii="Times New Roman" w:eastAsia="Times New Roman" w:hAnsi="Times New Roman" w:cs="Times New Roman"/>
          <w:sz w:val="26"/>
          <w:szCs w:val="26"/>
        </w:rPr>
        <w:t>Az első négy hónap adatai alapján a nyugellátási kiadásokon belül a korbetöltött öregségi nyugellátások 5,5%-kal, a nők 40 év jogosultsági idővel igénybe vehető öregségi nyugdíja („nők 40”) pedig 2,9%-kal haladta meg az előző év azonos időszakának kiadásait.</w:t>
      </w:r>
    </w:p>
    <w:p w14:paraId="0F073B32" w14:textId="679B20A8" w:rsidR="00C35E13" w:rsidRDefault="00BE4BAC" w:rsidP="00C35E13">
      <w:pPr>
        <w:pStyle w:val="NormlWeb"/>
        <w:jc w:val="center"/>
      </w:pPr>
      <w:r>
        <w:rPr>
          <w:noProof/>
        </w:rPr>
        <w:lastRenderedPageBreak/>
        <w:drawing>
          <wp:inline distT="0" distB="0" distL="0" distR="0" wp14:anchorId="4540BFBF" wp14:editId="79379243">
            <wp:extent cx="5940425" cy="2393315"/>
            <wp:effectExtent l="0" t="0" r="3175" b="698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2393315"/>
                    </a:xfrm>
                    <a:prstGeom prst="rect">
                      <a:avLst/>
                    </a:prstGeom>
                  </pic:spPr>
                </pic:pic>
              </a:graphicData>
            </a:graphic>
          </wp:inline>
        </w:drawing>
      </w:r>
    </w:p>
    <w:p w14:paraId="1E774D45" w14:textId="5B8513D7" w:rsidR="00884EDC" w:rsidRPr="00CB07DE" w:rsidRDefault="34DFCB06" w:rsidP="34DFCB06">
      <w:pPr>
        <w:jc w:val="both"/>
        <w:rPr>
          <w:rFonts w:ascii="Times New Roman" w:eastAsia="Times New Roman" w:hAnsi="Times New Roman" w:cs="Times New Roman"/>
          <w:sz w:val="26"/>
          <w:szCs w:val="26"/>
        </w:rPr>
      </w:pPr>
      <w:r w:rsidRPr="00CB07DE">
        <w:rPr>
          <w:rFonts w:ascii="Times New Roman" w:eastAsia="Times New Roman" w:hAnsi="Times New Roman" w:cs="Times New Roman"/>
          <w:sz w:val="26"/>
          <w:szCs w:val="26"/>
        </w:rPr>
        <w:t xml:space="preserve">Az öregségi nyugdíjban részesülők 2025. április havi </w:t>
      </w:r>
      <w:r w:rsidRPr="00CB07DE">
        <w:rPr>
          <w:rFonts w:ascii="Times New Roman" w:eastAsia="Times New Roman" w:hAnsi="Times New Roman" w:cs="Times New Roman"/>
          <w:b/>
          <w:bCs/>
          <w:sz w:val="26"/>
          <w:szCs w:val="26"/>
        </w:rPr>
        <w:t>átlagos statisztikai állományi létszáma</w:t>
      </w:r>
      <w:r w:rsidRPr="00CB07DE">
        <w:rPr>
          <w:rFonts w:ascii="Times New Roman" w:eastAsia="Times New Roman" w:hAnsi="Times New Roman" w:cs="Times New Roman"/>
          <w:sz w:val="26"/>
          <w:szCs w:val="26"/>
        </w:rPr>
        <w:t xml:space="preserve"> kis mértékben növekedett, 2</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010</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fővel haladta meg az előző év azonos időszakának létszámát. Az öregségi nyugdíjban részesülők létszámán belül a nők kedvezményes nyugdíjában részesülők (korhatár alattiak) létszáma a korhatárbetöltés, az újonnan belépők és az elhalálozás együttes hatásaként 4</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927</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fővel csökkent a 2024. áprilisi adathoz képest, jelenleg 140</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436</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fő veszi igénybe a „nők 40” kedvezményes ellátást.</w:t>
      </w:r>
    </w:p>
    <w:p w14:paraId="61DC0A5C" w14:textId="447B81BD" w:rsidR="00884EDC" w:rsidRPr="00CB07DE" w:rsidRDefault="34DFCB06" w:rsidP="34DFCB06">
      <w:pPr>
        <w:jc w:val="both"/>
        <w:rPr>
          <w:rFonts w:ascii="Times New Roman" w:eastAsia="Times New Roman" w:hAnsi="Times New Roman" w:cs="Times New Roman"/>
          <w:sz w:val="26"/>
          <w:szCs w:val="26"/>
        </w:rPr>
      </w:pPr>
      <w:r w:rsidRPr="00CB07DE">
        <w:rPr>
          <w:rFonts w:ascii="Times New Roman" w:eastAsia="Times New Roman" w:hAnsi="Times New Roman" w:cs="Times New Roman"/>
          <w:sz w:val="26"/>
          <w:szCs w:val="26"/>
        </w:rPr>
        <w:t>Az öregségi nyugdíjak átlagos havi összege egy év alatt 11</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627</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forinttal emelkedett, idén 2025. áprilisában 243</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278</w:t>
      </w:r>
      <w:r w:rsidR="00CB07DE">
        <w:rPr>
          <w:rFonts w:ascii="Times New Roman" w:eastAsia="Times New Roman" w:hAnsi="Times New Roman" w:cs="Times New Roman"/>
          <w:sz w:val="26"/>
          <w:szCs w:val="26"/>
        </w:rPr>
        <w:t> </w:t>
      </w:r>
      <w:r w:rsidRPr="00CB07DE">
        <w:rPr>
          <w:rFonts w:ascii="Times New Roman" w:eastAsia="Times New Roman" w:hAnsi="Times New Roman" w:cs="Times New Roman"/>
          <w:sz w:val="26"/>
          <w:szCs w:val="26"/>
        </w:rPr>
        <w:t>forint volt.</w:t>
      </w:r>
    </w:p>
    <w:p w14:paraId="33821262" w14:textId="51865166" w:rsidR="000E690A" w:rsidRPr="00CB07DE" w:rsidRDefault="34DFCB06" w:rsidP="34DFCB06">
      <w:pPr>
        <w:jc w:val="both"/>
        <w:rPr>
          <w:rFonts w:ascii="Times New Roman" w:eastAsia="Times New Roman" w:hAnsi="Times New Roman" w:cs="Times New Roman"/>
          <w:sz w:val="26"/>
          <w:szCs w:val="26"/>
        </w:rPr>
      </w:pPr>
      <w:r w:rsidRPr="00CB07DE">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304A56A1" w:rsidR="00EF1F5B" w:rsidRDefault="00B85AD1" w:rsidP="00EF1F5B">
      <w:pPr>
        <w:pStyle w:val="NormlWeb"/>
        <w:jc w:val="center"/>
      </w:pPr>
      <w:r>
        <w:rPr>
          <w:noProof/>
        </w:rPr>
        <w:drawing>
          <wp:inline distT="0" distB="0" distL="0" distR="0" wp14:anchorId="2EEA1E41" wp14:editId="10DA573E">
            <wp:extent cx="5324605" cy="3504393"/>
            <wp:effectExtent l="0" t="0" r="0" b="127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38873" cy="3513783"/>
                    </a:xfrm>
                    <a:prstGeom prst="rect">
                      <a:avLst/>
                    </a:prstGeom>
                  </pic:spPr>
                </pic:pic>
              </a:graphicData>
            </a:graphic>
          </wp:inline>
        </w:drawing>
      </w:r>
    </w:p>
    <w:p w14:paraId="3779DB9C" w14:textId="522A5F6A" w:rsidR="0022104D" w:rsidRDefault="34DFCB06" w:rsidP="593AC637">
      <w:pPr>
        <w:jc w:val="both"/>
      </w:pPr>
      <w:r w:rsidRPr="34DFCB06">
        <w:rPr>
          <w:rFonts w:ascii="Times New Roman" w:eastAsia="Times New Roman" w:hAnsi="Times New Roman" w:cs="Times New Roman"/>
          <w:sz w:val="26"/>
          <w:szCs w:val="26"/>
        </w:rPr>
        <w:lastRenderedPageBreak/>
        <w:t xml:space="preserve">Az öregségi nyugdíjban, hozzátartozói nyugellátásban részesülők jogcím szerinti megoszlásának összehasonlítását a korábbi adatokkal az alábbi ábrák mutatják. </w:t>
      </w:r>
    </w:p>
    <w:p w14:paraId="6E229341" w14:textId="2B774080" w:rsidR="00EF1F5B" w:rsidRDefault="00BE4BAC" w:rsidP="00EF1F5B">
      <w:pPr>
        <w:pStyle w:val="NormlWeb"/>
        <w:jc w:val="center"/>
      </w:pPr>
      <w:r>
        <w:rPr>
          <w:noProof/>
        </w:rPr>
        <w:drawing>
          <wp:inline distT="0" distB="0" distL="0" distR="0" wp14:anchorId="18F24AF7" wp14:editId="3F99D0A4">
            <wp:extent cx="5940425" cy="2416810"/>
            <wp:effectExtent l="0" t="0" r="3175" b="254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2416810"/>
                    </a:xfrm>
                    <a:prstGeom prst="rect">
                      <a:avLst/>
                    </a:prstGeom>
                  </pic:spPr>
                </pic:pic>
              </a:graphicData>
            </a:graphic>
          </wp:inline>
        </w:drawing>
      </w:r>
    </w:p>
    <w:p w14:paraId="2A4F88FB" w14:textId="77777777" w:rsidR="00D4148C" w:rsidRPr="002B492B" w:rsidRDefault="34DFCB06" w:rsidP="34DFCB06">
      <w:pPr>
        <w:keepLines/>
        <w:widowControl w:val="0"/>
        <w:jc w:val="center"/>
        <w:rPr>
          <w:rFonts w:ascii="Times New Roman" w:eastAsia="Times New Roman" w:hAnsi="Times New Roman" w:cs="Times New Roman"/>
          <w:b/>
          <w:bCs/>
          <w:sz w:val="26"/>
          <w:szCs w:val="26"/>
        </w:rPr>
      </w:pPr>
      <w:r w:rsidRPr="34DFCB06">
        <w:rPr>
          <w:rFonts w:ascii="Times New Roman" w:eastAsia="Times New Roman" w:hAnsi="Times New Roman" w:cs="Times New Roman"/>
          <w:sz w:val="26"/>
          <w:szCs w:val="26"/>
        </w:rPr>
        <w:t xml:space="preserve">Az </w:t>
      </w:r>
      <w:r w:rsidRPr="34DFCB06">
        <w:rPr>
          <w:rFonts w:ascii="Times New Roman" w:eastAsia="Times New Roman" w:hAnsi="Times New Roman" w:cs="Times New Roman"/>
          <w:b/>
          <w:bCs/>
          <w:sz w:val="26"/>
          <w:szCs w:val="26"/>
        </w:rPr>
        <w:t>Egészségbiztosítási Alap kiadásainak</w:t>
      </w:r>
      <w:r w:rsidRPr="34DFCB06">
        <w:rPr>
          <w:rFonts w:ascii="Times New Roman" w:eastAsia="Times New Roman" w:hAnsi="Times New Roman" w:cs="Times New Roman"/>
          <w:sz w:val="26"/>
          <w:szCs w:val="26"/>
        </w:rPr>
        <w:t xml:space="preserve"> összetételét a következő ábra mutatja be:</w:t>
      </w:r>
      <w:r w:rsidRPr="34DFCB06">
        <w:rPr>
          <w:rFonts w:ascii="Times New Roman" w:eastAsia="Times New Roman" w:hAnsi="Times New Roman" w:cs="Times New Roman"/>
          <w:b/>
          <w:bCs/>
          <w:sz w:val="26"/>
          <w:szCs w:val="26"/>
        </w:rPr>
        <w:t xml:space="preserve"> </w:t>
      </w:r>
    </w:p>
    <w:p w14:paraId="57C38B59" w14:textId="59541AF0" w:rsidR="00D4148C" w:rsidRDefault="00BE4BAC" w:rsidP="00D4148C">
      <w:pPr>
        <w:widowControl w:val="0"/>
        <w:spacing w:after="240"/>
        <w:jc w:val="center"/>
        <w:rPr>
          <w:rFonts w:ascii="Times New Roman" w:eastAsia="Times New Roman" w:hAnsi="Times New Roman" w:cs="Times New Roman"/>
          <w:sz w:val="26"/>
          <w:szCs w:val="26"/>
        </w:rPr>
      </w:pPr>
      <w:r>
        <w:rPr>
          <w:noProof/>
          <w:lang w:eastAsia="hu-HU"/>
        </w:rPr>
        <w:drawing>
          <wp:inline distT="0" distB="0" distL="0" distR="0" wp14:anchorId="0A9A4A39" wp14:editId="61ED9BD6">
            <wp:extent cx="5940425" cy="2538730"/>
            <wp:effectExtent l="0" t="0" r="317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2538730"/>
                    </a:xfrm>
                    <a:prstGeom prst="rect">
                      <a:avLst/>
                    </a:prstGeom>
                  </pic:spPr>
                </pic:pic>
              </a:graphicData>
            </a:graphic>
          </wp:inline>
        </w:drawing>
      </w:r>
    </w:p>
    <w:p w14:paraId="19FDF989" w14:textId="2AA03F66" w:rsidR="00CA3468" w:rsidRDefault="7E030E9E" w:rsidP="7E030E9E">
      <w:pPr>
        <w:spacing w:before="240" w:after="240"/>
        <w:jc w:val="both"/>
        <w:rPr>
          <w:rFonts w:ascii="Times New Roman" w:eastAsia="Times New Roman" w:hAnsi="Times New Roman" w:cs="Times New Roman"/>
          <w:sz w:val="26"/>
          <w:szCs w:val="26"/>
        </w:rPr>
      </w:pPr>
      <w:r w:rsidRPr="7E030E9E">
        <w:rPr>
          <w:rFonts w:ascii="Times New Roman" w:eastAsia="Times New Roman" w:hAnsi="Times New Roman" w:cs="Times New Roman"/>
          <w:sz w:val="26"/>
          <w:szCs w:val="26"/>
        </w:rPr>
        <w:t xml:space="preserve">Az </w:t>
      </w:r>
      <w:r w:rsidRPr="7E030E9E">
        <w:rPr>
          <w:rFonts w:ascii="Times New Roman" w:eastAsia="Times New Roman" w:hAnsi="Times New Roman" w:cs="Times New Roman"/>
          <w:b/>
          <w:bCs/>
          <w:sz w:val="26"/>
          <w:szCs w:val="26"/>
        </w:rPr>
        <w:t>Egészségbiztosítási Alap</w:t>
      </w:r>
      <w:r w:rsidRPr="7E030E9E">
        <w:rPr>
          <w:rFonts w:ascii="Times New Roman" w:eastAsia="Times New Roman" w:hAnsi="Times New Roman" w:cs="Times New Roman"/>
          <w:sz w:val="26"/>
          <w:szCs w:val="26"/>
        </w:rPr>
        <w:t xml:space="preserve"> összes kiadásának 25,4%-át a </w:t>
      </w:r>
      <w:r w:rsidRPr="7E030E9E">
        <w:rPr>
          <w:rFonts w:ascii="Times New Roman" w:eastAsia="Times New Roman" w:hAnsi="Times New Roman" w:cs="Times New Roman"/>
          <w:b/>
          <w:bCs/>
          <w:sz w:val="26"/>
          <w:szCs w:val="26"/>
        </w:rPr>
        <w:t>pénzbeli ellátásokra</w:t>
      </w:r>
      <w:r w:rsidRPr="7E030E9E">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Pr="001074A1" w:rsidRDefault="34DFCB06" w:rsidP="34DFCB06">
      <w:pPr>
        <w:spacing w:after="120"/>
        <w:jc w:val="center"/>
        <w:rPr>
          <w:rFonts w:ascii="Times New Roman" w:eastAsia="Times New Roman" w:hAnsi="Times New Roman" w:cs="Times New Roman"/>
          <w:b/>
          <w:bCs/>
        </w:rPr>
      </w:pPr>
      <w:r w:rsidRPr="34DFCB06">
        <w:rPr>
          <w:rFonts w:ascii="Times New Roman" w:eastAsia="Times New Roman" w:hAnsi="Times New Roman" w:cs="Times New Roman"/>
          <w:b/>
          <w:bCs/>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248"/>
        <w:gridCol w:w="1276"/>
        <w:gridCol w:w="1209"/>
        <w:gridCol w:w="992"/>
        <w:gridCol w:w="993"/>
      </w:tblGrid>
      <w:tr w:rsidR="00E601EF" w:rsidRPr="00377D59" w14:paraId="06E6BC15" w14:textId="77777777" w:rsidTr="7E030E9E">
        <w:trPr>
          <w:trHeight w:val="340"/>
        </w:trPr>
        <w:tc>
          <w:tcPr>
            <w:tcW w:w="4248" w:type="dxa"/>
            <w:vMerge w:val="restart"/>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510863DA" w14:textId="77777777" w:rsidR="00E601EF" w:rsidRPr="00377D59" w:rsidRDefault="34DFCB06" w:rsidP="34DFCB06">
            <w:pPr>
              <w:keepNext/>
              <w:keepLines/>
              <w:spacing w:after="0" w:line="240" w:lineRule="auto"/>
              <w:jc w:val="center"/>
              <w:rPr>
                <w:rFonts w:ascii="Times New Roman" w:eastAsia="Times New Roman" w:hAnsi="Times New Roman" w:cs="Times New Roman"/>
                <w:b/>
                <w:bCs/>
              </w:rPr>
            </w:pPr>
            <w:r w:rsidRPr="34DFCB06">
              <w:rPr>
                <w:rFonts w:ascii="Times New Roman" w:eastAsia="Times New Roman" w:hAnsi="Times New Roman" w:cs="Times New Roman"/>
                <w:b/>
                <w:bCs/>
              </w:rPr>
              <w:t>Megnevezés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B44369" w14:textId="153D01B5" w:rsidR="00E601EF" w:rsidRPr="00377D59" w:rsidRDefault="7E030E9E" w:rsidP="7E030E9E">
            <w:pPr>
              <w:keepNext/>
              <w:keepLines/>
              <w:spacing w:after="0" w:line="240" w:lineRule="auto"/>
              <w:jc w:val="center"/>
              <w:rPr>
                <w:rFonts w:ascii="Times New Roman" w:eastAsia="Times New Roman" w:hAnsi="Times New Roman" w:cs="Times New Roman"/>
                <w:b/>
                <w:bCs/>
              </w:rPr>
            </w:pPr>
            <w:r w:rsidRPr="7E030E9E">
              <w:rPr>
                <w:rFonts w:ascii="Times New Roman" w:eastAsia="Times New Roman" w:hAnsi="Times New Roman" w:cs="Times New Roman"/>
                <w:b/>
                <w:bCs/>
              </w:rPr>
              <w:t xml:space="preserve">2024. </w:t>
            </w:r>
            <w:r w:rsidR="34DFCB06">
              <w:br/>
            </w:r>
            <w:r w:rsidRPr="7E030E9E">
              <w:rPr>
                <w:rFonts w:ascii="Times New Roman" w:eastAsia="Times New Roman" w:hAnsi="Times New Roman" w:cs="Times New Roman"/>
                <w:b/>
                <w:bCs/>
              </w:rPr>
              <w:t>I-IV. hó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1BFE64" w14:textId="70E99C7C" w:rsidR="00E601EF" w:rsidRPr="00377D59" w:rsidRDefault="7E030E9E" w:rsidP="7E030E9E">
            <w:pPr>
              <w:keepNext/>
              <w:keepLines/>
              <w:spacing w:after="0" w:line="240" w:lineRule="auto"/>
              <w:jc w:val="center"/>
              <w:rPr>
                <w:rFonts w:ascii="Times New Roman" w:eastAsia="Times New Roman" w:hAnsi="Times New Roman" w:cs="Times New Roman"/>
                <w:b/>
                <w:bCs/>
              </w:rPr>
            </w:pPr>
            <w:r w:rsidRPr="7E030E9E">
              <w:rPr>
                <w:rFonts w:ascii="Times New Roman" w:eastAsia="Times New Roman" w:hAnsi="Times New Roman" w:cs="Times New Roman"/>
                <w:b/>
                <w:bCs/>
              </w:rPr>
              <w:t xml:space="preserve">2025. </w:t>
            </w:r>
            <w:r w:rsidR="34DFCB06">
              <w:br/>
            </w:r>
            <w:r w:rsidRPr="7E030E9E">
              <w:rPr>
                <w:rFonts w:ascii="Times New Roman" w:eastAsia="Times New Roman" w:hAnsi="Times New Roman" w:cs="Times New Roman"/>
                <w:b/>
                <w:bCs/>
              </w:rPr>
              <w:t>I-IV. hó</w:t>
            </w:r>
          </w:p>
        </w:tc>
        <w:tc>
          <w:tcPr>
            <w:tcW w:w="1985"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EFB39D6" w14:textId="77777777" w:rsidR="00E601EF" w:rsidRPr="00377D59" w:rsidRDefault="34DFCB06" w:rsidP="34DFCB06">
            <w:pPr>
              <w:keepNext/>
              <w:keepLines/>
              <w:spacing w:after="0" w:line="240" w:lineRule="auto"/>
              <w:jc w:val="center"/>
              <w:rPr>
                <w:rFonts w:ascii="Times New Roman" w:eastAsia="Times New Roman" w:hAnsi="Times New Roman" w:cs="Times New Roman"/>
                <w:b/>
                <w:bCs/>
              </w:rPr>
            </w:pPr>
            <w:r w:rsidRPr="34DFCB06">
              <w:rPr>
                <w:rFonts w:ascii="Times New Roman" w:eastAsia="Times New Roman" w:hAnsi="Times New Roman" w:cs="Times New Roman"/>
                <w:b/>
                <w:bCs/>
              </w:rPr>
              <w:t>Eltérés</w:t>
            </w:r>
          </w:p>
        </w:tc>
      </w:tr>
      <w:tr w:rsidR="00E601EF" w:rsidRPr="00377D59" w14:paraId="67C6C54B" w14:textId="77777777" w:rsidTr="7E030E9E">
        <w:trPr>
          <w:trHeight w:val="340"/>
        </w:trPr>
        <w:tc>
          <w:tcPr>
            <w:tcW w:w="4248"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CA367D" w14:textId="77777777" w:rsidR="00E601EF" w:rsidRPr="00377D59" w:rsidRDefault="00E601EF" w:rsidP="002678FB">
            <w:pPr>
              <w:keepNext/>
              <w:keepLines/>
              <w:spacing w:after="0" w:line="240" w:lineRule="auto"/>
              <w:rPr>
                <w:rFonts w:ascii="Times New Roman" w:eastAsia="Times New Roman" w:hAnsi="Times New Roman" w:cs="Times New Roman"/>
                <w:b/>
                <w:bCs/>
                <w:lang w:eastAsia="hu-H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307A"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120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594B6"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986BC2B" w14:textId="77777777" w:rsidR="00E601EF" w:rsidRPr="00377D59" w:rsidRDefault="34DFCB06" w:rsidP="34DFCB06">
            <w:pPr>
              <w:keepNext/>
              <w:keepLines/>
              <w:spacing w:after="0" w:line="240" w:lineRule="auto"/>
              <w:jc w:val="center"/>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EDA458" w14:textId="77777777" w:rsidR="00E601EF" w:rsidRPr="00377D59" w:rsidRDefault="34DFCB06" w:rsidP="34DFCB06">
            <w:pPr>
              <w:keepNext/>
              <w:keepLines/>
              <w:spacing w:after="0" w:line="240" w:lineRule="auto"/>
              <w:jc w:val="center"/>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w:t>
            </w:r>
          </w:p>
        </w:tc>
      </w:tr>
      <w:tr w:rsidR="00494D4B" w:rsidRPr="00377D59" w14:paraId="0F7FB8C0" w14:textId="77777777" w:rsidTr="7E030E9E">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494D4B" w:rsidRPr="00377D59" w:rsidRDefault="34DFCB06" w:rsidP="34DFCB06">
            <w:pPr>
              <w:keepNext/>
              <w:keepLines/>
              <w:spacing w:after="0" w:line="240" w:lineRule="auto"/>
              <w:ind w:firstLine="67"/>
              <w:rPr>
                <w:rFonts w:ascii="Times New Roman" w:eastAsia="Times New Roman" w:hAnsi="Times New Roman" w:cs="Times New Roman"/>
                <w:b/>
                <w:bCs/>
                <w:lang w:eastAsia="hu-HU"/>
              </w:rPr>
            </w:pPr>
            <w:r w:rsidRPr="34DFCB06">
              <w:rPr>
                <w:rFonts w:ascii="Times New Roman" w:eastAsia="Times New Roman" w:hAnsi="Times New Roman" w:cs="Times New Roman"/>
                <w:b/>
                <w:bCs/>
                <w:lang w:eastAsia="hu-HU"/>
              </w:rPr>
              <w:t>Pénzbeli ellátások</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30386" w14:textId="7B5FEBAF" w:rsidR="00494D4B" w:rsidRPr="001074A1" w:rsidRDefault="7E030E9E" w:rsidP="7E030E9E">
            <w:pPr>
              <w:keepNext/>
              <w:keepLines/>
              <w:spacing w:after="0"/>
              <w:jc w:val="right"/>
              <w:rPr>
                <w:rFonts w:ascii="Times New Roman" w:eastAsia="Times New Roman" w:hAnsi="Times New Roman" w:cs="Times New Roman"/>
                <w:b/>
                <w:bCs/>
                <w:lang w:eastAsia="hu-HU"/>
              </w:rPr>
            </w:pPr>
            <w:r w:rsidRPr="7E030E9E">
              <w:rPr>
                <w:rFonts w:ascii="Times New Roman" w:eastAsia="Times New Roman" w:hAnsi="Times New Roman" w:cs="Times New Roman"/>
                <w:b/>
                <w:bCs/>
                <w:lang w:eastAsia="hu-HU"/>
              </w:rPr>
              <w:t>399,7</w:t>
            </w:r>
            <w:r w:rsidRPr="7E030E9E">
              <w:rPr>
                <w:rFonts w:ascii="Times New Roman" w:eastAsia="Times New Roman" w:hAnsi="Times New Roman" w:cs="Times New Roman"/>
                <w:lang w:eastAsia="hu-HU"/>
              </w:rPr>
              <w:t> </w:t>
            </w:r>
          </w:p>
        </w:tc>
        <w:tc>
          <w:tcPr>
            <w:tcW w:w="1209" w:type="dxa"/>
            <w:tcBorders>
              <w:top w:val="single" w:sz="4" w:space="0" w:color="auto"/>
              <w:left w:val="nil"/>
              <w:bottom w:val="single" w:sz="4" w:space="0" w:color="auto"/>
              <w:right w:val="single" w:sz="4" w:space="0" w:color="auto"/>
            </w:tcBorders>
            <w:shd w:val="clear" w:color="auto" w:fill="auto"/>
            <w:vAlign w:val="center"/>
          </w:tcPr>
          <w:p w14:paraId="749AF748" w14:textId="4327330B" w:rsidR="00494D4B" w:rsidRPr="001074A1" w:rsidRDefault="7E030E9E" w:rsidP="7E030E9E">
            <w:pPr>
              <w:keepNext/>
              <w:keepLines/>
              <w:spacing w:after="0"/>
              <w:jc w:val="right"/>
              <w:rPr>
                <w:rFonts w:ascii="Times New Roman" w:eastAsia="Times New Roman" w:hAnsi="Times New Roman" w:cs="Times New Roman"/>
                <w:b/>
                <w:bCs/>
                <w:lang w:eastAsia="hu-HU"/>
              </w:rPr>
            </w:pPr>
            <w:r w:rsidRPr="7E030E9E">
              <w:rPr>
                <w:rFonts w:ascii="Times New Roman" w:eastAsia="Times New Roman" w:hAnsi="Times New Roman" w:cs="Times New Roman"/>
                <w:b/>
                <w:bCs/>
                <w:lang w:eastAsia="hu-HU"/>
              </w:rPr>
              <w:t>428,6</w:t>
            </w:r>
            <w:r w:rsidRPr="7E030E9E">
              <w:rPr>
                <w:rFonts w:ascii="Times New Roman" w:eastAsia="Times New Roman" w:hAnsi="Times New Roman" w:cs="Times New Roman"/>
                <w:lang w:eastAsia="hu-HU"/>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0E2652B2" w:rsidR="00494D4B" w:rsidRPr="001074A1" w:rsidRDefault="7E030E9E" w:rsidP="7E030E9E">
            <w:pPr>
              <w:keepNext/>
              <w:keepLines/>
              <w:spacing w:after="0"/>
              <w:jc w:val="right"/>
              <w:rPr>
                <w:rFonts w:ascii="Times New Roman" w:eastAsia="Times New Roman" w:hAnsi="Times New Roman" w:cs="Times New Roman"/>
                <w:b/>
                <w:bCs/>
                <w:lang w:eastAsia="hu-HU"/>
              </w:rPr>
            </w:pPr>
            <w:r w:rsidRPr="7E030E9E">
              <w:rPr>
                <w:rFonts w:ascii="Times New Roman" w:eastAsia="Times New Roman" w:hAnsi="Times New Roman" w:cs="Times New Roman"/>
                <w:b/>
                <w:bCs/>
                <w:lang w:eastAsia="hu-HU"/>
              </w:rPr>
              <w:t>28,9</w:t>
            </w:r>
            <w:r w:rsidRPr="7E030E9E">
              <w:rPr>
                <w:rFonts w:ascii="Times New Roman" w:eastAsia="Times New Roman" w:hAnsi="Times New Roman" w:cs="Times New Roman"/>
                <w:lang w:eastAsia="hu-HU"/>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4CDAC9D1" w:rsidR="00494D4B" w:rsidRPr="001074A1" w:rsidRDefault="29171280" w:rsidP="29171280">
            <w:pPr>
              <w:keepNext/>
              <w:keepLines/>
              <w:spacing w:after="0"/>
              <w:jc w:val="right"/>
              <w:rPr>
                <w:rFonts w:ascii="Times New Roman" w:eastAsia="Times New Roman" w:hAnsi="Times New Roman" w:cs="Times New Roman"/>
                <w:b/>
                <w:bCs/>
                <w:lang w:eastAsia="hu-HU"/>
              </w:rPr>
            </w:pPr>
            <w:r w:rsidRPr="29171280">
              <w:rPr>
                <w:rFonts w:ascii="Times New Roman" w:eastAsia="Times New Roman" w:hAnsi="Times New Roman" w:cs="Times New Roman"/>
                <w:b/>
                <w:bCs/>
                <w:lang w:eastAsia="hu-HU"/>
              </w:rPr>
              <w:t>107,2</w:t>
            </w:r>
            <w:r w:rsidRPr="29171280">
              <w:rPr>
                <w:rFonts w:ascii="Times New Roman" w:eastAsia="Times New Roman" w:hAnsi="Times New Roman" w:cs="Times New Roman"/>
                <w:lang w:eastAsia="hu-HU"/>
              </w:rPr>
              <w:t> </w:t>
            </w:r>
          </w:p>
        </w:tc>
      </w:tr>
      <w:tr w:rsidR="00494D4B" w:rsidRPr="00377D59" w14:paraId="07715518" w14:textId="77777777" w:rsidTr="7E030E9E">
        <w:trPr>
          <w:trHeight w:val="28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494D4B" w:rsidRPr="00377D59" w:rsidRDefault="34DFCB06" w:rsidP="34DFCB06">
            <w:pPr>
              <w:keepNext/>
              <w:keepLines/>
              <w:spacing w:after="0" w:line="240" w:lineRule="auto"/>
              <w:ind w:firstLine="285"/>
              <w:rPr>
                <w:rFonts w:ascii="Times New Roman" w:eastAsia="Times New Roman" w:hAnsi="Times New Roman" w:cs="Times New Roman"/>
                <w:i/>
                <w:iCs/>
                <w:lang w:eastAsia="hu-HU"/>
              </w:rPr>
            </w:pPr>
            <w:r w:rsidRPr="34DFCB06">
              <w:rPr>
                <w:rFonts w:ascii="Times New Roman" w:eastAsia="Times New Roman" w:hAnsi="Times New Roman" w:cs="Times New Roman"/>
                <w:i/>
                <w:iCs/>
                <w:lang w:eastAsia="hu-HU"/>
              </w:rPr>
              <w:t>Ebből:</w:t>
            </w:r>
          </w:p>
        </w:tc>
        <w:tc>
          <w:tcPr>
            <w:tcW w:w="4470" w:type="dxa"/>
            <w:gridSpan w:val="4"/>
            <w:tcBorders>
              <w:top w:val="single" w:sz="4" w:space="0" w:color="auto"/>
              <w:left w:val="nil"/>
              <w:bottom w:val="single" w:sz="4" w:space="0" w:color="auto"/>
              <w:right w:val="single" w:sz="4" w:space="0" w:color="auto"/>
            </w:tcBorders>
            <w:shd w:val="clear" w:color="auto" w:fill="auto"/>
            <w:vAlign w:val="center"/>
          </w:tcPr>
          <w:p w14:paraId="60B47ECC" w14:textId="007D4839" w:rsidR="00494D4B" w:rsidRPr="001074A1" w:rsidRDefault="29171280" w:rsidP="29171280">
            <w:pPr>
              <w:keepNext/>
              <w:keepLines/>
              <w:spacing w:after="0" w:line="240" w:lineRule="auto"/>
              <w:jc w:val="right"/>
              <w:rPr>
                <w:rFonts w:ascii="Times New Roman" w:eastAsia="Times New Roman" w:hAnsi="Times New Roman" w:cs="Times New Roman"/>
                <w:lang w:eastAsia="hu-HU"/>
              </w:rPr>
            </w:pPr>
            <w:r w:rsidRPr="29171280">
              <w:rPr>
                <w:rFonts w:ascii="Times New Roman" w:eastAsia="Times New Roman" w:hAnsi="Times New Roman" w:cs="Times New Roman"/>
                <w:lang w:eastAsia="hu-HU"/>
              </w:rPr>
              <w:t> </w:t>
            </w:r>
          </w:p>
        </w:tc>
      </w:tr>
      <w:tr w:rsidR="00494D4B" w:rsidRPr="00377D59" w14:paraId="72B9616A" w14:textId="77777777" w:rsidTr="7E030E9E">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494D4B" w:rsidRPr="00377D59" w:rsidRDefault="34DFCB06" w:rsidP="34DFCB06">
            <w:pPr>
              <w:keepNext/>
              <w:keepLines/>
              <w:spacing w:after="0" w:line="240" w:lineRule="auto"/>
              <w:ind w:firstLine="67"/>
              <w:rPr>
                <w:rFonts w:ascii="Times New Roman" w:eastAsia="Times New Roman" w:hAnsi="Times New Roman" w:cs="Times New Roman"/>
                <w:lang w:eastAsia="hu-HU"/>
              </w:rPr>
            </w:pPr>
            <w:r w:rsidRPr="34DFCB06">
              <w:rPr>
                <w:rFonts w:ascii="Times New Roman" w:eastAsia="Times New Roman" w:hAnsi="Times New Roman" w:cs="Times New Roman"/>
                <w:lang w:eastAsia="hu-HU"/>
              </w:rPr>
              <w:t>Rokkantsági, rehabilitációs ellátások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E22A63" w14:textId="582B46BE"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153,2 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0480FC73" w14:textId="6E597DDA"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159,5</w:t>
            </w:r>
            <w:r w:rsidR="00331938">
              <w:rPr>
                <w:rFonts w:ascii="Times New Roman" w:eastAsia="Times New Roman" w:hAnsi="Times New Roman" w:cs="Times New Roman"/>
                <w:lang w:eastAsia="hu-HU"/>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34002013"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6,3 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601DFD4C"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104,1 </w:t>
            </w:r>
          </w:p>
        </w:tc>
      </w:tr>
      <w:tr w:rsidR="00494D4B" w:rsidRPr="00377D59" w14:paraId="778FD915" w14:textId="77777777" w:rsidTr="7E030E9E">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4891E4FD" w:rsidR="00494D4B" w:rsidRPr="00377D59" w:rsidRDefault="34DFCB06" w:rsidP="34DFCB06">
            <w:pPr>
              <w:keepNext/>
              <w:keepLines/>
              <w:spacing w:after="0" w:line="240" w:lineRule="auto"/>
              <w:ind w:firstLine="67"/>
              <w:rPr>
                <w:rFonts w:ascii="Times New Roman" w:eastAsia="Times New Roman" w:hAnsi="Times New Roman" w:cs="Times New Roman"/>
                <w:lang w:eastAsia="hu-HU"/>
              </w:rPr>
            </w:pPr>
            <w:r w:rsidRPr="34DFCB06">
              <w:rPr>
                <w:rFonts w:ascii="Times New Roman" w:eastAsia="Times New Roman" w:hAnsi="Times New Roman" w:cs="Times New Roman"/>
                <w:lang w:eastAsia="hu-HU"/>
              </w:rPr>
              <w:t>Gyermekgondozási díj és örökbefogadói díj</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0C3582" w14:textId="710676B0"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123,0 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E6D7B2A" w14:textId="074074FC"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131,3 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7D99F58F"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8,3 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2982EF85"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106,7 </w:t>
            </w:r>
          </w:p>
        </w:tc>
      </w:tr>
      <w:tr w:rsidR="00494D4B" w:rsidRPr="00377D59" w14:paraId="7D62EFFD" w14:textId="77777777" w:rsidTr="7E030E9E">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494D4B" w:rsidRPr="00377D59" w:rsidRDefault="34DFCB06" w:rsidP="34DFCB06">
            <w:pPr>
              <w:keepNext/>
              <w:keepLines/>
              <w:spacing w:after="0" w:line="240" w:lineRule="auto"/>
              <w:ind w:firstLine="67"/>
              <w:rPr>
                <w:rFonts w:ascii="Times New Roman" w:eastAsia="Times New Roman" w:hAnsi="Times New Roman" w:cs="Times New Roman"/>
                <w:lang w:eastAsia="hu-HU"/>
              </w:rPr>
            </w:pPr>
            <w:r w:rsidRPr="34DFCB06">
              <w:rPr>
                <w:rFonts w:ascii="Times New Roman" w:eastAsia="Times New Roman" w:hAnsi="Times New Roman" w:cs="Times New Roman"/>
                <w:lang w:eastAsia="hu-HU"/>
              </w:rPr>
              <w:t>Táppénz</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D4593" w14:textId="6B4CEE1A" w:rsidR="00494D4B" w:rsidRPr="001074A1" w:rsidRDefault="009440B1" w:rsidP="009440B1">
            <w:pPr>
              <w:keepNext/>
              <w:keepLines/>
              <w:spacing w:after="0"/>
              <w:jc w:val="right"/>
              <w:rPr>
                <w:rFonts w:ascii="Times New Roman" w:eastAsia="Times New Roman" w:hAnsi="Times New Roman" w:cs="Times New Roman"/>
                <w:lang w:eastAsia="hu-HU"/>
              </w:rPr>
            </w:pPr>
            <w:r>
              <w:rPr>
                <w:rFonts w:ascii="Times New Roman" w:eastAsia="Times New Roman" w:hAnsi="Times New Roman" w:cs="Times New Roman"/>
                <w:lang w:eastAsia="hu-HU"/>
              </w:rPr>
              <w:t>67</w:t>
            </w:r>
            <w:r w:rsidR="7E030E9E" w:rsidRPr="7E030E9E">
              <w:rPr>
                <w:rFonts w:ascii="Times New Roman" w:eastAsia="Times New Roman" w:hAnsi="Times New Roman" w:cs="Times New Roman"/>
                <w:lang w:eastAsia="hu-HU"/>
              </w:rPr>
              <w:t>,</w:t>
            </w:r>
            <w:r>
              <w:rPr>
                <w:rFonts w:ascii="Times New Roman" w:eastAsia="Times New Roman" w:hAnsi="Times New Roman" w:cs="Times New Roman"/>
                <w:lang w:eastAsia="hu-HU"/>
              </w:rPr>
              <w:t>4</w:t>
            </w:r>
            <w:r w:rsidR="7E030E9E" w:rsidRPr="7E030E9E">
              <w:rPr>
                <w:rFonts w:ascii="Times New Roman" w:eastAsia="Times New Roman" w:hAnsi="Times New Roman" w:cs="Times New Roman"/>
                <w:lang w:eastAsia="hu-HU"/>
              </w:rPr>
              <w:t>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7122EFC4" w14:textId="7811BBD3"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78,7 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283B25C5"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11,3 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0A5C8B9B" w:rsidR="00494D4B" w:rsidRPr="001074A1" w:rsidRDefault="7E030E9E" w:rsidP="7E030E9E">
            <w:pPr>
              <w:keepNext/>
              <w:keepLines/>
              <w:spacing w:after="0"/>
              <w:jc w:val="right"/>
              <w:rPr>
                <w:rFonts w:ascii="Times New Roman" w:eastAsia="Times New Roman" w:hAnsi="Times New Roman" w:cs="Times New Roman"/>
                <w:lang w:eastAsia="hu-HU"/>
              </w:rPr>
            </w:pPr>
            <w:r w:rsidRPr="7E030E9E">
              <w:rPr>
                <w:rFonts w:ascii="Times New Roman" w:eastAsia="Times New Roman" w:hAnsi="Times New Roman" w:cs="Times New Roman"/>
                <w:lang w:eastAsia="hu-HU"/>
              </w:rPr>
              <w:t>116,8 </w:t>
            </w:r>
          </w:p>
        </w:tc>
      </w:tr>
    </w:tbl>
    <w:p w14:paraId="7F2895FE" w14:textId="1F5FA1E7" w:rsidR="001074A1" w:rsidRDefault="00591D8B" w:rsidP="7E030E9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ype="column"/>
      </w:r>
      <w:r w:rsidR="3782F5BA" w:rsidRPr="3782F5BA">
        <w:rPr>
          <w:rFonts w:ascii="Times New Roman" w:eastAsia="Times New Roman" w:hAnsi="Times New Roman" w:cs="Times New Roman"/>
          <w:sz w:val="26"/>
          <w:szCs w:val="26"/>
        </w:rPr>
        <w:lastRenderedPageBreak/>
        <w:t xml:space="preserve">A </w:t>
      </w:r>
      <w:r w:rsidR="3782F5BA" w:rsidRPr="3782F5BA">
        <w:rPr>
          <w:rFonts w:ascii="Times New Roman" w:eastAsia="Times New Roman" w:hAnsi="Times New Roman" w:cs="Times New Roman"/>
          <w:b/>
          <w:bCs/>
          <w:sz w:val="26"/>
          <w:szCs w:val="26"/>
        </w:rPr>
        <w:t>gyógyító-megelőző ellátásokra</w:t>
      </w:r>
      <w:r w:rsidR="3782F5BA" w:rsidRPr="3782F5BA">
        <w:rPr>
          <w:rFonts w:ascii="Times New Roman" w:eastAsia="Times New Roman" w:hAnsi="Times New Roman" w:cs="Times New Roman"/>
          <w:sz w:val="26"/>
          <w:szCs w:val="26"/>
        </w:rPr>
        <w:t xml:space="preserve"> </w:t>
      </w:r>
      <w:r w:rsidR="00494D4B" w:rsidRPr="00494D4B">
        <w:rPr>
          <w:rFonts w:ascii="Times New Roman" w:eastAsia="Times New Roman" w:hAnsi="Times New Roman" w:cs="Times New Roman"/>
          <w:sz w:val="26"/>
          <w:szCs w:val="26"/>
        </w:rPr>
        <w:t xml:space="preserve">fordított kiadás 2025 első négy </w:t>
      </w:r>
      <w:r w:rsidR="001074A1">
        <w:rPr>
          <w:rFonts w:ascii="Times New Roman" w:eastAsia="Times New Roman" w:hAnsi="Times New Roman" w:cs="Times New Roman"/>
          <w:sz w:val="26"/>
          <w:szCs w:val="26"/>
        </w:rPr>
        <w:t>hónapjában 1</w:t>
      </w:r>
      <w:r w:rsidR="005C0096">
        <w:rPr>
          <w:rFonts w:ascii="Times New Roman" w:eastAsia="Times New Roman" w:hAnsi="Times New Roman" w:cs="Times New Roman"/>
          <w:sz w:val="26"/>
          <w:szCs w:val="26"/>
        </w:rPr>
        <w:t> </w:t>
      </w:r>
      <w:r w:rsidR="001074A1">
        <w:rPr>
          <w:rFonts w:ascii="Times New Roman" w:eastAsia="Times New Roman" w:hAnsi="Times New Roman" w:cs="Times New Roman"/>
          <w:sz w:val="26"/>
          <w:szCs w:val="26"/>
        </w:rPr>
        <w:t>021,0 milliárd</w:t>
      </w:r>
      <w:r w:rsidR="00494D4B" w:rsidRPr="00494D4B">
        <w:rPr>
          <w:rFonts w:ascii="Times New Roman" w:eastAsia="Times New Roman" w:hAnsi="Times New Roman" w:cs="Times New Roman"/>
          <w:sz w:val="26"/>
          <w:szCs w:val="26"/>
        </w:rPr>
        <w:t xml:space="preserve"> forintot tett ki a 2024 azonos időszakában felmerülő 872,9</w:t>
      </w:r>
      <w:r w:rsidR="001074A1">
        <w:rPr>
          <w:rFonts w:ascii="Times New Roman" w:eastAsia="Times New Roman" w:hAnsi="Times New Roman" w:cs="Times New Roman"/>
          <w:sz w:val="26"/>
          <w:szCs w:val="26"/>
        </w:rPr>
        <w:t> </w:t>
      </w:r>
      <w:r w:rsidR="00494D4B" w:rsidRPr="00494D4B">
        <w:rPr>
          <w:rFonts w:ascii="Times New Roman" w:eastAsia="Times New Roman" w:hAnsi="Times New Roman" w:cs="Times New Roman"/>
          <w:sz w:val="26"/>
          <w:szCs w:val="26"/>
        </w:rPr>
        <w:t xml:space="preserve">milliárd forint összegű kiadással szemben. </w:t>
      </w:r>
    </w:p>
    <w:p w14:paraId="236F1858" w14:textId="72B4FE77" w:rsidR="001074A1" w:rsidRDefault="7E030E9E" w:rsidP="34DFCB06">
      <w:pPr>
        <w:jc w:val="both"/>
      </w:pPr>
      <w:r w:rsidRPr="7E030E9E">
        <w:rPr>
          <w:rFonts w:ascii="Times New Roman" w:eastAsia="Times New Roman" w:hAnsi="Times New Roman" w:cs="Times New Roman"/>
          <w:sz w:val="26"/>
          <w:szCs w:val="26"/>
        </w:rPr>
        <w:t>Az előző évhez viszonyított magasabb összegű kiadás – többek között –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jelentkező, 2025. évre áthúzódó hatásból ered.</w:t>
      </w:r>
    </w:p>
    <w:p w14:paraId="33C9DAF6" w14:textId="544F82F7" w:rsidR="001074A1" w:rsidRDefault="7E030E9E" w:rsidP="34DFCB06">
      <w:pPr>
        <w:jc w:val="both"/>
      </w:pPr>
      <w:r w:rsidRPr="7E030E9E">
        <w:rPr>
          <w:rFonts w:ascii="Times New Roman" w:eastAsia="Times New Roman" w:hAnsi="Times New Roman" w:cs="Times New Roman"/>
          <w:sz w:val="26"/>
          <w:szCs w:val="26"/>
        </w:rPr>
        <w:t>Ezen túlmenően, a járóbeteg- és fekvőbeteg-szakellátást nyújtó állami, önkormányzati, egyházi tulajdonban álló egészségügyi szolgáltatók, továbbá a felsőoktatási intézmények részeként működő klinikai központok – a járóbeteg- és fekvőbeteg-szakellátást nyújtó közfinanszírozott egészségügyi szolgáltatók gazdálkodását segítő intézkedésekről szóló 8/2025. (II. 6.) Korm. rendelet alapján – az idei évben (február hónapban) is működési támogatásban részesültek, amelynek nagyságrendje meghaladta a tavalyi évben április végéig konszolidációra kifizetett összeget.</w:t>
      </w:r>
    </w:p>
    <w:p w14:paraId="54F48910" w14:textId="1B60C56A" w:rsidR="001074A1" w:rsidRDefault="7E030E9E" w:rsidP="34DFCB06">
      <w:pPr>
        <w:jc w:val="both"/>
      </w:pPr>
      <w:r w:rsidRPr="7E030E9E">
        <w:rPr>
          <w:rFonts w:ascii="Times New Roman" w:eastAsia="Times New Roman" w:hAnsi="Times New Roman" w:cs="Times New Roman"/>
          <w:sz w:val="26"/>
          <w:szCs w:val="26"/>
        </w:rPr>
        <w:t xml:space="preserve"> Az előző évhez viszonyított növekedést az is magyarázza, hogy a fekvő- és járóbeteg-szakellátás és laboratóriumi ellátás teljesítményegységeinek forintértékéről szóló új BM-NGM együttes közlemény, illetve a Nemzeti Dialízis Központ létrehozásával kapcsolatos feladatokról és egyéb, az egészségügyi szolgáltatókat segítő finanszírozási intézkedésekről szóló 66/2025. (IV. 4.) Korm. rendelet, valamint az egészségügyi ágazati szakmai képzésekkel és az egészségügyi szolgáltatók finanszírozásával összefüggő miniszteri rendeletek módosításáról szóló 10/2025. (IV. 4.) BM rendelet alapján az Egészségbiztosítási Alap Gyógyító-megelőző ellátás alcímének 150,0 milliárd Ft összegű, Egészségügyi szolgáltatók kiegészítő finanszírozása megnevezésű jogcímcsoport felhasználásával a 2025. januártól áprilisig terjedő időszakra megtörtént a közfinanszírozásban részesülő egészségügyi szolgáltatók visszamenőleges kifizetése.</w:t>
      </w:r>
    </w:p>
    <w:p w14:paraId="69E4940B" w14:textId="1C8D21E9" w:rsidR="001074A1" w:rsidRDefault="7E030E9E" w:rsidP="7E030E9E">
      <w:pPr>
        <w:jc w:val="both"/>
        <w:rPr>
          <w:rFonts w:ascii="Times New Roman" w:eastAsia="Times New Roman" w:hAnsi="Times New Roman" w:cs="Times New Roman"/>
          <w:sz w:val="26"/>
          <w:szCs w:val="26"/>
        </w:rPr>
      </w:pPr>
      <w:r w:rsidRPr="7E030E9E">
        <w:rPr>
          <w:rFonts w:ascii="Times New Roman" w:eastAsia="Times New Roman" w:hAnsi="Times New Roman" w:cs="Times New Roman"/>
          <w:b/>
          <w:bCs/>
          <w:sz w:val="26"/>
          <w:szCs w:val="26"/>
        </w:rPr>
        <w:t>Gyógyszertámogatásra</w:t>
      </w:r>
      <w:r w:rsidRPr="7E030E9E">
        <w:rPr>
          <w:rFonts w:ascii="Times New Roman" w:eastAsia="Times New Roman" w:hAnsi="Times New Roman" w:cs="Times New Roman"/>
          <w:sz w:val="26"/>
          <w:szCs w:val="26"/>
        </w:rPr>
        <w:t xml:space="preserve"> 2025. április végéig 190,7 milliárd forint került kifizetésre, amely 14,9 milliárd forinttal magasabb az előző év azonos időszakában kifizetett összegnél.</w:t>
      </w:r>
    </w:p>
    <w:p w14:paraId="7B768C24" w14:textId="77777777" w:rsidR="00B155FE" w:rsidRPr="004966FE" w:rsidRDefault="34DFCB06" w:rsidP="34DFCB06">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34DFCB06">
        <w:rPr>
          <w:rFonts w:ascii="Times New Roman" w:eastAsia="Times New Roman" w:hAnsi="Times New Roman" w:cs="Times New Roman"/>
          <w:b/>
          <w:bCs/>
          <w:smallCaps/>
          <w:sz w:val="28"/>
          <w:szCs w:val="28"/>
          <w:lang w:eastAsia="hu-HU"/>
        </w:rPr>
        <w:lastRenderedPageBreak/>
        <w:t xml:space="preserve">A költségvetési szervek és fejezeti kezelésű előirányzatok alakulása </w:t>
      </w:r>
    </w:p>
    <w:p w14:paraId="0CFDE309" w14:textId="76BF2CC9" w:rsidR="00266768" w:rsidRPr="00266768" w:rsidRDefault="34DFCB06" w:rsidP="00266768">
      <w:pPr>
        <w:jc w:val="both"/>
        <w:rPr>
          <w:rFonts w:ascii="Times New Roman" w:eastAsia="Times New Roman" w:hAnsi="Times New Roman" w:cs="Times New Roman"/>
          <w:sz w:val="26"/>
          <w:szCs w:val="26"/>
          <w:lang w:eastAsia="hu-HU"/>
        </w:rPr>
      </w:pPr>
      <w:r w:rsidRPr="00266768">
        <w:rPr>
          <w:rFonts w:ascii="Times New Roman" w:eastAsia="Times New Roman" w:hAnsi="Times New Roman" w:cs="Times New Roman"/>
          <w:sz w:val="26"/>
          <w:szCs w:val="26"/>
          <w:lang w:eastAsia="hu-HU"/>
        </w:rPr>
        <w:t xml:space="preserve">A </w:t>
      </w:r>
      <w:r w:rsidR="00266768" w:rsidRPr="00266768">
        <w:rPr>
          <w:rFonts w:ascii="Times New Roman" w:eastAsia="Times New Roman" w:hAnsi="Times New Roman" w:cs="Times New Roman"/>
          <w:b/>
          <w:bCs/>
          <w:sz w:val="26"/>
          <w:szCs w:val="26"/>
          <w:lang w:eastAsia="hu-HU"/>
        </w:rPr>
        <w:t>költségvetési szervek bevételei</w:t>
      </w:r>
      <w:r w:rsidR="00266768" w:rsidRPr="00266768">
        <w:rPr>
          <w:rFonts w:ascii="Times New Roman" w:eastAsia="Times New Roman" w:hAnsi="Times New Roman" w:cs="Times New Roman"/>
          <w:sz w:val="26"/>
          <w:szCs w:val="26"/>
          <w:lang w:eastAsia="hu-HU"/>
        </w:rPr>
        <w:t xml:space="preserve"> 2025 első négy hónapjában 999,6 milliárd forintot tettek ki, amely 4,5%-kal alacsonyabb az előző év azonos időszakának bevételeihez képest. Az intézmények bevételei közül 555,9 milliárd forintot tett ki a Nemzeti Egészségbiztosítási Alapkezelő által az egészségügyi intézményeknek utalt támogatás.</w:t>
      </w:r>
    </w:p>
    <w:p w14:paraId="02FB9B34" w14:textId="77777777" w:rsidR="00266768" w:rsidRPr="00266768" w:rsidRDefault="00266768" w:rsidP="00266768">
      <w:pPr>
        <w:jc w:val="both"/>
        <w:rPr>
          <w:rFonts w:ascii="Times New Roman" w:eastAsia="Times New Roman" w:hAnsi="Times New Roman" w:cs="Times New Roman"/>
          <w:sz w:val="26"/>
          <w:szCs w:val="26"/>
          <w:lang w:eastAsia="hu-HU"/>
        </w:rPr>
      </w:pPr>
      <w:r w:rsidRPr="00266768">
        <w:rPr>
          <w:rFonts w:ascii="Times New Roman" w:eastAsia="Times New Roman" w:hAnsi="Times New Roman" w:cs="Times New Roman"/>
          <w:sz w:val="26"/>
          <w:szCs w:val="26"/>
          <w:lang w:eastAsia="hu-HU"/>
        </w:rPr>
        <w:t xml:space="preserve">A </w:t>
      </w:r>
      <w:r w:rsidRPr="00266768">
        <w:rPr>
          <w:rFonts w:ascii="Times New Roman" w:eastAsia="Times New Roman" w:hAnsi="Times New Roman" w:cs="Times New Roman"/>
          <w:b/>
          <w:bCs/>
          <w:sz w:val="26"/>
          <w:szCs w:val="26"/>
          <w:lang w:eastAsia="hu-HU"/>
        </w:rPr>
        <w:t>szakmai fejezeti kezelésű előirányzatok bevételei</w:t>
      </w:r>
      <w:r w:rsidRPr="00266768">
        <w:rPr>
          <w:rFonts w:ascii="Times New Roman" w:eastAsia="Times New Roman" w:hAnsi="Times New Roman" w:cs="Times New Roman"/>
          <w:sz w:val="26"/>
          <w:szCs w:val="26"/>
          <w:lang w:eastAsia="hu-HU"/>
        </w:rPr>
        <w:t xml:space="preserve"> 2025 első négy hónapjában 119,5 milliárd forintot tettek ki, mely 13,2%-kal magasabb az előző év azonos időszakának bevételéhez képest. A bevételek jelentős részét az „Alapok alapja GINOP pénzügyi eszközök” törvényi sorra befolyt összegek teszik ki, melyek nem uniós bevételként jóváírt tételek.</w:t>
      </w:r>
    </w:p>
    <w:p w14:paraId="56786471" w14:textId="0A7629BE" w:rsidR="00B63DA3" w:rsidRPr="004966FE" w:rsidRDefault="00266768" w:rsidP="00266768">
      <w:pPr>
        <w:jc w:val="both"/>
        <w:rPr>
          <w:rFonts w:ascii="Times New Roman" w:eastAsia="Times New Roman" w:hAnsi="Times New Roman" w:cs="Times New Roman"/>
          <w:sz w:val="26"/>
          <w:szCs w:val="26"/>
          <w:lang w:eastAsia="hu-HU"/>
        </w:rPr>
      </w:pPr>
      <w:r w:rsidRPr="00266768">
        <w:rPr>
          <w:rFonts w:ascii="Times New Roman" w:eastAsia="Times New Roman" w:hAnsi="Times New Roman" w:cs="Times New Roman"/>
          <w:sz w:val="26"/>
          <w:szCs w:val="26"/>
          <w:lang w:eastAsia="hu-HU"/>
        </w:rPr>
        <w:t xml:space="preserve">A </w:t>
      </w:r>
      <w:r w:rsidRPr="00266768">
        <w:rPr>
          <w:rFonts w:ascii="Times New Roman" w:hAnsi="Times New Roman" w:cs="Times New Roman"/>
          <w:sz w:val="26"/>
          <w:szCs w:val="26"/>
          <w:lang w:eastAsia="hu-HU"/>
        </w:rPr>
        <w:t>2025. év első négyhavi, 1</w:t>
      </w:r>
      <w:r w:rsidR="005C0096">
        <w:rPr>
          <w:rFonts w:ascii="Times New Roman" w:hAnsi="Times New Roman" w:cs="Times New Roman"/>
          <w:sz w:val="26"/>
          <w:szCs w:val="26"/>
          <w:lang w:eastAsia="hu-HU"/>
        </w:rPr>
        <w:t> </w:t>
      </w:r>
      <w:r w:rsidRPr="00266768">
        <w:rPr>
          <w:rFonts w:ascii="Times New Roman" w:hAnsi="Times New Roman" w:cs="Times New Roman"/>
          <w:sz w:val="26"/>
          <w:szCs w:val="26"/>
          <w:lang w:eastAsia="hu-HU"/>
        </w:rPr>
        <w:t>119,1 milliárd forint összegű bevételek megoszlását a következő grafikon szemlélteti</w:t>
      </w:r>
      <w:r w:rsidR="34DFCB06" w:rsidRPr="00266768">
        <w:rPr>
          <w:rFonts w:ascii="Times New Roman" w:eastAsia="Times New Roman" w:hAnsi="Times New Roman" w:cs="Times New Roman"/>
          <w:sz w:val="26"/>
          <w:szCs w:val="26"/>
          <w:lang w:eastAsia="hu-HU"/>
        </w:rPr>
        <w:t>:</w:t>
      </w:r>
    </w:p>
    <w:p w14:paraId="576D18BB" w14:textId="507E35FD" w:rsidR="00B056CC" w:rsidRPr="00377D59" w:rsidRDefault="00BE4BAC" w:rsidP="00C2238F">
      <w:pPr>
        <w:spacing w:before="240" w:after="120"/>
        <w:jc w:val="center"/>
        <w:rPr>
          <w:rFonts w:ascii="Times New Roman" w:eastAsia="Times New Roman" w:hAnsi="Times New Roman" w:cs="Times New Roman"/>
          <w:b/>
          <w:sz w:val="26"/>
          <w:szCs w:val="26"/>
        </w:rPr>
      </w:pPr>
      <w:r>
        <w:rPr>
          <w:noProof/>
          <w:lang w:eastAsia="hu-HU"/>
        </w:rPr>
        <w:drawing>
          <wp:inline distT="0" distB="0" distL="0" distR="0" wp14:anchorId="14E9F9BD" wp14:editId="5F278466">
            <wp:extent cx="5940425" cy="3212592"/>
            <wp:effectExtent l="0" t="0" r="3175" b="698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3964"/>
                    <a:stretch/>
                  </pic:blipFill>
                  <pic:spPr bwMode="auto">
                    <a:xfrm>
                      <a:off x="0" y="0"/>
                      <a:ext cx="5940425" cy="3212592"/>
                    </a:xfrm>
                    <a:prstGeom prst="rect">
                      <a:avLst/>
                    </a:prstGeom>
                    <a:ln>
                      <a:noFill/>
                    </a:ln>
                    <a:extLst>
                      <a:ext uri="{53640926-AAD7-44D8-BBD7-CCE9431645EC}">
                        <a14:shadowObscured xmlns:a14="http://schemas.microsoft.com/office/drawing/2010/main"/>
                      </a:ext>
                    </a:extLst>
                  </pic:spPr>
                </pic:pic>
              </a:graphicData>
            </a:graphic>
          </wp:inline>
        </w:drawing>
      </w:r>
    </w:p>
    <w:p w14:paraId="47C331B2" w14:textId="4A1E6647" w:rsidR="00266768" w:rsidRPr="00266768" w:rsidRDefault="34DFCB06" w:rsidP="00266768">
      <w:pPr>
        <w:jc w:val="both"/>
        <w:rPr>
          <w:rFonts w:ascii="Times New Roman" w:eastAsia="Times New Roman" w:hAnsi="Times New Roman" w:cs="Times New Roman"/>
          <w:sz w:val="26"/>
          <w:szCs w:val="26"/>
          <w:lang w:eastAsia="hu-HU"/>
        </w:rPr>
      </w:pPr>
      <w:r w:rsidRPr="00266768">
        <w:rPr>
          <w:rFonts w:ascii="Times New Roman" w:eastAsia="Times New Roman" w:hAnsi="Times New Roman" w:cs="Times New Roman"/>
          <w:sz w:val="26"/>
          <w:szCs w:val="26"/>
          <w:lang w:eastAsia="hu-HU"/>
        </w:rPr>
        <w:t xml:space="preserve">A </w:t>
      </w:r>
      <w:r w:rsidR="00266768" w:rsidRPr="00266768">
        <w:rPr>
          <w:rFonts w:ascii="Times New Roman" w:eastAsia="Times New Roman" w:hAnsi="Times New Roman" w:cs="Times New Roman"/>
          <w:b/>
          <w:bCs/>
          <w:sz w:val="26"/>
          <w:szCs w:val="26"/>
          <w:lang w:eastAsia="hu-HU"/>
        </w:rPr>
        <w:t>Költségvetési szervek kiadásai</w:t>
      </w:r>
      <w:r w:rsidR="00266768" w:rsidRPr="00266768">
        <w:rPr>
          <w:rFonts w:ascii="Times New Roman" w:eastAsia="Times New Roman" w:hAnsi="Times New Roman" w:cs="Times New Roman"/>
          <w:sz w:val="26"/>
          <w:szCs w:val="26"/>
          <w:lang w:eastAsia="hu-HU"/>
        </w:rPr>
        <w:t xml:space="preserve"> mérlegsoron 2025 első négy hónapjában 3 016,1 milliárd forint kiadás teljesült, mely 7,2%-kal magasabb az előző év azonos időszakának kiadásaihoz képest. A kiadásból 1 697,2 milliárd forint a személyi juttatásokra és munkaadókat terhelő járulékokra kifizetett összeg.</w:t>
      </w:r>
    </w:p>
    <w:p w14:paraId="690E18FB" w14:textId="2656474B" w:rsidR="0074788C" w:rsidRPr="004966FE" w:rsidRDefault="00266768" w:rsidP="00266768">
      <w:pPr>
        <w:jc w:val="both"/>
        <w:rPr>
          <w:rFonts w:ascii="Times New Roman" w:eastAsia="Times New Roman" w:hAnsi="Times New Roman" w:cs="Times New Roman"/>
          <w:sz w:val="26"/>
          <w:szCs w:val="26"/>
          <w:lang w:eastAsia="hu-HU"/>
        </w:rPr>
      </w:pPr>
      <w:r w:rsidRPr="00266768">
        <w:rPr>
          <w:rFonts w:ascii="Times New Roman" w:eastAsia="Times New Roman" w:hAnsi="Times New Roman" w:cs="Times New Roman"/>
          <w:sz w:val="26"/>
          <w:szCs w:val="26"/>
          <w:lang w:eastAsia="hu-HU"/>
        </w:rPr>
        <w:t xml:space="preserve">A </w:t>
      </w:r>
      <w:r w:rsidRPr="00266768">
        <w:rPr>
          <w:rFonts w:ascii="Times New Roman" w:eastAsia="Times New Roman" w:hAnsi="Times New Roman" w:cs="Times New Roman"/>
          <w:b/>
          <w:bCs/>
          <w:sz w:val="26"/>
          <w:szCs w:val="26"/>
          <w:lang w:eastAsia="hu-HU"/>
        </w:rPr>
        <w:t>Szakmai fejezeti kezelésű előirányzatok kiadásai</w:t>
      </w:r>
      <w:r w:rsidRPr="00266768">
        <w:rPr>
          <w:rFonts w:ascii="Times New Roman" w:eastAsia="Times New Roman" w:hAnsi="Times New Roman" w:cs="Times New Roman"/>
          <w:sz w:val="26"/>
          <w:szCs w:val="26"/>
          <w:lang w:eastAsia="hu-HU"/>
        </w:rPr>
        <w:t xml:space="preserve"> mérlegsoron 2025 első négy hónapjában 1 884,4 milliárd forint kiadás teljesült, mely 18,3%-kal magasabb, mint az előző év azonos időszakának kiadása. Ezen időszak teljesítéséből az alábbi kiadások emelhetők ki</w:t>
      </w:r>
      <w:r w:rsidR="34DFCB06" w:rsidRPr="00266768">
        <w:rPr>
          <w:rFonts w:ascii="Times New Roman" w:eastAsia="Times New Roman" w:hAnsi="Times New Roman" w:cs="Times New Roman"/>
          <w:sz w:val="26"/>
          <w:szCs w:val="26"/>
          <w:lang w:eastAsia="hu-HU"/>
        </w:rPr>
        <w:t>:</w:t>
      </w:r>
    </w:p>
    <w:p w14:paraId="1F07A5C3" w14:textId="5CE13A09" w:rsidR="000E4F73" w:rsidRPr="00BE4BAC" w:rsidRDefault="5DC4A04A" w:rsidP="0E6BB81D">
      <w:pPr>
        <w:jc w:val="both"/>
        <w:rPr>
          <w:rFonts w:ascii="Times New Roman" w:eastAsia="Times New Roman" w:hAnsi="Times New Roman" w:cs="Times New Roman"/>
          <w:sz w:val="26"/>
          <w:szCs w:val="26"/>
          <w:lang w:eastAsia="hu-HU"/>
        </w:rPr>
      </w:pPr>
      <w:r w:rsidRPr="004966FE">
        <w:rPr>
          <w:rFonts w:ascii="Times New Roman" w:eastAsia="Times New Roman" w:hAnsi="Times New Roman" w:cs="Times New Roman"/>
          <w:color w:val="FF0000"/>
          <w:sz w:val="26"/>
          <w:szCs w:val="26"/>
          <w:lang w:eastAsia="hu-HU"/>
        </w:rPr>
        <w:br w:type="page"/>
      </w:r>
    </w:p>
    <w:p w14:paraId="036EE87C" w14:textId="77777777" w:rsidR="000E4F73" w:rsidRPr="00A61DE1" w:rsidRDefault="34DFCB06" w:rsidP="34DFCB06">
      <w:pPr>
        <w:spacing w:after="120" w:line="240" w:lineRule="auto"/>
        <w:jc w:val="right"/>
        <w:rPr>
          <w:rFonts w:ascii="Times New Roman" w:eastAsia="Times New Roman" w:hAnsi="Times New Roman" w:cs="Times New Roman"/>
          <w:i/>
          <w:iCs/>
          <w:sz w:val="20"/>
          <w:szCs w:val="20"/>
          <w:lang w:eastAsia="hu-HU"/>
        </w:rPr>
      </w:pPr>
      <w:r w:rsidRPr="34DFCB06">
        <w:rPr>
          <w:rFonts w:ascii="Times New Roman" w:eastAsia="Times New Roman" w:hAnsi="Times New Roman" w:cs="Times New Roman"/>
          <w:i/>
          <w:iCs/>
          <w:sz w:val="20"/>
          <w:szCs w:val="20"/>
          <w:lang w:eastAsia="hu-HU"/>
        </w:rPr>
        <w:lastRenderedPageBreak/>
        <w:t>milliárd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1"/>
        <w:gridCol w:w="992"/>
      </w:tblGrid>
      <w:tr w:rsidR="00A61DE1" w:rsidRPr="00A61DE1" w14:paraId="26A524AC" w14:textId="77777777" w:rsidTr="29171280">
        <w:trPr>
          <w:trHeight w:val="340"/>
        </w:trPr>
        <w:tc>
          <w:tcPr>
            <w:tcW w:w="8251" w:type="dxa"/>
            <w:tcMar>
              <w:top w:w="0" w:type="dxa"/>
              <w:left w:w="108" w:type="dxa"/>
              <w:bottom w:w="0" w:type="dxa"/>
              <w:right w:w="108" w:type="dxa"/>
            </w:tcMar>
            <w:vAlign w:val="center"/>
            <w:hideMark/>
          </w:tcPr>
          <w:p w14:paraId="6ABFE3F3" w14:textId="77777777" w:rsidR="009E65F5" w:rsidRPr="00A61DE1" w:rsidRDefault="34DFCB06" w:rsidP="34DFCB06">
            <w:pPr>
              <w:spacing w:after="0" w:line="240" w:lineRule="auto"/>
              <w:jc w:val="both"/>
              <w:rPr>
                <w:rFonts w:ascii="Times New Roman" w:hAnsi="Times New Roman" w:cs="Times New Roman"/>
                <w:lang w:eastAsia="hu-HU"/>
              </w:rPr>
            </w:pPr>
            <w:r w:rsidRPr="34DFCB06">
              <w:rPr>
                <w:rFonts w:ascii="Times New Roman" w:hAnsi="Times New Roman" w:cs="Times New Roman"/>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992" w:type="dxa"/>
            <w:noWrap/>
            <w:tcMar>
              <w:top w:w="0" w:type="dxa"/>
              <w:left w:w="108" w:type="dxa"/>
              <w:bottom w:w="0" w:type="dxa"/>
              <w:right w:w="108" w:type="dxa"/>
            </w:tcMar>
            <w:vAlign w:val="center"/>
          </w:tcPr>
          <w:p w14:paraId="5E98CAB3" w14:textId="64219E3D" w:rsidR="009E65F5" w:rsidRPr="00A61DE1" w:rsidRDefault="00266768" w:rsidP="29171280">
            <w:pPr>
              <w:spacing w:after="0" w:line="240" w:lineRule="auto"/>
              <w:jc w:val="right"/>
              <w:rPr>
                <w:rFonts w:ascii="Times New Roman" w:hAnsi="Times New Roman" w:cs="Times New Roman"/>
                <w:lang w:eastAsia="hu-HU"/>
              </w:rPr>
            </w:pPr>
            <w:r>
              <w:rPr>
                <w:rFonts w:ascii="Times New Roman" w:hAnsi="Times New Roman" w:cs="Times New Roman"/>
                <w:lang w:eastAsia="hu-HU"/>
              </w:rPr>
              <w:t>330,3</w:t>
            </w:r>
          </w:p>
        </w:tc>
      </w:tr>
      <w:tr w:rsidR="00A61DE1" w:rsidRPr="00A61DE1" w14:paraId="0AE5AE84" w14:textId="77777777" w:rsidTr="29171280">
        <w:trPr>
          <w:trHeight w:val="283"/>
        </w:trPr>
        <w:tc>
          <w:tcPr>
            <w:tcW w:w="8251" w:type="dxa"/>
            <w:tcMar>
              <w:top w:w="0" w:type="dxa"/>
              <w:left w:w="108" w:type="dxa"/>
              <w:bottom w:w="0" w:type="dxa"/>
              <w:right w:w="108" w:type="dxa"/>
            </w:tcMar>
            <w:vAlign w:val="center"/>
            <w:hideMark/>
          </w:tcPr>
          <w:p w14:paraId="788D5244" w14:textId="77777777" w:rsidR="004F3641" w:rsidRPr="00A61DE1" w:rsidRDefault="34DFCB06" w:rsidP="34DFCB06">
            <w:pPr>
              <w:spacing w:after="0" w:line="240" w:lineRule="auto"/>
              <w:jc w:val="both"/>
              <w:rPr>
                <w:rFonts w:ascii="Times New Roman" w:hAnsi="Times New Roman" w:cs="Times New Roman"/>
                <w:lang w:eastAsia="hu-HU"/>
              </w:rPr>
            </w:pPr>
            <w:r w:rsidRPr="34DFCB06">
              <w:rPr>
                <w:rFonts w:ascii="Times New Roman" w:hAnsi="Times New Roman" w:cs="Times New Roman"/>
                <w:lang w:eastAsia="hu-HU"/>
              </w:rPr>
              <w:t>Nem állami felsőoktatási intézmények támogatása</w:t>
            </w:r>
          </w:p>
        </w:tc>
        <w:tc>
          <w:tcPr>
            <w:tcW w:w="992" w:type="dxa"/>
            <w:noWrap/>
            <w:tcMar>
              <w:top w:w="0" w:type="dxa"/>
              <w:left w:w="108" w:type="dxa"/>
              <w:bottom w:w="0" w:type="dxa"/>
              <w:right w:w="108" w:type="dxa"/>
            </w:tcMar>
            <w:vAlign w:val="center"/>
          </w:tcPr>
          <w:p w14:paraId="6099E4A6" w14:textId="0B9D5993" w:rsidR="004F3641" w:rsidRPr="00A61DE1" w:rsidRDefault="00266768" w:rsidP="29171280">
            <w:pPr>
              <w:spacing w:after="0" w:line="240" w:lineRule="auto"/>
              <w:jc w:val="right"/>
              <w:rPr>
                <w:rFonts w:ascii="Times New Roman" w:hAnsi="Times New Roman" w:cs="Times New Roman"/>
                <w:lang w:eastAsia="hu-HU"/>
              </w:rPr>
            </w:pPr>
            <w:r>
              <w:rPr>
                <w:rFonts w:ascii="Times New Roman" w:hAnsi="Times New Roman" w:cs="Times New Roman"/>
                <w:lang w:eastAsia="hu-HU"/>
              </w:rPr>
              <w:t>293,9</w:t>
            </w:r>
          </w:p>
        </w:tc>
      </w:tr>
      <w:tr w:rsidR="00A61DE1" w:rsidRPr="00A61DE1" w14:paraId="3695AB0C" w14:textId="77777777" w:rsidTr="00266768">
        <w:trPr>
          <w:trHeight w:val="278"/>
        </w:trPr>
        <w:tc>
          <w:tcPr>
            <w:tcW w:w="8251" w:type="dxa"/>
            <w:tcMar>
              <w:top w:w="0" w:type="dxa"/>
              <w:left w:w="108" w:type="dxa"/>
              <w:bottom w:w="0" w:type="dxa"/>
              <w:right w:w="108" w:type="dxa"/>
            </w:tcMar>
            <w:vAlign w:val="center"/>
            <w:hideMark/>
          </w:tcPr>
          <w:p w14:paraId="5DD694C2" w14:textId="77777777" w:rsidR="003112A9" w:rsidRPr="00A61DE1" w:rsidRDefault="34DFCB06" w:rsidP="34DFCB06">
            <w:pPr>
              <w:spacing w:after="0" w:line="240" w:lineRule="auto"/>
              <w:jc w:val="both"/>
              <w:rPr>
                <w:rFonts w:ascii="Times New Roman" w:hAnsi="Times New Roman" w:cs="Times New Roman"/>
                <w:lang w:eastAsia="hu-HU"/>
              </w:rPr>
            </w:pPr>
            <w:r w:rsidRPr="34DFCB06">
              <w:rPr>
                <w:rFonts w:ascii="Times New Roman" w:hAnsi="Times New Roman" w:cs="Times New Roman"/>
                <w:lang w:eastAsia="hu-HU"/>
              </w:rPr>
              <w:t>Turisztikai fejlesztési célelőirányzat</w:t>
            </w:r>
          </w:p>
        </w:tc>
        <w:tc>
          <w:tcPr>
            <w:tcW w:w="992" w:type="dxa"/>
            <w:noWrap/>
            <w:tcMar>
              <w:top w:w="0" w:type="dxa"/>
              <w:left w:w="108" w:type="dxa"/>
              <w:bottom w:w="0" w:type="dxa"/>
              <w:right w:w="108" w:type="dxa"/>
            </w:tcMar>
            <w:vAlign w:val="center"/>
          </w:tcPr>
          <w:p w14:paraId="0C15ACDF" w14:textId="64DBFB17" w:rsidR="003112A9" w:rsidRPr="00A61DE1" w:rsidRDefault="00266768" w:rsidP="29171280">
            <w:pPr>
              <w:spacing w:after="0" w:line="240" w:lineRule="auto"/>
              <w:jc w:val="right"/>
              <w:rPr>
                <w:rFonts w:ascii="Times New Roman" w:hAnsi="Times New Roman" w:cs="Times New Roman"/>
                <w:lang w:eastAsia="hu-HU"/>
              </w:rPr>
            </w:pPr>
            <w:r>
              <w:rPr>
                <w:rFonts w:ascii="Times New Roman" w:hAnsi="Times New Roman" w:cs="Times New Roman"/>
                <w:lang w:eastAsia="hu-HU"/>
              </w:rPr>
              <w:t>79,2</w:t>
            </w:r>
          </w:p>
        </w:tc>
      </w:tr>
      <w:tr w:rsidR="00A61DE1" w:rsidRPr="00A61DE1" w14:paraId="42DCA3C3" w14:textId="77777777" w:rsidTr="29171280">
        <w:trPr>
          <w:trHeight w:val="283"/>
        </w:trPr>
        <w:tc>
          <w:tcPr>
            <w:tcW w:w="8251" w:type="dxa"/>
            <w:tcMar>
              <w:top w:w="0" w:type="dxa"/>
              <w:left w:w="108" w:type="dxa"/>
              <w:bottom w:w="0" w:type="dxa"/>
              <w:right w:w="108" w:type="dxa"/>
            </w:tcMar>
            <w:vAlign w:val="center"/>
          </w:tcPr>
          <w:p w14:paraId="7FA3B2CA" w14:textId="7C75A97E" w:rsidR="00A61DE1" w:rsidRPr="00A61DE1" w:rsidRDefault="005C0096" w:rsidP="005C0096">
            <w:pPr>
              <w:spacing w:after="0" w:line="240" w:lineRule="auto"/>
              <w:jc w:val="both"/>
              <w:rPr>
                <w:rFonts w:ascii="Times New Roman" w:hAnsi="Times New Roman" w:cs="Times New Roman"/>
                <w:lang w:eastAsia="hu-HU"/>
              </w:rPr>
            </w:pPr>
            <w:r w:rsidRPr="34DFCB06">
              <w:rPr>
                <w:rFonts w:ascii="Times New Roman" w:hAnsi="Times New Roman" w:cs="Times New Roman"/>
                <w:lang w:eastAsia="hu-HU"/>
              </w:rPr>
              <w:t>Térségi fejlesztési feladatok</w:t>
            </w:r>
          </w:p>
        </w:tc>
        <w:tc>
          <w:tcPr>
            <w:tcW w:w="992" w:type="dxa"/>
            <w:noWrap/>
            <w:tcMar>
              <w:top w:w="0" w:type="dxa"/>
              <w:left w:w="108" w:type="dxa"/>
              <w:bottom w:w="0" w:type="dxa"/>
              <w:right w:w="108" w:type="dxa"/>
            </w:tcMar>
            <w:vAlign w:val="center"/>
          </w:tcPr>
          <w:p w14:paraId="460EDA61" w14:textId="540E710C" w:rsidR="00A61DE1" w:rsidRPr="00A61DE1" w:rsidRDefault="005C0096" w:rsidP="005C0096">
            <w:pPr>
              <w:spacing w:after="0" w:line="240" w:lineRule="auto"/>
              <w:jc w:val="right"/>
              <w:rPr>
                <w:rFonts w:ascii="Times New Roman" w:hAnsi="Times New Roman" w:cs="Times New Roman"/>
                <w:lang w:eastAsia="hu-HU"/>
              </w:rPr>
            </w:pPr>
            <w:r>
              <w:rPr>
                <w:rFonts w:ascii="Times New Roman" w:hAnsi="Times New Roman" w:cs="Times New Roman"/>
                <w:lang w:eastAsia="hu-HU"/>
              </w:rPr>
              <w:t>63,3</w:t>
            </w:r>
          </w:p>
        </w:tc>
      </w:tr>
      <w:tr w:rsidR="00A61DE1" w:rsidRPr="00A61DE1" w14:paraId="7DCE9164" w14:textId="77777777" w:rsidTr="29171280">
        <w:trPr>
          <w:trHeight w:val="283"/>
        </w:trPr>
        <w:tc>
          <w:tcPr>
            <w:tcW w:w="8251" w:type="dxa"/>
            <w:tcMar>
              <w:top w:w="0" w:type="dxa"/>
              <w:left w:w="108" w:type="dxa"/>
              <w:bottom w:w="0" w:type="dxa"/>
              <w:right w:w="108" w:type="dxa"/>
            </w:tcMar>
            <w:vAlign w:val="center"/>
          </w:tcPr>
          <w:p w14:paraId="7FA15660" w14:textId="18A13B89" w:rsidR="00A61DE1" w:rsidRDefault="005C0096" w:rsidP="34DFCB06">
            <w:pPr>
              <w:spacing w:after="0" w:line="240" w:lineRule="auto"/>
              <w:jc w:val="both"/>
              <w:rPr>
                <w:rFonts w:ascii="Times New Roman" w:hAnsi="Times New Roman" w:cs="Times New Roman"/>
                <w:lang w:eastAsia="hu-HU"/>
              </w:rPr>
            </w:pPr>
            <w:r w:rsidRPr="34DFCB06">
              <w:rPr>
                <w:rFonts w:ascii="Times New Roman" w:hAnsi="Times New Roman" w:cs="Times New Roman"/>
                <w:lang w:eastAsia="hu-HU"/>
              </w:rPr>
              <w:t>Közlekedési ágazati programok</w:t>
            </w:r>
          </w:p>
        </w:tc>
        <w:tc>
          <w:tcPr>
            <w:tcW w:w="992" w:type="dxa"/>
            <w:noWrap/>
            <w:tcMar>
              <w:top w:w="0" w:type="dxa"/>
              <w:left w:w="108" w:type="dxa"/>
              <w:bottom w:w="0" w:type="dxa"/>
              <w:right w:w="108" w:type="dxa"/>
            </w:tcMar>
            <w:vAlign w:val="center"/>
          </w:tcPr>
          <w:p w14:paraId="6B7B8C9F" w14:textId="4913AB7B" w:rsidR="00A61DE1" w:rsidRDefault="005C0096" w:rsidP="29171280">
            <w:pPr>
              <w:spacing w:after="0" w:line="240" w:lineRule="auto"/>
              <w:jc w:val="right"/>
              <w:rPr>
                <w:rFonts w:ascii="Times New Roman" w:hAnsi="Times New Roman" w:cs="Times New Roman"/>
                <w:lang w:eastAsia="hu-HU"/>
              </w:rPr>
            </w:pPr>
            <w:r w:rsidRPr="29171280">
              <w:rPr>
                <w:rFonts w:ascii="Times New Roman" w:hAnsi="Times New Roman" w:cs="Times New Roman"/>
                <w:lang w:eastAsia="hu-HU"/>
              </w:rPr>
              <w:t>56,</w:t>
            </w:r>
            <w:r>
              <w:rPr>
                <w:rFonts w:ascii="Times New Roman" w:hAnsi="Times New Roman" w:cs="Times New Roman"/>
                <w:lang w:eastAsia="hu-HU"/>
              </w:rPr>
              <w:t>8</w:t>
            </w:r>
          </w:p>
        </w:tc>
      </w:tr>
      <w:tr w:rsidR="00A61DE1" w:rsidRPr="00A61DE1" w14:paraId="54E44312" w14:textId="77777777" w:rsidTr="29171280">
        <w:trPr>
          <w:trHeight w:val="283"/>
        </w:trPr>
        <w:tc>
          <w:tcPr>
            <w:tcW w:w="8251" w:type="dxa"/>
            <w:tcMar>
              <w:top w:w="0" w:type="dxa"/>
              <w:left w:w="108" w:type="dxa"/>
              <w:bottom w:w="0" w:type="dxa"/>
              <w:right w:w="108" w:type="dxa"/>
            </w:tcMar>
            <w:vAlign w:val="center"/>
          </w:tcPr>
          <w:p w14:paraId="15AF8429" w14:textId="4FA24CCF" w:rsidR="009E65F5" w:rsidRPr="00A61DE1" w:rsidRDefault="34DFCB06" w:rsidP="34DFCB06">
            <w:pPr>
              <w:spacing w:after="0" w:line="240" w:lineRule="auto"/>
              <w:jc w:val="both"/>
              <w:rPr>
                <w:rFonts w:ascii="Times New Roman" w:hAnsi="Times New Roman" w:cs="Times New Roman"/>
                <w:lang w:eastAsia="hu-HU"/>
              </w:rPr>
            </w:pPr>
            <w:r w:rsidRPr="34DFCB06">
              <w:rPr>
                <w:rFonts w:ascii="Times New Roman" w:hAnsi="Times New Roman" w:cs="Times New Roman"/>
                <w:lang w:eastAsia="hu-HU"/>
              </w:rPr>
              <w:t>Víziközmű-fejlesztések</w:t>
            </w:r>
          </w:p>
        </w:tc>
        <w:tc>
          <w:tcPr>
            <w:tcW w:w="992" w:type="dxa"/>
            <w:noWrap/>
            <w:tcMar>
              <w:top w:w="0" w:type="dxa"/>
              <w:left w:w="108" w:type="dxa"/>
              <w:bottom w:w="0" w:type="dxa"/>
              <w:right w:w="108" w:type="dxa"/>
            </w:tcMar>
            <w:vAlign w:val="center"/>
          </w:tcPr>
          <w:p w14:paraId="096DD07F" w14:textId="20697605" w:rsidR="009E65F5" w:rsidRPr="00A61DE1" w:rsidRDefault="29171280" w:rsidP="29171280">
            <w:pPr>
              <w:spacing w:after="0" w:line="240" w:lineRule="auto"/>
              <w:jc w:val="right"/>
              <w:rPr>
                <w:rFonts w:ascii="Times New Roman" w:hAnsi="Times New Roman" w:cs="Times New Roman"/>
                <w:lang w:eastAsia="hu-HU"/>
              </w:rPr>
            </w:pPr>
            <w:r w:rsidRPr="29171280">
              <w:rPr>
                <w:rFonts w:ascii="Times New Roman" w:hAnsi="Times New Roman" w:cs="Times New Roman"/>
                <w:lang w:eastAsia="hu-HU"/>
              </w:rPr>
              <w:t>39,0</w:t>
            </w:r>
          </w:p>
        </w:tc>
      </w:tr>
    </w:tbl>
    <w:p w14:paraId="130E1B4D" w14:textId="7A99151A" w:rsidR="0033462C" w:rsidRPr="00A61DE1" w:rsidRDefault="34DFCB06" w:rsidP="34DFCB06">
      <w:pPr>
        <w:spacing w:before="160" w:after="0"/>
        <w:jc w:val="both"/>
        <w:rPr>
          <w:rFonts w:ascii="Times New Roman" w:eastAsia="Times New Roman" w:hAnsi="Times New Roman" w:cs="Times New Roman"/>
          <w:sz w:val="26"/>
          <w:szCs w:val="26"/>
          <w:lang w:eastAsia="hu-HU"/>
        </w:rPr>
      </w:pPr>
      <w:r w:rsidRPr="00266768">
        <w:rPr>
          <w:rFonts w:ascii="Times New Roman" w:eastAsia="Times New Roman" w:hAnsi="Times New Roman" w:cs="Times New Roman"/>
          <w:sz w:val="26"/>
          <w:szCs w:val="26"/>
          <w:lang w:eastAsia="hu-HU"/>
        </w:rPr>
        <w:t xml:space="preserve">A </w:t>
      </w:r>
      <w:r w:rsidR="00266768" w:rsidRPr="00266768">
        <w:rPr>
          <w:rFonts w:ascii="Times New Roman" w:eastAsia="Times New Roman" w:hAnsi="Times New Roman" w:cs="Times New Roman"/>
          <w:sz w:val="26"/>
          <w:szCs w:val="26"/>
          <w:lang w:eastAsia="hu-HU"/>
        </w:rPr>
        <w:t>2025. év első négyhavi, 4 900,5 milliárd forint összegű kiadásai megoszlását a következő grafikon szemlélteti:</w:t>
      </w:r>
    </w:p>
    <w:p w14:paraId="3599A16D" w14:textId="081535B8" w:rsidR="00B056CC" w:rsidRDefault="00BE4BAC" w:rsidP="009C33A4">
      <w:pPr>
        <w:spacing w:before="240"/>
        <w:jc w:val="center"/>
        <w:rPr>
          <w:rFonts w:ascii="Times New Roman" w:eastAsia="Times New Roman" w:hAnsi="Times New Roman" w:cs="Times New Roman"/>
          <w:b/>
          <w:sz w:val="26"/>
          <w:szCs w:val="26"/>
        </w:rPr>
      </w:pPr>
      <w:r>
        <w:rPr>
          <w:noProof/>
          <w:lang w:eastAsia="hu-HU"/>
        </w:rPr>
        <w:drawing>
          <wp:inline distT="0" distB="0" distL="0" distR="0" wp14:anchorId="30BA7CAE" wp14:editId="1280A2F3">
            <wp:extent cx="5431536" cy="322453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4412" r="4145" b="3359"/>
                    <a:stretch/>
                  </pic:blipFill>
                  <pic:spPr bwMode="auto">
                    <a:xfrm>
                      <a:off x="0" y="0"/>
                      <a:ext cx="5432085" cy="3224856"/>
                    </a:xfrm>
                    <a:prstGeom prst="rect">
                      <a:avLst/>
                    </a:prstGeom>
                    <a:ln>
                      <a:noFill/>
                    </a:ln>
                    <a:extLst>
                      <a:ext uri="{53640926-AAD7-44D8-BBD7-CCE9431645EC}">
                        <a14:shadowObscured xmlns:a14="http://schemas.microsoft.com/office/drawing/2010/main"/>
                      </a:ext>
                    </a:extLst>
                  </pic:spPr>
                </pic:pic>
              </a:graphicData>
            </a:graphic>
          </wp:inline>
        </w:drawing>
      </w:r>
    </w:p>
    <w:p w14:paraId="7B768C4E" w14:textId="3E063542" w:rsidR="00B155FE" w:rsidRPr="00377D59" w:rsidRDefault="34DFCB06" w:rsidP="34DFCB06">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34DFCB06">
        <w:rPr>
          <w:rFonts w:ascii="Times New Roman" w:eastAsia="Times New Roman" w:hAnsi="Times New Roman" w:cs="Times New Roman"/>
          <w:b/>
          <w:bCs/>
          <w:smallCaps/>
          <w:sz w:val="28"/>
          <w:szCs w:val="28"/>
          <w:lang w:eastAsia="hu-HU"/>
        </w:rPr>
        <w:t>Kamategyenleg</w:t>
      </w:r>
    </w:p>
    <w:p w14:paraId="0047F521" w14:textId="53AC7954" w:rsidR="003F3151" w:rsidRDefault="34DFCB06" w:rsidP="34DFCB06">
      <w:pPr>
        <w:jc w:val="both"/>
        <w:rPr>
          <w:rFonts w:ascii="Times New Roman" w:hAnsi="Times New Roman" w:cs="Times New Roman"/>
          <w:sz w:val="26"/>
          <w:szCs w:val="26"/>
        </w:rPr>
      </w:pPr>
      <w:r w:rsidRPr="34DFCB06">
        <w:rPr>
          <w:rFonts w:ascii="Times New Roman" w:hAnsi="Times New Roman" w:cs="Times New Roman"/>
          <w:sz w:val="26"/>
          <w:szCs w:val="26"/>
          <w:lang w:eastAsia="hu-HU"/>
        </w:rPr>
        <w:t xml:space="preserve">A bevételek és kiadások egyenlegeként adódó </w:t>
      </w:r>
      <w:r w:rsidR="0020471C" w:rsidRPr="0020471C">
        <w:rPr>
          <w:rFonts w:ascii="Times New Roman" w:hAnsi="Times New Roman" w:cs="Times New Roman"/>
          <w:sz w:val="26"/>
          <w:szCs w:val="26"/>
          <w:lang w:eastAsia="hu-HU"/>
        </w:rPr>
        <w:t>1</w:t>
      </w:r>
      <w:r w:rsidR="0020471C">
        <w:rPr>
          <w:rFonts w:ascii="Times New Roman" w:hAnsi="Times New Roman" w:cs="Times New Roman"/>
          <w:sz w:val="26"/>
          <w:szCs w:val="26"/>
          <w:lang w:eastAsia="hu-HU"/>
        </w:rPr>
        <w:t> </w:t>
      </w:r>
      <w:r w:rsidR="0020471C" w:rsidRPr="0020471C">
        <w:rPr>
          <w:rFonts w:ascii="Times New Roman" w:hAnsi="Times New Roman" w:cs="Times New Roman"/>
          <w:sz w:val="26"/>
          <w:szCs w:val="26"/>
          <w:lang w:eastAsia="hu-HU"/>
        </w:rPr>
        <w:t>792,2</w:t>
      </w:r>
      <w:r w:rsidRPr="34DFCB06">
        <w:rPr>
          <w:rFonts w:ascii="Times New Roman" w:hAnsi="Times New Roman" w:cs="Times New Roman"/>
          <w:sz w:val="26"/>
          <w:szCs w:val="26"/>
          <w:lang w:eastAsia="hu-HU"/>
        </w:rPr>
        <w:t xml:space="preserve"> milliárd forint összegű </w:t>
      </w:r>
      <w:r w:rsidRPr="34DFCB06">
        <w:rPr>
          <w:rFonts w:ascii="Times New Roman" w:hAnsi="Times New Roman" w:cs="Times New Roman"/>
          <w:b/>
          <w:bCs/>
          <w:sz w:val="26"/>
          <w:szCs w:val="26"/>
          <w:lang w:eastAsia="hu-HU"/>
        </w:rPr>
        <w:t>nettó</w:t>
      </w:r>
      <w:r w:rsidRPr="34DFCB06">
        <w:rPr>
          <w:rFonts w:ascii="Times New Roman" w:hAnsi="Times New Roman" w:cs="Times New Roman"/>
          <w:b/>
          <w:bCs/>
          <w:sz w:val="26"/>
          <w:szCs w:val="26"/>
        </w:rPr>
        <w:t xml:space="preserve"> kamatkiadás</w:t>
      </w:r>
      <w:r w:rsidRPr="34DFCB06">
        <w:rPr>
          <w:rFonts w:ascii="Times New Roman" w:hAnsi="Times New Roman" w:cs="Times New Roman"/>
          <w:sz w:val="26"/>
          <w:szCs w:val="26"/>
        </w:rPr>
        <w:t xml:space="preserve"> </w:t>
      </w:r>
      <w:r w:rsidR="00A61551">
        <w:rPr>
          <w:rFonts w:ascii="Times New Roman" w:hAnsi="Times New Roman" w:cs="Times New Roman"/>
          <w:sz w:val="26"/>
          <w:szCs w:val="26"/>
        </w:rPr>
        <w:t>április</w:t>
      </w:r>
      <w:r w:rsidRPr="34DFCB06">
        <w:rPr>
          <w:rFonts w:ascii="Times New Roman" w:hAnsi="Times New Roman" w:cs="Times New Roman"/>
          <w:sz w:val="26"/>
          <w:szCs w:val="26"/>
        </w:rPr>
        <w:t xml:space="preserve"> végéig </w:t>
      </w:r>
      <w:r w:rsidR="0020471C">
        <w:rPr>
          <w:rFonts w:ascii="Times New Roman" w:hAnsi="Times New Roman" w:cs="Times New Roman"/>
          <w:sz w:val="26"/>
          <w:szCs w:val="26"/>
        </w:rPr>
        <w:t>451,3</w:t>
      </w:r>
      <w:r w:rsidRPr="34DFCB06">
        <w:rPr>
          <w:rFonts w:ascii="Times New Roman" w:hAnsi="Times New Roman" w:cs="Times New Roman"/>
          <w:sz w:val="26"/>
          <w:szCs w:val="26"/>
        </w:rPr>
        <w:t>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34DFCB06" w:rsidP="34DFCB06">
      <w:pPr>
        <w:keepNext/>
        <w:spacing w:after="120" w:line="240" w:lineRule="auto"/>
        <w:jc w:val="center"/>
        <w:outlineLvl w:val="3"/>
        <w:rPr>
          <w:rFonts w:ascii="Times New Roman" w:eastAsia="Times New Roman" w:hAnsi="Times New Roman" w:cs="Times New Roman"/>
          <w:b/>
          <w:bCs/>
          <w:caps/>
          <w:sz w:val="26"/>
          <w:szCs w:val="26"/>
          <w:lang w:eastAsia="hu-HU"/>
        </w:rPr>
      </w:pPr>
      <w:r w:rsidRPr="34DFCB06">
        <w:rPr>
          <w:rFonts w:ascii="Times New Roman" w:eastAsia="Times New Roman" w:hAnsi="Times New Roman" w:cs="Times New Roman"/>
          <w:b/>
          <w:bCs/>
          <w:caps/>
          <w:sz w:val="26"/>
          <w:szCs w:val="26"/>
          <w:lang w:eastAsia="hu-HU"/>
        </w:rPr>
        <w:lastRenderedPageBreak/>
        <w:t>II.</w:t>
      </w:r>
    </w:p>
    <w:p w14:paraId="7B768C51" w14:textId="63BB059C" w:rsidR="00B155FE" w:rsidRPr="00377D59" w:rsidRDefault="34DFCB06" w:rsidP="34DFCB06">
      <w:pPr>
        <w:keepNext/>
        <w:spacing w:after="240" w:line="240" w:lineRule="auto"/>
        <w:jc w:val="center"/>
        <w:outlineLvl w:val="3"/>
        <w:rPr>
          <w:rFonts w:ascii="Times New Roman" w:eastAsia="Times New Roman" w:hAnsi="Times New Roman" w:cs="Times New Roman"/>
          <w:b/>
          <w:bCs/>
          <w:caps/>
          <w:sz w:val="26"/>
          <w:szCs w:val="26"/>
          <w:lang w:eastAsia="hu-HU"/>
        </w:rPr>
      </w:pPr>
      <w:r w:rsidRPr="34DFCB06">
        <w:rPr>
          <w:rFonts w:ascii="Times New Roman" w:eastAsia="Times New Roman" w:hAnsi="Times New Roman" w:cs="Times New Roman"/>
          <w:b/>
          <w:bCs/>
          <w:caps/>
          <w:sz w:val="26"/>
          <w:szCs w:val="26"/>
          <w:lang w:eastAsia="hu-HU"/>
        </w:rPr>
        <w:t>Az államháztartás központi alrendszerének finanszírozása</w:t>
      </w:r>
    </w:p>
    <w:p w14:paraId="06C778E7" w14:textId="087EA852" w:rsidR="00710A26" w:rsidRPr="008E6DF0" w:rsidRDefault="34DFCB06" w:rsidP="34DFCB06">
      <w:pPr>
        <w:ind w:right="23"/>
        <w:jc w:val="both"/>
        <w:rPr>
          <w:rFonts w:ascii="Times New Roman" w:eastAsia="Times New Roman" w:hAnsi="Times New Roman" w:cs="Times New Roman"/>
          <w:b/>
          <w:bCs/>
          <w:sz w:val="26"/>
          <w:szCs w:val="26"/>
          <w:lang w:eastAsia="hu-HU"/>
        </w:rPr>
      </w:pPr>
      <w:r w:rsidRPr="34DFCB06">
        <w:rPr>
          <w:rFonts w:ascii="Times New Roman" w:eastAsia="Times New Roman" w:hAnsi="Times New Roman" w:cs="Times New Roman"/>
          <w:sz w:val="26"/>
          <w:szCs w:val="26"/>
          <w:lang w:eastAsia="hu-HU"/>
        </w:rPr>
        <w:t xml:space="preserve">A központi költségvetés adóssága 2025. </w:t>
      </w:r>
      <w:r w:rsidR="0020471C">
        <w:rPr>
          <w:rFonts w:ascii="Times New Roman" w:eastAsia="Times New Roman" w:hAnsi="Times New Roman" w:cs="Times New Roman"/>
          <w:sz w:val="26"/>
          <w:szCs w:val="26"/>
          <w:lang w:eastAsia="hu-HU"/>
        </w:rPr>
        <w:t>április</w:t>
      </w:r>
      <w:r w:rsidRPr="34DFCB06">
        <w:rPr>
          <w:rFonts w:ascii="Times New Roman" w:eastAsia="Times New Roman" w:hAnsi="Times New Roman" w:cs="Times New Roman"/>
          <w:sz w:val="26"/>
          <w:szCs w:val="26"/>
          <w:lang w:eastAsia="hu-HU"/>
        </w:rPr>
        <w:t xml:space="preserve"> végéig </w:t>
      </w:r>
      <w:r w:rsidR="0020471C" w:rsidRPr="0020471C">
        <w:rPr>
          <w:rFonts w:ascii="Times New Roman" w:eastAsia="Times New Roman" w:hAnsi="Times New Roman" w:cs="Times New Roman"/>
          <w:sz w:val="26"/>
          <w:szCs w:val="26"/>
          <w:lang w:eastAsia="hu-HU"/>
        </w:rPr>
        <w:t>3</w:t>
      </w:r>
      <w:r w:rsidR="0020471C">
        <w:rPr>
          <w:rFonts w:ascii="Times New Roman" w:eastAsia="Times New Roman" w:hAnsi="Times New Roman" w:cs="Times New Roman"/>
          <w:sz w:val="26"/>
          <w:szCs w:val="26"/>
          <w:lang w:eastAsia="hu-HU"/>
        </w:rPr>
        <w:t> </w:t>
      </w:r>
      <w:r w:rsidR="0020471C" w:rsidRPr="0020471C">
        <w:rPr>
          <w:rFonts w:ascii="Times New Roman" w:eastAsia="Times New Roman" w:hAnsi="Times New Roman" w:cs="Times New Roman"/>
          <w:sz w:val="26"/>
          <w:szCs w:val="26"/>
          <w:lang w:eastAsia="hu-HU"/>
        </w:rPr>
        <w:t>403,6</w:t>
      </w:r>
      <w:r w:rsidRPr="34DFCB06">
        <w:rPr>
          <w:rFonts w:ascii="Times New Roman" w:eastAsia="Times New Roman" w:hAnsi="Times New Roman" w:cs="Times New Roman"/>
          <w:sz w:val="26"/>
          <w:szCs w:val="26"/>
          <w:lang w:eastAsia="hu-HU"/>
        </w:rPr>
        <w:t> milliárd</w:t>
      </w:r>
      <w:r w:rsidR="00A61551">
        <w:rPr>
          <w:rFonts w:ascii="Times New Roman" w:eastAsia="Times New Roman" w:hAnsi="Times New Roman" w:cs="Times New Roman"/>
          <w:sz w:val="26"/>
          <w:szCs w:val="26"/>
          <w:lang w:eastAsia="hu-HU"/>
        </w:rPr>
        <w:t> </w:t>
      </w:r>
      <w:r w:rsidRPr="34DFCB06">
        <w:rPr>
          <w:rFonts w:ascii="Times New Roman" w:eastAsia="Times New Roman" w:hAnsi="Times New Roman" w:cs="Times New Roman"/>
          <w:sz w:val="26"/>
          <w:szCs w:val="26"/>
          <w:lang w:eastAsia="hu-HU"/>
        </w:rPr>
        <w:t>forinttal növekedett a következő négy tényező eredményeképpen:</w:t>
      </w:r>
    </w:p>
    <w:p w14:paraId="0D1CEEFE" w14:textId="0A675157" w:rsidR="0020471C" w:rsidRDefault="0020471C" w:rsidP="0020471C">
      <w:pPr>
        <w:pStyle w:val="Listaszerbekezds"/>
        <w:numPr>
          <w:ilvl w:val="0"/>
          <w:numId w:val="2"/>
        </w:numPr>
        <w:jc w:val="both"/>
        <w:rPr>
          <w:rFonts w:ascii="Times New Roman" w:eastAsia="Times New Roman" w:hAnsi="Times New Roman" w:cs="Times New Roman"/>
          <w:sz w:val="26"/>
          <w:szCs w:val="26"/>
          <w:lang w:eastAsia="hu-HU"/>
        </w:rPr>
      </w:pPr>
      <w:r w:rsidRPr="0020471C">
        <w:rPr>
          <w:rFonts w:ascii="Times New Roman" w:eastAsia="Times New Roman" w:hAnsi="Times New Roman" w:cs="Times New Roman"/>
          <w:b/>
          <w:bCs/>
          <w:sz w:val="26"/>
          <w:szCs w:val="26"/>
          <w:lang w:eastAsia="hu-HU"/>
        </w:rPr>
        <w:t>Az első tényező, amely növelte az adósságot</w:t>
      </w:r>
      <w:r w:rsidRPr="0020471C">
        <w:rPr>
          <w:rFonts w:ascii="Times New Roman" w:eastAsia="Times New Roman" w:hAnsi="Times New Roman" w:cs="Times New Roman"/>
          <w:sz w:val="26"/>
          <w:szCs w:val="26"/>
          <w:lang w:eastAsia="hu-HU"/>
        </w:rPr>
        <w:t xml:space="preserve"> a nettó forintkibocsátás 2</w:t>
      </w:r>
      <w:r>
        <w:rPr>
          <w:rFonts w:ascii="Times New Roman" w:eastAsia="Times New Roman" w:hAnsi="Times New Roman" w:cs="Times New Roman"/>
          <w:sz w:val="26"/>
          <w:szCs w:val="26"/>
          <w:lang w:eastAsia="hu-HU"/>
        </w:rPr>
        <w:t> </w:t>
      </w:r>
      <w:r w:rsidRPr="0020471C">
        <w:rPr>
          <w:rFonts w:ascii="Times New Roman" w:eastAsia="Times New Roman" w:hAnsi="Times New Roman" w:cs="Times New Roman"/>
          <w:sz w:val="26"/>
          <w:szCs w:val="26"/>
          <w:lang w:eastAsia="hu-HU"/>
        </w:rPr>
        <w:t>105,4</w:t>
      </w:r>
      <w:r>
        <w:rPr>
          <w:rFonts w:ascii="Times New Roman" w:eastAsia="Times New Roman" w:hAnsi="Times New Roman" w:cs="Times New Roman"/>
          <w:sz w:val="26"/>
          <w:szCs w:val="26"/>
          <w:lang w:eastAsia="hu-HU"/>
        </w:rPr>
        <w:t> </w:t>
      </w:r>
      <w:r w:rsidRPr="0020471C">
        <w:rPr>
          <w:rFonts w:ascii="Times New Roman" w:eastAsia="Times New Roman" w:hAnsi="Times New Roman" w:cs="Times New Roman"/>
          <w:sz w:val="26"/>
          <w:szCs w:val="26"/>
          <w:lang w:eastAsia="hu-HU"/>
        </w:rPr>
        <w:t>milliárd forint összegben, ami a költségvetés hiányát finanszírozza és részben a KESZ állományát növeli.</w:t>
      </w:r>
    </w:p>
    <w:p w14:paraId="1DBFEDDF" w14:textId="650B9662" w:rsidR="0020471C" w:rsidRPr="0020471C" w:rsidRDefault="0020471C" w:rsidP="0020471C">
      <w:pPr>
        <w:pStyle w:val="Listaszerbekezds"/>
        <w:numPr>
          <w:ilvl w:val="0"/>
          <w:numId w:val="2"/>
        </w:numPr>
        <w:jc w:val="both"/>
        <w:rPr>
          <w:rFonts w:ascii="Times New Roman" w:eastAsia="Times New Roman" w:hAnsi="Times New Roman" w:cs="Times New Roman"/>
          <w:sz w:val="26"/>
          <w:szCs w:val="26"/>
          <w:lang w:eastAsia="hu-HU"/>
        </w:rPr>
      </w:pPr>
      <w:r w:rsidRPr="0020471C">
        <w:rPr>
          <w:rFonts w:ascii="Times New Roman" w:eastAsia="Times New Roman" w:hAnsi="Times New Roman" w:cs="Times New Roman"/>
          <w:b/>
          <w:bCs/>
          <w:sz w:val="26"/>
          <w:szCs w:val="26"/>
          <w:lang w:eastAsia="hu-HU"/>
        </w:rPr>
        <w:t>A második – szintén növelő hatású – tényező</w:t>
      </w:r>
      <w:r w:rsidRPr="0020471C">
        <w:rPr>
          <w:rFonts w:ascii="Times New Roman" w:eastAsia="Times New Roman" w:hAnsi="Times New Roman" w:cs="Times New Roman"/>
          <w:sz w:val="26"/>
          <w:szCs w:val="26"/>
          <w:lang w:eastAsia="hu-HU"/>
        </w:rPr>
        <w:t xml:space="preserve"> a nettó devizakibocsátás, amely 1</w:t>
      </w:r>
      <w:r>
        <w:rPr>
          <w:rFonts w:ascii="Times New Roman" w:eastAsia="Times New Roman" w:hAnsi="Times New Roman" w:cs="Times New Roman"/>
          <w:sz w:val="26"/>
          <w:szCs w:val="26"/>
          <w:lang w:eastAsia="hu-HU"/>
        </w:rPr>
        <w:t> </w:t>
      </w:r>
      <w:r w:rsidRPr="0020471C">
        <w:rPr>
          <w:rFonts w:ascii="Times New Roman" w:eastAsia="Times New Roman" w:hAnsi="Times New Roman" w:cs="Times New Roman"/>
          <w:sz w:val="26"/>
          <w:szCs w:val="26"/>
          <w:lang w:eastAsia="hu-HU"/>
        </w:rPr>
        <w:t>684,4</w:t>
      </w:r>
      <w:r>
        <w:rPr>
          <w:rFonts w:ascii="Times New Roman" w:eastAsia="Times New Roman" w:hAnsi="Times New Roman" w:cs="Times New Roman"/>
          <w:sz w:val="26"/>
          <w:szCs w:val="26"/>
          <w:lang w:eastAsia="hu-HU"/>
        </w:rPr>
        <w:t> </w:t>
      </w:r>
      <w:r w:rsidRPr="0020471C">
        <w:rPr>
          <w:rFonts w:ascii="Times New Roman" w:eastAsia="Times New Roman" w:hAnsi="Times New Roman" w:cs="Times New Roman"/>
          <w:sz w:val="26"/>
          <w:szCs w:val="26"/>
          <w:lang w:eastAsia="hu-HU"/>
        </w:rPr>
        <w:t>milliárd forint összegben hozzájárul a hiány finanszírozásához és a devizabetétállomány növekedéséhez.</w:t>
      </w:r>
    </w:p>
    <w:p w14:paraId="34603586" w14:textId="32A517D6" w:rsidR="0020471C" w:rsidRPr="0020471C" w:rsidRDefault="0020471C" w:rsidP="0020471C">
      <w:pPr>
        <w:pStyle w:val="Listaszerbekezds"/>
        <w:numPr>
          <w:ilvl w:val="0"/>
          <w:numId w:val="2"/>
        </w:numPr>
        <w:jc w:val="both"/>
        <w:rPr>
          <w:rFonts w:ascii="Times New Roman" w:eastAsia="Times New Roman" w:hAnsi="Times New Roman" w:cs="Times New Roman"/>
          <w:sz w:val="26"/>
          <w:szCs w:val="26"/>
          <w:lang w:eastAsia="hu-HU"/>
        </w:rPr>
      </w:pPr>
      <w:r w:rsidRPr="0020471C">
        <w:rPr>
          <w:rFonts w:ascii="Times New Roman" w:eastAsia="Times New Roman" w:hAnsi="Times New Roman" w:cs="Times New Roman"/>
          <w:b/>
          <w:bCs/>
          <w:sz w:val="26"/>
          <w:szCs w:val="26"/>
          <w:lang w:eastAsia="hu-HU"/>
        </w:rPr>
        <w:t>A harmadik – fentiekkel ellentétes, csökkentő hatású – tényező</w:t>
      </w:r>
      <w:r w:rsidRPr="0020471C">
        <w:rPr>
          <w:rFonts w:ascii="Times New Roman" w:eastAsia="Times New Roman" w:hAnsi="Times New Roman" w:cs="Times New Roman"/>
          <w:sz w:val="26"/>
          <w:szCs w:val="26"/>
          <w:lang w:eastAsia="hu-HU"/>
        </w:rPr>
        <w:t xml:space="preserve"> a forint árfolyamának az elmúlt év végéhez képest bekövetkezett erősödése, amely az adósság devizában fennálló részének forintban számított nyilvántartási értékét 258,9</w:t>
      </w:r>
      <w:r>
        <w:rPr>
          <w:rFonts w:ascii="Times New Roman" w:eastAsia="Times New Roman" w:hAnsi="Times New Roman" w:cs="Times New Roman"/>
          <w:sz w:val="26"/>
          <w:szCs w:val="26"/>
          <w:lang w:eastAsia="hu-HU"/>
        </w:rPr>
        <w:t> </w:t>
      </w:r>
      <w:r w:rsidRPr="0020471C">
        <w:rPr>
          <w:rFonts w:ascii="Times New Roman" w:eastAsia="Times New Roman" w:hAnsi="Times New Roman" w:cs="Times New Roman"/>
          <w:sz w:val="26"/>
          <w:szCs w:val="26"/>
          <w:lang w:eastAsia="hu-HU"/>
        </w:rPr>
        <w:t>milliárd forinttal csökkentette.</w:t>
      </w:r>
    </w:p>
    <w:p w14:paraId="52A4ED2A" w14:textId="2010028A" w:rsidR="0020471C" w:rsidRPr="0020471C" w:rsidRDefault="0020471C" w:rsidP="0020471C">
      <w:pPr>
        <w:pStyle w:val="Listaszerbekezds"/>
        <w:numPr>
          <w:ilvl w:val="0"/>
          <w:numId w:val="2"/>
        </w:numPr>
        <w:jc w:val="both"/>
        <w:rPr>
          <w:rFonts w:ascii="Times New Roman" w:eastAsia="Times New Roman" w:hAnsi="Times New Roman" w:cs="Times New Roman"/>
          <w:sz w:val="26"/>
          <w:szCs w:val="26"/>
          <w:lang w:eastAsia="hu-HU"/>
        </w:rPr>
      </w:pPr>
      <w:r w:rsidRPr="0020471C">
        <w:rPr>
          <w:rFonts w:ascii="Times New Roman" w:eastAsia="Times New Roman" w:hAnsi="Times New Roman" w:cs="Times New Roman"/>
          <w:b/>
          <w:bCs/>
          <w:sz w:val="26"/>
          <w:szCs w:val="26"/>
          <w:lang w:eastAsia="hu-HU"/>
        </w:rPr>
        <w:t>A negyedik – további csökkentő hatású – tényező</w:t>
      </w:r>
      <w:r w:rsidRPr="0020471C">
        <w:rPr>
          <w:rFonts w:ascii="Times New Roman" w:eastAsia="Times New Roman" w:hAnsi="Times New Roman" w:cs="Times New Roman"/>
          <w:sz w:val="26"/>
          <w:szCs w:val="26"/>
          <w:lang w:eastAsia="hu-HU"/>
        </w:rPr>
        <w:t xml:space="preserve"> a deviza-keresztárfolyamok változása és egyéb tényezők miatt bekövetkezett mark-to-market betétállományok csökkenése </w:t>
      </w:r>
      <w:r w:rsidR="00461216">
        <w:rPr>
          <w:rFonts w:ascii="Times New Roman" w:eastAsia="Times New Roman" w:hAnsi="Times New Roman" w:cs="Times New Roman"/>
          <w:sz w:val="26"/>
          <w:szCs w:val="26"/>
          <w:lang w:eastAsia="hu-HU"/>
        </w:rPr>
        <w:t xml:space="preserve">mintegy </w:t>
      </w:r>
      <w:r w:rsidRPr="0020471C">
        <w:rPr>
          <w:rFonts w:ascii="Times New Roman" w:eastAsia="Times New Roman" w:hAnsi="Times New Roman" w:cs="Times New Roman"/>
          <w:sz w:val="26"/>
          <w:szCs w:val="26"/>
          <w:lang w:eastAsia="hu-HU"/>
        </w:rPr>
        <w:t>127,2</w:t>
      </w:r>
      <w:r>
        <w:rPr>
          <w:rFonts w:ascii="Times New Roman" w:eastAsia="Times New Roman" w:hAnsi="Times New Roman" w:cs="Times New Roman"/>
          <w:sz w:val="26"/>
          <w:szCs w:val="26"/>
          <w:lang w:eastAsia="hu-HU"/>
        </w:rPr>
        <w:t> </w:t>
      </w:r>
      <w:r w:rsidRPr="0020471C">
        <w:rPr>
          <w:rFonts w:ascii="Times New Roman" w:eastAsia="Times New Roman" w:hAnsi="Times New Roman" w:cs="Times New Roman"/>
          <w:sz w:val="26"/>
          <w:szCs w:val="26"/>
          <w:lang w:eastAsia="hu-HU"/>
        </w:rPr>
        <w:t>milliárd forint összegben.</w:t>
      </w:r>
    </w:p>
    <w:p w14:paraId="157CBCF7" w14:textId="6409C8EE" w:rsidR="00E5484A" w:rsidRPr="00757FD8" w:rsidRDefault="00E5484A" w:rsidP="00757FD8">
      <w:pPr>
        <w:ind w:left="360"/>
        <w:jc w:val="both"/>
        <w:rPr>
          <w:rFonts w:ascii="Times New Roman" w:eastAsia="Times New Roman" w:hAnsi="Times New Roman" w:cs="Times New Roman"/>
          <w:sz w:val="26"/>
          <w:szCs w:val="26"/>
          <w:lang w:eastAsia="hu-HU"/>
        </w:rPr>
        <w:sectPr w:rsidR="00E5484A" w:rsidRPr="00757FD8" w:rsidSect="007449BF">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p>
    <w:p w14:paraId="7B768C5C" w14:textId="7335F281" w:rsidR="00B155FE" w:rsidRPr="00377D59" w:rsidRDefault="34DFCB06" w:rsidP="34DFCB06">
      <w:pPr>
        <w:spacing w:after="120" w:line="240" w:lineRule="auto"/>
        <w:ind w:right="23"/>
        <w:jc w:val="both"/>
        <w:rPr>
          <w:rFonts w:ascii="Times New Roman" w:eastAsia="Times New Roman" w:hAnsi="Times New Roman" w:cs="Times New Roman"/>
          <w:sz w:val="26"/>
          <w:szCs w:val="26"/>
          <w:lang w:eastAsia="hu-HU"/>
        </w:rPr>
      </w:pPr>
      <w:r w:rsidRPr="34DFCB06">
        <w:rPr>
          <w:rFonts w:ascii="Times New Roman" w:eastAsia="Times New Roman" w:hAnsi="Times New Roman" w:cs="Times New Roman"/>
          <w:sz w:val="26"/>
          <w:szCs w:val="26"/>
          <w:lang w:eastAsia="hu-HU"/>
        </w:rPr>
        <w:lastRenderedPageBreak/>
        <w:t xml:space="preserve">Az előzetes adatok szerint 2025. </w:t>
      </w:r>
      <w:r w:rsidR="0020471C">
        <w:rPr>
          <w:rFonts w:ascii="Times New Roman" w:eastAsia="Times New Roman" w:hAnsi="Times New Roman" w:cs="Times New Roman"/>
          <w:sz w:val="26"/>
          <w:szCs w:val="26"/>
          <w:lang w:eastAsia="hu-HU"/>
        </w:rPr>
        <w:t>április</w:t>
      </w:r>
      <w:r w:rsidRPr="34DFCB06">
        <w:rPr>
          <w:rFonts w:ascii="Times New Roman" w:eastAsia="Times New Roman" w:hAnsi="Times New Roman" w:cs="Times New Roman"/>
          <w:sz w:val="26"/>
          <w:szCs w:val="26"/>
          <w:lang w:eastAsia="hu-HU"/>
        </w:rPr>
        <w:t xml:space="preserve"> végén a </w:t>
      </w:r>
      <w:r w:rsidRPr="34DFCB06">
        <w:rPr>
          <w:rFonts w:ascii="Times New Roman" w:eastAsia="Times New Roman" w:hAnsi="Times New Roman" w:cs="Times New Roman"/>
          <w:b/>
          <w:bCs/>
          <w:sz w:val="26"/>
          <w:szCs w:val="26"/>
          <w:lang w:eastAsia="hu-HU"/>
        </w:rPr>
        <w:t xml:space="preserve">központi költségvetés forint- és devizaadóssága </w:t>
      </w:r>
      <w:r w:rsidRPr="34DFCB06">
        <w:rPr>
          <w:rFonts w:ascii="Times New Roman" w:eastAsia="Times New Roman" w:hAnsi="Times New Roman" w:cs="Times New Roman"/>
          <w:sz w:val="26"/>
          <w:szCs w:val="26"/>
          <w:lang w:eastAsia="hu-HU"/>
        </w:rPr>
        <w:t>az alábbiak szerint alakult:</w:t>
      </w:r>
    </w:p>
    <w:p w14:paraId="7B768C5D" w14:textId="252296E8" w:rsidR="00B155FE" w:rsidRDefault="34DFCB06" w:rsidP="34DFCB06">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34DFCB06">
        <w:rPr>
          <w:rFonts w:ascii="Times New Roman" w:eastAsia="Times New Roman" w:hAnsi="Times New Roman" w:cs="Times New Roman"/>
          <w:sz w:val="26"/>
          <w:szCs w:val="26"/>
          <w:lang w:eastAsia="hu-HU"/>
        </w:rPr>
        <w:t>A központi költségvetés adósságának alakulása 2025-ben, milliárd forint</w:t>
      </w:r>
    </w:p>
    <w:p w14:paraId="31C86ED1" w14:textId="669B98CD" w:rsidR="002F2521" w:rsidRDefault="0020471C" w:rsidP="166F492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20471C">
        <w:rPr>
          <w:noProof/>
          <w:lang w:eastAsia="hu-HU"/>
        </w:rPr>
        <w:drawing>
          <wp:inline distT="0" distB="0" distL="0" distR="0" wp14:anchorId="4D3F1FB3" wp14:editId="12ABDF20">
            <wp:extent cx="8933180" cy="4230370"/>
            <wp:effectExtent l="0" t="0" r="1270" b="0"/>
            <wp:docPr id="96698854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3180" cy="4230370"/>
                    </a:xfrm>
                    <a:prstGeom prst="rect">
                      <a:avLst/>
                    </a:prstGeom>
                    <a:noFill/>
                    <a:ln>
                      <a:noFill/>
                    </a:ln>
                  </pic:spPr>
                </pic:pic>
              </a:graphicData>
            </a:graphic>
          </wp:inline>
        </w:drawing>
      </w:r>
    </w:p>
    <w:p w14:paraId="7B768C5F" w14:textId="77777777" w:rsidR="00B155FE" w:rsidRPr="00377D59" w:rsidRDefault="34DFCB06" w:rsidP="34DFCB06">
      <w:pPr>
        <w:spacing w:after="120" w:line="240" w:lineRule="auto"/>
        <w:jc w:val="both"/>
        <w:rPr>
          <w:rFonts w:ascii="Times New Roman" w:eastAsia="Times New Roman" w:hAnsi="Times New Roman" w:cs="Times New Roman"/>
          <w:sz w:val="24"/>
          <w:szCs w:val="24"/>
          <w:lang w:eastAsia="hu-HU"/>
        </w:rPr>
      </w:pPr>
      <w:r w:rsidRPr="34DFCB06">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7449BF">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70A217A9" w14:textId="4EC623C7" w:rsidR="00404793" w:rsidRPr="00404793" w:rsidRDefault="00404793" w:rsidP="00404793">
      <w:pPr>
        <w:jc w:val="both"/>
        <w:rPr>
          <w:rFonts w:ascii="Times New Roman" w:eastAsia="Times New Roman" w:hAnsi="Times New Roman" w:cs="Times New Roman"/>
          <w:sz w:val="26"/>
          <w:szCs w:val="26"/>
          <w:lang w:eastAsia="hu-HU"/>
        </w:rPr>
      </w:pPr>
      <w:r w:rsidRPr="00404793">
        <w:rPr>
          <w:rFonts w:ascii="Times New Roman" w:eastAsia="Times New Roman" w:hAnsi="Times New Roman" w:cs="Times New Roman"/>
          <w:b/>
          <w:bCs/>
          <w:sz w:val="26"/>
          <w:szCs w:val="26"/>
          <w:lang w:eastAsia="hu-HU"/>
        </w:rPr>
        <w:lastRenderedPageBreak/>
        <w:t>A központi költségvetés devizaadóssága</w:t>
      </w:r>
      <w:r w:rsidRPr="00404793">
        <w:rPr>
          <w:rFonts w:ascii="Times New Roman" w:eastAsia="Times New Roman" w:hAnsi="Times New Roman" w:cs="Times New Roman"/>
          <w:sz w:val="26"/>
          <w:szCs w:val="26"/>
          <w:lang w:eastAsia="hu-HU"/>
        </w:rPr>
        <w:t xml:space="preserve"> 2025-ben 1</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425,5</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forinttal 17</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983,3</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forintra növekedett az elmúlt év végéhez képest. A devizaadósság részaránya a 2024.</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év végi 29,8%-os szintről 30,5%-os szintre emelkedett a teljes adósságon belül.</w:t>
      </w:r>
    </w:p>
    <w:p w14:paraId="15728F6E" w14:textId="1BA58D0F" w:rsidR="00404793" w:rsidRPr="00404793" w:rsidRDefault="00404793" w:rsidP="00404793">
      <w:pPr>
        <w:jc w:val="both"/>
        <w:rPr>
          <w:rFonts w:ascii="Times New Roman" w:eastAsia="Times New Roman" w:hAnsi="Times New Roman" w:cs="Times New Roman"/>
          <w:sz w:val="26"/>
          <w:szCs w:val="26"/>
          <w:lang w:eastAsia="hu-HU"/>
        </w:rPr>
      </w:pPr>
      <w:r w:rsidRPr="00404793">
        <w:rPr>
          <w:rFonts w:ascii="Times New Roman" w:eastAsia="Times New Roman" w:hAnsi="Times New Roman" w:cs="Times New Roman"/>
          <w:sz w:val="26"/>
          <w:szCs w:val="26"/>
          <w:lang w:eastAsia="hu-HU"/>
        </w:rPr>
        <w:t>A növekedés hátterében döntően a januárban végrehajtott devizakötvény-kibocsátások állnak. 2025.</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január 7-én került sor az idei év első nemzetközi eurókötvény-kibocsátására összesen 1</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035,7</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(2,5</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euró) összegben. Két sorozat piacra vitele történt meg, egy 10 éves futamidejű hagyományos sorozat 621,4</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(1,5</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EUR) összegben és egy 15 éves futamidejű zöld sorozat 414,3</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(1,0</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EUR) összegben. Az ECP (Euro Commercial Paper) program keretében áprilisban kibocsátott devizaértékpapírok összege 180,1</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(500</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millió USD) volt. A további devizahitel lehívások összege szintén emelte, míg az árfolyamerősödés ugyanakkor csökkentette a devizaadósság részarányát.</w:t>
      </w:r>
    </w:p>
    <w:p w14:paraId="66F52B20" w14:textId="20B2D831" w:rsidR="00404793" w:rsidRPr="00404793" w:rsidRDefault="00404793" w:rsidP="00404793">
      <w:pPr>
        <w:jc w:val="both"/>
        <w:rPr>
          <w:rFonts w:ascii="Times New Roman" w:eastAsia="Times New Roman" w:hAnsi="Times New Roman" w:cs="Times New Roman"/>
          <w:sz w:val="26"/>
          <w:szCs w:val="26"/>
          <w:lang w:eastAsia="hu-HU"/>
        </w:rPr>
      </w:pPr>
      <w:r w:rsidRPr="00404793">
        <w:rPr>
          <w:rFonts w:ascii="Times New Roman" w:eastAsia="Times New Roman" w:hAnsi="Times New Roman" w:cs="Times New Roman"/>
          <w:b/>
          <w:bCs/>
          <w:sz w:val="26"/>
          <w:szCs w:val="26"/>
          <w:lang w:eastAsia="hu-HU"/>
        </w:rPr>
        <w:t>A költségvetés forintadóssága</w:t>
      </w:r>
      <w:r w:rsidRPr="00404793">
        <w:rPr>
          <w:rFonts w:ascii="Times New Roman" w:eastAsia="Times New Roman" w:hAnsi="Times New Roman" w:cs="Times New Roman"/>
          <w:sz w:val="26"/>
          <w:szCs w:val="26"/>
          <w:lang w:eastAsia="hu-HU"/>
        </w:rPr>
        <w:t xml:space="preserve"> április végéig 2</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105,4</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forinttal növekedett és 40</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807,0</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forintot ért el, a forint adósság a teljes államadósság 69,3%-át teszi ki. 2024. decemberében ez az arány 69,8% volt.</w:t>
      </w:r>
    </w:p>
    <w:p w14:paraId="6684655B" w14:textId="19622862" w:rsidR="00404793" w:rsidRPr="00404793" w:rsidRDefault="00404793" w:rsidP="00404793">
      <w:pPr>
        <w:jc w:val="both"/>
        <w:rPr>
          <w:rFonts w:ascii="Times New Roman" w:eastAsia="Times New Roman" w:hAnsi="Times New Roman" w:cs="Times New Roman"/>
          <w:sz w:val="26"/>
          <w:szCs w:val="26"/>
          <w:lang w:eastAsia="hu-HU"/>
        </w:rPr>
      </w:pPr>
      <w:r w:rsidRPr="00404793">
        <w:rPr>
          <w:rFonts w:ascii="Times New Roman" w:eastAsia="Times New Roman" w:hAnsi="Times New Roman" w:cs="Times New Roman"/>
          <w:sz w:val="26"/>
          <w:szCs w:val="26"/>
          <w:lang w:eastAsia="hu-HU"/>
        </w:rPr>
        <w:t>2025. április végén a forint lakossági állampapírok állománya 11</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309,7</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forintot tett ki, ami 46,8</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növekedést jelent 2024. december vége óta. A Prémium Magyar Állampapír állománya 2025. április végére 1</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958,0</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forinttal csökkent, amely így 5</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003,0</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forintot tett ki. A Fix Magyar Állampapír állománya 1</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302,6</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forinttal növekedett és elérte a 2</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319,5</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forintot hó végén. Szintén emelkedett a Bónusz Magyar Állampapír állománya is, 799,8</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növekedést követően a hó végén 2</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008,7</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forintot tett ki. Az 5 éves futamidejű Magyar Állampapír Plusz állománya, a nyomdai kibocsátású és a korábban értékesített papírokkal együtt, 139,3</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forintot emelkedett az előző hónaphoz képest így hó végén 901,9</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forintot tett ki. 2024. júniustól kivezetésre került az Egyéves Magyar Állampapír, amelynek állománya 49,7</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volt április végén, 332,7</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forinttal kisebb a 2024. év végi állománynál. A lakossági állampapírok közül a Bónusz Magyar Állampapír értékesítése volt a legmagasabb áprilisban.</w:t>
      </w:r>
    </w:p>
    <w:p w14:paraId="7CC2BF4E" w14:textId="65B3EEF9" w:rsidR="00404793" w:rsidRPr="00404793" w:rsidRDefault="00404793" w:rsidP="00404793">
      <w:pPr>
        <w:jc w:val="both"/>
        <w:rPr>
          <w:rFonts w:ascii="Times New Roman" w:eastAsia="Times New Roman" w:hAnsi="Times New Roman" w:cs="Times New Roman"/>
          <w:sz w:val="26"/>
          <w:szCs w:val="26"/>
          <w:lang w:eastAsia="hu-HU"/>
        </w:rPr>
      </w:pPr>
      <w:r w:rsidRPr="00404793">
        <w:rPr>
          <w:rFonts w:ascii="Times New Roman" w:eastAsia="Times New Roman" w:hAnsi="Times New Roman" w:cs="Times New Roman"/>
          <w:sz w:val="26"/>
          <w:szCs w:val="26"/>
          <w:lang w:eastAsia="hu-HU"/>
        </w:rPr>
        <w:t>Az ÁKK Zrt. április hó folyamán összesen 19,7</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összegben vásárolt vissza lakossági állampapírokat a forgalmazó bankoktól. 2025 áprilisától a forgalmazóknak lehetőség nyílt saját számlájukra került lakossági állampapírok cseréjére. Ennek keretében 205,5</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összegben cserélték be a saját számlájukra került lakossági állampapírokat az épp értékesítés alatt álló sorozatokra, amit a másodpiacon tovább értékesíthetnek a lakosság számára.</w:t>
      </w:r>
    </w:p>
    <w:p w14:paraId="563212F0" w14:textId="30F80537" w:rsidR="00404793" w:rsidRPr="00404793" w:rsidRDefault="00404793" w:rsidP="00404793">
      <w:pPr>
        <w:jc w:val="both"/>
        <w:rPr>
          <w:rFonts w:ascii="Times New Roman" w:eastAsia="Times New Roman" w:hAnsi="Times New Roman" w:cs="Times New Roman"/>
          <w:sz w:val="26"/>
          <w:szCs w:val="26"/>
          <w:lang w:eastAsia="hu-HU"/>
        </w:rPr>
      </w:pPr>
      <w:r w:rsidRPr="00404793">
        <w:rPr>
          <w:rFonts w:ascii="Times New Roman" w:eastAsia="Times New Roman" w:hAnsi="Times New Roman" w:cs="Times New Roman"/>
          <w:b/>
          <w:bCs/>
          <w:sz w:val="26"/>
          <w:szCs w:val="26"/>
          <w:lang w:eastAsia="hu-HU"/>
        </w:rPr>
        <w:t>A külföldi befektetők állampapír állománya</w:t>
      </w:r>
      <w:r w:rsidRPr="00404793">
        <w:rPr>
          <w:rFonts w:ascii="Times New Roman" w:eastAsia="Times New Roman" w:hAnsi="Times New Roman" w:cs="Times New Roman"/>
          <w:sz w:val="26"/>
          <w:szCs w:val="26"/>
          <w:lang w:eastAsia="hu-HU"/>
        </w:rPr>
        <w:t xml:space="preserve"> áprilisban 456,2</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forinttal 5</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876,1</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forintra emelkedett az előző hónaphoz képest. A külföldi állomány 99,6%-a, 5</w:t>
      </w:r>
      <w:r>
        <w:rPr>
          <w:rFonts w:ascii="Times New Roman" w:eastAsia="Times New Roman" w:hAnsi="Times New Roman" w:cs="Times New Roman"/>
          <w:sz w:val="26"/>
          <w:szCs w:val="26"/>
          <w:lang w:eastAsia="hu-HU"/>
        </w:rPr>
        <w:t> </w:t>
      </w:r>
      <w:r w:rsidRPr="00404793">
        <w:rPr>
          <w:rFonts w:ascii="Times New Roman" w:eastAsia="Times New Roman" w:hAnsi="Times New Roman" w:cs="Times New Roman"/>
          <w:sz w:val="26"/>
          <w:szCs w:val="26"/>
          <w:lang w:eastAsia="hu-HU"/>
        </w:rPr>
        <w:t>855,3</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államkötvény, 0,4%-a, 20,8</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 diszkontkincstárjegy. A külföldi állomány átlagos hátralévő futamideje április végén 5,6 év volt.</w:t>
      </w:r>
    </w:p>
    <w:p w14:paraId="742A4DFA" w14:textId="4A02B2E8" w:rsidR="00346073" w:rsidRPr="00404793" w:rsidRDefault="00404793" w:rsidP="00404793">
      <w:pPr>
        <w:jc w:val="both"/>
        <w:rPr>
          <w:rFonts w:ascii="Times New Roman" w:eastAsia="Times New Roman" w:hAnsi="Times New Roman" w:cs="Times New Roman"/>
          <w:sz w:val="26"/>
          <w:szCs w:val="26"/>
          <w:lang w:eastAsia="hu-HU"/>
        </w:rPr>
      </w:pPr>
      <w:r w:rsidRPr="00404793">
        <w:rPr>
          <w:rFonts w:ascii="Times New Roman" w:eastAsia="Times New Roman" w:hAnsi="Times New Roman" w:cs="Times New Roman"/>
          <w:sz w:val="26"/>
          <w:szCs w:val="26"/>
          <w:lang w:eastAsia="hu-HU"/>
        </w:rPr>
        <w:lastRenderedPageBreak/>
        <w:t>A deviza-államadósság kockázatainak csökkentése érdekében az ÁKK Zrt. swap műveleteket köt, amiből az adósságállomány részét képezik az ezen ügyletek után az ÁKK Zrt-nél elhelyezésre kerülő fedezeti összegek (az ún. mark-to-market betétek) az egyéb kötelezettségek soron. A korábbi dollárkötvény kibocsátások óta eltelt időszakban az egyéb devizák (főként az USD) jelentősen felértékelődtek az euróhoz képest, az emiatt keletkező többletadósságot viszont a swapkötéssel sikerült kizárni. A vizsgált időszakban az egyéb kötelezettségek állománya 127,2</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forinttal csökkent. Április végén az állomány 92,4</w:t>
      </w:r>
      <w:r>
        <w:rPr>
          <w:rFonts w:ascii="Times New Roman" w:eastAsia="Times New Roman" w:hAnsi="Times New Roman" w:cs="Times New Roman"/>
          <w:sz w:val="26"/>
          <w:szCs w:val="26"/>
          <w:lang w:eastAsia="hu-HU"/>
        </w:rPr>
        <w:t> milliárd</w:t>
      </w:r>
      <w:r w:rsidRPr="00404793">
        <w:rPr>
          <w:rFonts w:ascii="Times New Roman" w:eastAsia="Times New Roman" w:hAnsi="Times New Roman" w:cs="Times New Roman"/>
          <w:sz w:val="26"/>
          <w:szCs w:val="26"/>
          <w:lang w:eastAsia="hu-HU"/>
        </w:rPr>
        <w:t xml:space="preserve"> forintot tett ki, ami a teljes államadósság 0,2%-át jelenti.</w:t>
      </w:r>
    </w:p>
    <w:sectPr w:rsidR="00346073" w:rsidRPr="00404793" w:rsidSect="007449BF">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F42F6" w14:textId="77777777" w:rsidR="000D59E2" w:rsidRDefault="000D59E2" w:rsidP="00B155FE">
      <w:pPr>
        <w:spacing w:after="0" w:line="240" w:lineRule="auto"/>
      </w:pPr>
      <w:r>
        <w:separator/>
      </w:r>
    </w:p>
  </w:endnote>
  <w:endnote w:type="continuationSeparator" w:id="0">
    <w:p w14:paraId="73DE08A0" w14:textId="77777777" w:rsidR="000D59E2" w:rsidRDefault="000D59E2" w:rsidP="00B155FE">
      <w:pPr>
        <w:spacing w:after="0" w:line="240" w:lineRule="auto"/>
      </w:pPr>
      <w:r>
        <w:continuationSeparator/>
      </w:r>
    </w:p>
  </w:endnote>
  <w:endnote w:type="continuationNotice" w:id="1">
    <w:p w14:paraId="4F0C22DA" w14:textId="77777777" w:rsidR="000D59E2" w:rsidRDefault="000D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2D1F" w14:textId="4DE2DC1D" w:rsidR="00473AC1" w:rsidRDefault="00473AC1">
    <w:pPr>
      <w:pStyle w:val="llb"/>
      <w:jc w:val="center"/>
    </w:pPr>
  </w:p>
  <w:p w14:paraId="41773F2F" w14:textId="77777777" w:rsidR="00473AC1" w:rsidRDefault="00473AC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3800D4A3" w:rsidR="00473AC1" w:rsidRPr="005A1E0F" w:rsidRDefault="00473AC1">
        <w:pPr>
          <w:pStyle w:val="llb"/>
          <w:jc w:val="center"/>
          <w:rPr>
            <w:rFonts w:ascii="Times New Roman" w:hAnsi="Times New Roman" w:cs="Times New Roman"/>
            <w:sz w:val="24"/>
          </w:rPr>
        </w:pPr>
        <w:r w:rsidRPr="005A1E0F">
          <w:rPr>
            <w:rFonts w:ascii="Times New Roman" w:hAnsi="Times New Roman" w:cs="Times New Roman"/>
          </w:rPr>
          <w:t>20</w:t>
        </w:r>
      </w:p>
    </w:sdtContent>
  </w:sdt>
  <w:p w14:paraId="64304736" w14:textId="77777777" w:rsidR="00473AC1" w:rsidRDefault="00473AC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7D80A60B" w:rsidR="00473AC1" w:rsidRPr="00470868" w:rsidRDefault="00473AC1">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2D0677">
          <w:rPr>
            <w:rFonts w:ascii="Times New Roman" w:hAnsi="Times New Roman" w:cs="Times New Roman"/>
            <w:noProof/>
            <w:sz w:val="24"/>
          </w:rPr>
          <w:t>19</w:t>
        </w:r>
        <w:r w:rsidRPr="00470868">
          <w:rPr>
            <w:rFonts w:ascii="Times New Roman" w:hAnsi="Times New Roman" w:cs="Times New Roman"/>
            <w:sz w:val="24"/>
          </w:rPr>
          <w:fldChar w:fldCharType="end"/>
        </w:r>
      </w:p>
    </w:sdtContent>
  </w:sdt>
  <w:p w14:paraId="17329691" w14:textId="773A5D5E" w:rsidR="00473AC1" w:rsidRPr="00556984" w:rsidRDefault="00473AC1" w:rsidP="00556984">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473AC1" w:rsidRPr="00D4148C" w:rsidRDefault="00473AC1">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473AC1" w:rsidRDefault="00473AC1" w:rsidP="00C74E0F">
    <w:pPr>
      <w:pStyle w:val="llb"/>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40D1" w14:textId="0EBE225F" w:rsidR="00473AC1" w:rsidRDefault="00473AC1" w:rsidP="004A3001">
    <w:pPr>
      <w:pStyle w:val="llb"/>
      <w:jc w:val="center"/>
    </w:pPr>
    <w:r w:rsidRPr="29171280">
      <w:rPr>
        <w:rFonts w:ascii="Times New Roman" w:hAnsi="Times New Roman" w:cs="Times New Roman"/>
        <w:sz w:val="24"/>
        <w:szCs w:val="24"/>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1EA76" w14:textId="77777777" w:rsidR="000D59E2" w:rsidRDefault="000D59E2" w:rsidP="00B155FE">
      <w:pPr>
        <w:spacing w:after="0" w:line="240" w:lineRule="auto"/>
      </w:pPr>
      <w:r>
        <w:separator/>
      </w:r>
    </w:p>
  </w:footnote>
  <w:footnote w:type="continuationSeparator" w:id="0">
    <w:p w14:paraId="51D7E9DF" w14:textId="77777777" w:rsidR="000D59E2" w:rsidRDefault="000D59E2" w:rsidP="00B155FE">
      <w:pPr>
        <w:spacing w:after="0" w:line="240" w:lineRule="auto"/>
      </w:pPr>
      <w:r>
        <w:continuationSeparator/>
      </w:r>
    </w:p>
  </w:footnote>
  <w:footnote w:type="continuationNotice" w:id="1">
    <w:p w14:paraId="5AD873C5" w14:textId="77777777" w:rsidR="000D59E2" w:rsidRDefault="000D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18"/>
      <w:gridCol w:w="3118"/>
      <w:gridCol w:w="3118"/>
    </w:tblGrid>
    <w:tr w:rsidR="00473AC1" w14:paraId="1027336C" w14:textId="77777777" w:rsidTr="75E7E8C2">
      <w:tc>
        <w:tcPr>
          <w:tcW w:w="3118" w:type="dxa"/>
        </w:tcPr>
        <w:p w14:paraId="4C837DDD" w14:textId="79A8EEFC" w:rsidR="00473AC1" w:rsidRDefault="00473AC1" w:rsidP="75E7E8C2">
          <w:pPr>
            <w:pStyle w:val="lfej"/>
            <w:ind w:left="-115"/>
          </w:pPr>
        </w:p>
      </w:tc>
      <w:tc>
        <w:tcPr>
          <w:tcW w:w="3118" w:type="dxa"/>
        </w:tcPr>
        <w:p w14:paraId="215A5B55" w14:textId="4B5EFC16" w:rsidR="00473AC1" w:rsidRDefault="00473AC1" w:rsidP="75E7E8C2">
          <w:pPr>
            <w:pStyle w:val="lfej"/>
            <w:jc w:val="center"/>
          </w:pPr>
        </w:p>
      </w:tc>
      <w:tc>
        <w:tcPr>
          <w:tcW w:w="3118" w:type="dxa"/>
        </w:tcPr>
        <w:p w14:paraId="08CD3A76" w14:textId="283AC16D" w:rsidR="00473AC1" w:rsidRDefault="00473AC1" w:rsidP="75E7E8C2">
          <w:pPr>
            <w:pStyle w:val="lfej"/>
            <w:ind w:right="-115"/>
            <w:jc w:val="right"/>
          </w:pPr>
        </w:p>
      </w:tc>
    </w:tr>
  </w:tbl>
  <w:p w14:paraId="4176297E" w14:textId="7CD13837" w:rsidR="00473AC1" w:rsidRDefault="00473AC1" w:rsidP="75E7E8C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47D1" w14:textId="3D0DDD49" w:rsidR="00473AC1" w:rsidRDefault="00473AC1" w:rsidP="75E7E8C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6" w14:textId="77777777" w:rsidR="00473AC1" w:rsidRPr="00881044" w:rsidRDefault="00473AC1" w:rsidP="00C74E0F">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7" w14:textId="77777777" w:rsidR="00473AC1" w:rsidRPr="00FE4DD1" w:rsidRDefault="00473AC1" w:rsidP="00C74E0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09518"/>
      <w:docPartObj>
        <w:docPartGallery w:val="Page Numbers (Top of Page)"/>
        <w:docPartUnique/>
      </w:docPartObj>
    </w:sdtPr>
    <w:sdtEndPr>
      <w:rPr>
        <w:noProof/>
      </w:rPr>
    </w:sdtEndPr>
    <w:sdtContent>
      <w:p w14:paraId="2CB15785" w14:textId="77777777" w:rsidR="00473AC1" w:rsidRDefault="00473AC1">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473AC1" w:rsidRDefault="00473AC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FE"/>
    <w:rsid w:val="00000517"/>
    <w:rsid w:val="0000169C"/>
    <w:rsid w:val="00001DDD"/>
    <w:rsid w:val="00007D4A"/>
    <w:rsid w:val="000103E9"/>
    <w:rsid w:val="00015558"/>
    <w:rsid w:val="00015945"/>
    <w:rsid w:val="00020D17"/>
    <w:rsid w:val="0002105A"/>
    <w:rsid w:val="00022205"/>
    <w:rsid w:val="00022974"/>
    <w:rsid w:val="0002586B"/>
    <w:rsid w:val="00025889"/>
    <w:rsid w:val="00026266"/>
    <w:rsid w:val="0002674A"/>
    <w:rsid w:val="000302F3"/>
    <w:rsid w:val="00031896"/>
    <w:rsid w:val="00031C82"/>
    <w:rsid w:val="000365DC"/>
    <w:rsid w:val="0003668B"/>
    <w:rsid w:val="0003701E"/>
    <w:rsid w:val="0004032B"/>
    <w:rsid w:val="000407DB"/>
    <w:rsid w:val="00043E49"/>
    <w:rsid w:val="00044042"/>
    <w:rsid w:val="000458BD"/>
    <w:rsid w:val="000471E4"/>
    <w:rsid w:val="000512BB"/>
    <w:rsid w:val="00051E9B"/>
    <w:rsid w:val="0005236D"/>
    <w:rsid w:val="00052502"/>
    <w:rsid w:val="00052554"/>
    <w:rsid w:val="00052E4F"/>
    <w:rsid w:val="00054358"/>
    <w:rsid w:val="00054CDA"/>
    <w:rsid w:val="00055632"/>
    <w:rsid w:val="00057916"/>
    <w:rsid w:val="000611EC"/>
    <w:rsid w:val="000617B7"/>
    <w:rsid w:val="00064521"/>
    <w:rsid w:val="0006496D"/>
    <w:rsid w:val="00064D6A"/>
    <w:rsid w:val="00065E19"/>
    <w:rsid w:val="00067A57"/>
    <w:rsid w:val="00070EAC"/>
    <w:rsid w:val="00071FA3"/>
    <w:rsid w:val="00072A58"/>
    <w:rsid w:val="0007336F"/>
    <w:rsid w:val="000770F3"/>
    <w:rsid w:val="00077440"/>
    <w:rsid w:val="0008062F"/>
    <w:rsid w:val="00081A0C"/>
    <w:rsid w:val="00081A16"/>
    <w:rsid w:val="00081FF0"/>
    <w:rsid w:val="00082ADE"/>
    <w:rsid w:val="000846A7"/>
    <w:rsid w:val="00085B09"/>
    <w:rsid w:val="00085C37"/>
    <w:rsid w:val="00085DCC"/>
    <w:rsid w:val="000874F4"/>
    <w:rsid w:val="00087C75"/>
    <w:rsid w:val="00091F16"/>
    <w:rsid w:val="0009484D"/>
    <w:rsid w:val="00095C95"/>
    <w:rsid w:val="00096300"/>
    <w:rsid w:val="000A0A88"/>
    <w:rsid w:val="000A18F9"/>
    <w:rsid w:val="000A1F24"/>
    <w:rsid w:val="000A2818"/>
    <w:rsid w:val="000A296F"/>
    <w:rsid w:val="000A2EAB"/>
    <w:rsid w:val="000A4669"/>
    <w:rsid w:val="000A531B"/>
    <w:rsid w:val="000A7964"/>
    <w:rsid w:val="000B1235"/>
    <w:rsid w:val="000B2569"/>
    <w:rsid w:val="000B49AE"/>
    <w:rsid w:val="000B6723"/>
    <w:rsid w:val="000B6BE0"/>
    <w:rsid w:val="000C1105"/>
    <w:rsid w:val="000C13F2"/>
    <w:rsid w:val="000C1781"/>
    <w:rsid w:val="000C1B6F"/>
    <w:rsid w:val="000C20F7"/>
    <w:rsid w:val="000C2BFE"/>
    <w:rsid w:val="000C31E5"/>
    <w:rsid w:val="000C3D4C"/>
    <w:rsid w:val="000C46F3"/>
    <w:rsid w:val="000C7CC7"/>
    <w:rsid w:val="000D074C"/>
    <w:rsid w:val="000D1BA8"/>
    <w:rsid w:val="000D4A41"/>
    <w:rsid w:val="000D4E21"/>
    <w:rsid w:val="000D59E2"/>
    <w:rsid w:val="000D5A5C"/>
    <w:rsid w:val="000D6C88"/>
    <w:rsid w:val="000D76F4"/>
    <w:rsid w:val="000D7836"/>
    <w:rsid w:val="000D7C83"/>
    <w:rsid w:val="000D7EFD"/>
    <w:rsid w:val="000E4745"/>
    <w:rsid w:val="000E4B01"/>
    <w:rsid w:val="000E4F73"/>
    <w:rsid w:val="000E5868"/>
    <w:rsid w:val="000E690A"/>
    <w:rsid w:val="000E78FE"/>
    <w:rsid w:val="000F046E"/>
    <w:rsid w:val="000F13BA"/>
    <w:rsid w:val="000F63B6"/>
    <w:rsid w:val="000F765C"/>
    <w:rsid w:val="00103FE9"/>
    <w:rsid w:val="001074A1"/>
    <w:rsid w:val="00110C6D"/>
    <w:rsid w:val="001138B8"/>
    <w:rsid w:val="00115834"/>
    <w:rsid w:val="00115AF5"/>
    <w:rsid w:val="00117E64"/>
    <w:rsid w:val="001209E7"/>
    <w:rsid w:val="00120B53"/>
    <w:rsid w:val="001215DC"/>
    <w:rsid w:val="0012490F"/>
    <w:rsid w:val="00125040"/>
    <w:rsid w:val="001266D5"/>
    <w:rsid w:val="00126D53"/>
    <w:rsid w:val="00127579"/>
    <w:rsid w:val="00133EE6"/>
    <w:rsid w:val="0013421A"/>
    <w:rsid w:val="0013434A"/>
    <w:rsid w:val="00134BE6"/>
    <w:rsid w:val="00134EEA"/>
    <w:rsid w:val="0013596C"/>
    <w:rsid w:val="00135EA3"/>
    <w:rsid w:val="00136087"/>
    <w:rsid w:val="001366F9"/>
    <w:rsid w:val="001378AC"/>
    <w:rsid w:val="00142F01"/>
    <w:rsid w:val="00146517"/>
    <w:rsid w:val="00147C0E"/>
    <w:rsid w:val="00153722"/>
    <w:rsid w:val="0015385C"/>
    <w:rsid w:val="00153C19"/>
    <w:rsid w:val="00155283"/>
    <w:rsid w:val="001552F0"/>
    <w:rsid w:val="00155301"/>
    <w:rsid w:val="00156079"/>
    <w:rsid w:val="001615DE"/>
    <w:rsid w:val="00162178"/>
    <w:rsid w:val="00167874"/>
    <w:rsid w:val="00170E23"/>
    <w:rsid w:val="00174A9A"/>
    <w:rsid w:val="00180316"/>
    <w:rsid w:val="00180337"/>
    <w:rsid w:val="00183D4C"/>
    <w:rsid w:val="001849A2"/>
    <w:rsid w:val="00185268"/>
    <w:rsid w:val="001855C0"/>
    <w:rsid w:val="00186B09"/>
    <w:rsid w:val="00193514"/>
    <w:rsid w:val="00193DF7"/>
    <w:rsid w:val="00194065"/>
    <w:rsid w:val="00194E8F"/>
    <w:rsid w:val="001970FB"/>
    <w:rsid w:val="00197516"/>
    <w:rsid w:val="001A025E"/>
    <w:rsid w:val="001A2835"/>
    <w:rsid w:val="001A4175"/>
    <w:rsid w:val="001A4E5E"/>
    <w:rsid w:val="001A57FD"/>
    <w:rsid w:val="001A5B43"/>
    <w:rsid w:val="001A7E0B"/>
    <w:rsid w:val="001B0DB1"/>
    <w:rsid w:val="001B307C"/>
    <w:rsid w:val="001B416B"/>
    <w:rsid w:val="001B4DF1"/>
    <w:rsid w:val="001B50D2"/>
    <w:rsid w:val="001B6F61"/>
    <w:rsid w:val="001C1935"/>
    <w:rsid w:val="001C456C"/>
    <w:rsid w:val="001D04A8"/>
    <w:rsid w:val="001D04FF"/>
    <w:rsid w:val="001D17F4"/>
    <w:rsid w:val="001D22D6"/>
    <w:rsid w:val="001D4975"/>
    <w:rsid w:val="001D6BA0"/>
    <w:rsid w:val="001D701F"/>
    <w:rsid w:val="001D709B"/>
    <w:rsid w:val="001D7FB5"/>
    <w:rsid w:val="001E0CF6"/>
    <w:rsid w:val="001E2D1E"/>
    <w:rsid w:val="001E4B4D"/>
    <w:rsid w:val="001E4C57"/>
    <w:rsid w:val="001E6717"/>
    <w:rsid w:val="001E6750"/>
    <w:rsid w:val="001E689B"/>
    <w:rsid w:val="001F10C2"/>
    <w:rsid w:val="001F14EB"/>
    <w:rsid w:val="001F4D95"/>
    <w:rsid w:val="001F7400"/>
    <w:rsid w:val="001F7BB0"/>
    <w:rsid w:val="001F7CA7"/>
    <w:rsid w:val="00201050"/>
    <w:rsid w:val="00201886"/>
    <w:rsid w:val="00202A40"/>
    <w:rsid w:val="0020367E"/>
    <w:rsid w:val="0020471C"/>
    <w:rsid w:val="00204EA6"/>
    <w:rsid w:val="0020759E"/>
    <w:rsid w:val="00210593"/>
    <w:rsid w:val="002107FF"/>
    <w:rsid w:val="00213E49"/>
    <w:rsid w:val="002147CD"/>
    <w:rsid w:val="00215B35"/>
    <w:rsid w:val="00215F73"/>
    <w:rsid w:val="0022104D"/>
    <w:rsid w:val="0022196A"/>
    <w:rsid w:val="002223AF"/>
    <w:rsid w:val="0022447A"/>
    <w:rsid w:val="00224692"/>
    <w:rsid w:val="00224714"/>
    <w:rsid w:val="002247AD"/>
    <w:rsid w:val="002260BF"/>
    <w:rsid w:val="002267D0"/>
    <w:rsid w:val="00226A85"/>
    <w:rsid w:val="002276A7"/>
    <w:rsid w:val="0022DF0C"/>
    <w:rsid w:val="002310C9"/>
    <w:rsid w:val="00232288"/>
    <w:rsid w:val="00232FCD"/>
    <w:rsid w:val="00235F55"/>
    <w:rsid w:val="0023693F"/>
    <w:rsid w:val="00236BF8"/>
    <w:rsid w:val="0024009D"/>
    <w:rsid w:val="002409BB"/>
    <w:rsid w:val="00241A82"/>
    <w:rsid w:val="00241E69"/>
    <w:rsid w:val="0024586E"/>
    <w:rsid w:val="0025038B"/>
    <w:rsid w:val="0025229C"/>
    <w:rsid w:val="00257190"/>
    <w:rsid w:val="00262041"/>
    <w:rsid w:val="002655BB"/>
    <w:rsid w:val="00265E51"/>
    <w:rsid w:val="00266768"/>
    <w:rsid w:val="002678FB"/>
    <w:rsid w:val="00272765"/>
    <w:rsid w:val="00272CF0"/>
    <w:rsid w:val="002736E9"/>
    <w:rsid w:val="00275CF5"/>
    <w:rsid w:val="00280C09"/>
    <w:rsid w:val="00281CE8"/>
    <w:rsid w:val="00282A85"/>
    <w:rsid w:val="00290289"/>
    <w:rsid w:val="002910F0"/>
    <w:rsid w:val="0029176A"/>
    <w:rsid w:val="002921A1"/>
    <w:rsid w:val="0029251A"/>
    <w:rsid w:val="0029365F"/>
    <w:rsid w:val="00295391"/>
    <w:rsid w:val="002954AA"/>
    <w:rsid w:val="00295EBB"/>
    <w:rsid w:val="002975B9"/>
    <w:rsid w:val="002A11AD"/>
    <w:rsid w:val="002A1BCD"/>
    <w:rsid w:val="002A4B97"/>
    <w:rsid w:val="002B0545"/>
    <w:rsid w:val="002B09F4"/>
    <w:rsid w:val="002B2B83"/>
    <w:rsid w:val="002B39F8"/>
    <w:rsid w:val="002B492B"/>
    <w:rsid w:val="002B7BB9"/>
    <w:rsid w:val="002B7C36"/>
    <w:rsid w:val="002C1531"/>
    <w:rsid w:val="002C34B8"/>
    <w:rsid w:val="002C4EE9"/>
    <w:rsid w:val="002C5F14"/>
    <w:rsid w:val="002C688F"/>
    <w:rsid w:val="002D04D3"/>
    <w:rsid w:val="002D0677"/>
    <w:rsid w:val="002D387C"/>
    <w:rsid w:val="002D4984"/>
    <w:rsid w:val="002D56EC"/>
    <w:rsid w:val="002D7D55"/>
    <w:rsid w:val="002E1C57"/>
    <w:rsid w:val="002E2022"/>
    <w:rsid w:val="002E31EF"/>
    <w:rsid w:val="002E401D"/>
    <w:rsid w:val="002E4E83"/>
    <w:rsid w:val="002E502E"/>
    <w:rsid w:val="002E589F"/>
    <w:rsid w:val="002E5FBF"/>
    <w:rsid w:val="002E7744"/>
    <w:rsid w:val="002F0795"/>
    <w:rsid w:val="002F0E70"/>
    <w:rsid w:val="002F150D"/>
    <w:rsid w:val="002F2521"/>
    <w:rsid w:val="002F25C3"/>
    <w:rsid w:val="002F4E3B"/>
    <w:rsid w:val="002F5E69"/>
    <w:rsid w:val="002F6126"/>
    <w:rsid w:val="002F6DDD"/>
    <w:rsid w:val="002F7F1A"/>
    <w:rsid w:val="0030136A"/>
    <w:rsid w:val="003016AA"/>
    <w:rsid w:val="003018B0"/>
    <w:rsid w:val="00303306"/>
    <w:rsid w:val="003050ED"/>
    <w:rsid w:val="00306C97"/>
    <w:rsid w:val="00306EFA"/>
    <w:rsid w:val="00307C4F"/>
    <w:rsid w:val="003112A9"/>
    <w:rsid w:val="00311E85"/>
    <w:rsid w:val="0031479F"/>
    <w:rsid w:val="00315E40"/>
    <w:rsid w:val="00316788"/>
    <w:rsid w:val="003208C8"/>
    <w:rsid w:val="0032261D"/>
    <w:rsid w:val="00324B1E"/>
    <w:rsid w:val="0032514C"/>
    <w:rsid w:val="00326644"/>
    <w:rsid w:val="00327378"/>
    <w:rsid w:val="00327D30"/>
    <w:rsid w:val="003310E3"/>
    <w:rsid w:val="00331938"/>
    <w:rsid w:val="00333A2D"/>
    <w:rsid w:val="0033462C"/>
    <w:rsid w:val="00336E30"/>
    <w:rsid w:val="0034134A"/>
    <w:rsid w:val="0034232F"/>
    <w:rsid w:val="00343A3D"/>
    <w:rsid w:val="00343F69"/>
    <w:rsid w:val="00345686"/>
    <w:rsid w:val="00346073"/>
    <w:rsid w:val="00346908"/>
    <w:rsid w:val="00347F4F"/>
    <w:rsid w:val="00350F76"/>
    <w:rsid w:val="00351831"/>
    <w:rsid w:val="00351D59"/>
    <w:rsid w:val="003524B0"/>
    <w:rsid w:val="003550F2"/>
    <w:rsid w:val="003558B8"/>
    <w:rsid w:val="003559D3"/>
    <w:rsid w:val="00356959"/>
    <w:rsid w:val="0035701C"/>
    <w:rsid w:val="00360024"/>
    <w:rsid w:val="00362276"/>
    <w:rsid w:val="003632EE"/>
    <w:rsid w:val="00364745"/>
    <w:rsid w:val="0036497A"/>
    <w:rsid w:val="00370B57"/>
    <w:rsid w:val="00370CD6"/>
    <w:rsid w:val="003754BF"/>
    <w:rsid w:val="00375C19"/>
    <w:rsid w:val="00377D59"/>
    <w:rsid w:val="003804A3"/>
    <w:rsid w:val="00380D8A"/>
    <w:rsid w:val="00381A54"/>
    <w:rsid w:val="003824FA"/>
    <w:rsid w:val="00382EE1"/>
    <w:rsid w:val="003847D8"/>
    <w:rsid w:val="00384AA3"/>
    <w:rsid w:val="003865FB"/>
    <w:rsid w:val="00387FF8"/>
    <w:rsid w:val="0039133A"/>
    <w:rsid w:val="003942C9"/>
    <w:rsid w:val="003943D5"/>
    <w:rsid w:val="00395832"/>
    <w:rsid w:val="00397C7F"/>
    <w:rsid w:val="003A0943"/>
    <w:rsid w:val="003A0BA1"/>
    <w:rsid w:val="003A4B83"/>
    <w:rsid w:val="003A4D97"/>
    <w:rsid w:val="003A5C78"/>
    <w:rsid w:val="003A6B84"/>
    <w:rsid w:val="003A7E2F"/>
    <w:rsid w:val="003B04CA"/>
    <w:rsid w:val="003B2E1F"/>
    <w:rsid w:val="003B356C"/>
    <w:rsid w:val="003B53B6"/>
    <w:rsid w:val="003B55AB"/>
    <w:rsid w:val="003B5A9A"/>
    <w:rsid w:val="003C09EA"/>
    <w:rsid w:val="003C1306"/>
    <w:rsid w:val="003C13C6"/>
    <w:rsid w:val="003C2D6B"/>
    <w:rsid w:val="003C391B"/>
    <w:rsid w:val="003C501E"/>
    <w:rsid w:val="003C57BB"/>
    <w:rsid w:val="003D0602"/>
    <w:rsid w:val="003D16B4"/>
    <w:rsid w:val="003D5132"/>
    <w:rsid w:val="003D61A8"/>
    <w:rsid w:val="003E2A67"/>
    <w:rsid w:val="003E46ED"/>
    <w:rsid w:val="003E4A11"/>
    <w:rsid w:val="003E4A41"/>
    <w:rsid w:val="003E508C"/>
    <w:rsid w:val="003E622C"/>
    <w:rsid w:val="003E7547"/>
    <w:rsid w:val="003F18A4"/>
    <w:rsid w:val="003F267F"/>
    <w:rsid w:val="003F3149"/>
    <w:rsid w:val="003F3151"/>
    <w:rsid w:val="003F417E"/>
    <w:rsid w:val="00400149"/>
    <w:rsid w:val="004003D1"/>
    <w:rsid w:val="00401229"/>
    <w:rsid w:val="00401B4D"/>
    <w:rsid w:val="00403D7E"/>
    <w:rsid w:val="00404793"/>
    <w:rsid w:val="0040704D"/>
    <w:rsid w:val="00411AC0"/>
    <w:rsid w:val="00411BDD"/>
    <w:rsid w:val="00414CDD"/>
    <w:rsid w:val="004163D7"/>
    <w:rsid w:val="004206D8"/>
    <w:rsid w:val="00421775"/>
    <w:rsid w:val="004220DE"/>
    <w:rsid w:val="0042380D"/>
    <w:rsid w:val="004269CF"/>
    <w:rsid w:val="00427F34"/>
    <w:rsid w:val="0043012E"/>
    <w:rsid w:val="0043393D"/>
    <w:rsid w:val="00436C3A"/>
    <w:rsid w:val="004412D5"/>
    <w:rsid w:val="0044233D"/>
    <w:rsid w:val="00442993"/>
    <w:rsid w:val="00444554"/>
    <w:rsid w:val="0044587B"/>
    <w:rsid w:val="004523FE"/>
    <w:rsid w:val="00453786"/>
    <w:rsid w:val="00455A9C"/>
    <w:rsid w:val="004561EE"/>
    <w:rsid w:val="0045694E"/>
    <w:rsid w:val="00457124"/>
    <w:rsid w:val="00457711"/>
    <w:rsid w:val="00457918"/>
    <w:rsid w:val="00457950"/>
    <w:rsid w:val="004603AD"/>
    <w:rsid w:val="004605F2"/>
    <w:rsid w:val="00461216"/>
    <w:rsid w:val="00462EDD"/>
    <w:rsid w:val="00464B6D"/>
    <w:rsid w:val="00464D42"/>
    <w:rsid w:val="00465074"/>
    <w:rsid w:val="00466390"/>
    <w:rsid w:val="00466A47"/>
    <w:rsid w:val="00466C80"/>
    <w:rsid w:val="00467A58"/>
    <w:rsid w:val="00467BD6"/>
    <w:rsid w:val="00470868"/>
    <w:rsid w:val="004727C2"/>
    <w:rsid w:val="00473AC1"/>
    <w:rsid w:val="00474AC8"/>
    <w:rsid w:val="00477B37"/>
    <w:rsid w:val="004816C1"/>
    <w:rsid w:val="0048361E"/>
    <w:rsid w:val="004837DC"/>
    <w:rsid w:val="0048484D"/>
    <w:rsid w:val="00485019"/>
    <w:rsid w:val="004854D3"/>
    <w:rsid w:val="00485E1E"/>
    <w:rsid w:val="004879B8"/>
    <w:rsid w:val="00490330"/>
    <w:rsid w:val="0049287F"/>
    <w:rsid w:val="00492CAB"/>
    <w:rsid w:val="00494B89"/>
    <w:rsid w:val="00494D4B"/>
    <w:rsid w:val="004966FE"/>
    <w:rsid w:val="00496C75"/>
    <w:rsid w:val="00496EAA"/>
    <w:rsid w:val="004971F1"/>
    <w:rsid w:val="004A0A15"/>
    <w:rsid w:val="004A2974"/>
    <w:rsid w:val="004A3001"/>
    <w:rsid w:val="004A6DD1"/>
    <w:rsid w:val="004B0F31"/>
    <w:rsid w:val="004B1132"/>
    <w:rsid w:val="004B1AF1"/>
    <w:rsid w:val="004B2CAC"/>
    <w:rsid w:val="004B30A3"/>
    <w:rsid w:val="004B3704"/>
    <w:rsid w:val="004B391E"/>
    <w:rsid w:val="004B60A5"/>
    <w:rsid w:val="004B7931"/>
    <w:rsid w:val="004C0F47"/>
    <w:rsid w:val="004C1AE7"/>
    <w:rsid w:val="004C1B57"/>
    <w:rsid w:val="004C3A05"/>
    <w:rsid w:val="004C3E54"/>
    <w:rsid w:val="004C5206"/>
    <w:rsid w:val="004C5E84"/>
    <w:rsid w:val="004C64E7"/>
    <w:rsid w:val="004C73AF"/>
    <w:rsid w:val="004D06BA"/>
    <w:rsid w:val="004D0EEC"/>
    <w:rsid w:val="004D32C3"/>
    <w:rsid w:val="004D3C6E"/>
    <w:rsid w:val="004D50F6"/>
    <w:rsid w:val="004D5146"/>
    <w:rsid w:val="004D549E"/>
    <w:rsid w:val="004D72BB"/>
    <w:rsid w:val="004D7623"/>
    <w:rsid w:val="004E12D4"/>
    <w:rsid w:val="004E13F6"/>
    <w:rsid w:val="004E1FF6"/>
    <w:rsid w:val="004E504E"/>
    <w:rsid w:val="004E6FA2"/>
    <w:rsid w:val="004F2496"/>
    <w:rsid w:val="004F25F4"/>
    <w:rsid w:val="004F277F"/>
    <w:rsid w:val="004F3641"/>
    <w:rsid w:val="004F3AFD"/>
    <w:rsid w:val="004F3F73"/>
    <w:rsid w:val="004F41FE"/>
    <w:rsid w:val="004F4571"/>
    <w:rsid w:val="004F63CD"/>
    <w:rsid w:val="00502998"/>
    <w:rsid w:val="00504F0B"/>
    <w:rsid w:val="00507BC3"/>
    <w:rsid w:val="00510390"/>
    <w:rsid w:val="00510655"/>
    <w:rsid w:val="005106CA"/>
    <w:rsid w:val="00512F67"/>
    <w:rsid w:val="005171E0"/>
    <w:rsid w:val="005173AB"/>
    <w:rsid w:val="00520DE7"/>
    <w:rsid w:val="00521BEE"/>
    <w:rsid w:val="00523772"/>
    <w:rsid w:val="00523C26"/>
    <w:rsid w:val="005246B0"/>
    <w:rsid w:val="00526D67"/>
    <w:rsid w:val="005271DC"/>
    <w:rsid w:val="00527BF5"/>
    <w:rsid w:val="00530561"/>
    <w:rsid w:val="00530DB0"/>
    <w:rsid w:val="0053190B"/>
    <w:rsid w:val="00531A41"/>
    <w:rsid w:val="00533CAF"/>
    <w:rsid w:val="005349A5"/>
    <w:rsid w:val="00540FF8"/>
    <w:rsid w:val="00541866"/>
    <w:rsid w:val="00541988"/>
    <w:rsid w:val="00543F6A"/>
    <w:rsid w:val="00545562"/>
    <w:rsid w:val="00545BAB"/>
    <w:rsid w:val="00546DC0"/>
    <w:rsid w:val="00547E18"/>
    <w:rsid w:val="0055132B"/>
    <w:rsid w:val="005518E4"/>
    <w:rsid w:val="005521BE"/>
    <w:rsid w:val="00553319"/>
    <w:rsid w:val="005535B5"/>
    <w:rsid w:val="00556984"/>
    <w:rsid w:val="0055711F"/>
    <w:rsid w:val="0056020F"/>
    <w:rsid w:val="00560E0A"/>
    <w:rsid w:val="0056202F"/>
    <w:rsid w:val="005635A9"/>
    <w:rsid w:val="005652EE"/>
    <w:rsid w:val="00565662"/>
    <w:rsid w:val="00567CCD"/>
    <w:rsid w:val="00570628"/>
    <w:rsid w:val="00572182"/>
    <w:rsid w:val="00577BC5"/>
    <w:rsid w:val="00584382"/>
    <w:rsid w:val="00584DFC"/>
    <w:rsid w:val="00585F22"/>
    <w:rsid w:val="00587EF6"/>
    <w:rsid w:val="00590630"/>
    <w:rsid w:val="00590E73"/>
    <w:rsid w:val="005916AF"/>
    <w:rsid w:val="00591D8B"/>
    <w:rsid w:val="00591E27"/>
    <w:rsid w:val="005920CB"/>
    <w:rsid w:val="005933D0"/>
    <w:rsid w:val="00595277"/>
    <w:rsid w:val="005961B9"/>
    <w:rsid w:val="00597117"/>
    <w:rsid w:val="005971AF"/>
    <w:rsid w:val="00597EA7"/>
    <w:rsid w:val="005A0706"/>
    <w:rsid w:val="005A0AFC"/>
    <w:rsid w:val="005A1631"/>
    <w:rsid w:val="005A1E0F"/>
    <w:rsid w:val="005A246F"/>
    <w:rsid w:val="005A29CC"/>
    <w:rsid w:val="005A2FAA"/>
    <w:rsid w:val="005A684D"/>
    <w:rsid w:val="005A799B"/>
    <w:rsid w:val="005B053D"/>
    <w:rsid w:val="005B0833"/>
    <w:rsid w:val="005B2320"/>
    <w:rsid w:val="005B2606"/>
    <w:rsid w:val="005B326D"/>
    <w:rsid w:val="005B3CDC"/>
    <w:rsid w:val="005B3D58"/>
    <w:rsid w:val="005B4611"/>
    <w:rsid w:val="005B5A7D"/>
    <w:rsid w:val="005C0096"/>
    <w:rsid w:val="005C15F7"/>
    <w:rsid w:val="005C1AC5"/>
    <w:rsid w:val="005C32F3"/>
    <w:rsid w:val="005C34CA"/>
    <w:rsid w:val="005C3CF0"/>
    <w:rsid w:val="005C3E1F"/>
    <w:rsid w:val="005C3ECD"/>
    <w:rsid w:val="005C4E5A"/>
    <w:rsid w:val="005D02FC"/>
    <w:rsid w:val="005D2900"/>
    <w:rsid w:val="005D3512"/>
    <w:rsid w:val="005D3B78"/>
    <w:rsid w:val="005D42A9"/>
    <w:rsid w:val="005D513C"/>
    <w:rsid w:val="005D5304"/>
    <w:rsid w:val="005E0C48"/>
    <w:rsid w:val="005E31AC"/>
    <w:rsid w:val="005E34FD"/>
    <w:rsid w:val="005E58C2"/>
    <w:rsid w:val="005F0581"/>
    <w:rsid w:val="005F1EEB"/>
    <w:rsid w:val="005F5EDA"/>
    <w:rsid w:val="005F608E"/>
    <w:rsid w:val="005F7D0D"/>
    <w:rsid w:val="00601C5A"/>
    <w:rsid w:val="00602E3C"/>
    <w:rsid w:val="00603461"/>
    <w:rsid w:val="006068B4"/>
    <w:rsid w:val="00607B0F"/>
    <w:rsid w:val="00607C87"/>
    <w:rsid w:val="006106CD"/>
    <w:rsid w:val="006116FE"/>
    <w:rsid w:val="00611B90"/>
    <w:rsid w:val="00614293"/>
    <w:rsid w:val="00614FF0"/>
    <w:rsid w:val="00616AB4"/>
    <w:rsid w:val="00617877"/>
    <w:rsid w:val="00617ED1"/>
    <w:rsid w:val="006200F6"/>
    <w:rsid w:val="00620CC0"/>
    <w:rsid w:val="00621840"/>
    <w:rsid w:val="006222FA"/>
    <w:rsid w:val="006224FC"/>
    <w:rsid w:val="00625A7C"/>
    <w:rsid w:val="006260BC"/>
    <w:rsid w:val="00626339"/>
    <w:rsid w:val="00626577"/>
    <w:rsid w:val="0063002E"/>
    <w:rsid w:val="006314BC"/>
    <w:rsid w:val="00631F76"/>
    <w:rsid w:val="006320E9"/>
    <w:rsid w:val="00632B6F"/>
    <w:rsid w:val="0063782C"/>
    <w:rsid w:val="00637F9C"/>
    <w:rsid w:val="00640595"/>
    <w:rsid w:val="00641968"/>
    <w:rsid w:val="006449C9"/>
    <w:rsid w:val="006461FB"/>
    <w:rsid w:val="00650D65"/>
    <w:rsid w:val="00650D9E"/>
    <w:rsid w:val="006569D7"/>
    <w:rsid w:val="00656DFE"/>
    <w:rsid w:val="00657D8D"/>
    <w:rsid w:val="00660576"/>
    <w:rsid w:val="0066185B"/>
    <w:rsid w:val="00667FF1"/>
    <w:rsid w:val="00670A50"/>
    <w:rsid w:val="0067190E"/>
    <w:rsid w:val="006737F6"/>
    <w:rsid w:val="00673E4A"/>
    <w:rsid w:val="00675784"/>
    <w:rsid w:val="006757CD"/>
    <w:rsid w:val="00676F5C"/>
    <w:rsid w:val="00677483"/>
    <w:rsid w:val="006777EF"/>
    <w:rsid w:val="006817A6"/>
    <w:rsid w:val="0068195E"/>
    <w:rsid w:val="00681D20"/>
    <w:rsid w:val="00681D46"/>
    <w:rsid w:val="00681D62"/>
    <w:rsid w:val="00681ED2"/>
    <w:rsid w:val="006821C2"/>
    <w:rsid w:val="006829CF"/>
    <w:rsid w:val="00684395"/>
    <w:rsid w:val="006843D1"/>
    <w:rsid w:val="00684D06"/>
    <w:rsid w:val="00685DCD"/>
    <w:rsid w:val="0068706A"/>
    <w:rsid w:val="006879C8"/>
    <w:rsid w:val="0068D30D"/>
    <w:rsid w:val="006909E9"/>
    <w:rsid w:val="0069214F"/>
    <w:rsid w:val="006921DD"/>
    <w:rsid w:val="0069385B"/>
    <w:rsid w:val="00695394"/>
    <w:rsid w:val="0069615E"/>
    <w:rsid w:val="00696F46"/>
    <w:rsid w:val="006A0D78"/>
    <w:rsid w:val="006A18B3"/>
    <w:rsid w:val="006A38AE"/>
    <w:rsid w:val="006A486D"/>
    <w:rsid w:val="006A4AFD"/>
    <w:rsid w:val="006A624D"/>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878"/>
    <w:rsid w:val="006C7960"/>
    <w:rsid w:val="006C7B4D"/>
    <w:rsid w:val="006D304F"/>
    <w:rsid w:val="006D363A"/>
    <w:rsid w:val="006D3BF5"/>
    <w:rsid w:val="006D5492"/>
    <w:rsid w:val="006D57FF"/>
    <w:rsid w:val="006D626D"/>
    <w:rsid w:val="006D67B9"/>
    <w:rsid w:val="006D7645"/>
    <w:rsid w:val="006D7D00"/>
    <w:rsid w:val="006E045D"/>
    <w:rsid w:val="006E12D4"/>
    <w:rsid w:val="006E1380"/>
    <w:rsid w:val="006E1E70"/>
    <w:rsid w:val="006E311E"/>
    <w:rsid w:val="006E3762"/>
    <w:rsid w:val="006E789B"/>
    <w:rsid w:val="006E7C4E"/>
    <w:rsid w:val="006F0DD1"/>
    <w:rsid w:val="006F2528"/>
    <w:rsid w:val="006F2D56"/>
    <w:rsid w:val="006F6524"/>
    <w:rsid w:val="006F7D2B"/>
    <w:rsid w:val="0070016B"/>
    <w:rsid w:val="007007A3"/>
    <w:rsid w:val="00700FD8"/>
    <w:rsid w:val="007046C5"/>
    <w:rsid w:val="0070715D"/>
    <w:rsid w:val="00710A26"/>
    <w:rsid w:val="00711792"/>
    <w:rsid w:val="00712EB6"/>
    <w:rsid w:val="00713E95"/>
    <w:rsid w:val="00715220"/>
    <w:rsid w:val="00715222"/>
    <w:rsid w:val="0071549A"/>
    <w:rsid w:val="007173BC"/>
    <w:rsid w:val="007176FE"/>
    <w:rsid w:val="0072076F"/>
    <w:rsid w:val="007211BE"/>
    <w:rsid w:val="00721D27"/>
    <w:rsid w:val="007225C9"/>
    <w:rsid w:val="00726F02"/>
    <w:rsid w:val="00727AFB"/>
    <w:rsid w:val="00727FE7"/>
    <w:rsid w:val="007308FE"/>
    <w:rsid w:val="007310D9"/>
    <w:rsid w:val="00731A13"/>
    <w:rsid w:val="007342E3"/>
    <w:rsid w:val="00734D72"/>
    <w:rsid w:val="00736977"/>
    <w:rsid w:val="0073772C"/>
    <w:rsid w:val="00741A5C"/>
    <w:rsid w:val="00742B4A"/>
    <w:rsid w:val="007449BF"/>
    <w:rsid w:val="00745FE6"/>
    <w:rsid w:val="0074788C"/>
    <w:rsid w:val="00751A9D"/>
    <w:rsid w:val="007535E7"/>
    <w:rsid w:val="00753A39"/>
    <w:rsid w:val="00755595"/>
    <w:rsid w:val="007557AF"/>
    <w:rsid w:val="00756037"/>
    <w:rsid w:val="00757FD8"/>
    <w:rsid w:val="00762DDE"/>
    <w:rsid w:val="00763ED2"/>
    <w:rsid w:val="00763F5B"/>
    <w:rsid w:val="00766F20"/>
    <w:rsid w:val="00767472"/>
    <w:rsid w:val="00767D38"/>
    <w:rsid w:val="00770976"/>
    <w:rsid w:val="00775995"/>
    <w:rsid w:val="00776277"/>
    <w:rsid w:val="0077698F"/>
    <w:rsid w:val="007770BD"/>
    <w:rsid w:val="007804BF"/>
    <w:rsid w:val="00780E0D"/>
    <w:rsid w:val="0078168D"/>
    <w:rsid w:val="00781776"/>
    <w:rsid w:val="00783E66"/>
    <w:rsid w:val="007847A7"/>
    <w:rsid w:val="00785089"/>
    <w:rsid w:val="0078542D"/>
    <w:rsid w:val="00785DD9"/>
    <w:rsid w:val="0078755A"/>
    <w:rsid w:val="00787E89"/>
    <w:rsid w:val="0079570B"/>
    <w:rsid w:val="00796589"/>
    <w:rsid w:val="007A45B7"/>
    <w:rsid w:val="007A6AE5"/>
    <w:rsid w:val="007A6D89"/>
    <w:rsid w:val="007B0346"/>
    <w:rsid w:val="007B2B9E"/>
    <w:rsid w:val="007B2E0D"/>
    <w:rsid w:val="007B3563"/>
    <w:rsid w:val="007B6E5B"/>
    <w:rsid w:val="007C2B68"/>
    <w:rsid w:val="007C6787"/>
    <w:rsid w:val="007C7FEB"/>
    <w:rsid w:val="007D0565"/>
    <w:rsid w:val="007D310A"/>
    <w:rsid w:val="007D7E03"/>
    <w:rsid w:val="007E123A"/>
    <w:rsid w:val="007E13DB"/>
    <w:rsid w:val="007E22F7"/>
    <w:rsid w:val="007E2E82"/>
    <w:rsid w:val="007E4009"/>
    <w:rsid w:val="007F08CB"/>
    <w:rsid w:val="007F131A"/>
    <w:rsid w:val="007F13C6"/>
    <w:rsid w:val="007F1E17"/>
    <w:rsid w:val="007F3648"/>
    <w:rsid w:val="007F3717"/>
    <w:rsid w:val="007F3D0C"/>
    <w:rsid w:val="007F5DD2"/>
    <w:rsid w:val="007F76C4"/>
    <w:rsid w:val="007F778F"/>
    <w:rsid w:val="00801AAF"/>
    <w:rsid w:val="00801B64"/>
    <w:rsid w:val="00802964"/>
    <w:rsid w:val="00803666"/>
    <w:rsid w:val="0080387B"/>
    <w:rsid w:val="00803A01"/>
    <w:rsid w:val="0080426C"/>
    <w:rsid w:val="0080528F"/>
    <w:rsid w:val="0080731D"/>
    <w:rsid w:val="00812402"/>
    <w:rsid w:val="00812D11"/>
    <w:rsid w:val="00815AAA"/>
    <w:rsid w:val="00815E8F"/>
    <w:rsid w:val="008206F1"/>
    <w:rsid w:val="0082381D"/>
    <w:rsid w:val="008275C6"/>
    <w:rsid w:val="00827E74"/>
    <w:rsid w:val="008303AC"/>
    <w:rsid w:val="008317C5"/>
    <w:rsid w:val="00832955"/>
    <w:rsid w:val="008343F0"/>
    <w:rsid w:val="00835E74"/>
    <w:rsid w:val="00836208"/>
    <w:rsid w:val="0083681E"/>
    <w:rsid w:val="008408B4"/>
    <w:rsid w:val="00841ABD"/>
    <w:rsid w:val="0084330A"/>
    <w:rsid w:val="00843640"/>
    <w:rsid w:val="00844879"/>
    <w:rsid w:val="00847DD0"/>
    <w:rsid w:val="00852731"/>
    <w:rsid w:val="00856A6C"/>
    <w:rsid w:val="00856DEE"/>
    <w:rsid w:val="00861563"/>
    <w:rsid w:val="008618F5"/>
    <w:rsid w:val="00863CDD"/>
    <w:rsid w:val="008642C6"/>
    <w:rsid w:val="008647C5"/>
    <w:rsid w:val="00865224"/>
    <w:rsid w:val="008655FB"/>
    <w:rsid w:val="00865CA2"/>
    <w:rsid w:val="00867A22"/>
    <w:rsid w:val="00872377"/>
    <w:rsid w:val="008728FD"/>
    <w:rsid w:val="00873BD8"/>
    <w:rsid w:val="00873F9F"/>
    <w:rsid w:val="00875487"/>
    <w:rsid w:val="00880C11"/>
    <w:rsid w:val="00880D1C"/>
    <w:rsid w:val="00884EDC"/>
    <w:rsid w:val="00885FCD"/>
    <w:rsid w:val="008877C7"/>
    <w:rsid w:val="00890C69"/>
    <w:rsid w:val="008916DB"/>
    <w:rsid w:val="0089371E"/>
    <w:rsid w:val="00893728"/>
    <w:rsid w:val="00897EAF"/>
    <w:rsid w:val="008A20E7"/>
    <w:rsid w:val="008A3B0D"/>
    <w:rsid w:val="008A3C12"/>
    <w:rsid w:val="008A4DB8"/>
    <w:rsid w:val="008A524B"/>
    <w:rsid w:val="008A66DB"/>
    <w:rsid w:val="008A6C91"/>
    <w:rsid w:val="008A7027"/>
    <w:rsid w:val="008A7D1D"/>
    <w:rsid w:val="008A7E51"/>
    <w:rsid w:val="008B0614"/>
    <w:rsid w:val="008B14E9"/>
    <w:rsid w:val="008B2A36"/>
    <w:rsid w:val="008B4734"/>
    <w:rsid w:val="008B5D03"/>
    <w:rsid w:val="008B685D"/>
    <w:rsid w:val="008B75B5"/>
    <w:rsid w:val="008C06B6"/>
    <w:rsid w:val="008C22A1"/>
    <w:rsid w:val="008C2CFF"/>
    <w:rsid w:val="008C3359"/>
    <w:rsid w:val="008C355E"/>
    <w:rsid w:val="008C3E79"/>
    <w:rsid w:val="008D01C3"/>
    <w:rsid w:val="008D17C3"/>
    <w:rsid w:val="008D1FFF"/>
    <w:rsid w:val="008D26F8"/>
    <w:rsid w:val="008D2842"/>
    <w:rsid w:val="008D3E76"/>
    <w:rsid w:val="008D41C5"/>
    <w:rsid w:val="008D6609"/>
    <w:rsid w:val="008E0260"/>
    <w:rsid w:val="008E1BBA"/>
    <w:rsid w:val="008E2BC7"/>
    <w:rsid w:val="008E322E"/>
    <w:rsid w:val="008E5197"/>
    <w:rsid w:val="008E5513"/>
    <w:rsid w:val="008E5FE2"/>
    <w:rsid w:val="008E6833"/>
    <w:rsid w:val="008E6DF0"/>
    <w:rsid w:val="008F0603"/>
    <w:rsid w:val="008F1384"/>
    <w:rsid w:val="008F2C57"/>
    <w:rsid w:val="008F4B41"/>
    <w:rsid w:val="008F511B"/>
    <w:rsid w:val="008F7D2C"/>
    <w:rsid w:val="009009EC"/>
    <w:rsid w:val="00901531"/>
    <w:rsid w:val="00902688"/>
    <w:rsid w:val="00903806"/>
    <w:rsid w:val="00904BD8"/>
    <w:rsid w:val="00906285"/>
    <w:rsid w:val="0090700E"/>
    <w:rsid w:val="00907735"/>
    <w:rsid w:val="00911ADC"/>
    <w:rsid w:val="00911D45"/>
    <w:rsid w:val="009120C5"/>
    <w:rsid w:val="00917632"/>
    <w:rsid w:val="00920F4D"/>
    <w:rsid w:val="009221A4"/>
    <w:rsid w:val="00922213"/>
    <w:rsid w:val="00924572"/>
    <w:rsid w:val="0092636F"/>
    <w:rsid w:val="009267C3"/>
    <w:rsid w:val="009278F9"/>
    <w:rsid w:val="00927CAB"/>
    <w:rsid w:val="00930092"/>
    <w:rsid w:val="0093390F"/>
    <w:rsid w:val="00933DA0"/>
    <w:rsid w:val="00935118"/>
    <w:rsid w:val="009353CC"/>
    <w:rsid w:val="00935683"/>
    <w:rsid w:val="00936F84"/>
    <w:rsid w:val="009422F9"/>
    <w:rsid w:val="00943165"/>
    <w:rsid w:val="009440B1"/>
    <w:rsid w:val="00945147"/>
    <w:rsid w:val="009454E1"/>
    <w:rsid w:val="00945CE5"/>
    <w:rsid w:val="00945E04"/>
    <w:rsid w:val="00946E3A"/>
    <w:rsid w:val="00947C6B"/>
    <w:rsid w:val="00947DAB"/>
    <w:rsid w:val="0095149A"/>
    <w:rsid w:val="009521B4"/>
    <w:rsid w:val="009621AE"/>
    <w:rsid w:val="00964981"/>
    <w:rsid w:val="00964C0D"/>
    <w:rsid w:val="009704FA"/>
    <w:rsid w:val="00970EE4"/>
    <w:rsid w:val="00971B20"/>
    <w:rsid w:val="0097271E"/>
    <w:rsid w:val="0097327C"/>
    <w:rsid w:val="0097329F"/>
    <w:rsid w:val="0097449A"/>
    <w:rsid w:val="009756D7"/>
    <w:rsid w:val="00975C2C"/>
    <w:rsid w:val="00976E1E"/>
    <w:rsid w:val="00980084"/>
    <w:rsid w:val="00987B39"/>
    <w:rsid w:val="00990E75"/>
    <w:rsid w:val="00991169"/>
    <w:rsid w:val="00991946"/>
    <w:rsid w:val="009926FC"/>
    <w:rsid w:val="00993967"/>
    <w:rsid w:val="009946F7"/>
    <w:rsid w:val="00995845"/>
    <w:rsid w:val="00996A51"/>
    <w:rsid w:val="009A0101"/>
    <w:rsid w:val="009A1DD5"/>
    <w:rsid w:val="009A20F3"/>
    <w:rsid w:val="009A3D4A"/>
    <w:rsid w:val="009A65D0"/>
    <w:rsid w:val="009A7DCA"/>
    <w:rsid w:val="009A7F54"/>
    <w:rsid w:val="009B1108"/>
    <w:rsid w:val="009B5E5D"/>
    <w:rsid w:val="009B5E74"/>
    <w:rsid w:val="009C33A4"/>
    <w:rsid w:val="009C40EA"/>
    <w:rsid w:val="009C49CC"/>
    <w:rsid w:val="009C7BDF"/>
    <w:rsid w:val="009D0583"/>
    <w:rsid w:val="009D0F61"/>
    <w:rsid w:val="009D353C"/>
    <w:rsid w:val="009D533D"/>
    <w:rsid w:val="009D55B4"/>
    <w:rsid w:val="009D64CC"/>
    <w:rsid w:val="009D7D92"/>
    <w:rsid w:val="009E34AE"/>
    <w:rsid w:val="009E3E8D"/>
    <w:rsid w:val="009E4399"/>
    <w:rsid w:val="009E49CA"/>
    <w:rsid w:val="009E60E7"/>
    <w:rsid w:val="009E65F5"/>
    <w:rsid w:val="009E6FFE"/>
    <w:rsid w:val="009F019D"/>
    <w:rsid w:val="009F4052"/>
    <w:rsid w:val="009F66DB"/>
    <w:rsid w:val="009F7C5E"/>
    <w:rsid w:val="00A023F8"/>
    <w:rsid w:val="00A02DDD"/>
    <w:rsid w:val="00A0423B"/>
    <w:rsid w:val="00A0698F"/>
    <w:rsid w:val="00A07653"/>
    <w:rsid w:val="00A10571"/>
    <w:rsid w:val="00A1161C"/>
    <w:rsid w:val="00A12022"/>
    <w:rsid w:val="00A13316"/>
    <w:rsid w:val="00A136DD"/>
    <w:rsid w:val="00A14C8C"/>
    <w:rsid w:val="00A161A8"/>
    <w:rsid w:val="00A20692"/>
    <w:rsid w:val="00A24316"/>
    <w:rsid w:val="00A254CF"/>
    <w:rsid w:val="00A26E31"/>
    <w:rsid w:val="00A3167F"/>
    <w:rsid w:val="00A3350E"/>
    <w:rsid w:val="00A349BC"/>
    <w:rsid w:val="00A3501B"/>
    <w:rsid w:val="00A358EC"/>
    <w:rsid w:val="00A36ED5"/>
    <w:rsid w:val="00A37B00"/>
    <w:rsid w:val="00A40C03"/>
    <w:rsid w:val="00A40F40"/>
    <w:rsid w:val="00A41272"/>
    <w:rsid w:val="00A43A0F"/>
    <w:rsid w:val="00A47DF6"/>
    <w:rsid w:val="00A5012D"/>
    <w:rsid w:val="00A50271"/>
    <w:rsid w:val="00A5085A"/>
    <w:rsid w:val="00A54466"/>
    <w:rsid w:val="00A54ACF"/>
    <w:rsid w:val="00A601F9"/>
    <w:rsid w:val="00A60BB8"/>
    <w:rsid w:val="00A61551"/>
    <w:rsid w:val="00A61DE1"/>
    <w:rsid w:val="00A62128"/>
    <w:rsid w:val="00A623E0"/>
    <w:rsid w:val="00A62991"/>
    <w:rsid w:val="00A62B93"/>
    <w:rsid w:val="00A6446F"/>
    <w:rsid w:val="00A64CED"/>
    <w:rsid w:val="00A650E2"/>
    <w:rsid w:val="00A66196"/>
    <w:rsid w:val="00A67AF0"/>
    <w:rsid w:val="00A67F78"/>
    <w:rsid w:val="00A70976"/>
    <w:rsid w:val="00A71CD2"/>
    <w:rsid w:val="00A734E7"/>
    <w:rsid w:val="00A76FE3"/>
    <w:rsid w:val="00A80FCF"/>
    <w:rsid w:val="00A813D3"/>
    <w:rsid w:val="00A82F6B"/>
    <w:rsid w:val="00A8723E"/>
    <w:rsid w:val="00A8797E"/>
    <w:rsid w:val="00A90970"/>
    <w:rsid w:val="00A928FF"/>
    <w:rsid w:val="00A94005"/>
    <w:rsid w:val="00A95CB6"/>
    <w:rsid w:val="00A95D1D"/>
    <w:rsid w:val="00A96796"/>
    <w:rsid w:val="00A9789C"/>
    <w:rsid w:val="00AA038F"/>
    <w:rsid w:val="00AA1864"/>
    <w:rsid w:val="00AA21D3"/>
    <w:rsid w:val="00AA21F5"/>
    <w:rsid w:val="00AA2D82"/>
    <w:rsid w:val="00AA5008"/>
    <w:rsid w:val="00AA7C1B"/>
    <w:rsid w:val="00AB129C"/>
    <w:rsid w:val="00AB3613"/>
    <w:rsid w:val="00AB7A63"/>
    <w:rsid w:val="00AC0CBB"/>
    <w:rsid w:val="00AC2A80"/>
    <w:rsid w:val="00AC5231"/>
    <w:rsid w:val="00AC5E67"/>
    <w:rsid w:val="00AC64A0"/>
    <w:rsid w:val="00AD1243"/>
    <w:rsid w:val="00AD169C"/>
    <w:rsid w:val="00AD2450"/>
    <w:rsid w:val="00AD2E40"/>
    <w:rsid w:val="00AD65BE"/>
    <w:rsid w:val="00AD6A38"/>
    <w:rsid w:val="00AD72B4"/>
    <w:rsid w:val="00AD7AA1"/>
    <w:rsid w:val="00AE3104"/>
    <w:rsid w:val="00AE43AD"/>
    <w:rsid w:val="00AE43BB"/>
    <w:rsid w:val="00AE53A6"/>
    <w:rsid w:val="00AE6B64"/>
    <w:rsid w:val="00AE6BB5"/>
    <w:rsid w:val="00AE7710"/>
    <w:rsid w:val="00AF2CE8"/>
    <w:rsid w:val="00AF704D"/>
    <w:rsid w:val="00AF7CEE"/>
    <w:rsid w:val="00AF7F6F"/>
    <w:rsid w:val="00B0265A"/>
    <w:rsid w:val="00B056CC"/>
    <w:rsid w:val="00B058B6"/>
    <w:rsid w:val="00B075D7"/>
    <w:rsid w:val="00B13AB1"/>
    <w:rsid w:val="00B14AB5"/>
    <w:rsid w:val="00B14D9C"/>
    <w:rsid w:val="00B155FE"/>
    <w:rsid w:val="00B15A4C"/>
    <w:rsid w:val="00B17819"/>
    <w:rsid w:val="00B2202B"/>
    <w:rsid w:val="00B221B5"/>
    <w:rsid w:val="00B22BD9"/>
    <w:rsid w:val="00B2454C"/>
    <w:rsid w:val="00B2544B"/>
    <w:rsid w:val="00B32682"/>
    <w:rsid w:val="00B33638"/>
    <w:rsid w:val="00B33C05"/>
    <w:rsid w:val="00B34A94"/>
    <w:rsid w:val="00B35B95"/>
    <w:rsid w:val="00B36150"/>
    <w:rsid w:val="00B41B58"/>
    <w:rsid w:val="00B43A9F"/>
    <w:rsid w:val="00B44127"/>
    <w:rsid w:val="00B51261"/>
    <w:rsid w:val="00B54171"/>
    <w:rsid w:val="00B56CB1"/>
    <w:rsid w:val="00B60534"/>
    <w:rsid w:val="00B6124E"/>
    <w:rsid w:val="00B622E5"/>
    <w:rsid w:val="00B62D08"/>
    <w:rsid w:val="00B63DA3"/>
    <w:rsid w:val="00B63EBC"/>
    <w:rsid w:val="00B6763B"/>
    <w:rsid w:val="00B70AB8"/>
    <w:rsid w:val="00B72569"/>
    <w:rsid w:val="00B7456C"/>
    <w:rsid w:val="00B7458D"/>
    <w:rsid w:val="00B745F4"/>
    <w:rsid w:val="00B75545"/>
    <w:rsid w:val="00B762E2"/>
    <w:rsid w:val="00B771CD"/>
    <w:rsid w:val="00B8241D"/>
    <w:rsid w:val="00B843B9"/>
    <w:rsid w:val="00B8447F"/>
    <w:rsid w:val="00B84AD1"/>
    <w:rsid w:val="00B850B8"/>
    <w:rsid w:val="00B85AD1"/>
    <w:rsid w:val="00B91ABD"/>
    <w:rsid w:val="00B94CCA"/>
    <w:rsid w:val="00B95AD8"/>
    <w:rsid w:val="00B9640C"/>
    <w:rsid w:val="00B9670A"/>
    <w:rsid w:val="00B9709B"/>
    <w:rsid w:val="00B9738E"/>
    <w:rsid w:val="00B97A62"/>
    <w:rsid w:val="00BA016E"/>
    <w:rsid w:val="00BA04EA"/>
    <w:rsid w:val="00BA35CC"/>
    <w:rsid w:val="00BA3B98"/>
    <w:rsid w:val="00BA415E"/>
    <w:rsid w:val="00BA5D1C"/>
    <w:rsid w:val="00BA60BB"/>
    <w:rsid w:val="00BA62C3"/>
    <w:rsid w:val="00BB0472"/>
    <w:rsid w:val="00BB10E1"/>
    <w:rsid w:val="00BB12FE"/>
    <w:rsid w:val="00BB259D"/>
    <w:rsid w:val="00BB2A34"/>
    <w:rsid w:val="00BB4D90"/>
    <w:rsid w:val="00BB5D94"/>
    <w:rsid w:val="00BB79F6"/>
    <w:rsid w:val="00BC03B1"/>
    <w:rsid w:val="00BC19CC"/>
    <w:rsid w:val="00BC2001"/>
    <w:rsid w:val="00BC24BF"/>
    <w:rsid w:val="00BC4B9F"/>
    <w:rsid w:val="00BC74C4"/>
    <w:rsid w:val="00BD2A9C"/>
    <w:rsid w:val="00BD2E25"/>
    <w:rsid w:val="00BD37C8"/>
    <w:rsid w:val="00BD3CEA"/>
    <w:rsid w:val="00BD4776"/>
    <w:rsid w:val="00BD63FF"/>
    <w:rsid w:val="00BD6602"/>
    <w:rsid w:val="00BD7229"/>
    <w:rsid w:val="00BD7C49"/>
    <w:rsid w:val="00BD7F31"/>
    <w:rsid w:val="00BE00CC"/>
    <w:rsid w:val="00BE0DA4"/>
    <w:rsid w:val="00BE0F9D"/>
    <w:rsid w:val="00BE2602"/>
    <w:rsid w:val="00BE354F"/>
    <w:rsid w:val="00BE3FC6"/>
    <w:rsid w:val="00BE4BAC"/>
    <w:rsid w:val="00BE530F"/>
    <w:rsid w:val="00BE5712"/>
    <w:rsid w:val="00BE7750"/>
    <w:rsid w:val="00BE7819"/>
    <w:rsid w:val="00BF007B"/>
    <w:rsid w:val="00BF099A"/>
    <w:rsid w:val="00BF4035"/>
    <w:rsid w:val="00BF48C3"/>
    <w:rsid w:val="00BF5E09"/>
    <w:rsid w:val="00BF7707"/>
    <w:rsid w:val="00C00710"/>
    <w:rsid w:val="00C012D1"/>
    <w:rsid w:val="00C01545"/>
    <w:rsid w:val="00C0256F"/>
    <w:rsid w:val="00C02772"/>
    <w:rsid w:val="00C03BE7"/>
    <w:rsid w:val="00C063C3"/>
    <w:rsid w:val="00C1143E"/>
    <w:rsid w:val="00C11940"/>
    <w:rsid w:val="00C12BFF"/>
    <w:rsid w:val="00C13291"/>
    <w:rsid w:val="00C13FAE"/>
    <w:rsid w:val="00C16149"/>
    <w:rsid w:val="00C21016"/>
    <w:rsid w:val="00C21761"/>
    <w:rsid w:val="00C2238F"/>
    <w:rsid w:val="00C224F5"/>
    <w:rsid w:val="00C24948"/>
    <w:rsid w:val="00C261DC"/>
    <w:rsid w:val="00C268BB"/>
    <w:rsid w:val="00C268F4"/>
    <w:rsid w:val="00C27BFB"/>
    <w:rsid w:val="00C27DF5"/>
    <w:rsid w:val="00C326EB"/>
    <w:rsid w:val="00C32924"/>
    <w:rsid w:val="00C32D53"/>
    <w:rsid w:val="00C35CE2"/>
    <w:rsid w:val="00C35E13"/>
    <w:rsid w:val="00C36894"/>
    <w:rsid w:val="00C36A62"/>
    <w:rsid w:val="00C45E7A"/>
    <w:rsid w:val="00C46F63"/>
    <w:rsid w:val="00C4762E"/>
    <w:rsid w:val="00C50404"/>
    <w:rsid w:val="00C5054A"/>
    <w:rsid w:val="00C52FED"/>
    <w:rsid w:val="00C5351F"/>
    <w:rsid w:val="00C53734"/>
    <w:rsid w:val="00C539FB"/>
    <w:rsid w:val="00C53C2A"/>
    <w:rsid w:val="00C566FB"/>
    <w:rsid w:val="00C56FEF"/>
    <w:rsid w:val="00C56FF4"/>
    <w:rsid w:val="00C61227"/>
    <w:rsid w:val="00C6157D"/>
    <w:rsid w:val="00C62668"/>
    <w:rsid w:val="00C63C88"/>
    <w:rsid w:val="00C64C54"/>
    <w:rsid w:val="00C65238"/>
    <w:rsid w:val="00C72068"/>
    <w:rsid w:val="00C74E0F"/>
    <w:rsid w:val="00C75D5A"/>
    <w:rsid w:val="00C75E27"/>
    <w:rsid w:val="00C7666C"/>
    <w:rsid w:val="00C768D3"/>
    <w:rsid w:val="00C770F2"/>
    <w:rsid w:val="00C776A0"/>
    <w:rsid w:val="00C8266F"/>
    <w:rsid w:val="00C83548"/>
    <w:rsid w:val="00C86437"/>
    <w:rsid w:val="00C86618"/>
    <w:rsid w:val="00C86EA4"/>
    <w:rsid w:val="00C87225"/>
    <w:rsid w:val="00C872F4"/>
    <w:rsid w:val="00C87909"/>
    <w:rsid w:val="00C9408B"/>
    <w:rsid w:val="00C950DD"/>
    <w:rsid w:val="00C95900"/>
    <w:rsid w:val="00C97321"/>
    <w:rsid w:val="00CA0CEB"/>
    <w:rsid w:val="00CA1438"/>
    <w:rsid w:val="00CA1C2C"/>
    <w:rsid w:val="00CA3468"/>
    <w:rsid w:val="00CA629D"/>
    <w:rsid w:val="00CA6D70"/>
    <w:rsid w:val="00CA7B88"/>
    <w:rsid w:val="00CB01DA"/>
    <w:rsid w:val="00CB07DE"/>
    <w:rsid w:val="00CB09E7"/>
    <w:rsid w:val="00CB1A82"/>
    <w:rsid w:val="00CB3696"/>
    <w:rsid w:val="00CB4082"/>
    <w:rsid w:val="00CB459B"/>
    <w:rsid w:val="00CB571B"/>
    <w:rsid w:val="00CB6F27"/>
    <w:rsid w:val="00CB7E48"/>
    <w:rsid w:val="00CB7FE1"/>
    <w:rsid w:val="00CC075B"/>
    <w:rsid w:val="00CC0866"/>
    <w:rsid w:val="00CC0CAD"/>
    <w:rsid w:val="00CC18D6"/>
    <w:rsid w:val="00CC24D0"/>
    <w:rsid w:val="00CC4689"/>
    <w:rsid w:val="00CC54EB"/>
    <w:rsid w:val="00CC703F"/>
    <w:rsid w:val="00CC706B"/>
    <w:rsid w:val="00CC7777"/>
    <w:rsid w:val="00CD0671"/>
    <w:rsid w:val="00CD0F03"/>
    <w:rsid w:val="00CD1AC2"/>
    <w:rsid w:val="00CD1AD4"/>
    <w:rsid w:val="00CD1BD7"/>
    <w:rsid w:val="00CD1DE1"/>
    <w:rsid w:val="00CD2095"/>
    <w:rsid w:val="00CD45B0"/>
    <w:rsid w:val="00CE01FC"/>
    <w:rsid w:val="00CE0F40"/>
    <w:rsid w:val="00CE1608"/>
    <w:rsid w:val="00CE4C8C"/>
    <w:rsid w:val="00CE5744"/>
    <w:rsid w:val="00CF0DB6"/>
    <w:rsid w:val="00CF15E7"/>
    <w:rsid w:val="00CF1732"/>
    <w:rsid w:val="00CF533D"/>
    <w:rsid w:val="00CF551C"/>
    <w:rsid w:val="00CF5F2A"/>
    <w:rsid w:val="00CF667E"/>
    <w:rsid w:val="00CF75FB"/>
    <w:rsid w:val="00CF7986"/>
    <w:rsid w:val="00D008E3"/>
    <w:rsid w:val="00D0533C"/>
    <w:rsid w:val="00D06976"/>
    <w:rsid w:val="00D07BD8"/>
    <w:rsid w:val="00D07EA5"/>
    <w:rsid w:val="00D11009"/>
    <w:rsid w:val="00D12DA6"/>
    <w:rsid w:val="00D14F38"/>
    <w:rsid w:val="00D1616F"/>
    <w:rsid w:val="00D16D89"/>
    <w:rsid w:val="00D226F1"/>
    <w:rsid w:val="00D23D8F"/>
    <w:rsid w:val="00D23FED"/>
    <w:rsid w:val="00D258D9"/>
    <w:rsid w:val="00D3076A"/>
    <w:rsid w:val="00D30DEE"/>
    <w:rsid w:val="00D31737"/>
    <w:rsid w:val="00D33A8A"/>
    <w:rsid w:val="00D33B8F"/>
    <w:rsid w:val="00D34CD7"/>
    <w:rsid w:val="00D35813"/>
    <w:rsid w:val="00D36123"/>
    <w:rsid w:val="00D3672D"/>
    <w:rsid w:val="00D4148C"/>
    <w:rsid w:val="00D436B8"/>
    <w:rsid w:val="00D4434A"/>
    <w:rsid w:val="00D44A68"/>
    <w:rsid w:val="00D45ADC"/>
    <w:rsid w:val="00D479D4"/>
    <w:rsid w:val="00D503EA"/>
    <w:rsid w:val="00D5055E"/>
    <w:rsid w:val="00D50A39"/>
    <w:rsid w:val="00D50A45"/>
    <w:rsid w:val="00D511E9"/>
    <w:rsid w:val="00D51456"/>
    <w:rsid w:val="00D545F7"/>
    <w:rsid w:val="00D557C7"/>
    <w:rsid w:val="00D5594E"/>
    <w:rsid w:val="00D5677F"/>
    <w:rsid w:val="00D569CA"/>
    <w:rsid w:val="00D57B63"/>
    <w:rsid w:val="00D6008D"/>
    <w:rsid w:val="00D6274C"/>
    <w:rsid w:val="00D63A8A"/>
    <w:rsid w:val="00D65C55"/>
    <w:rsid w:val="00D661F0"/>
    <w:rsid w:val="00D6691A"/>
    <w:rsid w:val="00D72777"/>
    <w:rsid w:val="00D7299C"/>
    <w:rsid w:val="00D73002"/>
    <w:rsid w:val="00D7302C"/>
    <w:rsid w:val="00D77DDB"/>
    <w:rsid w:val="00D8222A"/>
    <w:rsid w:val="00D843D9"/>
    <w:rsid w:val="00D84846"/>
    <w:rsid w:val="00D86367"/>
    <w:rsid w:val="00D86A94"/>
    <w:rsid w:val="00D870CF"/>
    <w:rsid w:val="00D90B5A"/>
    <w:rsid w:val="00D916FA"/>
    <w:rsid w:val="00D91A99"/>
    <w:rsid w:val="00D92214"/>
    <w:rsid w:val="00D92384"/>
    <w:rsid w:val="00D925F7"/>
    <w:rsid w:val="00D9414C"/>
    <w:rsid w:val="00D96195"/>
    <w:rsid w:val="00D968BE"/>
    <w:rsid w:val="00DA143F"/>
    <w:rsid w:val="00DA15B5"/>
    <w:rsid w:val="00DA1682"/>
    <w:rsid w:val="00DA30F4"/>
    <w:rsid w:val="00DA363F"/>
    <w:rsid w:val="00DA4434"/>
    <w:rsid w:val="00DA488F"/>
    <w:rsid w:val="00DA4FBC"/>
    <w:rsid w:val="00DA547D"/>
    <w:rsid w:val="00DA6CEE"/>
    <w:rsid w:val="00DA72D2"/>
    <w:rsid w:val="00DB02A9"/>
    <w:rsid w:val="00DB07FB"/>
    <w:rsid w:val="00DB12ED"/>
    <w:rsid w:val="00DB1326"/>
    <w:rsid w:val="00DB2547"/>
    <w:rsid w:val="00DB3DD8"/>
    <w:rsid w:val="00DB6953"/>
    <w:rsid w:val="00DB7DE0"/>
    <w:rsid w:val="00DC0B89"/>
    <w:rsid w:val="00DC15E6"/>
    <w:rsid w:val="00DC1F02"/>
    <w:rsid w:val="00DC22D9"/>
    <w:rsid w:val="00DC31DE"/>
    <w:rsid w:val="00DC46C9"/>
    <w:rsid w:val="00DC4E7F"/>
    <w:rsid w:val="00DD0EAE"/>
    <w:rsid w:val="00DD1BB1"/>
    <w:rsid w:val="00DD1EE7"/>
    <w:rsid w:val="00DD25C1"/>
    <w:rsid w:val="00DD30E6"/>
    <w:rsid w:val="00DD3916"/>
    <w:rsid w:val="00DD7C34"/>
    <w:rsid w:val="00DD7FD1"/>
    <w:rsid w:val="00DE084E"/>
    <w:rsid w:val="00DE1B2C"/>
    <w:rsid w:val="00DE7A5C"/>
    <w:rsid w:val="00DE7C03"/>
    <w:rsid w:val="00DF1268"/>
    <w:rsid w:val="00DF1E55"/>
    <w:rsid w:val="00DF5E25"/>
    <w:rsid w:val="00DF63FB"/>
    <w:rsid w:val="00E012DF"/>
    <w:rsid w:val="00E02497"/>
    <w:rsid w:val="00E02EEE"/>
    <w:rsid w:val="00E0335A"/>
    <w:rsid w:val="00E039B7"/>
    <w:rsid w:val="00E03AA3"/>
    <w:rsid w:val="00E049D4"/>
    <w:rsid w:val="00E04BAA"/>
    <w:rsid w:val="00E055C2"/>
    <w:rsid w:val="00E07128"/>
    <w:rsid w:val="00E12802"/>
    <w:rsid w:val="00E13207"/>
    <w:rsid w:val="00E14619"/>
    <w:rsid w:val="00E1527D"/>
    <w:rsid w:val="00E16566"/>
    <w:rsid w:val="00E167FF"/>
    <w:rsid w:val="00E2147C"/>
    <w:rsid w:val="00E23C29"/>
    <w:rsid w:val="00E23EA4"/>
    <w:rsid w:val="00E23FFC"/>
    <w:rsid w:val="00E27C2A"/>
    <w:rsid w:val="00E3367D"/>
    <w:rsid w:val="00E36984"/>
    <w:rsid w:val="00E373AC"/>
    <w:rsid w:val="00E37F8C"/>
    <w:rsid w:val="00E4062F"/>
    <w:rsid w:val="00E41BFB"/>
    <w:rsid w:val="00E42061"/>
    <w:rsid w:val="00E424F3"/>
    <w:rsid w:val="00E4406D"/>
    <w:rsid w:val="00E440AB"/>
    <w:rsid w:val="00E449FD"/>
    <w:rsid w:val="00E46055"/>
    <w:rsid w:val="00E46CB1"/>
    <w:rsid w:val="00E501C9"/>
    <w:rsid w:val="00E5484A"/>
    <w:rsid w:val="00E55CD7"/>
    <w:rsid w:val="00E561AD"/>
    <w:rsid w:val="00E56767"/>
    <w:rsid w:val="00E601EF"/>
    <w:rsid w:val="00E60670"/>
    <w:rsid w:val="00E61389"/>
    <w:rsid w:val="00E632CB"/>
    <w:rsid w:val="00E63B72"/>
    <w:rsid w:val="00E63B79"/>
    <w:rsid w:val="00E71F61"/>
    <w:rsid w:val="00E72811"/>
    <w:rsid w:val="00E72CB2"/>
    <w:rsid w:val="00E73AD4"/>
    <w:rsid w:val="00E81967"/>
    <w:rsid w:val="00E82306"/>
    <w:rsid w:val="00E823A7"/>
    <w:rsid w:val="00E832D7"/>
    <w:rsid w:val="00E83D72"/>
    <w:rsid w:val="00E8589D"/>
    <w:rsid w:val="00E86D49"/>
    <w:rsid w:val="00E8721F"/>
    <w:rsid w:val="00E92BE7"/>
    <w:rsid w:val="00E942CF"/>
    <w:rsid w:val="00E943EC"/>
    <w:rsid w:val="00E94D1D"/>
    <w:rsid w:val="00E97147"/>
    <w:rsid w:val="00E97430"/>
    <w:rsid w:val="00E97B76"/>
    <w:rsid w:val="00EA0D4A"/>
    <w:rsid w:val="00EA0EF7"/>
    <w:rsid w:val="00EA1037"/>
    <w:rsid w:val="00EA1F58"/>
    <w:rsid w:val="00EA29C4"/>
    <w:rsid w:val="00EA2DF8"/>
    <w:rsid w:val="00EA375F"/>
    <w:rsid w:val="00EA435E"/>
    <w:rsid w:val="00EA5289"/>
    <w:rsid w:val="00EA5C30"/>
    <w:rsid w:val="00EA626E"/>
    <w:rsid w:val="00EB26A0"/>
    <w:rsid w:val="00EB382B"/>
    <w:rsid w:val="00EB5F9F"/>
    <w:rsid w:val="00EC00A2"/>
    <w:rsid w:val="00EC0C4A"/>
    <w:rsid w:val="00EC2203"/>
    <w:rsid w:val="00EC3394"/>
    <w:rsid w:val="00EC3951"/>
    <w:rsid w:val="00EC3CCC"/>
    <w:rsid w:val="00EC421A"/>
    <w:rsid w:val="00EC589B"/>
    <w:rsid w:val="00ED0EA7"/>
    <w:rsid w:val="00ED1137"/>
    <w:rsid w:val="00ED17C4"/>
    <w:rsid w:val="00ED1AEF"/>
    <w:rsid w:val="00ED219E"/>
    <w:rsid w:val="00ED2D97"/>
    <w:rsid w:val="00ED40C7"/>
    <w:rsid w:val="00ED4A6F"/>
    <w:rsid w:val="00ED57BA"/>
    <w:rsid w:val="00ED6136"/>
    <w:rsid w:val="00EE1E12"/>
    <w:rsid w:val="00EE2213"/>
    <w:rsid w:val="00EE34BB"/>
    <w:rsid w:val="00EE3EB9"/>
    <w:rsid w:val="00EE444B"/>
    <w:rsid w:val="00EE5EA4"/>
    <w:rsid w:val="00EF002E"/>
    <w:rsid w:val="00EF14BD"/>
    <w:rsid w:val="00EF1F5B"/>
    <w:rsid w:val="00EF22AA"/>
    <w:rsid w:val="00EF4EF8"/>
    <w:rsid w:val="00EF6820"/>
    <w:rsid w:val="00EF717B"/>
    <w:rsid w:val="00F01A63"/>
    <w:rsid w:val="00F01C3C"/>
    <w:rsid w:val="00F05220"/>
    <w:rsid w:val="00F05815"/>
    <w:rsid w:val="00F06549"/>
    <w:rsid w:val="00F1118B"/>
    <w:rsid w:val="00F11762"/>
    <w:rsid w:val="00F153EF"/>
    <w:rsid w:val="00F22077"/>
    <w:rsid w:val="00F224A0"/>
    <w:rsid w:val="00F249DA"/>
    <w:rsid w:val="00F26244"/>
    <w:rsid w:val="00F26645"/>
    <w:rsid w:val="00F314E1"/>
    <w:rsid w:val="00F33AE7"/>
    <w:rsid w:val="00F34521"/>
    <w:rsid w:val="00F3505B"/>
    <w:rsid w:val="00F35767"/>
    <w:rsid w:val="00F357B2"/>
    <w:rsid w:val="00F3632E"/>
    <w:rsid w:val="00F37865"/>
    <w:rsid w:val="00F40920"/>
    <w:rsid w:val="00F40BBC"/>
    <w:rsid w:val="00F4169D"/>
    <w:rsid w:val="00F47184"/>
    <w:rsid w:val="00F53DB5"/>
    <w:rsid w:val="00F56068"/>
    <w:rsid w:val="00F57CC6"/>
    <w:rsid w:val="00F6044E"/>
    <w:rsid w:val="00F62EC5"/>
    <w:rsid w:val="00F632DF"/>
    <w:rsid w:val="00F6478D"/>
    <w:rsid w:val="00F71CAC"/>
    <w:rsid w:val="00F71FDE"/>
    <w:rsid w:val="00F72867"/>
    <w:rsid w:val="00F73CB9"/>
    <w:rsid w:val="00F7556A"/>
    <w:rsid w:val="00F75868"/>
    <w:rsid w:val="00F76EE9"/>
    <w:rsid w:val="00F805AE"/>
    <w:rsid w:val="00F8132B"/>
    <w:rsid w:val="00F90893"/>
    <w:rsid w:val="00F92C4C"/>
    <w:rsid w:val="00F93A93"/>
    <w:rsid w:val="00F9424C"/>
    <w:rsid w:val="00F946AB"/>
    <w:rsid w:val="00F95FB2"/>
    <w:rsid w:val="00F97910"/>
    <w:rsid w:val="00FA31A9"/>
    <w:rsid w:val="00FA3BFF"/>
    <w:rsid w:val="00FA4634"/>
    <w:rsid w:val="00FA5AA9"/>
    <w:rsid w:val="00FA7FDB"/>
    <w:rsid w:val="00FB114C"/>
    <w:rsid w:val="00FB1921"/>
    <w:rsid w:val="00FB23DF"/>
    <w:rsid w:val="00FB287A"/>
    <w:rsid w:val="00FB28BD"/>
    <w:rsid w:val="00FB35A4"/>
    <w:rsid w:val="00FB59DC"/>
    <w:rsid w:val="00FB7355"/>
    <w:rsid w:val="00FC0D58"/>
    <w:rsid w:val="00FC114E"/>
    <w:rsid w:val="00FC2081"/>
    <w:rsid w:val="00FC4076"/>
    <w:rsid w:val="00FC49F4"/>
    <w:rsid w:val="00FC4CD2"/>
    <w:rsid w:val="00FC4CF0"/>
    <w:rsid w:val="00FC4EDF"/>
    <w:rsid w:val="00FC4F7E"/>
    <w:rsid w:val="00FC6530"/>
    <w:rsid w:val="00FC7D15"/>
    <w:rsid w:val="00FC7DF0"/>
    <w:rsid w:val="00FD3C21"/>
    <w:rsid w:val="00FD3F05"/>
    <w:rsid w:val="00FD46EE"/>
    <w:rsid w:val="00FD65B4"/>
    <w:rsid w:val="00FD7247"/>
    <w:rsid w:val="00FE0ACB"/>
    <w:rsid w:val="00FE0CFB"/>
    <w:rsid w:val="00FE12D5"/>
    <w:rsid w:val="00FE2CD2"/>
    <w:rsid w:val="00FE30F2"/>
    <w:rsid w:val="00FE32C3"/>
    <w:rsid w:val="00FE5F63"/>
    <w:rsid w:val="00FE6C0F"/>
    <w:rsid w:val="00FE7686"/>
    <w:rsid w:val="00FF0720"/>
    <w:rsid w:val="00FF13AD"/>
    <w:rsid w:val="00FF17E5"/>
    <w:rsid w:val="00FF30FF"/>
    <w:rsid w:val="00FF3A69"/>
    <w:rsid w:val="00FF50AB"/>
    <w:rsid w:val="00FF603C"/>
    <w:rsid w:val="00FF6CB2"/>
    <w:rsid w:val="010C1112"/>
    <w:rsid w:val="029C2633"/>
    <w:rsid w:val="03532116"/>
    <w:rsid w:val="03F51677"/>
    <w:rsid w:val="03F69F1A"/>
    <w:rsid w:val="05919A2D"/>
    <w:rsid w:val="06379433"/>
    <w:rsid w:val="063D6843"/>
    <w:rsid w:val="066432AC"/>
    <w:rsid w:val="069B7ADC"/>
    <w:rsid w:val="06BE6BE2"/>
    <w:rsid w:val="06FE8B66"/>
    <w:rsid w:val="0739E6C6"/>
    <w:rsid w:val="0763136A"/>
    <w:rsid w:val="07A6191C"/>
    <w:rsid w:val="07ABBEBB"/>
    <w:rsid w:val="07BA705A"/>
    <w:rsid w:val="0907052C"/>
    <w:rsid w:val="098051AA"/>
    <w:rsid w:val="0A613950"/>
    <w:rsid w:val="0A700B55"/>
    <w:rsid w:val="0B0022D9"/>
    <w:rsid w:val="0B48D58A"/>
    <w:rsid w:val="0C5E71B7"/>
    <w:rsid w:val="0C689E27"/>
    <w:rsid w:val="0C6C4946"/>
    <w:rsid w:val="0C9FAC85"/>
    <w:rsid w:val="0CB1253A"/>
    <w:rsid w:val="0DE04A9F"/>
    <w:rsid w:val="0E6BB81D"/>
    <w:rsid w:val="0E967858"/>
    <w:rsid w:val="0F03D9E1"/>
    <w:rsid w:val="0F3B75E8"/>
    <w:rsid w:val="0F95990C"/>
    <w:rsid w:val="0FD4C9D7"/>
    <w:rsid w:val="10A4A11E"/>
    <w:rsid w:val="10FB2C97"/>
    <w:rsid w:val="1112F309"/>
    <w:rsid w:val="1114BA4E"/>
    <w:rsid w:val="112C6B7A"/>
    <w:rsid w:val="11DD2B83"/>
    <w:rsid w:val="12008149"/>
    <w:rsid w:val="123EFD2F"/>
    <w:rsid w:val="1323E382"/>
    <w:rsid w:val="13A3A09E"/>
    <w:rsid w:val="13A79940"/>
    <w:rsid w:val="13F426FA"/>
    <w:rsid w:val="142D8494"/>
    <w:rsid w:val="1486A01F"/>
    <w:rsid w:val="15270E72"/>
    <w:rsid w:val="15A58401"/>
    <w:rsid w:val="16287004"/>
    <w:rsid w:val="166F4922"/>
    <w:rsid w:val="17131A31"/>
    <w:rsid w:val="17C27382"/>
    <w:rsid w:val="17DC55AF"/>
    <w:rsid w:val="17FEF9E5"/>
    <w:rsid w:val="18B57E3D"/>
    <w:rsid w:val="19667954"/>
    <w:rsid w:val="19E6C14B"/>
    <w:rsid w:val="1AC17C3A"/>
    <w:rsid w:val="1ADA31FC"/>
    <w:rsid w:val="1B284C5D"/>
    <w:rsid w:val="1B597A7E"/>
    <w:rsid w:val="1BD611AD"/>
    <w:rsid w:val="1CE469A7"/>
    <w:rsid w:val="1D481232"/>
    <w:rsid w:val="1DD9EF3C"/>
    <w:rsid w:val="1DF69EC9"/>
    <w:rsid w:val="1E25FE9E"/>
    <w:rsid w:val="1EBF714E"/>
    <w:rsid w:val="1F152BF5"/>
    <w:rsid w:val="1F6DAFD8"/>
    <w:rsid w:val="1F84CC11"/>
    <w:rsid w:val="20BD1B28"/>
    <w:rsid w:val="218F7423"/>
    <w:rsid w:val="21A055E4"/>
    <w:rsid w:val="21CD325D"/>
    <w:rsid w:val="21F176C3"/>
    <w:rsid w:val="22B2E273"/>
    <w:rsid w:val="244B8BA3"/>
    <w:rsid w:val="247593E9"/>
    <w:rsid w:val="2482AB30"/>
    <w:rsid w:val="24866881"/>
    <w:rsid w:val="24CA6B4B"/>
    <w:rsid w:val="25167A99"/>
    <w:rsid w:val="256E7D1F"/>
    <w:rsid w:val="266D0E36"/>
    <w:rsid w:val="2705F438"/>
    <w:rsid w:val="29171280"/>
    <w:rsid w:val="291EB04C"/>
    <w:rsid w:val="29E24B52"/>
    <w:rsid w:val="2AB2F450"/>
    <w:rsid w:val="2AB70C23"/>
    <w:rsid w:val="2AEB4A54"/>
    <w:rsid w:val="2B04FDB1"/>
    <w:rsid w:val="2B1AC7DC"/>
    <w:rsid w:val="2BEF2B23"/>
    <w:rsid w:val="2CC507A0"/>
    <w:rsid w:val="2CE0FEC2"/>
    <w:rsid w:val="2CF1AE67"/>
    <w:rsid w:val="2D99E544"/>
    <w:rsid w:val="2DEB2C8A"/>
    <w:rsid w:val="2E2AB90F"/>
    <w:rsid w:val="2E3CCF42"/>
    <w:rsid w:val="2E8E4643"/>
    <w:rsid w:val="2EE8C294"/>
    <w:rsid w:val="2F7661F3"/>
    <w:rsid w:val="2FA6F2C0"/>
    <w:rsid w:val="30B89212"/>
    <w:rsid w:val="30FC3356"/>
    <w:rsid w:val="3192DD79"/>
    <w:rsid w:val="3205A40E"/>
    <w:rsid w:val="320BC70F"/>
    <w:rsid w:val="32158470"/>
    <w:rsid w:val="32C1C859"/>
    <w:rsid w:val="33059570"/>
    <w:rsid w:val="33985B12"/>
    <w:rsid w:val="33E5B4FB"/>
    <w:rsid w:val="34DFCB06"/>
    <w:rsid w:val="34E998B1"/>
    <w:rsid w:val="34F06E92"/>
    <w:rsid w:val="3518770D"/>
    <w:rsid w:val="351F2960"/>
    <w:rsid w:val="3569ECBC"/>
    <w:rsid w:val="35821FBB"/>
    <w:rsid w:val="358BCD3F"/>
    <w:rsid w:val="3630E3D9"/>
    <w:rsid w:val="36C1AD60"/>
    <w:rsid w:val="3782F5BA"/>
    <w:rsid w:val="381054FE"/>
    <w:rsid w:val="382BB0E4"/>
    <w:rsid w:val="38303276"/>
    <w:rsid w:val="38D94B9A"/>
    <w:rsid w:val="39728167"/>
    <w:rsid w:val="397FF86C"/>
    <w:rsid w:val="3A1863B5"/>
    <w:rsid w:val="3A252E23"/>
    <w:rsid w:val="3AC975C0"/>
    <w:rsid w:val="3AE1C658"/>
    <w:rsid w:val="3AE87F4D"/>
    <w:rsid w:val="3B3759A5"/>
    <w:rsid w:val="3B799BCC"/>
    <w:rsid w:val="3BBDEFDF"/>
    <w:rsid w:val="3C205190"/>
    <w:rsid w:val="3C415B41"/>
    <w:rsid w:val="3C637521"/>
    <w:rsid w:val="3D1B7E88"/>
    <w:rsid w:val="3D23032C"/>
    <w:rsid w:val="3E0BD2A6"/>
    <w:rsid w:val="3E587F8E"/>
    <w:rsid w:val="3EEBE81C"/>
    <w:rsid w:val="3F8285E0"/>
    <w:rsid w:val="3FC738EB"/>
    <w:rsid w:val="3FF7CE88"/>
    <w:rsid w:val="404A42F7"/>
    <w:rsid w:val="405C61C0"/>
    <w:rsid w:val="40CDF8D1"/>
    <w:rsid w:val="4131F494"/>
    <w:rsid w:val="41531929"/>
    <w:rsid w:val="41B4A28C"/>
    <w:rsid w:val="4254DCC1"/>
    <w:rsid w:val="42EDEF6D"/>
    <w:rsid w:val="43768F17"/>
    <w:rsid w:val="451C38B0"/>
    <w:rsid w:val="45866D16"/>
    <w:rsid w:val="46186346"/>
    <w:rsid w:val="464F45A7"/>
    <w:rsid w:val="4660B91A"/>
    <w:rsid w:val="47C26FF6"/>
    <w:rsid w:val="481A0B18"/>
    <w:rsid w:val="48375772"/>
    <w:rsid w:val="4909FF02"/>
    <w:rsid w:val="4936E5BF"/>
    <w:rsid w:val="4A1DDAEB"/>
    <w:rsid w:val="4A4DD050"/>
    <w:rsid w:val="4AA1AE5E"/>
    <w:rsid w:val="4B71E956"/>
    <w:rsid w:val="4C05280B"/>
    <w:rsid w:val="4C2A1218"/>
    <w:rsid w:val="4C8918ED"/>
    <w:rsid w:val="4D05D725"/>
    <w:rsid w:val="4D0967CF"/>
    <w:rsid w:val="4D65BC3A"/>
    <w:rsid w:val="4D8EC441"/>
    <w:rsid w:val="4DBA415A"/>
    <w:rsid w:val="4DE0175B"/>
    <w:rsid w:val="4E12A658"/>
    <w:rsid w:val="4E2B0E51"/>
    <w:rsid w:val="4EDF1A41"/>
    <w:rsid w:val="4EF92727"/>
    <w:rsid w:val="4F9EA472"/>
    <w:rsid w:val="4FCC0AD1"/>
    <w:rsid w:val="5018C294"/>
    <w:rsid w:val="510D766F"/>
    <w:rsid w:val="51115786"/>
    <w:rsid w:val="526362D6"/>
    <w:rsid w:val="527DC273"/>
    <w:rsid w:val="52CC3B59"/>
    <w:rsid w:val="5369F3F4"/>
    <w:rsid w:val="537B7A8F"/>
    <w:rsid w:val="547A2D94"/>
    <w:rsid w:val="547CDDA0"/>
    <w:rsid w:val="54ACA371"/>
    <w:rsid w:val="550BC2F9"/>
    <w:rsid w:val="558BDF90"/>
    <w:rsid w:val="559D80A3"/>
    <w:rsid w:val="56F1BA1B"/>
    <w:rsid w:val="57CD894D"/>
    <w:rsid w:val="58532BE8"/>
    <w:rsid w:val="587E035A"/>
    <w:rsid w:val="58A84EEA"/>
    <w:rsid w:val="58E96E3A"/>
    <w:rsid w:val="593AC637"/>
    <w:rsid w:val="593E5738"/>
    <w:rsid w:val="594C7A0B"/>
    <w:rsid w:val="59C112C8"/>
    <w:rsid w:val="5AF03726"/>
    <w:rsid w:val="5B67C7D7"/>
    <w:rsid w:val="5C24D288"/>
    <w:rsid w:val="5C6F8BC2"/>
    <w:rsid w:val="5CE41D62"/>
    <w:rsid w:val="5CEFEC53"/>
    <w:rsid w:val="5DC4A04A"/>
    <w:rsid w:val="5E4023AB"/>
    <w:rsid w:val="5E7D70E4"/>
    <w:rsid w:val="5E97B0CB"/>
    <w:rsid w:val="5F62B1B6"/>
    <w:rsid w:val="5FAE97D8"/>
    <w:rsid w:val="5FD35E9D"/>
    <w:rsid w:val="6079877E"/>
    <w:rsid w:val="62456E77"/>
    <w:rsid w:val="62C9B2EA"/>
    <w:rsid w:val="631FEBCA"/>
    <w:rsid w:val="639E9B9B"/>
    <w:rsid w:val="63BEA325"/>
    <w:rsid w:val="6462B5A6"/>
    <w:rsid w:val="649087DC"/>
    <w:rsid w:val="649395FB"/>
    <w:rsid w:val="64A4B944"/>
    <w:rsid w:val="64F692D4"/>
    <w:rsid w:val="656A1E2D"/>
    <w:rsid w:val="65772A6C"/>
    <w:rsid w:val="65A72BA2"/>
    <w:rsid w:val="671C4404"/>
    <w:rsid w:val="67205E4B"/>
    <w:rsid w:val="67630FE3"/>
    <w:rsid w:val="67929FA3"/>
    <w:rsid w:val="67E5EF71"/>
    <w:rsid w:val="688EC8D6"/>
    <w:rsid w:val="68C2C5D5"/>
    <w:rsid w:val="68DB40FC"/>
    <w:rsid w:val="691A7037"/>
    <w:rsid w:val="6924D4D1"/>
    <w:rsid w:val="6987D822"/>
    <w:rsid w:val="6A66705C"/>
    <w:rsid w:val="6AB03904"/>
    <w:rsid w:val="6ABC4D12"/>
    <w:rsid w:val="6B3C2582"/>
    <w:rsid w:val="6B5B80CE"/>
    <w:rsid w:val="6BF9886D"/>
    <w:rsid w:val="6C7E551B"/>
    <w:rsid w:val="6D488CFE"/>
    <w:rsid w:val="6D92290A"/>
    <w:rsid w:val="6DC8581C"/>
    <w:rsid w:val="6DE954D4"/>
    <w:rsid w:val="702EE3C2"/>
    <w:rsid w:val="70481CF2"/>
    <w:rsid w:val="70A625F7"/>
    <w:rsid w:val="7193A06A"/>
    <w:rsid w:val="71C31FE3"/>
    <w:rsid w:val="724E9FAD"/>
    <w:rsid w:val="727A167A"/>
    <w:rsid w:val="72AFD5C4"/>
    <w:rsid w:val="72F6ECCE"/>
    <w:rsid w:val="730FCCFB"/>
    <w:rsid w:val="73BF3F6F"/>
    <w:rsid w:val="73C5D9BC"/>
    <w:rsid w:val="73F401F8"/>
    <w:rsid w:val="74B9DF17"/>
    <w:rsid w:val="75207B8F"/>
    <w:rsid w:val="75BE7B32"/>
    <w:rsid w:val="75E7E8C2"/>
    <w:rsid w:val="766E7AF6"/>
    <w:rsid w:val="76825172"/>
    <w:rsid w:val="76B67B90"/>
    <w:rsid w:val="77316144"/>
    <w:rsid w:val="77359BF2"/>
    <w:rsid w:val="77446A4A"/>
    <w:rsid w:val="777ECC86"/>
    <w:rsid w:val="77D2CA7A"/>
    <w:rsid w:val="78206F1E"/>
    <w:rsid w:val="784B72B7"/>
    <w:rsid w:val="7929D98B"/>
    <w:rsid w:val="79B17F01"/>
    <w:rsid w:val="79BEC7F1"/>
    <w:rsid w:val="79CB34D5"/>
    <w:rsid w:val="7A6AF975"/>
    <w:rsid w:val="7B254AC1"/>
    <w:rsid w:val="7B51F349"/>
    <w:rsid w:val="7BAD7C19"/>
    <w:rsid w:val="7BEE4526"/>
    <w:rsid w:val="7C297149"/>
    <w:rsid w:val="7C97CD75"/>
    <w:rsid w:val="7D073C85"/>
    <w:rsid w:val="7D0CF5E0"/>
    <w:rsid w:val="7DEED1A8"/>
    <w:rsid w:val="7E030E9E"/>
    <w:rsid w:val="7E1955CF"/>
    <w:rsid w:val="7FA29CDC"/>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 w:type="paragraph" w:styleId="Vltozat">
    <w:name w:val="Revision"/>
    <w:hidden/>
    <w:uiPriority w:val="99"/>
    <w:semiHidden/>
    <w:rsid w:val="00162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 w:id="2082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c9_v xmlns="cb7eed14-1ed6-4f4f-9464-e9d73fc2f8e9">2025</_x00c9_v>
    <T_x00e9_ma xmlns="cb7eed14-1ed6-4f4f-9464-e9d73fc2f8e9">Monitoring</T_x00e9_ma>
    <L_x00e1_that_x00f3_s_x00e1_g xmlns="cb7eed14-1ed6-4f4f-9464-e9d73fc2f8e9">Publikus</L_x00e1_that_x00f3_s_x00e1_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4b44a68e156a5b79248640aeafc70798">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bd0071a6f26b893e5271513f12c665f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958D-48DC-4564-B24D-56E63215790F}">
  <ds:schemaRefs>
    <ds:schemaRef ds:uri="http://schemas.microsoft.com/office/2006/metadata/properties"/>
    <ds:schemaRef ds:uri="http://schemas.microsoft.com/office/infopath/2007/PartnerControls"/>
    <ds:schemaRef ds:uri="cb7eed14-1ed6-4f4f-9464-e9d73fc2f8e9"/>
  </ds:schemaRefs>
</ds:datastoreItem>
</file>

<file path=customXml/itemProps2.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3.xml><?xml version="1.0" encoding="utf-8"?>
<ds:datastoreItem xmlns:ds="http://schemas.openxmlformats.org/officeDocument/2006/customXml" ds:itemID="{1AAFD48C-7926-4BF1-87F7-A322FB81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DF0B7-53E4-4B1F-8275-C9753F51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4936</Words>
  <Characters>34064</Characters>
  <Application>Microsoft Office Word</Application>
  <DocSecurity>0</DocSecurity>
  <Lines>283</Lines>
  <Paragraphs>77</Paragraphs>
  <ScaleCrop>false</ScaleCrop>
  <HeadingPairs>
    <vt:vector size="2" baseType="variant">
      <vt:variant>
        <vt:lpstr>Cím</vt:lpstr>
      </vt:variant>
      <vt:variant>
        <vt:i4>1</vt:i4>
      </vt:variant>
    </vt:vector>
  </HeadingPairs>
  <TitlesOfParts>
    <vt:vector size="1" baseType="lpstr">
      <vt:lpstr>monitoring_2025_04</vt:lpstr>
    </vt:vector>
  </TitlesOfParts>
  <Company>Egységes InfraStruktúra</Company>
  <LinksUpToDate>false</LinksUpToDate>
  <CharactersWithSpaces>38923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monitoring_2025_04</dc:title>
  <dc:creator>Kovács Márta</dc:creator>
  <cp:lastModifiedBy>PM</cp:lastModifiedBy>
  <cp:revision>4</cp:revision>
  <cp:lastPrinted>2025-05-16T09:07:00Z</cp:lastPrinted>
  <dcterms:created xsi:type="dcterms:W3CDTF">2025-05-21T14:43:00Z</dcterms:created>
  <dcterms:modified xsi:type="dcterms:W3CDTF">2025-05-21T16:28:00Z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