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689E2" w14:textId="685CB7B9" w:rsidR="00B155FE" w:rsidRPr="00377D59" w:rsidRDefault="5369F3F4" w:rsidP="5369F3F4">
      <w:pPr>
        <w:tabs>
          <w:tab w:val="center" w:pos="4536"/>
        </w:tabs>
        <w:bidi/>
        <w:spacing w:after="120" w:line="240" w:lineRule="auto"/>
        <w:ind w:left="-142" w:right="-1" w:firstLine="142"/>
        <w:rPr>
          <w:rFonts w:ascii="Times New Roman" w:eastAsia="Times New Roman" w:hAnsi="Times New Roman" w:cs="Times New Roman"/>
          <w:b/>
          <w:bCs/>
          <w:smallCaps/>
          <w:sz w:val="32"/>
          <w:szCs w:val="32"/>
          <w:lang w:eastAsia="hu-HU"/>
        </w:rPr>
      </w:pPr>
      <w:r w:rsidRPr="5369F3F4">
        <w:rPr>
          <w:rFonts w:ascii="Times New Roman" w:eastAsia="Times New Roman" w:hAnsi="Times New Roman" w:cs="Times New Roman"/>
          <w:b/>
          <w:bCs/>
          <w:smallCaps/>
          <w:sz w:val="32"/>
          <w:szCs w:val="32"/>
          <w:lang w:eastAsia="hu-HU"/>
        </w:rPr>
        <w:t>Pénzügyminisztérium</w:t>
      </w:r>
    </w:p>
    <w:p w14:paraId="7B7689E4"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36F33C9C" w14:textId="77777777" w:rsidR="001E689B" w:rsidRPr="00377D59" w:rsidRDefault="001E689B"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5"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6"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7"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8"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9"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26"/>
          <w:szCs w:val="26"/>
          <w:lang w:eastAsia="hu-HU"/>
        </w:rPr>
      </w:pPr>
    </w:p>
    <w:p w14:paraId="7B7689EA"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B"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C"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D"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E" w14:textId="77777777" w:rsidR="00B155FE" w:rsidRPr="00377D59"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F" w14:textId="77777777" w:rsidR="00B155FE" w:rsidRPr="00377D59" w:rsidRDefault="00B155FE" w:rsidP="5369F3F4">
      <w:pPr>
        <w:keepNext/>
        <w:widowControl w:val="0"/>
        <w:spacing w:after="120" w:line="240" w:lineRule="auto"/>
        <w:jc w:val="center"/>
        <w:rPr>
          <w:rFonts w:ascii="Times New Roman" w:eastAsia="Times New Roman" w:hAnsi="Times New Roman" w:cs="Times New Roman"/>
          <w:b/>
          <w:bCs/>
          <w:caps/>
          <w:sz w:val="32"/>
          <w:szCs w:val="32"/>
          <w:lang w:eastAsia="hu-HU"/>
        </w:rPr>
      </w:pPr>
      <w:r w:rsidRPr="00377D59">
        <w:rPr>
          <w:rFonts w:ascii="Times New Roman" w:eastAsia="Times New Roman" w:hAnsi="Times New Roman" w:cs="Times New Roman"/>
          <w:b/>
          <w:bCs/>
          <w:caps/>
          <w:spacing w:val="60"/>
          <w:sz w:val="32"/>
          <w:szCs w:val="32"/>
          <w:lang w:eastAsia="hu-HU"/>
        </w:rPr>
        <w:t>Tájékoztató</w:t>
      </w:r>
    </w:p>
    <w:p w14:paraId="5AE02B14" w14:textId="2B4F88EB" w:rsidR="00B94CCA" w:rsidRPr="00377D59" w:rsidRDefault="5369F3F4" w:rsidP="5369F3F4">
      <w:pPr>
        <w:keepNext/>
        <w:tabs>
          <w:tab w:val="left" w:pos="2694"/>
        </w:tabs>
        <w:spacing w:after="120" w:line="240" w:lineRule="auto"/>
        <w:ind w:right="-1"/>
        <w:jc w:val="center"/>
        <w:outlineLvl w:val="1"/>
        <w:rPr>
          <w:rFonts w:ascii="Times New Roman" w:eastAsia="Times New Roman" w:hAnsi="Times New Roman" w:cs="Times New Roman"/>
          <w:b/>
          <w:bCs/>
          <w:i/>
          <w:iCs/>
          <w:sz w:val="26"/>
          <w:szCs w:val="26"/>
          <w:lang w:eastAsia="hu-HU"/>
        </w:rPr>
      </w:pPr>
      <w:proofErr w:type="gramStart"/>
      <w:r w:rsidRPr="5369F3F4">
        <w:rPr>
          <w:rFonts w:ascii="Times New Roman" w:eastAsia="Times New Roman" w:hAnsi="Times New Roman" w:cs="Times New Roman"/>
          <w:b/>
          <w:bCs/>
          <w:i/>
          <w:iCs/>
          <w:sz w:val="26"/>
          <w:szCs w:val="26"/>
          <w:lang w:eastAsia="hu-HU"/>
        </w:rPr>
        <w:t>az</w:t>
      </w:r>
      <w:proofErr w:type="gramEnd"/>
      <w:r w:rsidRPr="5369F3F4">
        <w:rPr>
          <w:rFonts w:ascii="Times New Roman" w:eastAsia="Times New Roman" w:hAnsi="Times New Roman" w:cs="Times New Roman"/>
          <w:b/>
          <w:bCs/>
          <w:i/>
          <w:iCs/>
          <w:sz w:val="26"/>
          <w:szCs w:val="26"/>
          <w:lang w:eastAsia="hu-HU"/>
        </w:rPr>
        <w:t xml:space="preserve"> államháztartás központi alrendszerének</w:t>
      </w:r>
      <w:r w:rsidR="67205E4B">
        <w:br/>
      </w:r>
      <w:r w:rsidRPr="5369F3F4">
        <w:rPr>
          <w:rFonts w:ascii="Times New Roman" w:eastAsia="Times New Roman" w:hAnsi="Times New Roman" w:cs="Times New Roman"/>
          <w:b/>
          <w:bCs/>
          <w:i/>
          <w:iCs/>
          <w:sz w:val="26"/>
          <w:szCs w:val="26"/>
          <w:lang w:eastAsia="hu-HU"/>
        </w:rPr>
        <w:t>2024. március végi helyzetéről</w:t>
      </w:r>
    </w:p>
    <w:p w14:paraId="7B7689F2" w14:textId="2D4563EC" w:rsidR="00B155FE" w:rsidRPr="00377D59" w:rsidRDefault="00B155FE"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4A2F8C9F" w14:textId="77777777" w:rsidR="001E689B" w:rsidRPr="00377D59" w:rsidRDefault="001E689B"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1D327E5D" w14:textId="77777777" w:rsidR="001E689B" w:rsidRPr="00377D59" w:rsidRDefault="001E689B"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35267E04" w14:textId="77777777" w:rsidR="001E689B" w:rsidRPr="00377D59" w:rsidRDefault="001E689B"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20BD3D31" w14:textId="77777777" w:rsidR="001E689B" w:rsidRPr="00377D59" w:rsidRDefault="001E689B"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16E13D32" w14:textId="77777777" w:rsidR="001E689B" w:rsidRPr="00377D59" w:rsidRDefault="001E689B"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59F56A13" w14:textId="77777777" w:rsidR="001E689B" w:rsidRPr="00377D59" w:rsidRDefault="001E689B"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7B7689F4" w14:textId="77777777" w:rsidR="00B155FE" w:rsidRPr="00377D59" w:rsidRDefault="00B155FE" w:rsidP="00B155FE">
      <w:pPr>
        <w:tabs>
          <w:tab w:val="left" w:pos="2694"/>
        </w:tabs>
        <w:spacing w:after="120" w:line="240" w:lineRule="auto"/>
        <w:jc w:val="both"/>
        <w:rPr>
          <w:rFonts w:ascii="Times New Roman" w:eastAsia="Times New Roman" w:hAnsi="Times New Roman" w:cs="Times New Roman"/>
          <w:sz w:val="26"/>
          <w:szCs w:val="20"/>
          <w:lang w:eastAsia="hu-HU"/>
        </w:rPr>
      </w:pPr>
    </w:p>
    <w:p w14:paraId="7B7689F6" w14:textId="77777777" w:rsidR="00B155FE" w:rsidRPr="00377D59" w:rsidRDefault="00B155FE" w:rsidP="00B155FE">
      <w:pPr>
        <w:tabs>
          <w:tab w:val="left" w:pos="2694"/>
        </w:tabs>
        <w:spacing w:after="120" w:line="240" w:lineRule="auto"/>
        <w:jc w:val="both"/>
        <w:rPr>
          <w:rFonts w:ascii="Times New Roman" w:eastAsia="Times New Roman" w:hAnsi="Times New Roman" w:cs="Times New Roman"/>
          <w:sz w:val="26"/>
          <w:szCs w:val="20"/>
          <w:lang w:eastAsia="hu-HU"/>
        </w:rPr>
      </w:pPr>
    </w:p>
    <w:p w14:paraId="7B7689F7" w14:textId="77777777" w:rsidR="00B155FE" w:rsidRPr="00377D59" w:rsidRDefault="00B155FE" w:rsidP="00B155FE">
      <w:pPr>
        <w:spacing w:after="120" w:line="240" w:lineRule="auto"/>
        <w:jc w:val="both"/>
        <w:rPr>
          <w:rFonts w:ascii="Times New Roman" w:eastAsia="Times New Roman" w:hAnsi="Times New Roman" w:cs="Times New Roman"/>
          <w:sz w:val="26"/>
          <w:szCs w:val="20"/>
          <w:lang w:eastAsia="hu-HU"/>
        </w:rPr>
      </w:pPr>
    </w:p>
    <w:p w14:paraId="7B7689F8" w14:textId="7C3BEFF0" w:rsidR="00B155FE" w:rsidRPr="00377D59" w:rsidRDefault="00B155FE" w:rsidP="00EA1F58">
      <w:pPr>
        <w:tabs>
          <w:tab w:val="left" w:pos="5685"/>
        </w:tabs>
        <w:spacing w:after="120" w:line="240" w:lineRule="auto"/>
        <w:jc w:val="both"/>
        <w:rPr>
          <w:rFonts w:ascii="Times New Roman" w:eastAsia="Times New Roman" w:hAnsi="Times New Roman" w:cs="Times New Roman"/>
          <w:sz w:val="26"/>
          <w:szCs w:val="20"/>
          <w:lang w:eastAsia="hu-HU"/>
        </w:rPr>
      </w:pPr>
    </w:p>
    <w:p w14:paraId="7B7689F9" w14:textId="77777777" w:rsidR="00B155FE" w:rsidRPr="00377D59" w:rsidRDefault="00B155FE" w:rsidP="00B155FE">
      <w:pPr>
        <w:spacing w:after="120" w:line="240" w:lineRule="auto"/>
        <w:jc w:val="both"/>
        <w:rPr>
          <w:rFonts w:ascii="Times New Roman" w:eastAsia="Times New Roman" w:hAnsi="Times New Roman" w:cs="Times New Roman"/>
          <w:sz w:val="26"/>
          <w:szCs w:val="20"/>
          <w:lang w:eastAsia="hu-HU"/>
        </w:rPr>
      </w:pPr>
    </w:p>
    <w:p w14:paraId="7B7689FA" w14:textId="77777777" w:rsidR="00B155FE" w:rsidRPr="00377D59" w:rsidRDefault="00B155FE" w:rsidP="00B155FE">
      <w:pPr>
        <w:spacing w:after="120" w:line="240" w:lineRule="auto"/>
        <w:jc w:val="both"/>
        <w:rPr>
          <w:rFonts w:ascii="Times New Roman" w:eastAsia="Times New Roman" w:hAnsi="Times New Roman" w:cs="Times New Roman"/>
          <w:sz w:val="26"/>
          <w:szCs w:val="20"/>
          <w:lang w:eastAsia="hu-HU"/>
        </w:rPr>
      </w:pPr>
    </w:p>
    <w:p w14:paraId="7B7689FB" w14:textId="77777777" w:rsidR="00B155FE" w:rsidRPr="00377D59" w:rsidRDefault="00B155FE" w:rsidP="00B155FE">
      <w:pPr>
        <w:spacing w:after="120" w:line="240" w:lineRule="auto"/>
        <w:jc w:val="both"/>
        <w:rPr>
          <w:rFonts w:ascii="Times New Roman" w:eastAsia="Times New Roman" w:hAnsi="Times New Roman" w:cs="Times New Roman"/>
          <w:sz w:val="26"/>
          <w:szCs w:val="20"/>
          <w:lang w:eastAsia="hu-HU"/>
        </w:rPr>
      </w:pPr>
    </w:p>
    <w:p w14:paraId="1CF999E6" w14:textId="4CCE769A" w:rsidR="00E97147" w:rsidRPr="00377D59" w:rsidRDefault="00B155FE" w:rsidP="5369F3F4">
      <w:pPr>
        <w:tabs>
          <w:tab w:val="left" w:pos="2694"/>
        </w:tabs>
        <w:spacing w:after="120" w:line="240" w:lineRule="auto"/>
        <w:jc w:val="center"/>
        <w:rPr>
          <w:rFonts w:ascii="Times New Roman" w:eastAsia="Times New Roman" w:hAnsi="Times New Roman" w:cs="Times New Roman"/>
          <w:b/>
          <w:bCs/>
          <w:lang w:eastAsia="hu-HU"/>
        </w:rPr>
        <w:sectPr w:rsidR="00E97147" w:rsidRPr="00377D59" w:rsidSect="002276A7">
          <w:footerReference w:type="default" r:id="rId11"/>
          <w:footerReference w:type="first" r:id="rId12"/>
          <w:footnotePr>
            <w:numRestart w:val="eachPage"/>
          </w:footnotePr>
          <w:pgSz w:w="11907" w:h="16840" w:code="9"/>
          <w:pgMar w:top="1134" w:right="1134" w:bottom="1418" w:left="1418" w:header="709" w:footer="709" w:gutter="0"/>
          <w:pgNumType w:fmt="numberInDash" w:start="0"/>
          <w:cols w:space="708"/>
          <w:docGrid w:linePitch="354"/>
        </w:sectPr>
      </w:pPr>
      <w:r w:rsidRPr="00377D59">
        <w:rPr>
          <w:rFonts w:ascii="Times New Roman" w:eastAsia="Times New Roman" w:hAnsi="Times New Roman" w:cs="Times New Roman"/>
          <w:b/>
          <w:bCs/>
          <w:noProof/>
          <w:lang w:eastAsia="hu-HU"/>
        </w:rPr>
        <mc:AlternateContent>
          <mc:Choice Requires="wps">
            <w:drawing>
              <wp:anchor distT="0" distB="0" distL="114300" distR="114300" simplePos="0" relativeHeight="251658240" behindDoc="0" locked="0" layoutInCell="1" allowOverlap="1" wp14:anchorId="7B768C6C" wp14:editId="7B768C6D">
                <wp:simplePos x="0" y="0"/>
                <wp:positionH relativeFrom="column">
                  <wp:posOffset>2336732</wp:posOffset>
                </wp:positionH>
                <wp:positionV relativeFrom="paragraph">
                  <wp:posOffset>980217</wp:posOffset>
                </wp:positionV>
                <wp:extent cx="971550" cy="393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2" style="position:absolute;margin-left:184pt;margin-top:77.2pt;width:76.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7ADDA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zD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"/>
            </w:pict>
          </mc:Fallback>
        </mc:AlternateContent>
      </w:r>
      <w:r w:rsidRPr="00377D59">
        <w:rPr>
          <w:rFonts w:ascii="Times New Roman" w:eastAsia="Times New Roman" w:hAnsi="Times New Roman" w:cs="Times New Roman"/>
          <w:b/>
          <w:bCs/>
          <w:lang w:eastAsia="hu-HU"/>
        </w:rPr>
        <w:t>202</w:t>
      </w:r>
      <w:r w:rsidR="0032514C" w:rsidRPr="00377D59">
        <w:rPr>
          <w:rFonts w:ascii="Times New Roman" w:eastAsia="Times New Roman" w:hAnsi="Times New Roman" w:cs="Times New Roman"/>
          <w:b/>
          <w:bCs/>
          <w:lang w:eastAsia="hu-HU"/>
        </w:rPr>
        <w:t>4</w:t>
      </w:r>
      <w:r w:rsidRPr="00377D59">
        <w:rPr>
          <w:rFonts w:ascii="Times New Roman" w:eastAsia="Times New Roman" w:hAnsi="Times New Roman" w:cs="Times New Roman"/>
          <w:b/>
          <w:bCs/>
          <w:lang w:eastAsia="hu-HU"/>
        </w:rPr>
        <w:t xml:space="preserve">. </w:t>
      </w:r>
      <w:r w:rsidR="00F11762">
        <w:rPr>
          <w:rFonts w:ascii="Times New Roman" w:eastAsia="Times New Roman" w:hAnsi="Times New Roman" w:cs="Times New Roman"/>
          <w:b/>
          <w:bCs/>
          <w:lang w:eastAsia="hu-HU"/>
        </w:rPr>
        <w:t>április</w:t>
      </w:r>
    </w:p>
    <w:p w14:paraId="7B7689FF" w14:textId="77777777" w:rsidR="00B155FE" w:rsidRPr="00377D59" w:rsidRDefault="5369F3F4" w:rsidP="5369F3F4">
      <w:pPr>
        <w:keepNext/>
        <w:spacing w:before="240" w:after="480" w:line="480" w:lineRule="auto"/>
        <w:ind w:left="425" w:hanging="425"/>
        <w:jc w:val="center"/>
        <w:outlineLvl w:val="3"/>
        <w:rPr>
          <w:rFonts w:ascii="Times New Roman" w:eastAsia="Times New Roman" w:hAnsi="Times New Roman" w:cs="Times New Roman"/>
          <w:b/>
          <w:bCs/>
          <w:caps/>
          <w:color w:val="000000" w:themeColor="text1"/>
          <w:sz w:val="26"/>
          <w:szCs w:val="26"/>
          <w:lang w:eastAsia="hu-HU"/>
        </w:rPr>
      </w:pPr>
      <w:r w:rsidRPr="5369F3F4">
        <w:rPr>
          <w:rFonts w:ascii="Times New Roman" w:eastAsia="Times New Roman" w:hAnsi="Times New Roman" w:cs="Times New Roman"/>
          <w:b/>
          <w:bCs/>
          <w:caps/>
          <w:color w:val="000000" w:themeColor="text1"/>
          <w:sz w:val="26"/>
          <w:szCs w:val="26"/>
          <w:lang w:eastAsia="hu-HU"/>
        </w:rPr>
        <w:lastRenderedPageBreak/>
        <w:t>Összefoglalás</w:t>
      </w:r>
    </w:p>
    <w:p w14:paraId="0E670616" w14:textId="33926DAF" w:rsidR="005C15F7" w:rsidRPr="00377D59" w:rsidRDefault="00B51261" w:rsidP="5369F3F4">
      <w:pPr>
        <w:tabs>
          <w:tab w:val="left" w:pos="1184"/>
        </w:tabs>
        <w:spacing w:after="120" w:line="240" w:lineRule="auto"/>
        <w:jc w:val="both"/>
        <w:rPr>
          <w:rFonts w:ascii="Times New Roman" w:eastAsia="Times New Roman" w:hAnsi="Times New Roman" w:cs="Times New Roman"/>
          <w:b/>
          <w:bCs/>
          <w:color w:val="000000" w:themeColor="text1"/>
          <w:sz w:val="26"/>
          <w:szCs w:val="26"/>
          <w:lang w:eastAsia="hu-HU"/>
        </w:rPr>
      </w:pPr>
      <w:r w:rsidRPr="00B51261">
        <w:rPr>
          <w:rFonts w:ascii="Times New Roman" w:eastAsia="Times New Roman" w:hAnsi="Times New Roman" w:cs="Times New Roman"/>
          <w:b/>
          <w:bCs/>
          <w:color w:val="000000" w:themeColor="text1"/>
          <w:sz w:val="26"/>
          <w:szCs w:val="26"/>
          <w:lang w:eastAsia="hu-HU"/>
        </w:rPr>
        <w:t>A kedvezőtlen külső gazdasági hatások nagy nyomást gyakorolnak a költségvetésre is. A büdzsé azonban a rendkívüli kiadások mellett is biztosítja a gazdaság újraindításához szükséges forrásokat, miközben a nyugdíjak és a családtámogatások védelméhez, valamint a rezsicsökkentés fenntartásához szükséges fedezetet is garantálja. A kormány célja, hogy fenntartha</w:t>
      </w:r>
      <w:r>
        <w:rPr>
          <w:rFonts w:ascii="Times New Roman" w:eastAsia="Times New Roman" w:hAnsi="Times New Roman" w:cs="Times New Roman"/>
          <w:b/>
          <w:bCs/>
          <w:color w:val="000000" w:themeColor="text1"/>
          <w:sz w:val="26"/>
          <w:szCs w:val="26"/>
          <w:lang w:eastAsia="hu-HU"/>
        </w:rPr>
        <w:t>tó növekedési pályára állítsa a </w:t>
      </w:r>
      <w:r w:rsidRPr="00B51261">
        <w:rPr>
          <w:rFonts w:ascii="Times New Roman" w:eastAsia="Times New Roman" w:hAnsi="Times New Roman" w:cs="Times New Roman"/>
          <w:b/>
          <w:bCs/>
          <w:color w:val="000000" w:themeColor="text1"/>
          <w:sz w:val="26"/>
          <w:szCs w:val="26"/>
          <w:lang w:eastAsia="hu-HU"/>
        </w:rPr>
        <w:t>gazdaságot, miközben a költségvetési hiányt és az államadósságot tovább csökkenti</w:t>
      </w:r>
      <w:r w:rsidR="5369F3F4" w:rsidRPr="5369F3F4">
        <w:rPr>
          <w:rFonts w:ascii="Times New Roman" w:eastAsia="Times New Roman" w:hAnsi="Times New Roman" w:cs="Times New Roman"/>
          <w:b/>
          <w:bCs/>
          <w:color w:val="000000" w:themeColor="text1"/>
          <w:sz w:val="26"/>
          <w:szCs w:val="26"/>
          <w:lang w:eastAsia="hu-HU"/>
        </w:rPr>
        <w:t>.</w:t>
      </w:r>
    </w:p>
    <w:p w14:paraId="0381F808" w14:textId="77777777" w:rsidR="00B51261" w:rsidRPr="00B51261" w:rsidRDefault="00B51261" w:rsidP="00B51261">
      <w:pPr>
        <w:tabs>
          <w:tab w:val="left" w:pos="1184"/>
        </w:tabs>
        <w:spacing w:after="120" w:line="240" w:lineRule="auto"/>
        <w:jc w:val="both"/>
        <w:rPr>
          <w:rFonts w:ascii="Times New Roman" w:eastAsia="Times New Roman" w:hAnsi="Times New Roman" w:cs="Times New Roman"/>
          <w:color w:val="000000" w:themeColor="text1"/>
          <w:sz w:val="26"/>
          <w:szCs w:val="26"/>
          <w:lang w:eastAsia="hu-HU"/>
        </w:rPr>
      </w:pPr>
      <w:r w:rsidRPr="00B51261">
        <w:rPr>
          <w:rFonts w:ascii="Times New Roman" w:eastAsia="Times New Roman" w:hAnsi="Times New Roman" w:cs="Times New Roman"/>
          <w:color w:val="000000" w:themeColor="text1"/>
          <w:sz w:val="26"/>
          <w:szCs w:val="26"/>
          <w:lang w:eastAsia="hu-HU"/>
        </w:rPr>
        <w:t>Március végéig az államháztartás központi alrendszere 2 321,4 milliárd forintos hiánnyal zárt. Ezen belül a központi költségvetés 2 338,3 milliárd forintos hiányt, az elkülönített állami pénzalapok 78,6 milliárd forintos többletet, a társadalombiztosítás pénzügyi alapjai pedig 61,7 milliárd forintos hiányt mutattak.</w:t>
      </w:r>
    </w:p>
    <w:p w14:paraId="2C14F012" w14:textId="77777777" w:rsidR="00B51261" w:rsidRPr="00B51261" w:rsidRDefault="00B51261" w:rsidP="00B51261">
      <w:pPr>
        <w:tabs>
          <w:tab w:val="left" w:pos="1184"/>
        </w:tabs>
        <w:spacing w:after="120" w:line="240" w:lineRule="auto"/>
        <w:jc w:val="both"/>
        <w:rPr>
          <w:rFonts w:ascii="Times New Roman" w:eastAsia="Times New Roman" w:hAnsi="Times New Roman" w:cs="Times New Roman"/>
          <w:color w:val="000000" w:themeColor="text1"/>
          <w:sz w:val="26"/>
          <w:szCs w:val="26"/>
          <w:lang w:eastAsia="hu-HU"/>
        </w:rPr>
      </w:pPr>
      <w:r w:rsidRPr="00B51261">
        <w:rPr>
          <w:rFonts w:ascii="Times New Roman" w:eastAsia="Times New Roman" w:hAnsi="Times New Roman" w:cs="Times New Roman"/>
          <w:color w:val="000000" w:themeColor="text1"/>
          <w:sz w:val="26"/>
          <w:szCs w:val="26"/>
          <w:lang w:eastAsia="hu-HU"/>
        </w:rPr>
        <w:t xml:space="preserve">Tekintettel arra, hogy egyes Prémium Magyar Állampapír (PMÁP) sorozatok kamatfizetési időpontja az első negyedévben esedékes, a lakosságnak kifizetett kamatkiadások jelentős növekedést mutattak márciusban is. A kamatkiadásokra fordított kifizetések összege március végéig 1241,3 milliárd forint volt, amely 604,0 milliárd forinttal magasabb az előző évi azonos időszak teljesítésénél. </w:t>
      </w:r>
    </w:p>
    <w:p w14:paraId="3A4ABFFA" w14:textId="77777777" w:rsidR="00B51261" w:rsidRPr="00B51261" w:rsidRDefault="00B51261" w:rsidP="00B51261">
      <w:pPr>
        <w:tabs>
          <w:tab w:val="left" w:pos="1184"/>
        </w:tabs>
        <w:spacing w:after="120" w:line="240" w:lineRule="auto"/>
        <w:jc w:val="both"/>
        <w:rPr>
          <w:rFonts w:ascii="Times New Roman" w:eastAsia="Times New Roman" w:hAnsi="Times New Roman" w:cs="Times New Roman"/>
          <w:color w:val="000000" w:themeColor="text1"/>
          <w:sz w:val="26"/>
          <w:szCs w:val="26"/>
          <w:lang w:eastAsia="hu-HU"/>
        </w:rPr>
      </w:pPr>
      <w:r w:rsidRPr="00B51261">
        <w:rPr>
          <w:rFonts w:ascii="Times New Roman" w:eastAsia="Times New Roman" w:hAnsi="Times New Roman" w:cs="Times New Roman"/>
          <w:color w:val="000000" w:themeColor="text1"/>
          <w:sz w:val="26"/>
          <w:szCs w:val="26"/>
          <w:lang w:eastAsia="hu-HU"/>
        </w:rPr>
        <w:t>Meghaladták az egy évvel korábbi kifizetést a nyugellátásokra és a gyógyító-megelőző ellátásra fordított összegek is. Nyugellátásokra 1 895,7 milliárd forintot, míg a gyógyító-megelőző ellátásra 588,9 milliárd forintot fordítottunk március végéig.</w:t>
      </w:r>
    </w:p>
    <w:p w14:paraId="60B3A0B3" w14:textId="77777777" w:rsidR="00B51261" w:rsidRPr="00B51261" w:rsidRDefault="00B51261" w:rsidP="00B51261">
      <w:pPr>
        <w:tabs>
          <w:tab w:val="left" w:pos="1184"/>
        </w:tabs>
        <w:spacing w:after="120" w:line="240" w:lineRule="auto"/>
        <w:jc w:val="both"/>
        <w:rPr>
          <w:rFonts w:ascii="Times New Roman" w:eastAsia="Times New Roman" w:hAnsi="Times New Roman" w:cs="Times New Roman"/>
          <w:color w:val="000000" w:themeColor="text1"/>
          <w:sz w:val="26"/>
          <w:szCs w:val="26"/>
          <w:lang w:eastAsia="hu-HU"/>
        </w:rPr>
      </w:pPr>
      <w:r w:rsidRPr="00B51261">
        <w:rPr>
          <w:rFonts w:ascii="Times New Roman" w:eastAsia="Times New Roman" w:hAnsi="Times New Roman" w:cs="Times New Roman"/>
          <w:color w:val="000000" w:themeColor="text1"/>
          <w:sz w:val="26"/>
          <w:szCs w:val="26"/>
          <w:lang w:eastAsia="hu-HU"/>
        </w:rPr>
        <w:t>A rezsivédelemmel és közüzemi szolgáltatások támogatásával kapcsolatos kiadások március végéig 461,3 milliárd forintot tettek ki.</w:t>
      </w:r>
    </w:p>
    <w:p w14:paraId="7B768A00" w14:textId="6628ECC9" w:rsidR="00B155FE" w:rsidRPr="00377D59" w:rsidRDefault="00B51261" w:rsidP="00B51261">
      <w:pPr>
        <w:tabs>
          <w:tab w:val="left" w:pos="1184"/>
        </w:tabs>
        <w:spacing w:after="120" w:line="240" w:lineRule="auto"/>
        <w:jc w:val="both"/>
        <w:rPr>
          <w:rFonts w:ascii="Times New Roman" w:eastAsia="Times New Roman" w:hAnsi="Times New Roman" w:cs="Times New Roman"/>
          <w:color w:val="000000" w:themeColor="text1"/>
          <w:sz w:val="26"/>
          <w:szCs w:val="26"/>
          <w:lang w:eastAsia="hu-HU"/>
        </w:rPr>
      </w:pPr>
      <w:r w:rsidRPr="00B51261">
        <w:rPr>
          <w:rFonts w:ascii="Times New Roman" w:eastAsia="Times New Roman" w:hAnsi="Times New Roman" w:cs="Times New Roman"/>
          <w:color w:val="000000" w:themeColor="text1"/>
          <w:sz w:val="26"/>
          <w:szCs w:val="26"/>
          <w:lang w:eastAsia="hu-HU"/>
        </w:rPr>
        <w:t>A kormány elkötelezett a hiány és az adósság csökkentése mellett. A fenntartható gazdasági növekedés érdekében a kormány a következő években 3 százalék alá csökkenti a költségvetési hiányt. Így a hiány mértéke az idei évben 4,5 százalék, jövőre 3,7 százalék, 2026-ban pedig 2,9 százalék lehet</w:t>
      </w:r>
      <w:r w:rsidR="5369F3F4" w:rsidRPr="5369F3F4">
        <w:rPr>
          <w:rFonts w:ascii="Times New Roman" w:eastAsia="Times New Roman" w:hAnsi="Times New Roman" w:cs="Times New Roman"/>
          <w:color w:val="000000" w:themeColor="text1"/>
          <w:sz w:val="26"/>
          <w:szCs w:val="26"/>
          <w:lang w:eastAsia="hu-HU"/>
        </w:rPr>
        <w:t>.</w:t>
      </w:r>
    </w:p>
    <w:p w14:paraId="7B768A09" w14:textId="29011502" w:rsidR="00B155FE" w:rsidRPr="00377D59" w:rsidRDefault="7BAD7C19" w:rsidP="00147C0E">
      <w:pPr>
        <w:widowControl w:val="0"/>
        <w:spacing w:after="120" w:line="240" w:lineRule="auto"/>
        <w:jc w:val="both"/>
        <w:rPr>
          <w:rFonts w:ascii="Times New Roman" w:eastAsia="Times New Roman" w:hAnsi="Times New Roman" w:cs="Times New Roman"/>
          <w:sz w:val="26"/>
          <w:szCs w:val="26"/>
          <w:lang w:eastAsia="hu-HU"/>
        </w:rPr>
      </w:pPr>
      <w:r w:rsidRPr="00377D59">
        <w:rPr>
          <w:rFonts w:ascii="Times New Roman" w:eastAsia="Times New Roman" w:hAnsi="Times New Roman" w:cs="Times New Roman"/>
          <w:sz w:val="26"/>
          <w:szCs w:val="26"/>
          <w:lang w:eastAsia="hu-HU"/>
        </w:rPr>
        <w:br w:type="page"/>
      </w:r>
    </w:p>
    <w:p w14:paraId="7B768A0A" w14:textId="5BEB829A" w:rsidR="00B155FE" w:rsidRPr="00377D59" w:rsidRDefault="5369F3F4" w:rsidP="5369F3F4">
      <w:pPr>
        <w:keepNext/>
        <w:spacing w:after="120" w:line="240" w:lineRule="auto"/>
        <w:jc w:val="both"/>
        <w:rPr>
          <w:rFonts w:ascii="Times New Roman" w:eastAsia="Times New Roman" w:hAnsi="Times New Roman" w:cs="Times New Roman"/>
          <w:sz w:val="26"/>
          <w:szCs w:val="26"/>
          <w:lang w:eastAsia="hu-HU"/>
        </w:rPr>
      </w:pPr>
      <w:r w:rsidRPr="5369F3F4">
        <w:rPr>
          <w:rFonts w:ascii="Times New Roman" w:eastAsia="Times New Roman" w:hAnsi="Times New Roman" w:cs="Times New Roman"/>
          <w:sz w:val="26"/>
          <w:szCs w:val="26"/>
          <w:lang w:eastAsia="hu-HU"/>
        </w:rPr>
        <w:lastRenderedPageBreak/>
        <w:t xml:space="preserve">Az államháztartás központi alrendszerének 2024. </w:t>
      </w:r>
      <w:r w:rsidR="00B51261">
        <w:rPr>
          <w:rFonts w:ascii="Times New Roman" w:eastAsia="Times New Roman" w:hAnsi="Times New Roman" w:cs="Times New Roman"/>
          <w:sz w:val="26"/>
          <w:szCs w:val="26"/>
          <w:lang w:eastAsia="hu-HU"/>
        </w:rPr>
        <w:t>március</w:t>
      </w:r>
      <w:r w:rsidRPr="5369F3F4">
        <w:rPr>
          <w:rFonts w:ascii="Times New Roman" w:eastAsia="Times New Roman" w:hAnsi="Times New Roman" w:cs="Times New Roman"/>
          <w:sz w:val="26"/>
          <w:szCs w:val="26"/>
          <w:lang w:eastAsia="hu-HU"/>
        </w:rPr>
        <w:t xml:space="preserve"> végi főbb pénzforgalmi adatai a következők: </w:t>
      </w:r>
    </w:p>
    <w:p w14:paraId="7B768A0B" w14:textId="77777777" w:rsidR="00B155FE" w:rsidRPr="00377D59" w:rsidRDefault="00B155FE" w:rsidP="00B155FE">
      <w:pPr>
        <w:keepNext/>
        <w:spacing w:after="120" w:line="240" w:lineRule="auto"/>
        <w:jc w:val="both"/>
        <w:rPr>
          <w:rFonts w:ascii="Times New Roman" w:eastAsia="Times New Roman" w:hAnsi="Times New Roman" w:cs="Times New Roman"/>
          <w:sz w:val="26"/>
          <w:szCs w:val="26"/>
          <w:lang w:eastAsia="hu-HU"/>
        </w:rPr>
      </w:pPr>
    </w:p>
    <w:tbl>
      <w:tblPr>
        <w:tblW w:w="10343" w:type="dxa"/>
        <w:jc w:val="center"/>
        <w:tblLayout w:type="fixed"/>
        <w:tblCellMar>
          <w:left w:w="70" w:type="dxa"/>
          <w:right w:w="70" w:type="dxa"/>
        </w:tblCellMar>
        <w:tblLook w:val="04A0" w:firstRow="1" w:lastRow="0" w:firstColumn="1" w:lastColumn="0" w:noHBand="0" w:noVBand="1"/>
      </w:tblPr>
      <w:tblGrid>
        <w:gridCol w:w="2047"/>
        <w:gridCol w:w="1067"/>
        <w:gridCol w:w="1233"/>
        <w:gridCol w:w="1118"/>
        <w:gridCol w:w="1103"/>
        <w:gridCol w:w="1224"/>
        <w:gridCol w:w="1275"/>
        <w:gridCol w:w="1276"/>
      </w:tblGrid>
      <w:tr w:rsidR="001209E7" w:rsidRPr="00377D59" w14:paraId="0660AA2A" w14:textId="77777777" w:rsidTr="5369F3F4">
        <w:trPr>
          <w:trHeight w:val="1440"/>
          <w:jc w:val="center"/>
        </w:trPr>
        <w:tc>
          <w:tcPr>
            <w:tcW w:w="204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025339B" w14:textId="77777777" w:rsidR="001209E7" w:rsidRPr="00377D59" w:rsidRDefault="5369F3F4" w:rsidP="5369F3F4">
            <w:pPr>
              <w:keepNext/>
              <w:keepLines/>
              <w:spacing w:after="0" w:line="240" w:lineRule="auto"/>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 </w:t>
            </w:r>
          </w:p>
        </w:tc>
        <w:tc>
          <w:tcPr>
            <w:tcW w:w="106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0025502" w14:textId="7A60D9A7" w:rsidR="001209E7" w:rsidRPr="00377D59" w:rsidRDefault="5369F3F4" w:rsidP="5369F3F4">
            <w:pPr>
              <w:keepNext/>
              <w:keepLines/>
              <w:spacing w:after="120" w:line="240" w:lineRule="auto"/>
              <w:jc w:val="center"/>
              <w:rPr>
                <w:rFonts w:ascii="Times New Roman" w:eastAsia="Times New Roman" w:hAnsi="Times New Roman" w:cs="Times New Roman"/>
                <w:sz w:val="20"/>
                <w:szCs w:val="20"/>
                <w:lang w:eastAsia="hu-HU"/>
              </w:rPr>
            </w:pPr>
            <w:r w:rsidRPr="5369F3F4">
              <w:rPr>
                <w:rFonts w:ascii="Times New Roman" w:eastAsia="Times New Roman" w:hAnsi="Times New Roman" w:cs="Times New Roman"/>
                <w:b/>
                <w:bCs/>
                <w:sz w:val="20"/>
                <w:szCs w:val="20"/>
                <w:lang w:eastAsia="hu-HU"/>
              </w:rPr>
              <w:t xml:space="preserve">2023. évi </w:t>
            </w:r>
            <w:r w:rsidR="67205E4B">
              <w:br/>
            </w:r>
            <w:r w:rsidRPr="5369F3F4">
              <w:rPr>
                <w:rFonts w:ascii="Times New Roman" w:eastAsia="Times New Roman" w:hAnsi="Times New Roman" w:cs="Times New Roman"/>
                <w:b/>
                <w:bCs/>
                <w:sz w:val="20"/>
                <w:szCs w:val="20"/>
                <w:lang w:eastAsia="hu-HU"/>
              </w:rPr>
              <w:t>előzetes tény</w:t>
            </w:r>
            <w:r w:rsidR="67205E4B">
              <w:br/>
            </w:r>
            <w:r w:rsidRPr="5369F3F4">
              <w:rPr>
                <w:rFonts w:ascii="Times New Roman" w:eastAsia="Times New Roman" w:hAnsi="Times New Roman" w:cs="Times New Roman"/>
                <w:sz w:val="20"/>
                <w:szCs w:val="20"/>
                <w:lang w:eastAsia="hu-HU"/>
              </w:rPr>
              <w:t>milliárd forintban</w:t>
            </w:r>
            <w:r w:rsidR="67205E4B">
              <w:br/>
            </w:r>
            <w:r w:rsidRPr="5369F3F4">
              <w:rPr>
                <w:rFonts w:ascii="Times New Roman" w:eastAsia="Times New Roman" w:hAnsi="Times New Roman" w:cs="Times New Roman"/>
                <w:sz w:val="20"/>
                <w:szCs w:val="20"/>
                <w:lang w:eastAsia="hu-HU"/>
              </w:rPr>
              <w:t>(1)</w:t>
            </w:r>
          </w:p>
        </w:tc>
        <w:tc>
          <w:tcPr>
            <w:tcW w:w="123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483FAFA" w14:textId="712C66E4" w:rsidR="001209E7" w:rsidRPr="00377D59" w:rsidRDefault="5369F3F4" w:rsidP="5369F3F4">
            <w:pPr>
              <w:keepNext/>
              <w:keepLines/>
              <w:spacing w:after="120" w:line="240" w:lineRule="auto"/>
              <w:jc w:val="center"/>
              <w:rPr>
                <w:rFonts w:ascii="Times New Roman" w:eastAsia="Times New Roman" w:hAnsi="Times New Roman" w:cs="Times New Roman"/>
                <w:sz w:val="20"/>
                <w:szCs w:val="20"/>
                <w:lang w:eastAsia="hu-HU"/>
              </w:rPr>
            </w:pPr>
            <w:r w:rsidRPr="5369F3F4">
              <w:rPr>
                <w:rFonts w:ascii="Times New Roman" w:eastAsia="Times New Roman" w:hAnsi="Times New Roman" w:cs="Times New Roman"/>
                <w:b/>
                <w:bCs/>
                <w:sz w:val="20"/>
                <w:szCs w:val="20"/>
                <w:lang w:eastAsia="hu-HU"/>
              </w:rPr>
              <w:t>2023. I-I</w:t>
            </w:r>
            <w:r w:rsidR="00B51261">
              <w:rPr>
                <w:rFonts w:ascii="Times New Roman" w:eastAsia="Times New Roman" w:hAnsi="Times New Roman" w:cs="Times New Roman"/>
                <w:b/>
                <w:bCs/>
                <w:sz w:val="20"/>
                <w:szCs w:val="20"/>
                <w:lang w:eastAsia="hu-HU"/>
              </w:rPr>
              <w:t>I</w:t>
            </w:r>
            <w:r w:rsidRPr="5369F3F4">
              <w:rPr>
                <w:rFonts w:ascii="Times New Roman" w:eastAsia="Times New Roman" w:hAnsi="Times New Roman" w:cs="Times New Roman"/>
                <w:b/>
                <w:bCs/>
                <w:sz w:val="20"/>
                <w:szCs w:val="20"/>
                <w:lang w:eastAsia="hu-HU"/>
              </w:rPr>
              <w:t>I. hó tény</w:t>
            </w:r>
            <w:r w:rsidR="67205E4B">
              <w:br/>
            </w:r>
            <w:r w:rsidRPr="5369F3F4">
              <w:rPr>
                <w:rFonts w:ascii="Times New Roman" w:eastAsia="Times New Roman" w:hAnsi="Times New Roman" w:cs="Times New Roman"/>
                <w:sz w:val="20"/>
                <w:szCs w:val="20"/>
                <w:lang w:eastAsia="hu-HU"/>
              </w:rPr>
              <w:t>milliárd forintban</w:t>
            </w:r>
          </w:p>
          <w:p w14:paraId="5119075E" w14:textId="77777777" w:rsidR="001209E7" w:rsidRPr="00377D59" w:rsidRDefault="5369F3F4" w:rsidP="5369F3F4">
            <w:pPr>
              <w:keepNext/>
              <w:keepLines/>
              <w:spacing w:after="0" w:line="240" w:lineRule="auto"/>
              <w:jc w:val="center"/>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(2)</w:t>
            </w:r>
          </w:p>
        </w:tc>
        <w:tc>
          <w:tcPr>
            <w:tcW w:w="111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2B05C43" w14:textId="77777777" w:rsidR="00947C6B" w:rsidRPr="00377D59" w:rsidRDefault="5369F3F4" w:rsidP="5369F3F4">
            <w:pPr>
              <w:keepNext/>
              <w:keepLines/>
              <w:spacing w:after="120" w:line="240" w:lineRule="auto"/>
              <w:jc w:val="center"/>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éves előzetes tény=100%</w:t>
            </w:r>
            <w:r w:rsidR="67205E4B">
              <w:br/>
            </w:r>
            <w:r w:rsidRPr="5369F3F4">
              <w:rPr>
                <w:rFonts w:ascii="Times New Roman" w:eastAsia="Times New Roman" w:hAnsi="Times New Roman" w:cs="Times New Roman"/>
                <w:sz w:val="20"/>
                <w:szCs w:val="20"/>
                <w:lang w:eastAsia="hu-HU"/>
              </w:rPr>
              <w:t>Index (%)</w:t>
            </w:r>
          </w:p>
          <w:p w14:paraId="77947B74" w14:textId="02D042EC" w:rsidR="001209E7" w:rsidRPr="00377D59" w:rsidRDefault="5369F3F4" w:rsidP="5369F3F4">
            <w:pPr>
              <w:keepNext/>
              <w:keepLines/>
              <w:spacing w:after="0" w:line="240" w:lineRule="auto"/>
              <w:jc w:val="center"/>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(2/1)</w:t>
            </w:r>
          </w:p>
        </w:tc>
        <w:tc>
          <w:tcPr>
            <w:tcW w:w="110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6511039" w14:textId="1E17F361" w:rsidR="001209E7" w:rsidRPr="00377D59" w:rsidRDefault="5369F3F4" w:rsidP="5369F3F4">
            <w:pPr>
              <w:keepNext/>
              <w:keepLines/>
              <w:spacing w:after="120" w:line="240" w:lineRule="auto"/>
              <w:jc w:val="center"/>
              <w:rPr>
                <w:rFonts w:ascii="Times New Roman" w:eastAsia="Times New Roman" w:hAnsi="Times New Roman" w:cs="Times New Roman"/>
                <w:sz w:val="20"/>
                <w:szCs w:val="20"/>
                <w:lang w:eastAsia="hu-HU"/>
              </w:rPr>
            </w:pPr>
            <w:r w:rsidRPr="5369F3F4">
              <w:rPr>
                <w:rFonts w:ascii="Times New Roman" w:eastAsia="Times New Roman" w:hAnsi="Times New Roman" w:cs="Times New Roman"/>
                <w:b/>
                <w:bCs/>
                <w:sz w:val="20"/>
                <w:szCs w:val="20"/>
                <w:lang w:eastAsia="hu-HU"/>
              </w:rPr>
              <w:t>2024. évi előirányzat</w:t>
            </w:r>
            <w:r w:rsidR="67205E4B">
              <w:br/>
            </w:r>
            <w:r w:rsidRPr="5369F3F4">
              <w:rPr>
                <w:rFonts w:ascii="Times New Roman" w:eastAsia="Times New Roman" w:hAnsi="Times New Roman" w:cs="Times New Roman"/>
                <w:sz w:val="20"/>
                <w:szCs w:val="20"/>
                <w:lang w:eastAsia="hu-HU"/>
              </w:rPr>
              <w:t>milliárd forintban</w:t>
            </w:r>
          </w:p>
          <w:p w14:paraId="3EE81095" w14:textId="15FF10CC" w:rsidR="001615DE" w:rsidRPr="00377D59" w:rsidRDefault="5369F3F4" w:rsidP="5369F3F4">
            <w:pPr>
              <w:keepNext/>
              <w:keepLines/>
              <w:spacing w:after="0" w:line="240" w:lineRule="auto"/>
              <w:jc w:val="center"/>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(3)</w:t>
            </w:r>
          </w:p>
        </w:tc>
        <w:tc>
          <w:tcPr>
            <w:tcW w:w="122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5FF751B" w14:textId="4F742E17" w:rsidR="00BE0F9D" w:rsidRPr="00377D59" w:rsidRDefault="5369F3F4" w:rsidP="5369F3F4">
            <w:pPr>
              <w:keepNext/>
              <w:keepLines/>
              <w:spacing w:after="0" w:line="240" w:lineRule="auto"/>
              <w:jc w:val="center"/>
              <w:rPr>
                <w:rFonts w:ascii="Times New Roman" w:eastAsia="Times New Roman" w:hAnsi="Times New Roman" w:cs="Times New Roman"/>
                <w:sz w:val="20"/>
                <w:szCs w:val="20"/>
                <w:lang w:eastAsia="hu-HU"/>
              </w:rPr>
            </w:pPr>
            <w:r w:rsidRPr="5369F3F4">
              <w:rPr>
                <w:rFonts w:ascii="Times New Roman" w:eastAsia="Times New Roman" w:hAnsi="Times New Roman" w:cs="Times New Roman"/>
                <w:b/>
                <w:bCs/>
                <w:sz w:val="20"/>
                <w:szCs w:val="20"/>
                <w:lang w:eastAsia="hu-HU"/>
              </w:rPr>
              <w:t>2024. I-I</w:t>
            </w:r>
            <w:r w:rsidR="00B51261">
              <w:rPr>
                <w:rFonts w:ascii="Times New Roman" w:eastAsia="Times New Roman" w:hAnsi="Times New Roman" w:cs="Times New Roman"/>
                <w:b/>
                <w:bCs/>
                <w:sz w:val="20"/>
                <w:szCs w:val="20"/>
                <w:lang w:eastAsia="hu-HU"/>
              </w:rPr>
              <w:t>I</w:t>
            </w:r>
            <w:r w:rsidRPr="5369F3F4">
              <w:rPr>
                <w:rFonts w:ascii="Times New Roman" w:eastAsia="Times New Roman" w:hAnsi="Times New Roman" w:cs="Times New Roman"/>
                <w:b/>
                <w:bCs/>
                <w:sz w:val="20"/>
                <w:szCs w:val="20"/>
                <w:lang w:eastAsia="hu-HU"/>
              </w:rPr>
              <w:t>I. hó tény</w:t>
            </w:r>
            <w:r w:rsidR="67205E4B">
              <w:br/>
            </w:r>
            <w:r w:rsidRPr="5369F3F4">
              <w:rPr>
                <w:rFonts w:ascii="Times New Roman" w:eastAsia="Times New Roman" w:hAnsi="Times New Roman" w:cs="Times New Roman"/>
                <w:sz w:val="20"/>
                <w:szCs w:val="20"/>
                <w:lang w:eastAsia="hu-HU"/>
              </w:rPr>
              <w:t>milliárd forintban</w:t>
            </w:r>
          </w:p>
          <w:p w14:paraId="72F7B7E0" w14:textId="043C377C" w:rsidR="001209E7" w:rsidRPr="00377D59" w:rsidRDefault="5369F3F4" w:rsidP="5369F3F4">
            <w:pPr>
              <w:keepNext/>
              <w:keepLines/>
              <w:spacing w:before="120" w:after="0" w:line="240" w:lineRule="auto"/>
              <w:jc w:val="center"/>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(4)</w:t>
            </w:r>
          </w:p>
        </w:tc>
        <w:tc>
          <w:tcPr>
            <w:tcW w:w="127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390E593" w14:textId="47BC2CF9" w:rsidR="00B33638" w:rsidRPr="00377D59" w:rsidRDefault="5369F3F4" w:rsidP="5369F3F4">
            <w:pPr>
              <w:keepNext/>
              <w:keepLines/>
              <w:spacing w:after="0" w:line="240" w:lineRule="auto"/>
              <w:jc w:val="center"/>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előirányzat=</w:t>
            </w:r>
            <w:r w:rsidR="67205E4B">
              <w:br/>
            </w:r>
            <w:r w:rsidRPr="5369F3F4">
              <w:rPr>
                <w:rFonts w:ascii="Times New Roman" w:eastAsia="Times New Roman" w:hAnsi="Times New Roman" w:cs="Times New Roman"/>
                <w:sz w:val="20"/>
                <w:szCs w:val="20"/>
                <w:lang w:eastAsia="hu-HU"/>
              </w:rPr>
              <w:t>100%</w:t>
            </w:r>
            <w:r w:rsidR="67205E4B">
              <w:br/>
            </w:r>
            <w:r w:rsidRPr="5369F3F4">
              <w:rPr>
                <w:rFonts w:ascii="Times New Roman" w:eastAsia="Times New Roman" w:hAnsi="Times New Roman" w:cs="Times New Roman"/>
                <w:sz w:val="20"/>
                <w:szCs w:val="20"/>
                <w:lang w:eastAsia="hu-HU"/>
              </w:rPr>
              <w:t>Index (%)</w:t>
            </w:r>
          </w:p>
          <w:p w14:paraId="57174BE4" w14:textId="77777777" w:rsidR="00B33638" w:rsidRPr="00377D59" w:rsidRDefault="00B33638" w:rsidP="00B33638">
            <w:pPr>
              <w:keepNext/>
              <w:keepLines/>
              <w:spacing w:after="120" w:line="240" w:lineRule="auto"/>
              <w:jc w:val="center"/>
              <w:rPr>
                <w:rFonts w:ascii="Times New Roman" w:eastAsia="Times New Roman" w:hAnsi="Times New Roman" w:cs="Times New Roman"/>
                <w:sz w:val="20"/>
                <w:szCs w:val="20"/>
                <w:lang w:eastAsia="hu-HU"/>
              </w:rPr>
            </w:pPr>
          </w:p>
          <w:p w14:paraId="5173E54B" w14:textId="37D3E57A" w:rsidR="001209E7" w:rsidRPr="00377D59" w:rsidRDefault="5369F3F4" w:rsidP="5369F3F4">
            <w:pPr>
              <w:keepNext/>
              <w:keepLines/>
              <w:spacing w:after="0" w:line="240" w:lineRule="auto"/>
              <w:jc w:val="center"/>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(4/3)</w:t>
            </w:r>
          </w:p>
        </w:tc>
        <w:tc>
          <w:tcPr>
            <w:tcW w:w="1276"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630593E" w14:textId="77777777" w:rsidR="001209E7" w:rsidRPr="00377D59" w:rsidRDefault="5369F3F4" w:rsidP="5369F3F4">
            <w:pPr>
              <w:keepNext/>
              <w:keepLines/>
              <w:spacing w:after="120" w:line="240" w:lineRule="auto"/>
              <w:jc w:val="center"/>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előző év=</w:t>
            </w:r>
            <w:r w:rsidR="67205E4B">
              <w:br/>
            </w:r>
            <w:r w:rsidRPr="5369F3F4">
              <w:rPr>
                <w:rFonts w:ascii="Times New Roman" w:eastAsia="Times New Roman" w:hAnsi="Times New Roman" w:cs="Times New Roman"/>
                <w:sz w:val="20"/>
                <w:szCs w:val="20"/>
                <w:lang w:eastAsia="hu-HU"/>
              </w:rPr>
              <w:t>100%</w:t>
            </w:r>
            <w:r w:rsidR="67205E4B">
              <w:br/>
            </w:r>
            <w:r w:rsidRPr="5369F3F4">
              <w:rPr>
                <w:rFonts w:ascii="Times New Roman" w:eastAsia="Times New Roman" w:hAnsi="Times New Roman" w:cs="Times New Roman"/>
                <w:sz w:val="20"/>
                <w:szCs w:val="20"/>
                <w:lang w:eastAsia="hu-HU"/>
              </w:rPr>
              <w:t>Index (%)</w:t>
            </w:r>
            <w:r w:rsidR="67205E4B">
              <w:br/>
            </w:r>
          </w:p>
          <w:p w14:paraId="72D59276" w14:textId="77777777" w:rsidR="001209E7" w:rsidRPr="00377D59" w:rsidRDefault="5369F3F4" w:rsidP="5369F3F4">
            <w:pPr>
              <w:keepNext/>
              <w:keepLines/>
              <w:spacing w:after="0" w:line="240" w:lineRule="auto"/>
              <w:jc w:val="center"/>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(4/2)</w:t>
            </w:r>
          </w:p>
        </w:tc>
      </w:tr>
      <w:tr w:rsidR="00B51261" w:rsidRPr="00377D59" w14:paraId="650BB2C3" w14:textId="77777777" w:rsidTr="5369F3F4">
        <w:trPr>
          <w:trHeight w:val="68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456CB2F2" w14:textId="77777777" w:rsidR="00B51261" w:rsidRPr="00377D59" w:rsidRDefault="00B51261" w:rsidP="00B51261">
            <w:pPr>
              <w:keepNext/>
              <w:keepLines/>
              <w:spacing w:after="0" w:line="240" w:lineRule="auto"/>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Központi költségvetés egyenlege</w:t>
            </w:r>
          </w:p>
        </w:tc>
        <w:tc>
          <w:tcPr>
            <w:tcW w:w="1067" w:type="dxa"/>
            <w:tcBorders>
              <w:top w:val="nil"/>
              <w:left w:val="nil"/>
              <w:bottom w:val="single" w:sz="4" w:space="0" w:color="auto"/>
              <w:right w:val="single" w:sz="4" w:space="0" w:color="auto"/>
            </w:tcBorders>
            <w:shd w:val="clear" w:color="auto" w:fill="auto"/>
            <w:noWrap/>
            <w:vAlign w:val="center"/>
          </w:tcPr>
          <w:p w14:paraId="7619D5C3" w14:textId="2D60B85E" w:rsidR="00B51261" w:rsidRPr="00377D59" w:rsidRDefault="00B51261" w:rsidP="00B51261">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-4 293,3</w:t>
            </w:r>
          </w:p>
        </w:tc>
        <w:tc>
          <w:tcPr>
            <w:tcW w:w="1233" w:type="dxa"/>
            <w:tcBorders>
              <w:top w:val="nil"/>
              <w:left w:val="nil"/>
              <w:bottom w:val="single" w:sz="4" w:space="0" w:color="auto"/>
              <w:right w:val="single" w:sz="4" w:space="0" w:color="auto"/>
            </w:tcBorders>
            <w:shd w:val="clear" w:color="auto" w:fill="auto"/>
            <w:noWrap/>
            <w:vAlign w:val="center"/>
          </w:tcPr>
          <w:p w14:paraId="582A909A" w14:textId="411EEA89" w:rsidR="00B51261" w:rsidRPr="00377D59" w:rsidRDefault="00B51261" w:rsidP="00B51261">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w:t>
            </w:r>
            <w:r>
              <w:rPr>
                <w:rFonts w:ascii="Garamond" w:hAnsi="Garamond"/>
                <w:b/>
                <w:bCs/>
              </w:rPr>
              <w:t>2 019,1</w:t>
            </w:r>
          </w:p>
        </w:tc>
        <w:tc>
          <w:tcPr>
            <w:tcW w:w="1118" w:type="dxa"/>
            <w:tcBorders>
              <w:top w:val="nil"/>
              <w:left w:val="nil"/>
              <w:bottom w:val="single" w:sz="4" w:space="0" w:color="auto"/>
              <w:right w:val="single" w:sz="4" w:space="0" w:color="auto"/>
            </w:tcBorders>
            <w:shd w:val="clear" w:color="auto" w:fill="auto"/>
            <w:noWrap/>
            <w:vAlign w:val="center"/>
          </w:tcPr>
          <w:p w14:paraId="73FA3A09" w14:textId="73D7B32B"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bCs/>
              </w:rPr>
              <w:t>47,0</w:t>
            </w:r>
          </w:p>
        </w:tc>
        <w:tc>
          <w:tcPr>
            <w:tcW w:w="1103" w:type="dxa"/>
            <w:tcBorders>
              <w:top w:val="nil"/>
              <w:left w:val="nil"/>
              <w:bottom w:val="single" w:sz="4" w:space="0" w:color="auto"/>
              <w:right w:val="single" w:sz="4" w:space="0" w:color="auto"/>
            </w:tcBorders>
            <w:shd w:val="clear" w:color="auto" w:fill="auto"/>
            <w:noWrap/>
            <w:vAlign w:val="center"/>
          </w:tcPr>
          <w:p w14:paraId="61916028" w14:textId="15653E51" w:rsidR="00B51261" w:rsidRPr="00377D59" w:rsidRDefault="00B51261" w:rsidP="00B51261">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-2 699,7</w:t>
            </w:r>
          </w:p>
        </w:tc>
        <w:tc>
          <w:tcPr>
            <w:tcW w:w="1224" w:type="dxa"/>
            <w:tcBorders>
              <w:top w:val="nil"/>
              <w:left w:val="nil"/>
              <w:bottom w:val="single" w:sz="4" w:space="0" w:color="auto"/>
              <w:right w:val="single" w:sz="4" w:space="0" w:color="auto"/>
            </w:tcBorders>
            <w:shd w:val="clear" w:color="auto" w:fill="auto"/>
            <w:noWrap/>
            <w:vAlign w:val="center"/>
          </w:tcPr>
          <w:p w14:paraId="2122C629" w14:textId="6F09496D" w:rsidR="00B51261" w:rsidRPr="00377D59" w:rsidRDefault="00B51261" w:rsidP="00B51261">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w:t>
            </w:r>
            <w:r>
              <w:rPr>
                <w:rFonts w:ascii="Garamond" w:hAnsi="Garamond"/>
                <w:b/>
                <w:bCs/>
              </w:rPr>
              <w:t>2 338,3</w:t>
            </w:r>
          </w:p>
        </w:tc>
        <w:tc>
          <w:tcPr>
            <w:tcW w:w="1275" w:type="dxa"/>
            <w:tcBorders>
              <w:top w:val="nil"/>
              <w:left w:val="nil"/>
              <w:bottom w:val="single" w:sz="4" w:space="0" w:color="auto"/>
              <w:right w:val="single" w:sz="4" w:space="0" w:color="auto"/>
            </w:tcBorders>
            <w:shd w:val="clear" w:color="auto" w:fill="auto"/>
            <w:noWrap/>
            <w:vAlign w:val="center"/>
          </w:tcPr>
          <w:p w14:paraId="4E18CE63" w14:textId="4CA6FE91"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86,6</w:t>
            </w:r>
          </w:p>
        </w:tc>
        <w:tc>
          <w:tcPr>
            <w:tcW w:w="1276" w:type="dxa"/>
            <w:tcBorders>
              <w:top w:val="nil"/>
              <w:left w:val="nil"/>
              <w:bottom w:val="single" w:sz="4" w:space="0" w:color="auto"/>
              <w:right w:val="single" w:sz="4" w:space="0" w:color="auto"/>
            </w:tcBorders>
            <w:shd w:val="clear" w:color="auto" w:fill="auto"/>
            <w:noWrap/>
            <w:vAlign w:val="center"/>
          </w:tcPr>
          <w:p w14:paraId="28B28E59" w14:textId="124077A8"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11</w:t>
            </w:r>
            <w:r>
              <w:rPr>
                <w:rFonts w:ascii="Garamond" w:hAnsi="Garamond"/>
              </w:rPr>
              <w:t>5</w:t>
            </w:r>
            <w:r w:rsidRPr="00625F98">
              <w:rPr>
                <w:rFonts w:ascii="Garamond" w:hAnsi="Garamond"/>
              </w:rPr>
              <w:t>,8</w:t>
            </w:r>
          </w:p>
        </w:tc>
      </w:tr>
      <w:tr w:rsidR="00B51261" w:rsidRPr="00377D59" w14:paraId="1EEE9F50" w14:textId="77777777" w:rsidTr="5369F3F4">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0CD5D928" w14:textId="77777777" w:rsidR="00B51261" w:rsidRPr="00377D59" w:rsidRDefault="00B51261" w:rsidP="00B51261">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bevétel:</w:t>
            </w:r>
          </w:p>
        </w:tc>
        <w:tc>
          <w:tcPr>
            <w:tcW w:w="1067" w:type="dxa"/>
            <w:tcBorders>
              <w:top w:val="nil"/>
              <w:left w:val="nil"/>
              <w:bottom w:val="single" w:sz="4" w:space="0" w:color="auto"/>
              <w:right w:val="single" w:sz="4" w:space="0" w:color="auto"/>
            </w:tcBorders>
            <w:shd w:val="clear" w:color="auto" w:fill="auto"/>
            <w:noWrap/>
            <w:vAlign w:val="center"/>
          </w:tcPr>
          <w:p w14:paraId="02F87FBE" w14:textId="4C7B7D52"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26 269,8</w:t>
            </w:r>
          </w:p>
        </w:tc>
        <w:tc>
          <w:tcPr>
            <w:tcW w:w="1233" w:type="dxa"/>
            <w:tcBorders>
              <w:top w:val="nil"/>
              <w:left w:val="nil"/>
              <w:bottom w:val="single" w:sz="4" w:space="0" w:color="auto"/>
              <w:right w:val="single" w:sz="4" w:space="0" w:color="auto"/>
            </w:tcBorders>
            <w:shd w:val="clear" w:color="auto" w:fill="auto"/>
            <w:noWrap/>
            <w:vAlign w:val="center"/>
          </w:tcPr>
          <w:p w14:paraId="124955F2" w14:textId="2AB0E2E9"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5 619,6</w:t>
            </w:r>
          </w:p>
        </w:tc>
        <w:tc>
          <w:tcPr>
            <w:tcW w:w="1118" w:type="dxa"/>
            <w:tcBorders>
              <w:top w:val="nil"/>
              <w:left w:val="nil"/>
              <w:bottom w:val="single" w:sz="4" w:space="0" w:color="auto"/>
              <w:right w:val="single" w:sz="4" w:space="0" w:color="auto"/>
            </w:tcBorders>
            <w:shd w:val="clear" w:color="auto" w:fill="auto"/>
            <w:noWrap/>
            <w:vAlign w:val="center"/>
          </w:tcPr>
          <w:p w14:paraId="2272E80E" w14:textId="4A3F0463"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bCs/>
              </w:rPr>
              <w:t>21,4</w:t>
            </w:r>
          </w:p>
        </w:tc>
        <w:tc>
          <w:tcPr>
            <w:tcW w:w="1103" w:type="dxa"/>
            <w:tcBorders>
              <w:top w:val="nil"/>
              <w:left w:val="nil"/>
              <w:bottom w:val="single" w:sz="4" w:space="0" w:color="auto"/>
              <w:right w:val="single" w:sz="4" w:space="0" w:color="auto"/>
            </w:tcBorders>
            <w:shd w:val="clear" w:color="auto" w:fill="auto"/>
            <w:noWrap/>
            <w:vAlign w:val="center"/>
          </w:tcPr>
          <w:p w14:paraId="2D3D21FA" w14:textId="5B9A1EEA"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26 949,6</w:t>
            </w:r>
          </w:p>
        </w:tc>
        <w:tc>
          <w:tcPr>
            <w:tcW w:w="1224" w:type="dxa"/>
            <w:tcBorders>
              <w:top w:val="nil"/>
              <w:left w:val="nil"/>
              <w:bottom w:val="single" w:sz="4" w:space="0" w:color="auto"/>
              <w:right w:val="single" w:sz="4" w:space="0" w:color="auto"/>
            </w:tcBorders>
            <w:shd w:val="clear" w:color="auto" w:fill="auto"/>
            <w:noWrap/>
            <w:vAlign w:val="center"/>
          </w:tcPr>
          <w:p w14:paraId="1D4D32D6" w14:textId="30F709CB"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5 909,0</w:t>
            </w:r>
          </w:p>
        </w:tc>
        <w:tc>
          <w:tcPr>
            <w:tcW w:w="1275" w:type="dxa"/>
            <w:tcBorders>
              <w:top w:val="nil"/>
              <w:left w:val="nil"/>
              <w:bottom w:val="single" w:sz="4" w:space="0" w:color="auto"/>
              <w:right w:val="single" w:sz="4" w:space="0" w:color="auto"/>
            </w:tcBorders>
            <w:shd w:val="clear" w:color="auto" w:fill="auto"/>
            <w:noWrap/>
            <w:vAlign w:val="center"/>
          </w:tcPr>
          <w:p w14:paraId="35A40C5E" w14:textId="718364DA"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21,9</w:t>
            </w:r>
          </w:p>
        </w:tc>
        <w:tc>
          <w:tcPr>
            <w:tcW w:w="1276" w:type="dxa"/>
            <w:tcBorders>
              <w:top w:val="nil"/>
              <w:left w:val="nil"/>
              <w:bottom w:val="single" w:sz="4" w:space="0" w:color="auto"/>
              <w:right w:val="single" w:sz="4" w:space="0" w:color="auto"/>
            </w:tcBorders>
            <w:shd w:val="clear" w:color="auto" w:fill="auto"/>
            <w:noWrap/>
            <w:vAlign w:val="center"/>
          </w:tcPr>
          <w:p w14:paraId="717B36B5" w14:textId="7AC8AF33"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1</w:t>
            </w:r>
            <w:r>
              <w:rPr>
                <w:rFonts w:ascii="Garamond" w:hAnsi="Garamond"/>
              </w:rPr>
              <w:t>05,1</w:t>
            </w:r>
          </w:p>
        </w:tc>
      </w:tr>
      <w:tr w:rsidR="00B51261" w:rsidRPr="00377D59" w14:paraId="1E51AA76" w14:textId="77777777" w:rsidTr="5369F3F4">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436286B8" w14:textId="77777777" w:rsidR="00B51261" w:rsidRPr="00377D59" w:rsidRDefault="00B51261" w:rsidP="00B51261">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kiadás:</w:t>
            </w:r>
          </w:p>
        </w:tc>
        <w:tc>
          <w:tcPr>
            <w:tcW w:w="1067" w:type="dxa"/>
            <w:tcBorders>
              <w:top w:val="nil"/>
              <w:left w:val="nil"/>
              <w:bottom w:val="single" w:sz="4" w:space="0" w:color="auto"/>
              <w:right w:val="single" w:sz="4" w:space="0" w:color="auto"/>
            </w:tcBorders>
            <w:shd w:val="clear" w:color="auto" w:fill="auto"/>
            <w:noWrap/>
            <w:vAlign w:val="center"/>
          </w:tcPr>
          <w:p w14:paraId="35D725B3" w14:textId="24F2A507"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30 563,1</w:t>
            </w:r>
          </w:p>
        </w:tc>
        <w:tc>
          <w:tcPr>
            <w:tcW w:w="1233" w:type="dxa"/>
            <w:tcBorders>
              <w:top w:val="nil"/>
              <w:left w:val="nil"/>
              <w:bottom w:val="single" w:sz="4" w:space="0" w:color="auto"/>
              <w:right w:val="single" w:sz="4" w:space="0" w:color="auto"/>
            </w:tcBorders>
            <w:shd w:val="clear" w:color="auto" w:fill="auto"/>
            <w:noWrap/>
            <w:vAlign w:val="center"/>
          </w:tcPr>
          <w:p w14:paraId="19CE0A3D" w14:textId="3EF72F6A"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7 638,7</w:t>
            </w:r>
          </w:p>
        </w:tc>
        <w:tc>
          <w:tcPr>
            <w:tcW w:w="1118" w:type="dxa"/>
            <w:tcBorders>
              <w:top w:val="nil"/>
              <w:left w:val="nil"/>
              <w:bottom w:val="single" w:sz="4" w:space="0" w:color="auto"/>
              <w:right w:val="single" w:sz="4" w:space="0" w:color="auto"/>
            </w:tcBorders>
            <w:shd w:val="clear" w:color="auto" w:fill="auto"/>
            <w:noWrap/>
            <w:vAlign w:val="center"/>
          </w:tcPr>
          <w:p w14:paraId="106B8135" w14:textId="3692A281"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bCs/>
              </w:rPr>
              <w:t>25</w:t>
            </w:r>
            <w:r w:rsidRPr="006B3624">
              <w:rPr>
                <w:rFonts w:ascii="Garamond" w:hAnsi="Garamond"/>
                <w:bCs/>
              </w:rPr>
              <w:t>,0</w:t>
            </w:r>
          </w:p>
        </w:tc>
        <w:tc>
          <w:tcPr>
            <w:tcW w:w="1103" w:type="dxa"/>
            <w:tcBorders>
              <w:top w:val="nil"/>
              <w:left w:val="nil"/>
              <w:bottom w:val="single" w:sz="4" w:space="0" w:color="auto"/>
              <w:right w:val="single" w:sz="4" w:space="0" w:color="auto"/>
            </w:tcBorders>
            <w:shd w:val="clear" w:color="auto" w:fill="auto"/>
            <w:noWrap/>
            <w:vAlign w:val="center"/>
          </w:tcPr>
          <w:p w14:paraId="074886D4" w14:textId="36A9A494"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29 649,3</w:t>
            </w:r>
          </w:p>
        </w:tc>
        <w:tc>
          <w:tcPr>
            <w:tcW w:w="1224" w:type="dxa"/>
            <w:tcBorders>
              <w:top w:val="nil"/>
              <w:left w:val="nil"/>
              <w:bottom w:val="single" w:sz="4" w:space="0" w:color="auto"/>
              <w:right w:val="single" w:sz="4" w:space="0" w:color="auto"/>
            </w:tcBorders>
            <w:shd w:val="clear" w:color="auto" w:fill="auto"/>
            <w:noWrap/>
            <w:vAlign w:val="center"/>
          </w:tcPr>
          <w:p w14:paraId="04692BD1" w14:textId="2EEE1DD4"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8 247,3</w:t>
            </w:r>
          </w:p>
        </w:tc>
        <w:tc>
          <w:tcPr>
            <w:tcW w:w="1275" w:type="dxa"/>
            <w:tcBorders>
              <w:top w:val="nil"/>
              <w:left w:val="nil"/>
              <w:bottom w:val="single" w:sz="4" w:space="0" w:color="auto"/>
              <w:right w:val="single" w:sz="4" w:space="0" w:color="auto"/>
            </w:tcBorders>
            <w:shd w:val="clear" w:color="auto" w:fill="auto"/>
            <w:noWrap/>
            <w:vAlign w:val="center"/>
          </w:tcPr>
          <w:p w14:paraId="51C29843" w14:textId="5D7A792A"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27,8</w:t>
            </w:r>
          </w:p>
        </w:tc>
        <w:tc>
          <w:tcPr>
            <w:tcW w:w="1276" w:type="dxa"/>
            <w:tcBorders>
              <w:top w:val="nil"/>
              <w:left w:val="nil"/>
              <w:bottom w:val="single" w:sz="4" w:space="0" w:color="auto"/>
              <w:right w:val="single" w:sz="4" w:space="0" w:color="auto"/>
            </w:tcBorders>
            <w:shd w:val="clear" w:color="auto" w:fill="auto"/>
            <w:noWrap/>
            <w:vAlign w:val="center"/>
          </w:tcPr>
          <w:p w14:paraId="31582A0B" w14:textId="63C6D74C"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1</w:t>
            </w:r>
            <w:r>
              <w:rPr>
                <w:rFonts w:ascii="Garamond" w:hAnsi="Garamond"/>
              </w:rPr>
              <w:t>08</w:t>
            </w:r>
            <w:r w:rsidRPr="00625F98">
              <w:rPr>
                <w:rFonts w:ascii="Garamond" w:hAnsi="Garamond"/>
              </w:rPr>
              <w:t>,0</w:t>
            </w:r>
          </w:p>
        </w:tc>
      </w:tr>
      <w:tr w:rsidR="00B51261" w:rsidRPr="00377D59" w14:paraId="2DF1D5D7" w14:textId="77777777" w:rsidTr="5369F3F4">
        <w:trPr>
          <w:trHeight w:val="68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3E0528C4" w14:textId="77777777" w:rsidR="00B51261" w:rsidRPr="00377D59" w:rsidRDefault="00B51261" w:rsidP="00B51261">
            <w:pPr>
              <w:keepNext/>
              <w:keepLines/>
              <w:spacing w:after="0" w:line="240" w:lineRule="auto"/>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Elkülönített állami pénzalapok egyenlege</w:t>
            </w:r>
          </w:p>
        </w:tc>
        <w:tc>
          <w:tcPr>
            <w:tcW w:w="1067" w:type="dxa"/>
            <w:tcBorders>
              <w:top w:val="nil"/>
              <w:left w:val="nil"/>
              <w:bottom w:val="single" w:sz="4" w:space="0" w:color="auto"/>
              <w:right w:val="single" w:sz="4" w:space="0" w:color="auto"/>
            </w:tcBorders>
            <w:shd w:val="clear" w:color="auto" w:fill="auto"/>
            <w:noWrap/>
            <w:vAlign w:val="center"/>
          </w:tcPr>
          <w:p w14:paraId="66F9AE02" w14:textId="1DF88A38" w:rsidR="00B51261" w:rsidRPr="00377D59" w:rsidRDefault="00B51261" w:rsidP="00B51261">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112,2</w:t>
            </w:r>
          </w:p>
        </w:tc>
        <w:tc>
          <w:tcPr>
            <w:tcW w:w="1233" w:type="dxa"/>
            <w:tcBorders>
              <w:top w:val="nil"/>
              <w:left w:val="nil"/>
              <w:bottom w:val="single" w:sz="4" w:space="0" w:color="auto"/>
              <w:right w:val="single" w:sz="4" w:space="0" w:color="auto"/>
            </w:tcBorders>
            <w:shd w:val="clear" w:color="auto" w:fill="auto"/>
            <w:noWrap/>
            <w:vAlign w:val="center"/>
          </w:tcPr>
          <w:p w14:paraId="13957585" w14:textId="13CF4AB7" w:rsidR="00B51261" w:rsidRPr="00377D59" w:rsidRDefault="00B51261" w:rsidP="00B51261">
            <w:pPr>
              <w:spacing w:after="0" w:line="240" w:lineRule="auto"/>
              <w:jc w:val="right"/>
              <w:rPr>
                <w:rFonts w:ascii="Times New Roman" w:eastAsia="Times New Roman" w:hAnsi="Times New Roman" w:cs="Times New Roman"/>
                <w:b/>
                <w:bCs/>
                <w:sz w:val="20"/>
                <w:szCs w:val="20"/>
                <w:lang w:eastAsia="hu-HU"/>
              </w:rPr>
            </w:pPr>
            <w:r>
              <w:rPr>
                <w:rFonts w:ascii="Garamond" w:hAnsi="Garamond"/>
                <w:b/>
                <w:bCs/>
              </w:rPr>
              <w:t>18,9</w:t>
            </w:r>
          </w:p>
        </w:tc>
        <w:tc>
          <w:tcPr>
            <w:tcW w:w="1118" w:type="dxa"/>
            <w:tcBorders>
              <w:top w:val="nil"/>
              <w:left w:val="nil"/>
              <w:bottom w:val="single" w:sz="4" w:space="0" w:color="auto"/>
              <w:right w:val="single" w:sz="4" w:space="0" w:color="auto"/>
            </w:tcBorders>
            <w:shd w:val="clear" w:color="auto" w:fill="auto"/>
            <w:noWrap/>
            <w:vAlign w:val="center"/>
          </w:tcPr>
          <w:p w14:paraId="67CA2D48" w14:textId="3E25FE9F"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bCs/>
              </w:rPr>
              <w:t>16,</w:t>
            </w:r>
            <w:r w:rsidRPr="006B3624">
              <w:rPr>
                <w:rFonts w:ascii="Garamond" w:hAnsi="Garamond"/>
                <w:bCs/>
              </w:rPr>
              <w:t>8</w:t>
            </w:r>
          </w:p>
        </w:tc>
        <w:tc>
          <w:tcPr>
            <w:tcW w:w="1103" w:type="dxa"/>
            <w:tcBorders>
              <w:top w:val="nil"/>
              <w:left w:val="nil"/>
              <w:bottom w:val="single" w:sz="4" w:space="0" w:color="auto"/>
              <w:right w:val="single" w:sz="4" w:space="0" w:color="auto"/>
            </w:tcBorders>
            <w:shd w:val="clear" w:color="auto" w:fill="auto"/>
            <w:noWrap/>
            <w:vAlign w:val="center"/>
          </w:tcPr>
          <w:p w14:paraId="52380550" w14:textId="40E44A9F" w:rsidR="00B51261" w:rsidRPr="00377D59" w:rsidRDefault="00B51261" w:rsidP="00B51261">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184,9</w:t>
            </w:r>
          </w:p>
        </w:tc>
        <w:tc>
          <w:tcPr>
            <w:tcW w:w="1224" w:type="dxa"/>
            <w:tcBorders>
              <w:top w:val="nil"/>
              <w:left w:val="nil"/>
              <w:bottom w:val="single" w:sz="4" w:space="0" w:color="auto"/>
              <w:right w:val="single" w:sz="4" w:space="0" w:color="auto"/>
            </w:tcBorders>
            <w:shd w:val="clear" w:color="auto" w:fill="auto"/>
            <w:noWrap/>
            <w:vAlign w:val="center"/>
          </w:tcPr>
          <w:p w14:paraId="4A30A5F4" w14:textId="1C809E92" w:rsidR="00B51261" w:rsidRPr="00377D59" w:rsidRDefault="00B51261" w:rsidP="00B51261">
            <w:pPr>
              <w:spacing w:after="0" w:line="240" w:lineRule="auto"/>
              <w:jc w:val="right"/>
              <w:rPr>
                <w:rFonts w:ascii="Times New Roman" w:eastAsia="Times New Roman" w:hAnsi="Times New Roman" w:cs="Times New Roman"/>
                <w:b/>
                <w:bCs/>
                <w:sz w:val="20"/>
                <w:szCs w:val="20"/>
                <w:lang w:eastAsia="hu-HU"/>
              </w:rPr>
            </w:pPr>
            <w:r>
              <w:rPr>
                <w:rFonts w:ascii="Garamond" w:hAnsi="Garamond"/>
                <w:b/>
                <w:bCs/>
              </w:rPr>
              <w:t>78,6</w:t>
            </w:r>
          </w:p>
        </w:tc>
        <w:tc>
          <w:tcPr>
            <w:tcW w:w="1275" w:type="dxa"/>
            <w:tcBorders>
              <w:top w:val="nil"/>
              <w:left w:val="nil"/>
              <w:bottom w:val="single" w:sz="4" w:space="0" w:color="auto"/>
              <w:right w:val="single" w:sz="4" w:space="0" w:color="auto"/>
            </w:tcBorders>
            <w:shd w:val="clear" w:color="auto" w:fill="auto"/>
            <w:noWrap/>
            <w:vAlign w:val="center"/>
          </w:tcPr>
          <w:p w14:paraId="475B5DF4" w14:textId="4FE2F048"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42,</w:t>
            </w:r>
            <w:r>
              <w:rPr>
                <w:rFonts w:ascii="Garamond" w:hAnsi="Garamond"/>
              </w:rPr>
              <w:t>5</w:t>
            </w:r>
          </w:p>
        </w:tc>
        <w:tc>
          <w:tcPr>
            <w:tcW w:w="1276" w:type="dxa"/>
            <w:tcBorders>
              <w:top w:val="nil"/>
              <w:left w:val="nil"/>
              <w:bottom w:val="single" w:sz="4" w:space="0" w:color="auto"/>
              <w:right w:val="single" w:sz="4" w:space="0" w:color="auto"/>
            </w:tcBorders>
            <w:shd w:val="clear" w:color="auto" w:fill="auto"/>
            <w:noWrap/>
            <w:vAlign w:val="center"/>
          </w:tcPr>
          <w:p w14:paraId="17302B17" w14:textId="4884F8E1"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415,9</w:t>
            </w:r>
          </w:p>
        </w:tc>
      </w:tr>
      <w:tr w:rsidR="00B51261" w:rsidRPr="00377D59" w14:paraId="7B49B0E4" w14:textId="77777777" w:rsidTr="5369F3F4">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31A573B2" w14:textId="77777777" w:rsidR="00B51261" w:rsidRPr="00377D59" w:rsidRDefault="00B51261" w:rsidP="00B51261">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bevétel:</w:t>
            </w:r>
          </w:p>
        </w:tc>
        <w:tc>
          <w:tcPr>
            <w:tcW w:w="1067" w:type="dxa"/>
            <w:tcBorders>
              <w:top w:val="nil"/>
              <w:left w:val="nil"/>
              <w:bottom w:val="single" w:sz="4" w:space="0" w:color="auto"/>
              <w:right w:val="single" w:sz="4" w:space="0" w:color="auto"/>
            </w:tcBorders>
            <w:shd w:val="clear" w:color="auto" w:fill="auto"/>
            <w:noWrap/>
            <w:vAlign w:val="center"/>
          </w:tcPr>
          <w:p w14:paraId="33543E4B" w14:textId="07B66894"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777,8</w:t>
            </w:r>
          </w:p>
        </w:tc>
        <w:tc>
          <w:tcPr>
            <w:tcW w:w="1233" w:type="dxa"/>
            <w:tcBorders>
              <w:top w:val="nil"/>
              <w:left w:val="nil"/>
              <w:bottom w:val="single" w:sz="4" w:space="0" w:color="auto"/>
              <w:right w:val="single" w:sz="4" w:space="0" w:color="auto"/>
            </w:tcBorders>
            <w:shd w:val="clear" w:color="auto" w:fill="auto"/>
            <w:noWrap/>
            <w:vAlign w:val="center"/>
          </w:tcPr>
          <w:p w14:paraId="41E699CA" w14:textId="779A2500"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173,5</w:t>
            </w:r>
          </w:p>
        </w:tc>
        <w:tc>
          <w:tcPr>
            <w:tcW w:w="1118" w:type="dxa"/>
            <w:tcBorders>
              <w:top w:val="nil"/>
              <w:left w:val="nil"/>
              <w:bottom w:val="single" w:sz="4" w:space="0" w:color="auto"/>
              <w:right w:val="single" w:sz="4" w:space="0" w:color="auto"/>
            </w:tcBorders>
            <w:shd w:val="clear" w:color="auto" w:fill="auto"/>
            <w:noWrap/>
            <w:vAlign w:val="center"/>
          </w:tcPr>
          <w:p w14:paraId="46A6AC5B" w14:textId="2AAD4617"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bCs/>
              </w:rPr>
              <w:t>22,3</w:t>
            </w:r>
          </w:p>
        </w:tc>
        <w:tc>
          <w:tcPr>
            <w:tcW w:w="1103" w:type="dxa"/>
            <w:tcBorders>
              <w:top w:val="nil"/>
              <w:left w:val="nil"/>
              <w:bottom w:val="single" w:sz="4" w:space="0" w:color="auto"/>
              <w:right w:val="single" w:sz="4" w:space="0" w:color="auto"/>
            </w:tcBorders>
            <w:shd w:val="clear" w:color="auto" w:fill="auto"/>
            <w:noWrap/>
            <w:vAlign w:val="center"/>
          </w:tcPr>
          <w:p w14:paraId="032EEDF6" w14:textId="02E26EC6"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846,8</w:t>
            </w:r>
          </w:p>
        </w:tc>
        <w:tc>
          <w:tcPr>
            <w:tcW w:w="1224" w:type="dxa"/>
            <w:tcBorders>
              <w:top w:val="nil"/>
              <w:left w:val="nil"/>
              <w:bottom w:val="single" w:sz="4" w:space="0" w:color="auto"/>
              <w:right w:val="single" w:sz="4" w:space="0" w:color="auto"/>
            </w:tcBorders>
            <w:shd w:val="clear" w:color="auto" w:fill="auto"/>
            <w:noWrap/>
            <w:vAlign w:val="center"/>
          </w:tcPr>
          <w:p w14:paraId="3A6BB41C" w14:textId="430C9A4D"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211,0</w:t>
            </w:r>
          </w:p>
        </w:tc>
        <w:tc>
          <w:tcPr>
            <w:tcW w:w="1275" w:type="dxa"/>
            <w:tcBorders>
              <w:top w:val="nil"/>
              <w:left w:val="nil"/>
              <w:bottom w:val="single" w:sz="4" w:space="0" w:color="auto"/>
              <w:right w:val="single" w:sz="4" w:space="0" w:color="auto"/>
            </w:tcBorders>
            <w:shd w:val="clear" w:color="auto" w:fill="auto"/>
            <w:noWrap/>
            <w:vAlign w:val="center"/>
          </w:tcPr>
          <w:p w14:paraId="50E9636D" w14:textId="6CAF62F2"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24,9</w:t>
            </w:r>
          </w:p>
        </w:tc>
        <w:tc>
          <w:tcPr>
            <w:tcW w:w="1276" w:type="dxa"/>
            <w:tcBorders>
              <w:top w:val="nil"/>
              <w:left w:val="nil"/>
              <w:bottom w:val="single" w:sz="4" w:space="0" w:color="auto"/>
              <w:right w:val="single" w:sz="4" w:space="0" w:color="auto"/>
            </w:tcBorders>
            <w:shd w:val="clear" w:color="auto" w:fill="auto"/>
            <w:noWrap/>
            <w:vAlign w:val="center"/>
          </w:tcPr>
          <w:p w14:paraId="2498217E" w14:textId="37378372"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121,6</w:t>
            </w:r>
          </w:p>
        </w:tc>
      </w:tr>
      <w:tr w:rsidR="00B51261" w:rsidRPr="00377D59" w14:paraId="6EA69F1A" w14:textId="77777777" w:rsidTr="5369F3F4">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55141E07" w14:textId="77777777" w:rsidR="00B51261" w:rsidRPr="00377D59" w:rsidRDefault="00B51261" w:rsidP="00B51261">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kiadás:</w:t>
            </w:r>
          </w:p>
        </w:tc>
        <w:tc>
          <w:tcPr>
            <w:tcW w:w="1067" w:type="dxa"/>
            <w:tcBorders>
              <w:top w:val="nil"/>
              <w:left w:val="nil"/>
              <w:bottom w:val="single" w:sz="4" w:space="0" w:color="auto"/>
              <w:right w:val="single" w:sz="4" w:space="0" w:color="auto"/>
            </w:tcBorders>
            <w:shd w:val="clear" w:color="auto" w:fill="auto"/>
            <w:noWrap/>
            <w:vAlign w:val="center"/>
          </w:tcPr>
          <w:p w14:paraId="7FD0CE7A" w14:textId="7B414BD3"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665,6</w:t>
            </w:r>
          </w:p>
        </w:tc>
        <w:tc>
          <w:tcPr>
            <w:tcW w:w="1233" w:type="dxa"/>
            <w:tcBorders>
              <w:top w:val="nil"/>
              <w:left w:val="nil"/>
              <w:bottom w:val="single" w:sz="4" w:space="0" w:color="auto"/>
              <w:right w:val="single" w:sz="4" w:space="0" w:color="auto"/>
            </w:tcBorders>
            <w:shd w:val="clear" w:color="auto" w:fill="auto"/>
            <w:noWrap/>
            <w:vAlign w:val="center"/>
          </w:tcPr>
          <w:p w14:paraId="088E19A8" w14:textId="0685EE3F"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154,6</w:t>
            </w:r>
          </w:p>
        </w:tc>
        <w:tc>
          <w:tcPr>
            <w:tcW w:w="1118" w:type="dxa"/>
            <w:tcBorders>
              <w:top w:val="nil"/>
              <w:left w:val="nil"/>
              <w:bottom w:val="single" w:sz="4" w:space="0" w:color="auto"/>
              <w:right w:val="single" w:sz="4" w:space="0" w:color="auto"/>
            </w:tcBorders>
            <w:shd w:val="clear" w:color="auto" w:fill="auto"/>
            <w:noWrap/>
            <w:vAlign w:val="center"/>
          </w:tcPr>
          <w:p w14:paraId="4E7AF4E8" w14:textId="4EBD438D"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bCs/>
              </w:rPr>
              <w:t>23,2</w:t>
            </w:r>
          </w:p>
        </w:tc>
        <w:tc>
          <w:tcPr>
            <w:tcW w:w="1103" w:type="dxa"/>
            <w:tcBorders>
              <w:top w:val="nil"/>
              <w:left w:val="nil"/>
              <w:bottom w:val="single" w:sz="4" w:space="0" w:color="auto"/>
              <w:right w:val="single" w:sz="4" w:space="0" w:color="auto"/>
            </w:tcBorders>
            <w:shd w:val="clear" w:color="auto" w:fill="auto"/>
            <w:noWrap/>
            <w:vAlign w:val="center"/>
          </w:tcPr>
          <w:p w14:paraId="5E124EEE" w14:textId="0A6F705C"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661,9</w:t>
            </w:r>
          </w:p>
        </w:tc>
        <w:tc>
          <w:tcPr>
            <w:tcW w:w="1224" w:type="dxa"/>
            <w:tcBorders>
              <w:top w:val="nil"/>
              <w:left w:val="nil"/>
              <w:bottom w:val="single" w:sz="4" w:space="0" w:color="auto"/>
              <w:right w:val="single" w:sz="4" w:space="0" w:color="auto"/>
            </w:tcBorders>
            <w:shd w:val="clear" w:color="auto" w:fill="auto"/>
            <w:noWrap/>
            <w:vAlign w:val="center"/>
          </w:tcPr>
          <w:p w14:paraId="7F6AFAD1" w14:textId="6B5C4E98"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132</w:t>
            </w:r>
            <w:r w:rsidRPr="00625F98">
              <w:rPr>
                <w:rFonts w:ascii="Garamond" w:hAnsi="Garamond"/>
              </w:rPr>
              <w:t>,4</w:t>
            </w:r>
          </w:p>
        </w:tc>
        <w:tc>
          <w:tcPr>
            <w:tcW w:w="1275" w:type="dxa"/>
            <w:tcBorders>
              <w:top w:val="nil"/>
              <w:left w:val="nil"/>
              <w:bottom w:val="single" w:sz="4" w:space="0" w:color="auto"/>
              <w:right w:val="single" w:sz="4" w:space="0" w:color="auto"/>
            </w:tcBorders>
            <w:shd w:val="clear" w:color="auto" w:fill="auto"/>
            <w:noWrap/>
            <w:vAlign w:val="center"/>
          </w:tcPr>
          <w:p w14:paraId="46251584" w14:textId="650F7F85"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20</w:t>
            </w:r>
            <w:r w:rsidRPr="00625F98">
              <w:rPr>
                <w:rFonts w:ascii="Garamond" w:hAnsi="Garamond"/>
              </w:rPr>
              <w:t>,0</w:t>
            </w:r>
          </w:p>
        </w:tc>
        <w:tc>
          <w:tcPr>
            <w:tcW w:w="1276" w:type="dxa"/>
            <w:tcBorders>
              <w:top w:val="nil"/>
              <w:left w:val="nil"/>
              <w:bottom w:val="single" w:sz="4" w:space="0" w:color="auto"/>
              <w:right w:val="single" w:sz="4" w:space="0" w:color="auto"/>
            </w:tcBorders>
            <w:shd w:val="clear" w:color="auto" w:fill="auto"/>
            <w:noWrap/>
            <w:vAlign w:val="center"/>
          </w:tcPr>
          <w:p w14:paraId="17B750E2" w14:textId="624AE4A7"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85,6</w:t>
            </w:r>
          </w:p>
        </w:tc>
      </w:tr>
      <w:tr w:rsidR="00B51261" w:rsidRPr="00377D59" w14:paraId="6C1A0BA7" w14:textId="77777777" w:rsidTr="5369F3F4">
        <w:trPr>
          <w:trHeight w:val="68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0932A0B5" w14:textId="77777777" w:rsidR="00B51261" w:rsidRPr="00377D59" w:rsidRDefault="00B51261" w:rsidP="00B51261">
            <w:pPr>
              <w:keepNext/>
              <w:keepLines/>
              <w:spacing w:after="0" w:line="240" w:lineRule="auto"/>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Társadalombiztosítás pénzügyi alapjainak egyenlege</w:t>
            </w:r>
          </w:p>
        </w:tc>
        <w:tc>
          <w:tcPr>
            <w:tcW w:w="1067" w:type="dxa"/>
            <w:tcBorders>
              <w:top w:val="nil"/>
              <w:left w:val="nil"/>
              <w:bottom w:val="single" w:sz="4" w:space="0" w:color="auto"/>
              <w:right w:val="single" w:sz="4" w:space="0" w:color="auto"/>
            </w:tcBorders>
            <w:shd w:val="clear" w:color="auto" w:fill="auto"/>
            <w:noWrap/>
            <w:vAlign w:val="center"/>
          </w:tcPr>
          <w:p w14:paraId="764C07C2" w14:textId="2DFB2618" w:rsidR="00B51261" w:rsidRPr="00377D59" w:rsidRDefault="00B51261" w:rsidP="00B51261">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-412,3</w:t>
            </w:r>
          </w:p>
        </w:tc>
        <w:tc>
          <w:tcPr>
            <w:tcW w:w="1233" w:type="dxa"/>
            <w:tcBorders>
              <w:top w:val="nil"/>
              <w:left w:val="nil"/>
              <w:bottom w:val="single" w:sz="4" w:space="0" w:color="auto"/>
              <w:right w:val="single" w:sz="4" w:space="0" w:color="auto"/>
            </w:tcBorders>
            <w:shd w:val="clear" w:color="auto" w:fill="auto"/>
            <w:noWrap/>
            <w:vAlign w:val="center"/>
          </w:tcPr>
          <w:p w14:paraId="5DD28CAB" w14:textId="3D04E520" w:rsidR="00B51261" w:rsidRPr="00377D59" w:rsidRDefault="00B51261" w:rsidP="00B51261">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w:t>
            </w:r>
            <w:r>
              <w:rPr>
                <w:rFonts w:ascii="Garamond" w:hAnsi="Garamond"/>
                <w:b/>
                <w:bCs/>
              </w:rPr>
              <w:t>89,5</w:t>
            </w:r>
          </w:p>
        </w:tc>
        <w:tc>
          <w:tcPr>
            <w:tcW w:w="1118" w:type="dxa"/>
            <w:tcBorders>
              <w:top w:val="nil"/>
              <w:left w:val="nil"/>
              <w:bottom w:val="single" w:sz="4" w:space="0" w:color="auto"/>
              <w:right w:val="single" w:sz="4" w:space="0" w:color="auto"/>
            </w:tcBorders>
            <w:shd w:val="clear" w:color="auto" w:fill="auto"/>
            <w:noWrap/>
            <w:vAlign w:val="center"/>
          </w:tcPr>
          <w:p w14:paraId="716B6B3D" w14:textId="70BD5B97"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bCs/>
              </w:rPr>
              <w:t>21,7</w:t>
            </w:r>
          </w:p>
        </w:tc>
        <w:tc>
          <w:tcPr>
            <w:tcW w:w="1103" w:type="dxa"/>
            <w:tcBorders>
              <w:top w:val="nil"/>
              <w:left w:val="nil"/>
              <w:bottom w:val="single" w:sz="4" w:space="0" w:color="auto"/>
              <w:right w:val="single" w:sz="4" w:space="0" w:color="auto"/>
            </w:tcBorders>
            <w:shd w:val="clear" w:color="auto" w:fill="auto"/>
            <w:noWrap/>
            <w:vAlign w:val="center"/>
          </w:tcPr>
          <w:p w14:paraId="40FDEB50" w14:textId="727DB256" w:rsidR="00B51261" w:rsidRPr="00377D59" w:rsidRDefault="00B51261" w:rsidP="00B51261">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0,</w:t>
            </w:r>
            <w:proofErr w:type="spellStart"/>
            <w:r w:rsidRPr="00625F98">
              <w:rPr>
                <w:rFonts w:ascii="Garamond" w:hAnsi="Garamond"/>
                <w:b/>
                <w:bCs/>
              </w:rPr>
              <w:t>0</w:t>
            </w:r>
            <w:proofErr w:type="spellEnd"/>
          </w:p>
        </w:tc>
        <w:tc>
          <w:tcPr>
            <w:tcW w:w="1224" w:type="dxa"/>
            <w:tcBorders>
              <w:top w:val="nil"/>
              <w:left w:val="nil"/>
              <w:bottom w:val="single" w:sz="4" w:space="0" w:color="auto"/>
              <w:right w:val="single" w:sz="4" w:space="0" w:color="auto"/>
            </w:tcBorders>
            <w:shd w:val="clear" w:color="auto" w:fill="auto"/>
            <w:noWrap/>
            <w:vAlign w:val="center"/>
          </w:tcPr>
          <w:p w14:paraId="6839221E" w14:textId="4A43C0E2" w:rsidR="00B51261" w:rsidRPr="00377D59" w:rsidRDefault="00B51261" w:rsidP="00B51261">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w:t>
            </w:r>
            <w:r>
              <w:rPr>
                <w:rFonts w:ascii="Garamond" w:hAnsi="Garamond"/>
                <w:b/>
                <w:bCs/>
              </w:rPr>
              <w:t>61,7</w:t>
            </w:r>
          </w:p>
        </w:tc>
        <w:tc>
          <w:tcPr>
            <w:tcW w:w="1275" w:type="dxa"/>
            <w:tcBorders>
              <w:top w:val="nil"/>
              <w:left w:val="nil"/>
              <w:bottom w:val="single" w:sz="4" w:space="0" w:color="auto"/>
              <w:right w:val="single" w:sz="4" w:space="0" w:color="auto"/>
            </w:tcBorders>
            <w:shd w:val="clear" w:color="auto" w:fill="auto"/>
            <w:noWrap/>
            <w:vAlign w:val="center"/>
          </w:tcPr>
          <w:p w14:paraId="72DED2BB" w14:textId="7DA15197"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 </w:t>
            </w:r>
          </w:p>
        </w:tc>
        <w:tc>
          <w:tcPr>
            <w:tcW w:w="1276" w:type="dxa"/>
            <w:tcBorders>
              <w:top w:val="nil"/>
              <w:left w:val="nil"/>
              <w:bottom w:val="single" w:sz="4" w:space="0" w:color="auto"/>
              <w:right w:val="single" w:sz="4" w:space="0" w:color="auto"/>
            </w:tcBorders>
            <w:shd w:val="clear" w:color="auto" w:fill="auto"/>
            <w:noWrap/>
            <w:vAlign w:val="center"/>
          </w:tcPr>
          <w:p w14:paraId="6947371C" w14:textId="6CFFFFBF"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68,9</w:t>
            </w:r>
          </w:p>
        </w:tc>
      </w:tr>
      <w:tr w:rsidR="00B51261" w:rsidRPr="00377D59" w14:paraId="5EA2BB6F" w14:textId="77777777" w:rsidTr="5369F3F4">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3E3E07BE" w14:textId="77777777" w:rsidR="00B51261" w:rsidRPr="00377D59" w:rsidRDefault="00B51261" w:rsidP="00B51261">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bevétel:</w:t>
            </w:r>
          </w:p>
        </w:tc>
        <w:tc>
          <w:tcPr>
            <w:tcW w:w="1067" w:type="dxa"/>
            <w:tcBorders>
              <w:top w:val="nil"/>
              <w:left w:val="nil"/>
              <w:bottom w:val="single" w:sz="4" w:space="0" w:color="auto"/>
              <w:right w:val="single" w:sz="4" w:space="0" w:color="auto"/>
            </w:tcBorders>
            <w:shd w:val="clear" w:color="auto" w:fill="auto"/>
            <w:noWrap/>
            <w:vAlign w:val="center"/>
          </w:tcPr>
          <w:p w14:paraId="6CBBEA73" w14:textId="7B581599"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9 468,1</w:t>
            </w:r>
          </w:p>
        </w:tc>
        <w:tc>
          <w:tcPr>
            <w:tcW w:w="1233" w:type="dxa"/>
            <w:tcBorders>
              <w:top w:val="nil"/>
              <w:left w:val="nil"/>
              <w:bottom w:val="single" w:sz="4" w:space="0" w:color="auto"/>
              <w:right w:val="single" w:sz="4" w:space="0" w:color="auto"/>
            </w:tcBorders>
            <w:shd w:val="clear" w:color="auto" w:fill="auto"/>
            <w:noWrap/>
            <w:vAlign w:val="center"/>
          </w:tcPr>
          <w:p w14:paraId="001E233C" w14:textId="55B3B67D"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2 604,9</w:t>
            </w:r>
          </w:p>
        </w:tc>
        <w:tc>
          <w:tcPr>
            <w:tcW w:w="1118" w:type="dxa"/>
            <w:tcBorders>
              <w:top w:val="nil"/>
              <w:left w:val="nil"/>
              <w:bottom w:val="single" w:sz="4" w:space="0" w:color="auto"/>
              <w:right w:val="single" w:sz="4" w:space="0" w:color="auto"/>
            </w:tcBorders>
            <w:shd w:val="clear" w:color="auto" w:fill="auto"/>
            <w:noWrap/>
            <w:vAlign w:val="center"/>
          </w:tcPr>
          <w:p w14:paraId="1F3A662D" w14:textId="692AD8A4"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bCs/>
              </w:rPr>
              <w:t>27,5</w:t>
            </w:r>
          </w:p>
        </w:tc>
        <w:tc>
          <w:tcPr>
            <w:tcW w:w="1103" w:type="dxa"/>
            <w:tcBorders>
              <w:top w:val="nil"/>
              <w:left w:val="nil"/>
              <w:bottom w:val="single" w:sz="4" w:space="0" w:color="auto"/>
              <w:right w:val="single" w:sz="4" w:space="0" w:color="auto"/>
            </w:tcBorders>
            <w:shd w:val="clear" w:color="auto" w:fill="auto"/>
            <w:noWrap/>
            <w:vAlign w:val="center"/>
          </w:tcPr>
          <w:p w14:paraId="1E6E9ABA" w14:textId="65BF2059"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10 443,9</w:t>
            </w:r>
          </w:p>
        </w:tc>
        <w:tc>
          <w:tcPr>
            <w:tcW w:w="1224" w:type="dxa"/>
            <w:tcBorders>
              <w:top w:val="nil"/>
              <w:left w:val="nil"/>
              <w:bottom w:val="single" w:sz="4" w:space="0" w:color="auto"/>
              <w:right w:val="single" w:sz="4" w:space="0" w:color="auto"/>
            </w:tcBorders>
            <w:shd w:val="clear" w:color="auto" w:fill="auto"/>
            <w:noWrap/>
            <w:vAlign w:val="center"/>
          </w:tcPr>
          <w:p w14:paraId="14329349" w14:textId="3507F26A"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2</w:t>
            </w:r>
            <w:r>
              <w:rPr>
                <w:rFonts w:ascii="Garamond" w:hAnsi="Garamond"/>
              </w:rPr>
              <w:t> 895,4</w:t>
            </w:r>
          </w:p>
        </w:tc>
        <w:tc>
          <w:tcPr>
            <w:tcW w:w="1275" w:type="dxa"/>
            <w:tcBorders>
              <w:top w:val="nil"/>
              <w:left w:val="nil"/>
              <w:bottom w:val="single" w:sz="4" w:space="0" w:color="auto"/>
              <w:right w:val="single" w:sz="4" w:space="0" w:color="auto"/>
            </w:tcBorders>
            <w:shd w:val="clear" w:color="auto" w:fill="auto"/>
            <w:noWrap/>
            <w:vAlign w:val="center"/>
          </w:tcPr>
          <w:p w14:paraId="73491675" w14:textId="4736F78E"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27,7</w:t>
            </w:r>
          </w:p>
        </w:tc>
        <w:tc>
          <w:tcPr>
            <w:tcW w:w="1276" w:type="dxa"/>
            <w:tcBorders>
              <w:top w:val="nil"/>
              <w:left w:val="nil"/>
              <w:bottom w:val="single" w:sz="4" w:space="0" w:color="auto"/>
              <w:right w:val="single" w:sz="4" w:space="0" w:color="auto"/>
            </w:tcBorders>
            <w:shd w:val="clear" w:color="auto" w:fill="auto"/>
            <w:noWrap/>
            <w:vAlign w:val="center"/>
          </w:tcPr>
          <w:p w14:paraId="55EF7685" w14:textId="508440E8"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111,</w:t>
            </w:r>
            <w:r>
              <w:rPr>
                <w:rFonts w:ascii="Garamond" w:hAnsi="Garamond"/>
              </w:rPr>
              <w:t>2</w:t>
            </w:r>
          </w:p>
        </w:tc>
      </w:tr>
      <w:tr w:rsidR="00B51261" w:rsidRPr="00377D59" w14:paraId="67C00D39" w14:textId="77777777" w:rsidTr="5369F3F4">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23FD797A" w14:textId="77777777" w:rsidR="00B51261" w:rsidRPr="00377D59" w:rsidRDefault="00B51261" w:rsidP="00B51261">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kiadás:</w:t>
            </w:r>
          </w:p>
        </w:tc>
        <w:tc>
          <w:tcPr>
            <w:tcW w:w="1067" w:type="dxa"/>
            <w:tcBorders>
              <w:top w:val="nil"/>
              <w:left w:val="nil"/>
              <w:bottom w:val="single" w:sz="4" w:space="0" w:color="auto"/>
              <w:right w:val="single" w:sz="4" w:space="0" w:color="auto"/>
            </w:tcBorders>
            <w:shd w:val="clear" w:color="auto" w:fill="auto"/>
            <w:noWrap/>
            <w:vAlign w:val="center"/>
          </w:tcPr>
          <w:p w14:paraId="4E2A033A" w14:textId="26612E86"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9 880,4</w:t>
            </w:r>
          </w:p>
        </w:tc>
        <w:tc>
          <w:tcPr>
            <w:tcW w:w="1233" w:type="dxa"/>
            <w:tcBorders>
              <w:top w:val="nil"/>
              <w:left w:val="nil"/>
              <w:bottom w:val="single" w:sz="4" w:space="0" w:color="auto"/>
              <w:right w:val="single" w:sz="4" w:space="0" w:color="auto"/>
            </w:tcBorders>
            <w:shd w:val="clear" w:color="auto" w:fill="auto"/>
            <w:noWrap/>
            <w:vAlign w:val="center"/>
          </w:tcPr>
          <w:p w14:paraId="3CCAB3F8" w14:textId="0A63EE60"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2 694,4</w:t>
            </w:r>
          </w:p>
        </w:tc>
        <w:tc>
          <w:tcPr>
            <w:tcW w:w="1118" w:type="dxa"/>
            <w:tcBorders>
              <w:top w:val="nil"/>
              <w:left w:val="nil"/>
              <w:bottom w:val="single" w:sz="4" w:space="0" w:color="auto"/>
              <w:right w:val="single" w:sz="4" w:space="0" w:color="auto"/>
            </w:tcBorders>
            <w:shd w:val="clear" w:color="auto" w:fill="auto"/>
            <w:noWrap/>
            <w:vAlign w:val="center"/>
          </w:tcPr>
          <w:p w14:paraId="4766FA26" w14:textId="79D73092"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bCs/>
              </w:rPr>
              <w:t>27,3</w:t>
            </w:r>
          </w:p>
        </w:tc>
        <w:tc>
          <w:tcPr>
            <w:tcW w:w="1103" w:type="dxa"/>
            <w:tcBorders>
              <w:top w:val="nil"/>
              <w:left w:val="nil"/>
              <w:bottom w:val="single" w:sz="4" w:space="0" w:color="auto"/>
              <w:right w:val="single" w:sz="4" w:space="0" w:color="auto"/>
            </w:tcBorders>
            <w:shd w:val="clear" w:color="auto" w:fill="auto"/>
            <w:noWrap/>
            <w:vAlign w:val="center"/>
          </w:tcPr>
          <w:p w14:paraId="54976177" w14:textId="7D613FB2"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10 443,9</w:t>
            </w:r>
          </w:p>
        </w:tc>
        <w:tc>
          <w:tcPr>
            <w:tcW w:w="1224" w:type="dxa"/>
            <w:tcBorders>
              <w:top w:val="nil"/>
              <w:left w:val="nil"/>
              <w:bottom w:val="single" w:sz="4" w:space="0" w:color="auto"/>
              <w:right w:val="single" w:sz="4" w:space="0" w:color="auto"/>
            </w:tcBorders>
            <w:shd w:val="clear" w:color="auto" w:fill="auto"/>
            <w:noWrap/>
            <w:vAlign w:val="center"/>
          </w:tcPr>
          <w:p w14:paraId="4E82EE04" w14:textId="1B41DAB6"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2</w:t>
            </w:r>
            <w:r>
              <w:rPr>
                <w:rFonts w:ascii="Garamond" w:hAnsi="Garamond"/>
              </w:rPr>
              <w:t> 957,1</w:t>
            </w:r>
          </w:p>
        </w:tc>
        <w:tc>
          <w:tcPr>
            <w:tcW w:w="1275" w:type="dxa"/>
            <w:tcBorders>
              <w:top w:val="nil"/>
              <w:left w:val="nil"/>
              <w:bottom w:val="single" w:sz="4" w:space="0" w:color="auto"/>
              <w:right w:val="single" w:sz="4" w:space="0" w:color="auto"/>
            </w:tcBorders>
            <w:shd w:val="clear" w:color="auto" w:fill="auto"/>
            <w:noWrap/>
            <w:vAlign w:val="center"/>
          </w:tcPr>
          <w:p w14:paraId="0FF1FCDA" w14:textId="1167E1DA"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28,3</w:t>
            </w:r>
          </w:p>
        </w:tc>
        <w:tc>
          <w:tcPr>
            <w:tcW w:w="1276" w:type="dxa"/>
            <w:tcBorders>
              <w:top w:val="nil"/>
              <w:left w:val="nil"/>
              <w:bottom w:val="single" w:sz="4" w:space="0" w:color="auto"/>
              <w:right w:val="single" w:sz="4" w:space="0" w:color="auto"/>
            </w:tcBorders>
            <w:shd w:val="clear" w:color="auto" w:fill="auto"/>
            <w:noWrap/>
            <w:vAlign w:val="center"/>
          </w:tcPr>
          <w:p w14:paraId="517DF22A" w14:textId="72C0B5F4"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109,</w:t>
            </w:r>
            <w:r>
              <w:rPr>
                <w:rFonts w:ascii="Garamond" w:hAnsi="Garamond"/>
              </w:rPr>
              <w:t>7</w:t>
            </w:r>
          </w:p>
        </w:tc>
      </w:tr>
      <w:tr w:rsidR="00B51261" w:rsidRPr="00377D59" w14:paraId="693893FF" w14:textId="77777777" w:rsidTr="5369F3F4">
        <w:trPr>
          <w:trHeight w:val="68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4DC826FD" w14:textId="77777777" w:rsidR="00B51261" w:rsidRPr="00377D59" w:rsidRDefault="00B51261" w:rsidP="00B51261">
            <w:pPr>
              <w:keepNext/>
              <w:keepLines/>
              <w:spacing w:after="0" w:line="240" w:lineRule="auto"/>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Egyenleg összesen</w:t>
            </w:r>
          </w:p>
        </w:tc>
        <w:tc>
          <w:tcPr>
            <w:tcW w:w="1067" w:type="dxa"/>
            <w:tcBorders>
              <w:top w:val="nil"/>
              <w:left w:val="nil"/>
              <w:bottom w:val="single" w:sz="4" w:space="0" w:color="auto"/>
              <w:right w:val="single" w:sz="4" w:space="0" w:color="auto"/>
            </w:tcBorders>
            <w:shd w:val="clear" w:color="auto" w:fill="auto"/>
            <w:noWrap/>
            <w:vAlign w:val="center"/>
          </w:tcPr>
          <w:p w14:paraId="128C853D" w14:textId="3FC5D114" w:rsidR="00B51261" w:rsidRPr="00377D59" w:rsidRDefault="00B51261" w:rsidP="00B51261">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-4 593,4</w:t>
            </w:r>
          </w:p>
        </w:tc>
        <w:tc>
          <w:tcPr>
            <w:tcW w:w="1233" w:type="dxa"/>
            <w:tcBorders>
              <w:top w:val="nil"/>
              <w:left w:val="nil"/>
              <w:bottom w:val="single" w:sz="4" w:space="0" w:color="auto"/>
              <w:right w:val="single" w:sz="4" w:space="0" w:color="auto"/>
            </w:tcBorders>
            <w:shd w:val="clear" w:color="auto" w:fill="auto"/>
            <w:noWrap/>
            <w:vAlign w:val="center"/>
          </w:tcPr>
          <w:p w14:paraId="33E03A05" w14:textId="556D7993" w:rsidR="00B51261" w:rsidRPr="00377D59" w:rsidRDefault="00B51261" w:rsidP="00B51261">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w:t>
            </w:r>
            <w:r>
              <w:rPr>
                <w:rFonts w:ascii="Garamond" w:hAnsi="Garamond"/>
                <w:b/>
                <w:bCs/>
              </w:rPr>
              <w:t>2 089,7</w:t>
            </w:r>
          </w:p>
        </w:tc>
        <w:tc>
          <w:tcPr>
            <w:tcW w:w="1118" w:type="dxa"/>
            <w:tcBorders>
              <w:top w:val="nil"/>
              <w:left w:val="nil"/>
              <w:bottom w:val="single" w:sz="4" w:space="0" w:color="auto"/>
              <w:right w:val="single" w:sz="4" w:space="0" w:color="auto"/>
            </w:tcBorders>
            <w:shd w:val="clear" w:color="auto" w:fill="auto"/>
            <w:noWrap/>
            <w:vAlign w:val="center"/>
          </w:tcPr>
          <w:p w14:paraId="3C1EA8E2" w14:textId="54730C06"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bCs/>
              </w:rPr>
              <w:t>45,5</w:t>
            </w:r>
          </w:p>
        </w:tc>
        <w:tc>
          <w:tcPr>
            <w:tcW w:w="1103" w:type="dxa"/>
            <w:tcBorders>
              <w:top w:val="nil"/>
              <w:left w:val="nil"/>
              <w:bottom w:val="single" w:sz="4" w:space="0" w:color="auto"/>
              <w:right w:val="single" w:sz="4" w:space="0" w:color="auto"/>
            </w:tcBorders>
            <w:shd w:val="clear" w:color="auto" w:fill="auto"/>
            <w:noWrap/>
            <w:vAlign w:val="center"/>
          </w:tcPr>
          <w:p w14:paraId="7F41C27C" w14:textId="2F68B333" w:rsidR="00B51261" w:rsidRPr="00377D59" w:rsidRDefault="00B51261" w:rsidP="00B51261">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-2 514,8</w:t>
            </w:r>
          </w:p>
        </w:tc>
        <w:tc>
          <w:tcPr>
            <w:tcW w:w="1224" w:type="dxa"/>
            <w:tcBorders>
              <w:top w:val="nil"/>
              <w:left w:val="nil"/>
              <w:bottom w:val="single" w:sz="4" w:space="0" w:color="auto"/>
              <w:right w:val="single" w:sz="4" w:space="0" w:color="auto"/>
            </w:tcBorders>
            <w:shd w:val="clear" w:color="auto" w:fill="auto"/>
            <w:noWrap/>
            <w:vAlign w:val="center"/>
          </w:tcPr>
          <w:p w14:paraId="18CF0DD4" w14:textId="0DD02201" w:rsidR="00B51261" w:rsidRPr="00377D59" w:rsidRDefault="00B51261" w:rsidP="00B51261">
            <w:pPr>
              <w:spacing w:after="0" w:line="240" w:lineRule="auto"/>
              <w:jc w:val="right"/>
              <w:rPr>
                <w:rFonts w:ascii="Times New Roman" w:eastAsia="Times New Roman" w:hAnsi="Times New Roman" w:cs="Times New Roman"/>
                <w:b/>
                <w:bCs/>
                <w:sz w:val="20"/>
                <w:szCs w:val="20"/>
                <w:lang w:eastAsia="hu-HU"/>
              </w:rPr>
            </w:pPr>
            <w:r w:rsidRPr="00625F98">
              <w:rPr>
                <w:rFonts w:ascii="Garamond" w:hAnsi="Garamond"/>
                <w:b/>
                <w:bCs/>
              </w:rPr>
              <w:t>-</w:t>
            </w:r>
            <w:r>
              <w:rPr>
                <w:rFonts w:ascii="Garamond" w:hAnsi="Garamond"/>
                <w:b/>
                <w:bCs/>
              </w:rPr>
              <w:t>2 321,4</w:t>
            </w:r>
          </w:p>
        </w:tc>
        <w:tc>
          <w:tcPr>
            <w:tcW w:w="1275" w:type="dxa"/>
            <w:tcBorders>
              <w:top w:val="nil"/>
              <w:left w:val="nil"/>
              <w:bottom w:val="single" w:sz="4" w:space="0" w:color="auto"/>
              <w:right w:val="single" w:sz="4" w:space="0" w:color="auto"/>
            </w:tcBorders>
            <w:shd w:val="clear" w:color="auto" w:fill="auto"/>
            <w:noWrap/>
            <w:vAlign w:val="center"/>
          </w:tcPr>
          <w:p w14:paraId="5A523E61" w14:textId="3A1C080A"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92,3</w:t>
            </w:r>
          </w:p>
        </w:tc>
        <w:tc>
          <w:tcPr>
            <w:tcW w:w="1276" w:type="dxa"/>
            <w:tcBorders>
              <w:top w:val="nil"/>
              <w:left w:val="nil"/>
              <w:bottom w:val="single" w:sz="4" w:space="0" w:color="auto"/>
              <w:right w:val="single" w:sz="4" w:space="0" w:color="auto"/>
            </w:tcBorders>
            <w:shd w:val="clear" w:color="auto" w:fill="auto"/>
            <w:noWrap/>
            <w:vAlign w:val="center"/>
          </w:tcPr>
          <w:p w14:paraId="202FEA34" w14:textId="5B52E6AB" w:rsidR="00B51261" w:rsidRPr="00377D59" w:rsidRDefault="00B51261" w:rsidP="00B51261">
            <w:pPr>
              <w:spacing w:after="0" w:line="240" w:lineRule="auto"/>
              <w:jc w:val="right"/>
              <w:rPr>
                <w:rFonts w:ascii="Times New Roman" w:hAnsi="Times New Roman" w:cs="Times New Roman"/>
                <w:sz w:val="20"/>
                <w:szCs w:val="20"/>
              </w:rPr>
            </w:pPr>
            <w:r w:rsidRPr="00625F98">
              <w:rPr>
                <w:rFonts w:ascii="Garamond" w:hAnsi="Garamond"/>
              </w:rPr>
              <w:t>111,</w:t>
            </w:r>
            <w:r>
              <w:rPr>
                <w:rFonts w:ascii="Garamond" w:hAnsi="Garamond"/>
              </w:rPr>
              <w:t>1</w:t>
            </w:r>
          </w:p>
        </w:tc>
      </w:tr>
      <w:tr w:rsidR="00B51261" w:rsidRPr="00377D59" w14:paraId="74B0812B" w14:textId="77777777" w:rsidTr="5369F3F4">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3A9285F0" w14:textId="77777777" w:rsidR="00B51261" w:rsidRPr="00377D59" w:rsidRDefault="00B51261" w:rsidP="00B51261">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bevétel:</w:t>
            </w:r>
          </w:p>
        </w:tc>
        <w:tc>
          <w:tcPr>
            <w:tcW w:w="1067" w:type="dxa"/>
            <w:tcBorders>
              <w:top w:val="nil"/>
              <w:left w:val="nil"/>
              <w:bottom w:val="single" w:sz="4" w:space="0" w:color="auto"/>
              <w:right w:val="single" w:sz="4" w:space="0" w:color="auto"/>
            </w:tcBorders>
            <w:shd w:val="clear" w:color="auto" w:fill="auto"/>
            <w:noWrap/>
            <w:vAlign w:val="center"/>
          </w:tcPr>
          <w:p w14:paraId="22291C09" w14:textId="34252A94"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36 515,7</w:t>
            </w:r>
          </w:p>
        </w:tc>
        <w:tc>
          <w:tcPr>
            <w:tcW w:w="1233" w:type="dxa"/>
            <w:tcBorders>
              <w:top w:val="nil"/>
              <w:left w:val="nil"/>
              <w:bottom w:val="single" w:sz="4" w:space="0" w:color="auto"/>
              <w:right w:val="single" w:sz="4" w:space="0" w:color="auto"/>
            </w:tcBorders>
            <w:shd w:val="clear" w:color="auto" w:fill="auto"/>
            <w:noWrap/>
            <w:vAlign w:val="center"/>
          </w:tcPr>
          <w:p w14:paraId="1E254290" w14:textId="5E968DD2"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8 398,0</w:t>
            </w:r>
          </w:p>
        </w:tc>
        <w:tc>
          <w:tcPr>
            <w:tcW w:w="1118" w:type="dxa"/>
            <w:tcBorders>
              <w:top w:val="nil"/>
              <w:left w:val="nil"/>
              <w:bottom w:val="single" w:sz="4" w:space="0" w:color="auto"/>
              <w:right w:val="single" w:sz="4" w:space="0" w:color="auto"/>
            </w:tcBorders>
            <w:shd w:val="clear" w:color="auto" w:fill="auto"/>
            <w:noWrap/>
            <w:vAlign w:val="center"/>
          </w:tcPr>
          <w:p w14:paraId="1677581F" w14:textId="2B51E66A"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bCs/>
              </w:rPr>
              <w:t>23,0</w:t>
            </w:r>
          </w:p>
        </w:tc>
        <w:tc>
          <w:tcPr>
            <w:tcW w:w="1103" w:type="dxa"/>
            <w:tcBorders>
              <w:top w:val="nil"/>
              <w:left w:val="nil"/>
              <w:bottom w:val="single" w:sz="4" w:space="0" w:color="auto"/>
              <w:right w:val="single" w:sz="4" w:space="0" w:color="auto"/>
            </w:tcBorders>
            <w:shd w:val="clear" w:color="auto" w:fill="auto"/>
            <w:noWrap/>
            <w:vAlign w:val="center"/>
          </w:tcPr>
          <w:p w14:paraId="7B7C4D83" w14:textId="4766A55D"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38 240,3</w:t>
            </w:r>
          </w:p>
        </w:tc>
        <w:tc>
          <w:tcPr>
            <w:tcW w:w="1224" w:type="dxa"/>
            <w:tcBorders>
              <w:top w:val="nil"/>
              <w:left w:val="nil"/>
              <w:bottom w:val="single" w:sz="4" w:space="0" w:color="auto"/>
              <w:right w:val="single" w:sz="4" w:space="0" w:color="auto"/>
            </w:tcBorders>
            <w:shd w:val="clear" w:color="auto" w:fill="auto"/>
            <w:noWrap/>
            <w:vAlign w:val="center"/>
          </w:tcPr>
          <w:p w14:paraId="6AB699E4" w14:textId="61D07821"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9 015,4</w:t>
            </w:r>
          </w:p>
        </w:tc>
        <w:tc>
          <w:tcPr>
            <w:tcW w:w="1275" w:type="dxa"/>
            <w:tcBorders>
              <w:top w:val="nil"/>
              <w:left w:val="nil"/>
              <w:bottom w:val="single" w:sz="4" w:space="0" w:color="auto"/>
              <w:right w:val="single" w:sz="4" w:space="0" w:color="auto"/>
            </w:tcBorders>
            <w:shd w:val="clear" w:color="auto" w:fill="auto"/>
            <w:noWrap/>
            <w:vAlign w:val="center"/>
          </w:tcPr>
          <w:p w14:paraId="7A3AB10B" w14:textId="542DB51D"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23</w:t>
            </w:r>
            <w:r w:rsidRPr="00625F98">
              <w:rPr>
                <w:rFonts w:ascii="Garamond" w:hAnsi="Garamond"/>
              </w:rPr>
              <w:t>,6</w:t>
            </w:r>
          </w:p>
        </w:tc>
        <w:tc>
          <w:tcPr>
            <w:tcW w:w="1276" w:type="dxa"/>
            <w:tcBorders>
              <w:top w:val="nil"/>
              <w:left w:val="nil"/>
              <w:bottom w:val="single" w:sz="4" w:space="0" w:color="auto"/>
              <w:right w:val="single" w:sz="4" w:space="0" w:color="auto"/>
            </w:tcBorders>
            <w:shd w:val="clear" w:color="auto" w:fill="auto"/>
            <w:noWrap/>
            <w:vAlign w:val="center"/>
          </w:tcPr>
          <w:p w14:paraId="38A6DE72" w14:textId="629D5544"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1</w:t>
            </w:r>
            <w:r>
              <w:rPr>
                <w:rFonts w:ascii="Garamond" w:hAnsi="Garamond"/>
              </w:rPr>
              <w:t>07</w:t>
            </w:r>
            <w:r w:rsidRPr="00625F98">
              <w:rPr>
                <w:rFonts w:ascii="Garamond" w:hAnsi="Garamond"/>
              </w:rPr>
              <w:t>,4</w:t>
            </w:r>
          </w:p>
        </w:tc>
      </w:tr>
      <w:tr w:rsidR="00B51261" w:rsidRPr="00377D59" w14:paraId="185112E4" w14:textId="77777777" w:rsidTr="5369F3F4">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325852F2" w14:textId="77777777" w:rsidR="00B51261" w:rsidRPr="00377D59" w:rsidRDefault="00B51261" w:rsidP="00B51261">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kiadás:</w:t>
            </w:r>
          </w:p>
        </w:tc>
        <w:tc>
          <w:tcPr>
            <w:tcW w:w="1067" w:type="dxa"/>
            <w:tcBorders>
              <w:top w:val="nil"/>
              <w:left w:val="nil"/>
              <w:bottom w:val="single" w:sz="4" w:space="0" w:color="auto"/>
              <w:right w:val="single" w:sz="4" w:space="0" w:color="auto"/>
            </w:tcBorders>
            <w:shd w:val="clear" w:color="auto" w:fill="auto"/>
            <w:noWrap/>
            <w:vAlign w:val="center"/>
          </w:tcPr>
          <w:p w14:paraId="0172DF5E" w14:textId="5F64783C"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41 109,1</w:t>
            </w:r>
          </w:p>
        </w:tc>
        <w:tc>
          <w:tcPr>
            <w:tcW w:w="1233" w:type="dxa"/>
            <w:tcBorders>
              <w:top w:val="nil"/>
              <w:left w:val="nil"/>
              <w:bottom w:val="single" w:sz="4" w:space="0" w:color="auto"/>
              <w:right w:val="single" w:sz="4" w:space="0" w:color="auto"/>
            </w:tcBorders>
            <w:shd w:val="clear" w:color="auto" w:fill="auto"/>
            <w:noWrap/>
            <w:vAlign w:val="center"/>
          </w:tcPr>
          <w:p w14:paraId="2EEFB745" w14:textId="4BE2C197"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 xml:space="preserve">10 487,7 </w:t>
            </w:r>
          </w:p>
        </w:tc>
        <w:tc>
          <w:tcPr>
            <w:tcW w:w="1118" w:type="dxa"/>
            <w:tcBorders>
              <w:top w:val="nil"/>
              <w:left w:val="nil"/>
              <w:bottom w:val="single" w:sz="4" w:space="0" w:color="auto"/>
              <w:right w:val="single" w:sz="4" w:space="0" w:color="auto"/>
            </w:tcBorders>
            <w:shd w:val="clear" w:color="auto" w:fill="auto"/>
            <w:noWrap/>
            <w:vAlign w:val="center"/>
          </w:tcPr>
          <w:p w14:paraId="3D56ACA8" w14:textId="3A483B55"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bCs/>
              </w:rPr>
              <w:t>25,5</w:t>
            </w:r>
          </w:p>
        </w:tc>
        <w:tc>
          <w:tcPr>
            <w:tcW w:w="1103" w:type="dxa"/>
            <w:tcBorders>
              <w:top w:val="nil"/>
              <w:left w:val="nil"/>
              <w:bottom w:val="single" w:sz="4" w:space="0" w:color="auto"/>
              <w:right w:val="single" w:sz="4" w:space="0" w:color="auto"/>
            </w:tcBorders>
            <w:shd w:val="clear" w:color="auto" w:fill="auto"/>
            <w:noWrap/>
            <w:vAlign w:val="center"/>
          </w:tcPr>
          <w:p w14:paraId="412A7F29" w14:textId="5B5EF11E"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sidRPr="00625F98">
              <w:rPr>
                <w:rFonts w:ascii="Garamond" w:hAnsi="Garamond"/>
              </w:rPr>
              <w:t>40 755,1</w:t>
            </w:r>
          </w:p>
        </w:tc>
        <w:tc>
          <w:tcPr>
            <w:tcW w:w="1224" w:type="dxa"/>
            <w:tcBorders>
              <w:top w:val="nil"/>
              <w:left w:val="nil"/>
              <w:bottom w:val="single" w:sz="4" w:space="0" w:color="auto"/>
              <w:right w:val="single" w:sz="4" w:space="0" w:color="auto"/>
            </w:tcBorders>
            <w:shd w:val="clear" w:color="auto" w:fill="auto"/>
            <w:noWrap/>
            <w:vAlign w:val="center"/>
          </w:tcPr>
          <w:p w14:paraId="165D2D0D" w14:textId="29ECCCBA"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11 336,8</w:t>
            </w:r>
          </w:p>
        </w:tc>
        <w:tc>
          <w:tcPr>
            <w:tcW w:w="1275" w:type="dxa"/>
            <w:tcBorders>
              <w:top w:val="nil"/>
              <w:left w:val="nil"/>
              <w:bottom w:val="single" w:sz="4" w:space="0" w:color="auto"/>
              <w:right w:val="single" w:sz="4" w:space="0" w:color="auto"/>
            </w:tcBorders>
            <w:shd w:val="clear" w:color="auto" w:fill="auto"/>
            <w:noWrap/>
            <w:vAlign w:val="center"/>
          </w:tcPr>
          <w:p w14:paraId="0F960772" w14:textId="736D8B44"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27</w:t>
            </w:r>
            <w:r w:rsidRPr="00625F98">
              <w:rPr>
                <w:rFonts w:ascii="Garamond" w:hAnsi="Garamond"/>
              </w:rPr>
              <w:t>,8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A84AFA" w14:textId="173541DD" w:rsidR="00B51261" w:rsidRPr="00377D59" w:rsidRDefault="00B51261" w:rsidP="00B51261">
            <w:pPr>
              <w:spacing w:after="0" w:line="240" w:lineRule="auto"/>
              <w:jc w:val="right"/>
              <w:rPr>
                <w:rFonts w:ascii="Times New Roman" w:eastAsia="Times New Roman" w:hAnsi="Times New Roman" w:cs="Times New Roman"/>
                <w:sz w:val="20"/>
                <w:szCs w:val="20"/>
                <w:lang w:eastAsia="hu-HU"/>
              </w:rPr>
            </w:pPr>
            <w:r>
              <w:rPr>
                <w:rFonts w:ascii="Garamond" w:hAnsi="Garamond"/>
              </w:rPr>
              <w:t>108,1</w:t>
            </w:r>
          </w:p>
        </w:tc>
      </w:tr>
    </w:tbl>
    <w:p w14:paraId="7B768A91" w14:textId="77777777" w:rsidR="00B155FE" w:rsidRPr="00377D59" w:rsidRDefault="00B155FE" w:rsidP="00B155FE">
      <w:pPr>
        <w:spacing w:after="120" w:line="240" w:lineRule="auto"/>
        <w:jc w:val="both"/>
        <w:rPr>
          <w:rFonts w:ascii="Times New Roman" w:eastAsia="Times New Roman" w:hAnsi="Times New Roman" w:cs="Times New Roman"/>
          <w:b/>
          <w:bCs/>
          <w:sz w:val="26"/>
          <w:szCs w:val="20"/>
          <w:lang w:eastAsia="hu-HU"/>
        </w:rPr>
      </w:pPr>
    </w:p>
    <w:p w14:paraId="7B768A92" w14:textId="77777777" w:rsidR="00B155FE" w:rsidRPr="00377D59" w:rsidRDefault="00B155FE" w:rsidP="00B155FE">
      <w:pPr>
        <w:spacing w:after="120" w:line="240" w:lineRule="auto"/>
        <w:jc w:val="both"/>
        <w:rPr>
          <w:rFonts w:ascii="Times New Roman" w:eastAsia="Times New Roman" w:hAnsi="Times New Roman" w:cs="Times New Roman"/>
          <w:b/>
          <w:bCs/>
          <w:sz w:val="26"/>
          <w:szCs w:val="20"/>
          <w:lang w:eastAsia="hu-HU"/>
        </w:rPr>
      </w:pPr>
      <w:r w:rsidRPr="00377D59">
        <w:rPr>
          <w:rFonts w:ascii="Times New Roman" w:eastAsia="Times New Roman" w:hAnsi="Times New Roman" w:cs="Times New Roman"/>
          <w:b/>
          <w:bCs/>
          <w:sz w:val="26"/>
          <w:szCs w:val="20"/>
          <w:lang w:eastAsia="hu-HU"/>
        </w:rPr>
        <w:br w:type="page"/>
      </w:r>
    </w:p>
    <w:p w14:paraId="7B768A93" w14:textId="77777777" w:rsidR="00B155FE" w:rsidRPr="00377D59" w:rsidRDefault="5369F3F4" w:rsidP="5369F3F4">
      <w:pPr>
        <w:spacing w:after="120" w:line="240" w:lineRule="auto"/>
        <w:jc w:val="center"/>
        <w:rPr>
          <w:rFonts w:ascii="Times New Roman" w:eastAsia="Times New Roman" w:hAnsi="Times New Roman" w:cs="Times New Roman"/>
          <w:b/>
          <w:bCs/>
          <w:sz w:val="26"/>
          <w:szCs w:val="26"/>
          <w:lang w:eastAsia="hu-HU"/>
        </w:rPr>
      </w:pPr>
      <w:r w:rsidRPr="5369F3F4">
        <w:rPr>
          <w:rFonts w:ascii="Times New Roman" w:eastAsia="Times New Roman" w:hAnsi="Times New Roman" w:cs="Times New Roman"/>
          <w:b/>
          <w:bCs/>
          <w:sz w:val="26"/>
          <w:szCs w:val="26"/>
          <w:lang w:eastAsia="hu-HU"/>
        </w:rPr>
        <w:t>I.</w:t>
      </w:r>
    </w:p>
    <w:p w14:paraId="7B768A94" w14:textId="77777777" w:rsidR="00B155FE" w:rsidRPr="00377D59" w:rsidRDefault="5369F3F4" w:rsidP="5369F3F4">
      <w:pPr>
        <w:keepNext/>
        <w:spacing w:after="120" w:line="240" w:lineRule="auto"/>
        <w:jc w:val="center"/>
        <w:outlineLvl w:val="1"/>
        <w:rPr>
          <w:rFonts w:ascii="Times New Roman" w:eastAsia="Times New Roman" w:hAnsi="Times New Roman" w:cs="Times New Roman"/>
          <w:b/>
          <w:bCs/>
          <w:caps/>
          <w:sz w:val="26"/>
          <w:szCs w:val="26"/>
          <w:lang w:eastAsia="hu-HU"/>
        </w:rPr>
      </w:pPr>
      <w:r w:rsidRPr="5369F3F4">
        <w:rPr>
          <w:rFonts w:ascii="Times New Roman" w:eastAsia="Times New Roman" w:hAnsi="Times New Roman" w:cs="Times New Roman"/>
          <w:b/>
          <w:bCs/>
          <w:caps/>
          <w:sz w:val="26"/>
          <w:szCs w:val="26"/>
          <w:lang w:eastAsia="hu-HU"/>
        </w:rPr>
        <w:t xml:space="preserve">A központi alrendszer pénzügyi folyamatainak </w:t>
      </w:r>
      <w:r w:rsidR="67205E4B">
        <w:br/>
      </w:r>
      <w:r w:rsidRPr="5369F3F4">
        <w:rPr>
          <w:rFonts w:ascii="Times New Roman" w:eastAsia="Times New Roman" w:hAnsi="Times New Roman" w:cs="Times New Roman"/>
          <w:b/>
          <w:bCs/>
          <w:caps/>
          <w:sz w:val="26"/>
          <w:szCs w:val="26"/>
          <w:lang w:eastAsia="hu-HU"/>
        </w:rPr>
        <w:t>alakulása</w:t>
      </w:r>
    </w:p>
    <w:p w14:paraId="6D461365" w14:textId="08DC9FC2" w:rsidR="0004032B" w:rsidRPr="00377D59" w:rsidRDefault="5369F3F4" w:rsidP="5369F3F4">
      <w:pPr>
        <w:keepNext/>
        <w:numPr>
          <w:ilvl w:val="0"/>
          <w:numId w:val="3"/>
        </w:numPr>
        <w:spacing w:after="120" w:line="240" w:lineRule="auto"/>
        <w:jc w:val="both"/>
        <w:outlineLvl w:val="2"/>
        <w:rPr>
          <w:rFonts w:ascii="Times New Roman" w:eastAsia="Times New Roman" w:hAnsi="Times New Roman" w:cs="Times New Roman"/>
          <w:b/>
          <w:bCs/>
          <w:smallCaps/>
          <w:sz w:val="28"/>
          <w:szCs w:val="28"/>
          <w:lang w:eastAsia="hu-HU"/>
        </w:rPr>
      </w:pPr>
      <w:r w:rsidRPr="5369F3F4">
        <w:rPr>
          <w:rFonts w:ascii="Times New Roman" w:eastAsia="Times New Roman" w:hAnsi="Times New Roman" w:cs="Times New Roman"/>
          <w:b/>
          <w:bCs/>
          <w:smallCaps/>
          <w:sz w:val="28"/>
          <w:szCs w:val="28"/>
          <w:lang w:eastAsia="hu-HU"/>
        </w:rPr>
        <w:t>A főbb bevételek</w:t>
      </w:r>
    </w:p>
    <w:p w14:paraId="12E99013" w14:textId="30486F7D" w:rsidR="0004032B" w:rsidRPr="00377D59" w:rsidRDefault="005961B9" w:rsidP="5369F3F4">
      <w:pPr>
        <w:jc w:val="both"/>
        <w:rPr>
          <w:rFonts w:ascii="Times New Roman" w:eastAsia="Times New Roman" w:hAnsi="Times New Roman" w:cs="Times New Roman"/>
          <w:b/>
          <w:bCs/>
          <w:sz w:val="26"/>
          <w:szCs w:val="26"/>
        </w:rPr>
      </w:pPr>
      <w:r w:rsidRPr="005961B9">
        <w:rPr>
          <w:rFonts w:ascii="Times New Roman" w:eastAsia="Times New Roman" w:hAnsi="Times New Roman" w:cs="Times New Roman"/>
          <w:b/>
          <w:bCs/>
          <w:sz w:val="26"/>
          <w:szCs w:val="26"/>
        </w:rPr>
        <w:t>A központi alrendszer március végi 9</w:t>
      </w:r>
      <w:r>
        <w:rPr>
          <w:rFonts w:ascii="Times New Roman" w:eastAsia="Times New Roman" w:hAnsi="Times New Roman" w:cs="Times New Roman"/>
          <w:b/>
          <w:bCs/>
          <w:sz w:val="26"/>
          <w:szCs w:val="26"/>
        </w:rPr>
        <w:t> </w:t>
      </w:r>
      <w:r w:rsidRPr="005961B9">
        <w:rPr>
          <w:rFonts w:ascii="Times New Roman" w:eastAsia="Times New Roman" w:hAnsi="Times New Roman" w:cs="Times New Roman"/>
          <w:b/>
          <w:bCs/>
          <w:sz w:val="26"/>
          <w:szCs w:val="26"/>
        </w:rPr>
        <w:t>015,4 milliárd forint összegű bevételei az előző év azonos időszakához képest 617,4 milliárd forinttal, 7,4%-kal magasabb összegben alakultak.</w:t>
      </w:r>
    </w:p>
    <w:p w14:paraId="230C25CD" w14:textId="75C4F837" w:rsidR="00852731" w:rsidRPr="00377D59" w:rsidRDefault="0024009D" w:rsidP="00AD2450">
      <w:pPr>
        <w:spacing w:after="240" w:line="240" w:lineRule="auto"/>
        <w:jc w:val="center"/>
        <w:rPr>
          <w:rFonts w:ascii="Times New Roman" w:eastAsia="Times New Roman" w:hAnsi="Times New Roman" w:cs="Times New Roman"/>
          <w:b/>
          <w:bCs/>
          <w:sz w:val="26"/>
          <w:szCs w:val="26"/>
          <w:lang w:eastAsia="hu-HU"/>
        </w:rPr>
      </w:pPr>
      <w:r w:rsidRPr="0024009D">
        <w:rPr>
          <w:rFonts w:ascii="Times New Roman" w:eastAsia="Times New Roman" w:hAnsi="Times New Roman" w:cs="Times New Roman"/>
          <w:b/>
          <w:bCs/>
          <w:noProof/>
          <w:sz w:val="26"/>
          <w:szCs w:val="26"/>
          <w:lang w:eastAsia="hu-HU"/>
        </w:rPr>
        <w:drawing>
          <wp:inline distT="0" distB="0" distL="0" distR="0" wp14:anchorId="149F5D65" wp14:editId="0E486D54">
            <wp:extent cx="5940425" cy="2343689"/>
            <wp:effectExtent l="0" t="0" r="3175" b="0"/>
            <wp:docPr id="4" name="Kép 4" descr="Z:\Áht_gyors_moni\2024_03_márc\0_feljegyzés_monitoring\ábrák\bevétel_megoszlá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Áht_gyors_moni\2024_03_márc\0_feljegyzés_monitoring\ábrák\bevétel_megoszlá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343689"/>
                    </a:xfrm>
                    <a:prstGeom prst="rect">
                      <a:avLst/>
                    </a:prstGeom>
                    <a:noFill/>
                    <a:ln>
                      <a:noFill/>
                    </a:ln>
                  </pic:spPr>
                </pic:pic>
              </a:graphicData>
            </a:graphic>
          </wp:inline>
        </w:drawing>
      </w:r>
    </w:p>
    <w:p w14:paraId="7C715211" w14:textId="246EB9F5" w:rsidR="00AE43AD" w:rsidRPr="00AE43AD" w:rsidRDefault="5369F3F4" w:rsidP="5369F3F4">
      <w:pPr>
        <w:jc w:val="both"/>
        <w:rPr>
          <w:rFonts w:ascii="Times New Roman" w:hAnsi="Times New Roman" w:cs="Times New Roman"/>
          <w:sz w:val="26"/>
          <w:szCs w:val="26"/>
        </w:rPr>
      </w:pPr>
      <w:r w:rsidRPr="5369F3F4">
        <w:rPr>
          <w:rFonts w:ascii="Times New Roman" w:hAnsi="Times New Roman" w:cs="Times New Roman"/>
          <w:b/>
          <w:bCs/>
          <w:sz w:val="26"/>
          <w:szCs w:val="26"/>
        </w:rPr>
        <w:t xml:space="preserve">Társasági adó </w:t>
      </w:r>
      <w:r w:rsidRPr="5369F3F4">
        <w:rPr>
          <w:rFonts w:ascii="Times New Roman" w:hAnsi="Times New Roman" w:cs="Times New Roman"/>
          <w:sz w:val="26"/>
          <w:szCs w:val="26"/>
        </w:rPr>
        <w:t>jogcímen a 2024. év első három hónapjában 194,8 milliárd forint realizálódott, amely az előző év egyenlegét 22,7 mi</w:t>
      </w:r>
      <w:r w:rsidR="00FE2CD2">
        <w:rPr>
          <w:rFonts w:ascii="Times New Roman" w:hAnsi="Times New Roman" w:cs="Times New Roman"/>
          <w:sz w:val="26"/>
          <w:szCs w:val="26"/>
        </w:rPr>
        <w:t>lliárd forinttal haladta meg. A </w:t>
      </w:r>
      <w:r w:rsidRPr="5369F3F4">
        <w:rPr>
          <w:rFonts w:ascii="Times New Roman" w:hAnsi="Times New Roman" w:cs="Times New Roman"/>
          <w:sz w:val="26"/>
          <w:szCs w:val="26"/>
        </w:rPr>
        <w:t>bázisévhez viszonyítva az eltérést az előlegek előző évinél magasabb szintje magyarázza.</w:t>
      </w:r>
    </w:p>
    <w:p w14:paraId="22664107" w14:textId="77777777" w:rsidR="00AE43AD" w:rsidRPr="00AE43AD" w:rsidRDefault="5369F3F4" w:rsidP="5369F3F4">
      <w:pPr>
        <w:jc w:val="both"/>
        <w:rPr>
          <w:rFonts w:ascii="Times New Roman" w:hAnsi="Times New Roman" w:cs="Times New Roman"/>
          <w:sz w:val="26"/>
          <w:szCs w:val="26"/>
        </w:rPr>
      </w:pPr>
      <w:r w:rsidRPr="5369F3F4">
        <w:rPr>
          <w:rFonts w:ascii="Times New Roman" w:hAnsi="Times New Roman" w:cs="Times New Roman"/>
          <w:sz w:val="26"/>
          <w:szCs w:val="26"/>
        </w:rPr>
        <w:t>A</w:t>
      </w:r>
      <w:r w:rsidRPr="5369F3F4">
        <w:rPr>
          <w:rFonts w:ascii="Times New Roman" w:hAnsi="Times New Roman" w:cs="Times New Roman"/>
          <w:b/>
          <w:bCs/>
          <w:sz w:val="26"/>
          <w:szCs w:val="26"/>
        </w:rPr>
        <w:t xml:space="preserve"> pénzügyi szervezetek befizetései</w:t>
      </w:r>
      <w:r w:rsidRPr="5369F3F4">
        <w:rPr>
          <w:rFonts w:ascii="Times New Roman" w:hAnsi="Times New Roman" w:cs="Times New Roman"/>
          <w:sz w:val="26"/>
          <w:szCs w:val="26"/>
        </w:rPr>
        <w:t xml:space="preserve"> mérlegsoron a 2024. év első három hónapjában 28,5 milliárd forint teljesült, amely az előző év egyenlegét 7,9 milliárd forinttal haladja meg. Ennek oka az előírt magasabb előlegkötelezettségek.</w:t>
      </w:r>
    </w:p>
    <w:p w14:paraId="47D95DEB" w14:textId="77777777" w:rsidR="00AE43AD" w:rsidRPr="00AE43AD" w:rsidRDefault="5369F3F4" w:rsidP="5369F3F4">
      <w:pPr>
        <w:jc w:val="both"/>
        <w:rPr>
          <w:rFonts w:ascii="Times New Roman" w:hAnsi="Times New Roman" w:cs="Times New Roman"/>
          <w:sz w:val="26"/>
          <w:szCs w:val="26"/>
          <w:highlight w:val="yellow"/>
        </w:rPr>
      </w:pPr>
      <w:r w:rsidRPr="5369F3F4">
        <w:rPr>
          <w:rFonts w:ascii="Times New Roman" w:hAnsi="Times New Roman" w:cs="Times New Roman"/>
          <w:sz w:val="26"/>
          <w:szCs w:val="26"/>
        </w:rPr>
        <w:t>A</w:t>
      </w:r>
      <w:r w:rsidRPr="5369F3F4">
        <w:rPr>
          <w:rFonts w:ascii="Times New Roman" w:hAnsi="Times New Roman" w:cs="Times New Roman"/>
          <w:b/>
          <w:bCs/>
          <w:sz w:val="26"/>
          <w:szCs w:val="26"/>
        </w:rPr>
        <w:t xml:space="preserve"> kisadózók tételes adójából</w:t>
      </w:r>
      <w:r w:rsidRPr="5369F3F4">
        <w:rPr>
          <w:rFonts w:ascii="Times New Roman" w:hAnsi="Times New Roman" w:cs="Times New Roman"/>
          <w:sz w:val="26"/>
          <w:szCs w:val="26"/>
        </w:rPr>
        <w:t xml:space="preserve"> 2024 első három hónapjában a költségvetésnek 16,7 milliárd forint bevétele keletkezett, amely 2,1 milliárd forinttal kevesebb az egy évvel korábbinál. Ennek oka az adónemet választók alacsonyabb létszáma.</w:t>
      </w:r>
    </w:p>
    <w:p w14:paraId="56E2BF44" w14:textId="2C340107" w:rsidR="0023693F" w:rsidRPr="00AE43AD" w:rsidRDefault="5369F3F4" w:rsidP="5369F3F4">
      <w:pPr>
        <w:jc w:val="both"/>
        <w:rPr>
          <w:rFonts w:ascii="Times New Roman" w:hAnsi="Times New Roman" w:cs="Times New Roman"/>
          <w:sz w:val="26"/>
          <w:szCs w:val="26"/>
        </w:rPr>
      </w:pPr>
      <w:r w:rsidRPr="5369F3F4">
        <w:rPr>
          <w:rFonts w:ascii="Times New Roman" w:hAnsi="Times New Roman" w:cs="Times New Roman"/>
          <w:sz w:val="26"/>
          <w:szCs w:val="26"/>
        </w:rPr>
        <w:t>A</w:t>
      </w:r>
      <w:r w:rsidRPr="5369F3F4">
        <w:rPr>
          <w:rFonts w:ascii="Times New Roman" w:hAnsi="Times New Roman" w:cs="Times New Roman"/>
          <w:b/>
          <w:bCs/>
          <w:sz w:val="26"/>
          <w:szCs w:val="26"/>
        </w:rPr>
        <w:t xml:space="preserve"> kisvállalati adóból</w:t>
      </w:r>
      <w:r w:rsidRPr="5369F3F4">
        <w:rPr>
          <w:rFonts w:ascii="Times New Roman" w:hAnsi="Times New Roman" w:cs="Times New Roman"/>
          <w:sz w:val="26"/>
          <w:szCs w:val="26"/>
        </w:rPr>
        <w:t xml:space="preserve"> származó bevétel a 2024. év első három hónapjában 45,7 milliárd forint volt, amely 7,6 milliárd forinttal magasabb az előző év egyenlegénél. Ennek oka az adóalanyok számának jelentős mértékű bővülése. A 2024. év márciusában a KIVA </w:t>
      </w:r>
      <w:r w:rsidR="00D07EA5">
        <w:rPr>
          <w:rFonts w:ascii="Times New Roman" w:hAnsi="Times New Roman" w:cs="Times New Roman"/>
          <w:sz w:val="26"/>
          <w:szCs w:val="26"/>
        </w:rPr>
        <w:t>alanyok száma meghaladta a 94,5</w:t>
      </w:r>
      <w:r w:rsidRPr="5369F3F4">
        <w:rPr>
          <w:rFonts w:ascii="Times New Roman" w:hAnsi="Times New Roman" w:cs="Times New Roman"/>
          <w:sz w:val="26"/>
          <w:szCs w:val="26"/>
        </w:rPr>
        <w:t xml:space="preserve"> ezret.</w:t>
      </w:r>
    </w:p>
    <w:p w14:paraId="07D15ED5" w14:textId="040684E1" w:rsidR="06BE6BE2" w:rsidRPr="00377D59" w:rsidRDefault="5369F3F4" w:rsidP="5369F3F4">
      <w:pPr>
        <w:jc w:val="both"/>
        <w:rPr>
          <w:rFonts w:ascii="Times New Roman" w:eastAsia="Times New Roman" w:hAnsi="Times New Roman" w:cs="Times New Roman"/>
          <w:sz w:val="26"/>
          <w:szCs w:val="26"/>
        </w:rPr>
      </w:pPr>
      <w:r w:rsidRPr="5369F3F4">
        <w:rPr>
          <w:rFonts w:ascii="Times New Roman" w:eastAsia="Times New Roman" w:hAnsi="Times New Roman" w:cs="Times New Roman"/>
          <w:sz w:val="26"/>
          <w:szCs w:val="26"/>
        </w:rPr>
        <w:t xml:space="preserve">A </w:t>
      </w:r>
      <w:r w:rsidRPr="5369F3F4">
        <w:rPr>
          <w:rFonts w:ascii="Times New Roman" w:eastAsia="Times New Roman" w:hAnsi="Times New Roman" w:cs="Times New Roman"/>
          <w:b/>
          <w:bCs/>
          <w:sz w:val="26"/>
          <w:szCs w:val="26"/>
        </w:rPr>
        <w:t>bányajáradék-bevétel</w:t>
      </w:r>
      <w:r w:rsidRPr="5369F3F4">
        <w:rPr>
          <w:rFonts w:ascii="Times New Roman" w:eastAsia="Times New Roman" w:hAnsi="Times New Roman" w:cs="Times New Roman"/>
          <w:sz w:val="26"/>
          <w:szCs w:val="26"/>
        </w:rPr>
        <w:t xml:space="preserve"> az év első három hónapjában 25,5 milliárd forint volt, amely 48,3 milliárd forinttal teljesült alacsonyabban az egy évvel korábbi azonos időszakénál, amelynek fő oka a bányajáradék számítási módjának 2023. szeptember 1-jétől hatályos módosítása.</w:t>
      </w:r>
    </w:p>
    <w:p w14:paraId="5322C39E" w14:textId="06943064" w:rsidR="72AFD5C4" w:rsidRPr="00377D59" w:rsidRDefault="5369F3F4" w:rsidP="5369F3F4">
      <w:pPr>
        <w:jc w:val="both"/>
        <w:rPr>
          <w:rFonts w:ascii="Times New Roman" w:eastAsia="Times New Roman" w:hAnsi="Times New Roman" w:cs="Times New Roman"/>
          <w:sz w:val="26"/>
          <w:szCs w:val="26"/>
        </w:rPr>
      </w:pPr>
      <w:r w:rsidRPr="5369F3F4">
        <w:rPr>
          <w:rFonts w:ascii="Times New Roman" w:eastAsia="Times New Roman" w:hAnsi="Times New Roman" w:cs="Times New Roman"/>
          <w:sz w:val="26"/>
          <w:szCs w:val="26"/>
        </w:rPr>
        <w:t xml:space="preserve">Az </w:t>
      </w:r>
      <w:r w:rsidRPr="5369F3F4">
        <w:rPr>
          <w:rFonts w:ascii="Times New Roman" w:eastAsia="Times New Roman" w:hAnsi="Times New Roman" w:cs="Times New Roman"/>
          <w:b/>
          <w:bCs/>
          <w:sz w:val="26"/>
          <w:szCs w:val="26"/>
        </w:rPr>
        <w:t>útdíjakból származó bevétel</w:t>
      </w:r>
      <w:r w:rsidRPr="5369F3F4">
        <w:rPr>
          <w:rFonts w:ascii="Times New Roman" w:eastAsia="Times New Roman" w:hAnsi="Times New Roman" w:cs="Times New Roman"/>
          <w:sz w:val="26"/>
          <w:szCs w:val="26"/>
        </w:rPr>
        <w:t xml:space="preserve"> 2024-től külön m</w:t>
      </w:r>
      <w:r w:rsidR="00FE2CD2">
        <w:rPr>
          <w:rFonts w:ascii="Times New Roman" w:eastAsia="Times New Roman" w:hAnsi="Times New Roman" w:cs="Times New Roman"/>
          <w:sz w:val="26"/>
          <w:szCs w:val="26"/>
        </w:rPr>
        <w:t>érlegsoron jelenik meg, mely az </w:t>
      </w:r>
      <w:r w:rsidRPr="5369F3F4">
        <w:rPr>
          <w:rFonts w:ascii="Times New Roman" w:eastAsia="Times New Roman" w:hAnsi="Times New Roman" w:cs="Times New Roman"/>
          <w:sz w:val="26"/>
          <w:szCs w:val="26"/>
        </w:rPr>
        <w:t>elektronikus útdíj rendszer és az időalapú útdíj rendszer bevételeinek együttes összegét tartalmazza. Az útdíjakból 2024</w:t>
      </w:r>
      <w:r w:rsidR="00BA3B98">
        <w:rPr>
          <w:rFonts w:ascii="Times New Roman" w:eastAsia="Times New Roman" w:hAnsi="Times New Roman" w:cs="Times New Roman"/>
          <w:sz w:val="26"/>
          <w:szCs w:val="26"/>
        </w:rPr>
        <w:t>.</w:t>
      </w:r>
      <w:r w:rsidRPr="5369F3F4">
        <w:rPr>
          <w:rFonts w:ascii="Times New Roman" w:eastAsia="Times New Roman" w:hAnsi="Times New Roman" w:cs="Times New Roman"/>
          <w:sz w:val="26"/>
          <w:szCs w:val="26"/>
        </w:rPr>
        <w:t xml:space="preserve"> március végéig 152,6 milliárd forint bevétel teljesült, amely 42,1 milliárd forinttal magasabb az előző év az</w:t>
      </w:r>
      <w:r w:rsidR="00FE2CD2">
        <w:rPr>
          <w:rFonts w:ascii="Times New Roman" w:eastAsia="Times New Roman" w:hAnsi="Times New Roman" w:cs="Times New Roman"/>
          <w:sz w:val="26"/>
          <w:szCs w:val="26"/>
        </w:rPr>
        <w:t>onos időszakához viszonyítva. A </w:t>
      </w:r>
      <w:r w:rsidRPr="5369F3F4">
        <w:rPr>
          <w:rFonts w:ascii="Times New Roman" w:eastAsia="Times New Roman" w:hAnsi="Times New Roman" w:cs="Times New Roman"/>
          <w:sz w:val="26"/>
          <w:szCs w:val="26"/>
        </w:rPr>
        <w:t>magasabb teljesülést alapvetőn a díjrendszereket érintő jogszabályi keretek változása, különösen a külsőköltség-díj bevezetése okozza.</w:t>
      </w:r>
    </w:p>
    <w:p w14:paraId="45332C98" w14:textId="288AA699" w:rsidR="00071FA3" w:rsidRPr="00377D59" w:rsidRDefault="5369F3F4" w:rsidP="5369F3F4">
      <w:pPr>
        <w:jc w:val="both"/>
        <w:rPr>
          <w:rFonts w:ascii="Times New Roman" w:eastAsia="Times New Roman" w:hAnsi="Times New Roman" w:cs="Times New Roman"/>
          <w:sz w:val="26"/>
          <w:szCs w:val="26"/>
        </w:rPr>
      </w:pPr>
      <w:r w:rsidRPr="5369F3F4">
        <w:rPr>
          <w:rFonts w:ascii="Times New Roman" w:eastAsia="Times New Roman" w:hAnsi="Times New Roman" w:cs="Times New Roman"/>
          <w:b/>
          <w:bCs/>
          <w:sz w:val="26"/>
          <w:szCs w:val="26"/>
        </w:rPr>
        <w:t xml:space="preserve">Egyéb központosított bevételekből </w:t>
      </w:r>
      <w:r w:rsidRPr="5369F3F4">
        <w:rPr>
          <w:rFonts w:ascii="Times New Roman" w:eastAsia="Times New Roman" w:hAnsi="Times New Roman" w:cs="Times New Roman"/>
          <w:sz w:val="26"/>
          <w:szCs w:val="26"/>
        </w:rPr>
        <w:t>– az útdíjak nélkül – március végéig összesen 32,1 milliárd forint bevétel teljesült, amely a törvényi előirányzat 22,0%-ának felel meg. Ezen belül kiemelkedő a bírságbevételekből befolyt 18,9 milliárd forint.</w:t>
      </w:r>
    </w:p>
    <w:p w14:paraId="188C0ACA" w14:textId="2EC854D0" w:rsidR="00980084" w:rsidRPr="00AE43AD" w:rsidRDefault="5369F3F4" w:rsidP="5369F3F4">
      <w:pPr>
        <w:jc w:val="both"/>
        <w:rPr>
          <w:rFonts w:ascii="Times New Roman" w:hAnsi="Times New Roman" w:cs="Times New Roman"/>
          <w:b/>
          <w:bCs/>
          <w:sz w:val="26"/>
          <w:szCs w:val="26"/>
        </w:rPr>
      </w:pPr>
      <w:r w:rsidRPr="5369F3F4">
        <w:rPr>
          <w:rFonts w:ascii="Times New Roman" w:hAnsi="Times New Roman" w:cs="Times New Roman"/>
          <w:sz w:val="26"/>
          <w:szCs w:val="26"/>
        </w:rPr>
        <w:t>Az</w:t>
      </w:r>
      <w:r w:rsidRPr="5369F3F4">
        <w:rPr>
          <w:rFonts w:ascii="Times New Roman" w:hAnsi="Times New Roman" w:cs="Times New Roman"/>
          <w:b/>
          <w:bCs/>
          <w:sz w:val="26"/>
          <w:szCs w:val="26"/>
        </w:rPr>
        <w:t xml:space="preserve"> energia ágazat befizetései </w:t>
      </w:r>
      <w:r w:rsidRPr="5369F3F4">
        <w:rPr>
          <w:rFonts w:ascii="Times New Roman" w:hAnsi="Times New Roman" w:cs="Times New Roman"/>
          <w:sz w:val="26"/>
          <w:szCs w:val="26"/>
        </w:rPr>
        <w:t xml:space="preserve">jogcímen </w:t>
      </w:r>
      <w:r w:rsidR="00933DA0">
        <w:rPr>
          <w:rFonts w:ascii="Times New Roman" w:hAnsi="Times New Roman" w:cs="Times New Roman"/>
          <w:sz w:val="26"/>
          <w:szCs w:val="26"/>
        </w:rPr>
        <w:t xml:space="preserve">a </w:t>
      </w:r>
      <w:r w:rsidRPr="5369F3F4">
        <w:rPr>
          <w:rFonts w:ascii="Times New Roman" w:hAnsi="Times New Roman" w:cs="Times New Roman"/>
          <w:sz w:val="26"/>
          <w:szCs w:val="26"/>
        </w:rPr>
        <w:t>2024. év első három hónapjában 44,6 milliárd forint pénzforgalom teljesült, amely az előző év azonos időszakának egyenlegétől 63,1 milliá</w:t>
      </w:r>
      <w:r w:rsidR="001D4975">
        <w:rPr>
          <w:rFonts w:ascii="Times New Roman" w:hAnsi="Times New Roman" w:cs="Times New Roman"/>
          <w:sz w:val="26"/>
          <w:szCs w:val="26"/>
        </w:rPr>
        <w:t>rd forinttal maradt el. Az alul</w:t>
      </w:r>
      <w:r w:rsidRPr="5369F3F4">
        <w:rPr>
          <w:rFonts w:ascii="Times New Roman" w:hAnsi="Times New Roman" w:cs="Times New Roman"/>
          <w:sz w:val="26"/>
          <w:szCs w:val="26"/>
        </w:rPr>
        <w:t xml:space="preserve">teljesülés számottevő részét az </w:t>
      </w:r>
      <w:proofErr w:type="spellStart"/>
      <w:r w:rsidRPr="5369F3F4">
        <w:rPr>
          <w:rFonts w:ascii="Times New Roman" w:hAnsi="Times New Roman" w:cs="Times New Roman"/>
          <w:sz w:val="26"/>
          <w:szCs w:val="26"/>
        </w:rPr>
        <w:t>Ural-Brent</w:t>
      </w:r>
      <w:proofErr w:type="spellEnd"/>
      <w:r w:rsidRPr="5369F3F4">
        <w:rPr>
          <w:rFonts w:ascii="Times New Roman" w:hAnsi="Times New Roman" w:cs="Times New Roman"/>
          <w:sz w:val="26"/>
          <w:szCs w:val="26"/>
        </w:rPr>
        <w:t xml:space="preserve"> </w:t>
      </w:r>
      <w:proofErr w:type="spellStart"/>
      <w:r w:rsidRPr="5369F3F4">
        <w:rPr>
          <w:rFonts w:ascii="Times New Roman" w:hAnsi="Times New Roman" w:cs="Times New Roman"/>
          <w:sz w:val="26"/>
          <w:szCs w:val="26"/>
        </w:rPr>
        <w:t>spread</w:t>
      </w:r>
      <w:proofErr w:type="spellEnd"/>
      <w:r w:rsidRPr="5369F3F4">
        <w:rPr>
          <w:rFonts w:ascii="Times New Roman" w:hAnsi="Times New Roman" w:cs="Times New Roman"/>
          <w:sz w:val="26"/>
          <w:szCs w:val="26"/>
        </w:rPr>
        <w:t xml:space="preserve"> különadó tette ki, de a </w:t>
      </w:r>
      <w:r w:rsidR="001D4975" w:rsidRPr="001D4975">
        <w:rPr>
          <w:rFonts w:ascii="Times New Roman" w:hAnsi="Times New Roman" w:cs="Times New Roman"/>
          <w:sz w:val="26"/>
          <w:szCs w:val="26"/>
        </w:rPr>
        <w:t>Megújuló Energia Támogatási Rendszer (METÁR) különadó bevételei is elmaradtak</w:t>
      </w:r>
      <w:r w:rsidRPr="5369F3F4">
        <w:rPr>
          <w:rFonts w:ascii="Times New Roman" w:hAnsi="Times New Roman" w:cs="Times New Roman"/>
          <w:sz w:val="26"/>
          <w:szCs w:val="26"/>
        </w:rPr>
        <w:t>.</w:t>
      </w:r>
    </w:p>
    <w:p w14:paraId="647C919B" w14:textId="77777777" w:rsidR="00AE43AD" w:rsidRPr="00AE43AD" w:rsidRDefault="5369F3F4" w:rsidP="5369F3F4">
      <w:pPr>
        <w:jc w:val="both"/>
        <w:rPr>
          <w:rFonts w:ascii="Times New Roman" w:hAnsi="Times New Roman" w:cs="Times New Roman"/>
          <w:sz w:val="26"/>
          <w:szCs w:val="26"/>
        </w:rPr>
      </w:pPr>
      <w:r w:rsidRPr="5369F3F4">
        <w:rPr>
          <w:rFonts w:ascii="Times New Roman" w:hAnsi="Times New Roman" w:cs="Times New Roman"/>
          <w:b/>
          <w:bCs/>
          <w:sz w:val="26"/>
          <w:szCs w:val="26"/>
        </w:rPr>
        <w:t xml:space="preserve">Kiskereskedelmi adó </w:t>
      </w:r>
      <w:r w:rsidRPr="5369F3F4">
        <w:rPr>
          <w:rFonts w:ascii="Times New Roman" w:hAnsi="Times New Roman" w:cs="Times New Roman"/>
          <w:sz w:val="26"/>
          <w:szCs w:val="26"/>
        </w:rPr>
        <w:t>jogcímen az év első három hónapjában 8,7 milliárd forint bevétel teljesült, amely az előző év azonos időszakának egyenlegénél 5,1 milliárd forinttal magasabb. A magasabb teljesülés az elszámolásokhoz és önellenőrzésekhez köthető befizetéseknek köszönhető.</w:t>
      </w:r>
    </w:p>
    <w:p w14:paraId="19EAD049" w14:textId="4C911B3D" w:rsidR="00AE43AD" w:rsidRPr="00AE43AD" w:rsidRDefault="5369F3F4" w:rsidP="5369F3F4">
      <w:pPr>
        <w:jc w:val="both"/>
        <w:rPr>
          <w:rFonts w:ascii="Times New Roman" w:hAnsi="Times New Roman" w:cs="Times New Roman"/>
          <w:b/>
          <w:bCs/>
          <w:sz w:val="26"/>
          <w:szCs w:val="26"/>
        </w:rPr>
      </w:pPr>
      <w:r w:rsidRPr="5369F3F4">
        <w:rPr>
          <w:rFonts w:ascii="Times New Roman" w:hAnsi="Times New Roman" w:cs="Times New Roman"/>
          <w:b/>
          <w:bCs/>
          <w:sz w:val="26"/>
          <w:szCs w:val="26"/>
        </w:rPr>
        <w:t xml:space="preserve">Gyógyszergyártói adó </w:t>
      </w:r>
      <w:r w:rsidRPr="5369F3F4">
        <w:rPr>
          <w:rFonts w:ascii="Times New Roman" w:hAnsi="Times New Roman" w:cs="Times New Roman"/>
          <w:sz w:val="26"/>
          <w:szCs w:val="26"/>
        </w:rPr>
        <w:t>jogcímen 2024 első három hónapjában 10,5 milliárd forint pénzforgalom teljesült. Az adó 2023</w:t>
      </w:r>
      <w:r w:rsidR="00700FD8">
        <w:rPr>
          <w:rFonts w:ascii="Times New Roman" w:hAnsi="Times New Roman" w:cs="Times New Roman"/>
          <w:sz w:val="26"/>
          <w:szCs w:val="26"/>
        </w:rPr>
        <w:t>-ban</w:t>
      </w:r>
      <w:r w:rsidRPr="5369F3F4">
        <w:rPr>
          <w:rFonts w:ascii="Times New Roman" w:hAnsi="Times New Roman" w:cs="Times New Roman"/>
          <w:sz w:val="26"/>
          <w:szCs w:val="26"/>
        </w:rPr>
        <w:t xml:space="preserve"> került bevezetésre</w:t>
      </w:r>
      <w:r w:rsidR="00700FD8">
        <w:rPr>
          <w:rFonts w:ascii="Times New Roman" w:hAnsi="Times New Roman" w:cs="Times New Roman"/>
          <w:sz w:val="26"/>
          <w:szCs w:val="26"/>
        </w:rPr>
        <w:t>, az</w:t>
      </w:r>
      <w:r w:rsidRPr="5369F3F4">
        <w:rPr>
          <w:rFonts w:ascii="Times New Roman" w:hAnsi="Times New Roman" w:cs="Times New Roman"/>
          <w:sz w:val="26"/>
          <w:szCs w:val="26"/>
        </w:rPr>
        <w:t xml:space="preserve"> első p</w:t>
      </w:r>
      <w:r w:rsidR="0044233D">
        <w:rPr>
          <w:rFonts w:ascii="Times New Roman" w:hAnsi="Times New Roman" w:cs="Times New Roman"/>
          <w:sz w:val="26"/>
          <w:szCs w:val="26"/>
        </w:rPr>
        <w:t xml:space="preserve">énzforgalmi teljesülés 2023 </w:t>
      </w:r>
      <w:r w:rsidRPr="5369F3F4">
        <w:rPr>
          <w:rFonts w:ascii="Times New Roman" w:hAnsi="Times New Roman" w:cs="Times New Roman"/>
          <w:sz w:val="26"/>
          <w:szCs w:val="26"/>
        </w:rPr>
        <w:t>májusában volt</w:t>
      </w:r>
      <w:r w:rsidR="004C64E7">
        <w:rPr>
          <w:rFonts w:ascii="Times New Roman" w:hAnsi="Times New Roman" w:cs="Times New Roman"/>
          <w:sz w:val="26"/>
          <w:szCs w:val="26"/>
        </w:rPr>
        <w:t>.</w:t>
      </w:r>
    </w:p>
    <w:p w14:paraId="604551D1" w14:textId="77777777" w:rsidR="00AE43AD" w:rsidRPr="00AE43AD" w:rsidRDefault="5369F3F4" w:rsidP="5369F3F4">
      <w:pPr>
        <w:widowControl w:val="0"/>
        <w:jc w:val="both"/>
        <w:rPr>
          <w:rFonts w:ascii="Times New Roman" w:hAnsi="Times New Roman" w:cs="Times New Roman"/>
          <w:sz w:val="26"/>
          <w:szCs w:val="26"/>
        </w:rPr>
      </w:pPr>
      <w:r w:rsidRPr="5369F3F4">
        <w:rPr>
          <w:rFonts w:ascii="Times New Roman" w:hAnsi="Times New Roman" w:cs="Times New Roman"/>
          <w:sz w:val="26"/>
          <w:szCs w:val="26"/>
        </w:rPr>
        <w:t xml:space="preserve">A </w:t>
      </w:r>
      <w:r w:rsidRPr="5369F3F4">
        <w:rPr>
          <w:rFonts w:ascii="Times New Roman" w:hAnsi="Times New Roman" w:cs="Times New Roman"/>
          <w:b/>
          <w:bCs/>
          <w:sz w:val="26"/>
          <w:szCs w:val="26"/>
        </w:rPr>
        <w:t xml:space="preserve">rehabilitációs hozzájárulásból </w:t>
      </w:r>
      <w:r w:rsidRPr="5369F3F4">
        <w:rPr>
          <w:rFonts w:ascii="Times New Roman" w:hAnsi="Times New Roman" w:cs="Times New Roman"/>
          <w:sz w:val="26"/>
          <w:szCs w:val="26"/>
        </w:rPr>
        <w:t>származó bevétel az év első három hónapjában 39,7 milliárd forint volt, amely 3,8 milliárd forinttal magasabb az egy évvel korábbi összegnél. Ennek oka a minimálbérnek, így az adó mértékének az emelkedése.</w:t>
      </w:r>
    </w:p>
    <w:p w14:paraId="3ED5C438" w14:textId="3B474393" w:rsidR="00980084" w:rsidRPr="00AE43AD" w:rsidRDefault="5369F3F4" w:rsidP="5369F3F4">
      <w:pPr>
        <w:widowControl w:val="0"/>
        <w:tabs>
          <w:tab w:val="left" w:pos="3105"/>
        </w:tabs>
        <w:jc w:val="both"/>
        <w:rPr>
          <w:rFonts w:ascii="Times New Roman" w:hAnsi="Times New Roman" w:cs="Times New Roman"/>
          <w:sz w:val="26"/>
          <w:szCs w:val="26"/>
        </w:rPr>
      </w:pPr>
      <w:r w:rsidRPr="5369F3F4">
        <w:rPr>
          <w:rFonts w:ascii="Times New Roman" w:hAnsi="Times New Roman" w:cs="Times New Roman"/>
          <w:sz w:val="26"/>
          <w:szCs w:val="26"/>
        </w:rPr>
        <w:t xml:space="preserve">Az év első három hónapjában az </w:t>
      </w:r>
      <w:r w:rsidRPr="5369F3F4">
        <w:rPr>
          <w:rFonts w:ascii="Times New Roman" w:hAnsi="Times New Roman" w:cs="Times New Roman"/>
          <w:b/>
          <w:bCs/>
          <w:sz w:val="26"/>
          <w:szCs w:val="26"/>
        </w:rPr>
        <w:t>általános forgalmi adóból</w:t>
      </w:r>
      <w:r w:rsidRPr="5369F3F4">
        <w:rPr>
          <w:rFonts w:ascii="Times New Roman" w:hAnsi="Times New Roman" w:cs="Times New Roman"/>
          <w:sz w:val="26"/>
          <w:szCs w:val="26"/>
        </w:rPr>
        <w:t xml:space="preserve"> 1 647,5</w:t>
      </w:r>
      <w:r w:rsidRPr="5369F3F4">
        <w:rPr>
          <w:rFonts w:ascii="Times New Roman" w:hAnsi="Times New Roman" w:cs="Times New Roman"/>
          <w:color w:val="000000" w:themeColor="text1"/>
          <w:sz w:val="26"/>
          <w:szCs w:val="26"/>
        </w:rPr>
        <w:t> </w:t>
      </w:r>
      <w:r w:rsidRPr="5369F3F4">
        <w:rPr>
          <w:rFonts w:ascii="Times New Roman" w:hAnsi="Times New Roman" w:cs="Times New Roman"/>
          <w:sz w:val="26"/>
          <w:szCs w:val="26"/>
        </w:rPr>
        <w:t>milliárd forint bevétele keletkezett a költségvetésnek, ami az egy évvel korábbi bevételt 44,7</w:t>
      </w:r>
      <w:r w:rsidRPr="5369F3F4">
        <w:rPr>
          <w:rFonts w:ascii="Times New Roman" w:hAnsi="Times New Roman" w:cs="Times New Roman"/>
          <w:color w:val="000000" w:themeColor="text1"/>
          <w:sz w:val="26"/>
          <w:szCs w:val="26"/>
        </w:rPr>
        <w:t> </w:t>
      </w:r>
      <w:r w:rsidRPr="5369F3F4">
        <w:rPr>
          <w:rFonts w:ascii="Times New Roman" w:hAnsi="Times New Roman" w:cs="Times New Roman"/>
          <w:sz w:val="26"/>
          <w:szCs w:val="26"/>
        </w:rPr>
        <w:t>milliárd forinttal haladja meg.</w:t>
      </w:r>
    </w:p>
    <w:tbl>
      <w:tblPr>
        <w:tblW w:w="6905" w:type="dxa"/>
        <w:jc w:val="center"/>
        <w:tblCellMar>
          <w:left w:w="70" w:type="dxa"/>
          <w:right w:w="70" w:type="dxa"/>
        </w:tblCellMar>
        <w:tblLook w:val="04A0" w:firstRow="1" w:lastRow="0" w:firstColumn="1" w:lastColumn="0" w:noHBand="0" w:noVBand="1"/>
      </w:tblPr>
      <w:tblGrid>
        <w:gridCol w:w="1537"/>
        <w:gridCol w:w="1724"/>
        <w:gridCol w:w="1700"/>
        <w:gridCol w:w="993"/>
        <w:gridCol w:w="951"/>
      </w:tblGrid>
      <w:tr w:rsidR="00AE43AD" w:rsidRPr="00AE43AD" w14:paraId="4F4D254D" w14:textId="77777777" w:rsidTr="5369F3F4">
        <w:trPr>
          <w:trHeight w:val="255"/>
          <w:jc w:val="center"/>
        </w:trPr>
        <w:tc>
          <w:tcPr>
            <w:tcW w:w="6905" w:type="dxa"/>
            <w:gridSpan w:val="5"/>
            <w:tcBorders>
              <w:top w:val="nil"/>
              <w:left w:val="nil"/>
              <w:bottom w:val="nil"/>
              <w:right w:val="nil"/>
            </w:tcBorders>
            <w:shd w:val="clear" w:color="auto" w:fill="auto"/>
            <w:noWrap/>
            <w:vAlign w:val="bottom"/>
            <w:hideMark/>
          </w:tcPr>
          <w:p w14:paraId="08EB8B56" w14:textId="77777777" w:rsidR="00AE43AD" w:rsidRPr="00AE43AD" w:rsidRDefault="5369F3F4" w:rsidP="5369F3F4">
            <w:pPr>
              <w:widowControl w:val="0"/>
              <w:spacing w:before="120"/>
              <w:jc w:val="center"/>
              <w:rPr>
                <w:rFonts w:ascii="Times New Roman" w:hAnsi="Times New Roman" w:cs="Times New Roman"/>
                <w:b/>
                <w:bCs/>
              </w:rPr>
            </w:pPr>
            <w:r w:rsidRPr="5369F3F4">
              <w:rPr>
                <w:rFonts w:ascii="Times New Roman" w:hAnsi="Times New Roman" w:cs="Times New Roman"/>
                <w:b/>
                <w:bCs/>
              </w:rPr>
              <w:t xml:space="preserve">Általános forgalmi adó bevétel alakulása (milliárd forint) </w:t>
            </w:r>
          </w:p>
        </w:tc>
      </w:tr>
      <w:tr w:rsidR="00AE43AD" w:rsidRPr="00AE43AD" w14:paraId="75B33D81" w14:textId="77777777" w:rsidTr="5369F3F4">
        <w:trPr>
          <w:trHeight w:val="340"/>
          <w:jc w:val="center"/>
        </w:trPr>
        <w:tc>
          <w:tcPr>
            <w:tcW w:w="1537"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D9CEA9D" w14:textId="77777777" w:rsidR="00AE43AD" w:rsidRPr="00AE43AD" w:rsidRDefault="5369F3F4" w:rsidP="5369F3F4">
            <w:pPr>
              <w:spacing w:after="0"/>
              <w:jc w:val="center"/>
              <w:rPr>
                <w:rFonts w:ascii="Times New Roman" w:hAnsi="Times New Roman" w:cs="Times New Roman"/>
                <w:b/>
                <w:bCs/>
              </w:rPr>
            </w:pPr>
            <w:r w:rsidRPr="5369F3F4">
              <w:rPr>
                <w:rFonts w:ascii="Times New Roman" w:hAnsi="Times New Roman" w:cs="Times New Roman"/>
                <w:b/>
                <w:bCs/>
              </w:rPr>
              <w:t>Megnevezés</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E17B99" w14:textId="77777777" w:rsidR="00AE43AD" w:rsidRPr="00AE43AD" w:rsidRDefault="5369F3F4" w:rsidP="5369F3F4">
            <w:pPr>
              <w:spacing w:after="0"/>
              <w:jc w:val="center"/>
              <w:rPr>
                <w:rFonts w:ascii="Times New Roman" w:hAnsi="Times New Roman" w:cs="Times New Roman"/>
                <w:b/>
                <w:bCs/>
              </w:rPr>
            </w:pPr>
            <w:r w:rsidRPr="5369F3F4">
              <w:rPr>
                <w:rFonts w:ascii="Times New Roman" w:hAnsi="Times New Roman" w:cs="Times New Roman"/>
                <w:b/>
                <w:bCs/>
              </w:rPr>
              <w:t>2023.</w:t>
            </w:r>
          </w:p>
          <w:p w14:paraId="504F925E" w14:textId="77777777" w:rsidR="00AE43AD" w:rsidRPr="00AE43AD" w:rsidRDefault="5369F3F4" w:rsidP="5369F3F4">
            <w:pPr>
              <w:spacing w:after="0"/>
              <w:jc w:val="center"/>
              <w:rPr>
                <w:rFonts w:ascii="Times New Roman" w:hAnsi="Times New Roman" w:cs="Times New Roman"/>
                <w:b/>
                <w:bCs/>
              </w:rPr>
            </w:pPr>
            <w:r w:rsidRPr="5369F3F4">
              <w:rPr>
                <w:rFonts w:ascii="Times New Roman" w:hAnsi="Times New Roman" w:cs="Times New Roman"/>
                <w:b/>
                <w:bCs/>
              </w:rPr>
              <w:t>I-III. hó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7AF0EAC" w14:textId="77777777" w:rsidR="00AE43AD" w:rsidRPr="00AE43AD" w:rsidRDefault="5369F3F4" w:rsidP="5369F3F4">
            <w:pPr>
              <w:spacing w:after="0"/>
              <w:jc w:val="center"/>
              <w:rPr>
                <w:rFonts w:ascii="Times New Roman" w:hAnsi="Times New Roman" w:cs="Times New Roman"/>
                <w:b/>
                <w:bCs/>
              </w:rPr>
            </w:pPr>
            <w:r w:rsidRPr="5369F3F4">
              <w:rPr>
                <w:rFonts w:ascii="Times New Roman" w:hAnsi="Times New Roman" w:cs="Times New Roman"/>
                <w:b/>
                <w:bCs/>
              </w:rPr>
              <w:t>2024.</w:t>
            </w:r>
          </w:p>
          <w:p w14:paraId="31D28CE4" w14:textId="77777777" w:rsidR="00AE43AD" w:rsidRPr="00AE43AD" w:rsidRDefault="5369F3F4" w:rsidP="5369F3F4">
            <w:pPr>
              <w:spacing w:after="0"/>
              <w:jc w:val="center"/>
              <w:rPr>
                <w:rFonts w:ascii="Times New Roman" w:hAnsi="Times New Roman" w:cs="Times New Roman"/>
                <w:b/>
                <w:bCs/>
              </w:rPr>
            </w:pPr>
            <w:r w:rsidRPr="5369F3F4">
              <w:rPr>
                <w:rFonts w:ascii="Times New Roman" w:hAnsi="Times New Roman" w:cs="Times New Roman"/>
                <w:b/>
                <w:bCs/>
              </w:rPr>
              <w:t>I-III. hó</w:t>
            </w:r>
          </w:p>
        </w:tc>
        <w:tc>
          <w:tcPr>
            <w:tcW w:w="194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573C757" w14:textId="77777777" w:rsidR="00AE43AD" w:rsidRPr="00AE43AD" w:rsidRDefault="5369F3F4" w:rsidP="5369F3F4">
            <w:pPr>
              <w:spacing w:after="0"/>
              <w:jc w:val="center"/>
              <w:rPr>
                <w:rFonts w:ascii="Times New Roman" w:hAnsi="Times New Roman" w:cs="Times New Roman"/>
                <w:b/>
                <w:bCs/>
              </w:rPr>
            </w:pPr>
            <w:r w:rsidRPr="5369F3F4">
              <w:rPr>
                <w:rFonts w:ascii="Times New Roman" w:hAnsi="Times New Roman" w:cs="Times New Roman"/>
                <w:b/>
                <w:bCs/>
              </w:rPr>
              <w:t>Eltérés</w:t>
            </w:r>
          </w:p>
        </w:tc>
      </w:tr>
      <w:tr w:rsidR="00AE43AD" w:rsidRPr="00AE43AD" w14:paraId="54C7A1E3" w14:textId="77777777" w:rsidTr="5369F3F4">
        <w:trPr>
          <w:trHeight w:val="340"/>
          <w:jc w:val="center"/>
        </w:trPr>
        <w:tc>
          <w:tcPr>
            <w:tcW w:w="1537"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84B6317" w14:textId="77777777" w:rsidR="00AE43AD" w:rsidRPr="00AE43AD" w:rsidRDefault="00AE43AD" w:rsidP="00521BEE">
            <w:pPr>
              <w:spacing w:after="0"/>
              <w:rPr>
                <w:rFonts w:ascii="Times New Roman" w:hAnsi="Times New Roman" w:cs="Times New Roman"/>
                <w:b/>
                <w:bCs/>
              </w:rPr>
            </w:pPr>
          </w:p>
        </w:tc>
        <w:tc>
          <w:tcPr>
            <w:tcW w:w="172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25527A" w14:textId="77777777" w:rsidR="00AE43AD" w:rsidRPr="00AE43AD" w:rsidRDefault="00AE43AD" w:rsidP="00521BEE">
            <w:pPr>
              <w:spacing w:after="0"/>
              <w:rPr>
                <w:rFonts w:ascii="Times New Roman" w:hAnsi="Times New Roman" w:cs="Times New Roman"/>
                <w:b/>
                <w:bCs/>
              </w:rPr>
            </w:pPr>
          </w:p>
        </w:tc>
        <w:tc>
          <w:tcPr>
            <w:tcW w:w="170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DA0C87" w14:textId="77777777" w:rsidR="00AE43AD" w:rsidRPr="00AE43AD" w:rsidRDefault="00AE43AD" w:rsidP="00521BEE">
            <w:pPr>
              <w:spacing w:after="0"/>
              <w:rPr>
                <w:rFonts w:ascii="Times New Roman" w:hAnsi="Times New Roman" w:cs="Times New Roman"/>
                <w:b/>
                <w:bCs/>
              </w:rPr>
            </w:pP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91F7AC6" w14:textId="77777777" w:rsidR="00AE43AD" w:rsidRPr="00AE43AD" w:rsidRDefault="5369F3F4" w:rsidP="5369F3F4">
            <w:pPr>
              <w:spacing w:after="0"/>
              <w:jc w:val="center"/>
              <w:rPr>
                <w:rFonts w:ascii="Times New Roman" w:hAnsi="Times New Roman" w:cs="Times New Roman"/>
                <w:b/>
                <w:bCs/>
              </w:rPr>
            </w:pPr>
            <w:r w:rsidRPr="5369F3F4">
              <w:rPr>
                <w:rFonts w:ascii="Times New Roman" w:hAnsi="Times New Roman" w:cs="Times New Roman"/>
                <w:b/>
                <w:bCs/>
              </w:rPr>
              <w:t>Mrd Ft</w:t>
            </w:r>
          </w:p>
        </w:tc>
        <w:tc>
          <w:tcPr>
            <w:tcW w:w="9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7B5CEB4" w14:textId="77777777" w:rsidR="00AE43AD" w:rsidRPr="00AE43AD" w:rsidRDefault="5369F3F4" w:rsidP="5369F3F4">
            <w:pPr>
              <w:spacing w:after="0"/>
              <w:jc w:val="center"/>
              <w:rPr>
                <w:rFonts w:ascii="Times New Roman" w:hAnsi="Times New Roman" w:cs="Times New Roman"/>
                <w:b/>
                <w:bCs/>
              </w:rPr>
            </w:pPr>
            <w:r w:rsidRPr="5369F3F4">
              <w:rPr>
                <w:rFonts w:ascii="Times New Roman" w:hAnsi="Times New Roman" w:cs="Times New Roman"/>
                <w:b/>
                <w:bCs/>
              </w:rPr>
              <w:t>%</w:t>
            </w:r>
          </w:p>
        </w:tc>
      </w:tr>
      <w:tr w:rsidR="00AE43AD" w:rsidRPr="00AE43AD" w14:paraId="00457BE7" w14:textId="77777777" w:rsidTr="5369F3F4">
        <w:trPr>
          <w:trHeight w:val="340"/>
          <w:jc w:val="center"/>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A5AC8" w14:textId="77777777" w:rsidR="00AE43AD" w:rsidRPr="00AE43AD" w:rsidRDefault="5369F3F4" w:rsidP="5369F3F4">
            <w:pPr>
              <w:spacing w:after="0"/>
              <w:rPr>
                <w:rFonts w:ascii="Times New Roman" w:hAnsi="Times New Roman" w:cs="Times New Roman"/>
              </w:rPr>
            </w:pPr>
            <w:r w:rsidRPr="5369F3F4">
              <w:rPr>
                <w:rFonts w:ascii="Times New Roman" w:hAnsi="Times New Roman" w:cs="Times New Roman"/>
              </w:rPr>
              <w:t>Befizetés</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971EB" w14:textId="77777777" w:rsidR="00AE43AD" w:rsidRPr="00AE43AD" w:rsidRDefault="5369F3F4" w:rsidP="5369F3F4">
            <w:pPr>
              <w:spacing w:after="0"/>
              <w:jc w:val="right"/>
              <w:rPr>
                <w:rFonts w:ascii="Times New Roman" w:hAnsi="Times New Roman" w:cs="Times New Roman"/>
              </w:rPr>
            </w:pPr>
            <w:r w:rsidRPr="5369F3F4">
              <w:rPr>
                <w:rFonts w:ascii="Times New Roman" w:hAnsi="Times New Roman" w:cs="Times New Roman"/>
              </w:rPr>
              <w:t>3 142,3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3EDE1" w14:textId="77777777" w:rsidR="00AE43AD" w:rsidRPr="00AE43AD" w:rsidRDefault="5369F3F4" w:rsidP="5369F3F4">
            <w:pPr>
              <w:spacing w:after="0"/>
              <w:jc w:val="right"/>
              <w:rPr>
                <w:rFonts w:ascii="Times New Roman" w:hAnsi="Times New Roman" w:cs="Times New Roman"/>
              </w:rPr>
            </w:pPr>
            <w:r w:rsidRPr="5369F3F4">
              <w:rPr>
                <w:rFonts w:ascii="Times New Roman" w:hAnsi="Times New Roman" w:cs="Times New Roman"/>
              </w:rPr>
              <w:t>3 085,4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9C2B4" w14:textId="77777777" w:rsidR="00AE43AD" w:rsidRPr="00AE43AD" w:rsidRDefault="5369F3F4" w:rsidP="5369F3F4">
            <w:pPr>
              <w:spacing w:after="0"/>
              <w:jc w:val="right"/>
              <w:rPr>
                <w:rFonts w:ascii="Times New Roman" w:hAnsi="Times New Roman" w:cs="Times New Roman"/>
              </w:rPr>
            </w:pPr>
            <w:r w:rsidRPr="5369F3F4">
              <w:rPr>
                <w:rFonts w:ascii="Times New Roman" w:hAnsi="Times New Roman" w:cs="Times New Roman"/>
              </w:rPr>
              <w:t>-56,9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F6369" w14:textId="77777777" w:rsidR="00AE43AD" w:rsidRPr="00AE43AD" w:rsidRDefault="5369F3F4" w:rsidP="5369F3F4">
            <w:pPr>
              <w:spacing w:after="0"/>
              <w:jc w:val="right"/>
              <w:rPr>
                <w:rFonts w:ascii="Times New Roman" w:hAnsi="Times New Roman" w:cs="Times New Roman"/>
              </w:rPr>
            </w:pPr>
            <w:r w:rsidRPr="5369F3F4">
              <w:rPr>
                <w:rFonts w:ascii="Times New Roman" w:hAnsi="Times New Roman" w:cs="Times New Roman"/>
              </w:rPr>
              <w:t>98,2</w:t>
            </w:r>
          </w:p>
        </w:tc>
      </w:tr>
      <w:tr w:rsidR="00AE43AD" w:rsidRPr="00AE43AD" w14:paraId="16780FDD" w14:textId="77777777" w:rsidTr="5369F3F4">
        <w:trPr>
          <w:trHeight w:val="340"/>
          <w:jc w:val="center"/>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F0EB5" w14:textId="77777777" w:rsidR="00AE43AD" w:rsidRPr="00AE43AD" w:rsidRDefault="5369F3F4" w:rsidP="5369F3F4">
            <w:pPr>
              <w:spacing w:after="0"/>
              <w:rPr>
                <w:rFonts w:ascii="Times New Roman" w:hAnsi="Times New Roman" w:cs="Times New Roman"/>
              </w:rPr>
            </w:pPr>
            <w:r w:rsidRPr="5369F3F4">
              <w:rPr>
                <w:rFonts w:ascii="Times New Roman" w:hAnsi="Times New Roman" w:cs="Times New Roman"/>
              </w:rPr>
              <w:t>Kiutalás</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3FBAA" w14:textId="77777777" w:rsidR="00AE43AD" w:rsidRPr="00AE43AD" w:rsidRDefault="5369F3F4" w:rsidP="5369F3F4">
            <w:pPr>
              <w:spacing w:after="0"/>
              <w:jc w:val="right"/>
              <w:rPr>
                <w:rFonts w:ascii="Times New Roman" w:hAnsi="Times New Roman" w:cs="Times New Roman"/>
              </w:rPr>
            </w:pPr>
            <w:r w:rsidRPr="5369F3F4">
              <w:rPr>
                <w:rFonts w:ascii="Times New Roman" w:hAnsi="Times New Roman" w:cs="Times New Roman"/>
              </w:rPr>
              <w:t>1 539,5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7CAA" w14:textId="77777777" w:rsidR="00AE43AD" w:rsidRPr="00AE43AD" w:rsidRDefault="5369F3F4" w:rsidP="5369F3F4">
            <w:pPr>
              <w:spacing w:after="0"/>
              <w:jc w:val="right"/>
              <w:rPr>
                <w:rFonts w:ascii="Times New Roman" w:hAnsi="Times New Roman" w:cs="Times New Roman"/>
              </w:rPr>
            </w:pPr>
            <w:r w:rsidRPr="5369F3F4">
              <w:rPr>
                <w:rFonts w:ascii="Times New Roman" w:hAnsi="Times New Roman" w:cs="Times New Roman"/>
              </w:rPr>
              <w:t>1 437,9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D5987" w14:textId="77777777" w:rsidR="00AE43AD" w:rsidRPr="00AE43AD" w:rsidRDefault="5369F3F4" w:rsidP="5369F3F4">
            <w:pPr>
              <w:spacing w:after="0"/>
              <w:jc w:val="right"/>
              <w:rPr>
                <w:rFonts w:ascii="Times New Roman" w:hAnsi="Times New Roman" w:cs="Times New Roman"/>
              </w:rPr>
            </w:pPr>
            <w:r w:rsidRPr="5369F3F4">
              <w:rPr>
                <w:rFonts w:ascii="Times New Roman" w:hAnsi="Times New Roman" w:cs="Times New Roman"/>
              </w:rPr>
              <w:t>-101,6</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06CBB" w14:textId="77777777" w:rsidR="00AE43AD" w:rsidRPr="00AE43AD" w:rsidRDefault="5369F3F4" w:rsidP="5369F3F4">
            <w:pPr>
              <w:spacing w:after="0"/>
              <w:jc w:val="right"/>
              <w:rPr>
                <w:rFonts w:ascii="Times New Roman" w:hAnsi="Times New Roman" w:cs="Times New Roman"/>
              </w:rPr>
            </w:pPr>
            <w:r w:rsidRPr="5369F3F4">
              <w:rPr>
                <w:rFonts w:ascii="Times New Roman" w:hAnsi="Times New Roman" w:cs="Times New Roman"/>
              </w:rPr>
              <w:t>93,4</w:t>
            </w:r>
          </w:p>
        </w:tc>
      </w:tr>
      <w:tr w:rsidR="00AE43AD" w:rsidRPr="00AE43AD" w14:paraId="38194606" w14:textId="77777777" w:rsidTr="5369F3F4">
        <w:trPr>
          <w:trHeight w:val="340"/>
          <w:jc w:val="center"/>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5412B" w14:textId="77777777" w:rsidR="00AE43AD" w:rsidRPr="00AE43AD" w:rsidRDefault="5369F3F4" w:rsidP="5369F3F4">
            <w:pPr>
              <w:spacing w:after="0"/>
              <w:rPr>
                <w:rFonts w:ascii="Times New Roman" w:hAnsi="Times New Roman" w:cs="Times New Roman"/>
                <w:b/>
                <w:bCs/>
              </w:rPr>
            </w:pPr>
            <w:r w:rsidRPr="5369F3F4">
              <w:rPr>
                <w:rFonts w:ascii="Times New Roman" w:hAnsi="Times New Roman" w:cs="Times New Roman"/>
                <w:b/>
                <w:bCs/>
              </w:rPr>
              <w:t>Egyenleg</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1C4B8" w14:textId="77777777" w:rsidR="00AE43AD" w:rsidRPr="00AE43AD" w:rsidRDefault="5369F3F4" w:rsidP="5369F3F4">
            <w:pPr>
              <w:spacing w:after="0"/>
              <w:jc w:val="right"/>
              <w:rPr>
                <w:rFonts w:ascii="Times New Roman" w:hAnsi="Times New Roman" w:cs="Times New Roman"/>
                <w:b/>
                <w:bCs/>
              </w:rPr>
            </w:pPr>
            <w:r w:rsidRPr="5369F3F4">
              <w:rPr>
                <w:rFonts w:ascii="Times New Roman" w:hAnsi="Times New Roman" w:cs="Times New Roman"/>
                <w:b/>
                <w:bCs/>
              </w:rPr>
              <w:t>1 602,8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4A63A" w14:textId="77777777" w:rsidR="00AE43AD" w:rsidRPr="00AE43AD" w:rsidRDefault="5369F3F4" w:rsidP="5369F3F4">
            <w:pPr>
              <w:spacing w:after="0"/>
              <w:jc w:val="right"/>
              <w:rPr>
                <w:rFonts w:ascii="Times New Roman" w:hAnsi="Times New Roman" w:cs="Times New Roman"/>
                <w:b/>
                <w:bCs/>
              </w:rPr>
            </w:pPr>
            <w:r w:rsidRPr="5369F3F4">
              <w:rPr>
                <w:rFonts w:ascii="Times New Roman" w:hAnsi="Times New Roman" w:cs="Times New Roman"/>
                <w:b/>
                <w:bCs/>
              </w:rPr>
              <w:t>1 647,5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9E1AE" w14:textId="77777777" w:rsidR="00AE43AD" w:rsidRPr="00AE43AD" w:rsidRDefault="5369F3F4" w:rsidP="5369F3F4">
            <w:pPr>
              <w:spacing w:after="0"/>
              <w:jc w:val="right"/>
              <w:rPr>
                <w:rFonts w:ascii="Times New Roman" w:hAnsi="Times New Roman" w:cs="Times New Roman"/>
                <w:b/>
                <w:bCs/>
              </w:rPr>
            </w:pPr>
            <w:r w:rsidRPr="5369F3F4">
              <w:rPr>
                <w:rFonts w:ascii="Times New Roman" w:hAnsi="Times New Roman" w:cs="Times New Roman"/>
                <w:b/>
                <w:bCs/>
              </w:rPr>
              <w:t>44,7</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38530" w14:textId="77777777" w:rsidR="00AE43AD" w:rsidRPr="00AE43AD" w:rsidRDefault="5369F3F4" w:rsidP="5369F3F4">
            <w:pPr>
              <w:spacing w:after="0"/>
              <w:jc w:val="right"/>
              <w:rPr>
                <w:rFonts w:ascii="Times New Roman" w:hAnsi="Times New Roman" w:cs="Times New Roman"/>
                <w:b/>
                <w:bCs/>
              </w:rPr>
            </w:pPr>
            <w:r w:rsidRPr="5369F3F4">
              <w:rPr>
                <w:rFonts w:ascii="Times New Roman" w:hAnsi="Times New Roman" w:cs="Times New Roman"/>
                <w:b/>
                <w:bCs/>
              </w:rPr>
              <w:t>102,8</w:t>
            </w:r>
          </w:p>
        </w:tc>
      </w:tr>
    </w:tbl>
    <w:p w14:paraId="1425E2A3" w14:textId="77777777" w:rsidR="00135EA3" w:rsidRDefault="5369F3F4" w:rsidP="008303AC">
      <w:pPr>
        <w:spacing w:before="240"/>
        <w:jc w:val="both"/>
        <w:rPr>
          <w:rFonts w:ascii="Times New Roman" w:hAnsi="Times New Roman" w:cs="Times New Roman"/>
          <w:sz w:val="26"/>
          <w:szCs w:val="26"/>
        </w:rPr>
      </w:pPr>
      <w:r w:rsidRPr="5369F3F4">
        <w:rPr>
          <w:rFonts w:ascii="Times New Roman" w:hAnsi="Times New Roman" w:cs="Times New Roman"/>
          <w:sz w:val="26"/>
          <w:szCs w:val="26"/>
        </w:rPr>
        <w:t xml:space="preserve">A belföldi befizetések és az import utáni áfa bevétel </w:t>
      </w:r>
      <w:r w:rsidR="00FE2CD2">
        <w:rPr>
          <w:rFonts w:ascii="Times New Roman" w:hAnsi="Times New Roman" w:cs="Times New Roman"/>
          <w:sz w:val="26"/>
          <w:szCs w:val="26"/>
        </w:rPr>
        <w:t>egyaránt csökkent, ugyanakkor a </w:t>
      </w:r>
      <w:r w:rsidRPr="5369F3F4">
        <w:rPr>
          <w:rFonts w:ascii="Times New Roman" w:hAnsi="Times New Roman" w:cs="Times New Roman"/>
          <w:sz w:val="26"/>
          <w:szCs w:val="26"/>
        </w:rPr>
        <w:t>dohánytermékek utáni áfa bevétel növekedett. A belföldi befizetések alakulása elsősorban a villamos</w:t>
      </w:r>
      <w:r w:rsidR="00135EA3">
        <w:rPr>
          <w:rFonts w:ascii="Times New Roman" w:hAnsi="Times New Roman" w:cs="Times New Roman"/>
          <w:sz w:val="26"/>
          <w:szCs w:val="26"/>
        </w:rPr>
        <w:t xml:space="preserve"> </w:t>
      </w:r>
      <w:r w:rsidRPr="5369F3F4">
        <w:rPr>
          <w:rFonts w:ascii="Times New Roman" w:hAnsi="Times New Roman" w:cs="Times New Roman"/>
          <w:sz w:val="26"/>
          <w:szCs w:val="26"/>
        </w:rPr>
        <w:t xml:space="preserve">energia-, gáz-, gőzellátás iparághoz köthető. Az import utáni befizetések csökkenésének hátterében a forgalom alakulása áll. </w:t>
      </w:r>
    </w:p>
    <w:p w14:paraId="648CF3E3" w14:textId="0C745345" w:rsidR="0023693F" w:rsidRPr="00AE43AD" w:rsidRDefault="5369F3F4" w:rsidP="5369F3F4">
      <w:pPr>
        <w:jc w:val="both"/>
        <w:rPr>
          <w:rFonts w:ascii="Times New Roman" w:hAnsi="Times New Roman" w:cs="Times New Roman"/>
          <w:sz w:val="26"/>
          <w:szCs w:val="26"/>
        </w:rPr>
      </w:pPr>
      <w:r w:rsidRPr="5369F3F4">
        <w:rPr>
          <w:rFonts w:ascii="Times New Roman" w:hAnsi="Times New Roman" w:cs="Times New Roman"/>
          <w:sz w:val="26"/>
          <w:szCs w:val="26"/>
        </w:rPr>
        <w:t>A dohánytermékek utáni bevételek magasabb teljesülését a 2023. januári jövedéki adómérték-emelés miatti bázisévi készletezés magyarázza. A kiutalások alakulását a köztes ágazatok befizetése befolyásolja.</w:t>
      </w:r>
    </w:p>
    <w:p w14:paraId="363CA142" w14:textId="18DE58CD" w:rsidR="00852731" w:rsidRPr="00377D59" w:rsidRDefault="0024009D" w:rsidP="00835E74">
      <w:pPr>
        <w:spacing w:before="240" w:after="0"/>
        <w:jc w:val="center"/>
        <w:rPr>
          <w:rFonts w:ascii="Times New Roman" w:hAnsi="Times New Roman" w:cs="Times New Roman"/>
          <w:b/>
          <w:sz w:val="26"/>
          <w:szCs w:val="26"/>
        </w:rPr>
      </w:pPr>
      <w:r w:rsidRPr="0024009D">
        <w:rPr>
          <w:rFonts w:ascii="Times New Roman" w:hAnsi="Times New Roman" w:cs="Times New Roman"/>
          <w:b/>
          <w:noProof/>
          <w:sz w:val="26"/>
          <w:szCs w:val="26"/>
          <w:lang w:eastAsia="hu-HU"/>
        </w:rPr>
        <w:drawing>
          <wp:inline distT="0" distB="0" distL="0" distR="0" wp14:anchorId="203ADFD2" wp14:editId="7A4527C9">
            <wp:extent cx="5940425" cy="3806147"/>
            <wp:effectExtent l="0" t="0" r="3175" b="4445"/>
            <wp:docPr id="13" name="Kép 13" descr="Z:\Áht_gyors_moni\2024_03_márc\0_feljegyzés_monitoring\ábrák\á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Áht_gyors_moni\2024_03_márc\0_feljegyzés_monitoring\ábrák\áf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806147"/>
                    </a:xfrm>
                    <a:prstGeom prst="rect">
                      <a:avLst/>
                    </a:prstGeom>
                    <a:noFill/>
                    <a:ln>
                      <a:noFill/>
                    </a:ln>
                  </pic:spPr>
                </pic:pic>
              </a:graphicData>
            </a:graphic>
          </wp:inline>
        </w:drawing>
      </w:r>
    </w:p>
    <w:p w14:paraId="7FFD7108" w14:textId="1BE1A3E0" w:rsidR="00AE43AD" w:rsidRPr="00AE43AD" w:rsidRDefault="5369F3F4" w:rsidP="5369F3F4">
      <w:pPr>
        <w:spacing w:before="120"/>
        <w:jc w:val="both"/>
        <w:rPr>
          <w:rFonts w:ascii="Times New Roman" w:eastAsia="Times New Roman" w:hAnsi="Times New Roman" w:cs="Times New Roman"/>
          <w:sz w:val="26"/>
          <w:szCs w:val="26"/>
          <w:lang w:eastAsia="hu-HU"/>
        </w:rPr>
      </w:pPr>
      <w:r w:rsidRPr="5369F3F4">
        <w:rPr>
          <w:rFonts w:ascii="Times New Roman" w:eastAsia="Times New Roman" w:hAnsi="Times New Roman" w:cs="Times New Roman"/>
          <w:sz w:val="26"/>
          <w:szCs w:val="26"/>
          <w:lang w:eastAsia="hu-HU"/>
        </w:rPr>
        <w:t xml:space="preserve">A </w:t>
      </w:r>
      <w:r w:rsidRPr="5369F3F4">
        <w:rPr>
          <w:rFonts w:ascii="Times New Roman" w:eastAsia="Times New Roman" w:hAnsi="Times New Roman" w:cs="Times New Roman"/>
          <w:b/>
          <w:bCs/>
          <w:sz w:val="26"/>
          <w:szCs w:val="26"/>
          <w:lang w:eastAsia="hu-HU"/>
        </w:rPr>
        <w:t>jövedéki adóból</w:t>
      </w:r>
      <w:r w:rsidRPr="5369F3F4">
        <w:rPr>
          <w:rFonts w:ascii="Times New Roman" w:eastAsia="Times New Roman" w:hAnsi="Times New Roman" w:cs="Times New Roman"/>
          <w:sz w:val="26"/>
          <w:szCs w:val="26"/>
          <w:lang w:eastAsia="hu-HU"/>
        </w:rPr>
        <w:t xml:space="preserve"> származó bevétel az év első három hónapjában 345,7</w:t>
      </w:r>
      <w:r w:rsidRPr="5369F3F4">
        <w:rPr>
          <w:rFonts w:ascii="Times New Roman" w:eastAsia="Times New Roman" w:hAnsi="Times New Roman" w:cs="Times New Roman"/>
          <w:color w:val="000000" w:themeColor="text1"/>
          <w:sz w:val="26"/>
          <w:szCs w:val="26"/>
          <w:lang w:eastAsia="hu-HU"/>
        </w:rPr>
        <w:t> </w:t>
      </w:r>
      <w:r w:rsidRPr="5369F3F4">
        <w:rPr>
          <w:rFonts w:ascii="Times New Roman" w:eastAsia="Times New Roman" w:hAnsi="Times New Roman" w:cs="Times New Roman"/>
          <w:sz w:val="26"/>
          <w:szCs w:val="26"/>
          <w:lang w:eastAsia="hu-HU"/>
        </w:rPr>
        <w:t>milliárd forintot tett ki, amely 43,7 milliárd forinttal magasabb az e</w:t>
      </w:r>
      <w:r w:rsidR="007E123A">
        <w:rPr>
          <w:rFonts w:ascii="Times New Roman" w:eastAsia="Times New Roman" w:hAnsi="Times New Roman" w:cs="Times New Roman"/>
          <w:sz w:val="26"/>
          <w:szCs w:val="26"/>
          <w:lang w:eastAsia="hu-HU"/>
        </w:rPr>
        <w:t>gy évvel korábbi bevételnél. Az </w:t>
      </w:r>
      <w:r w:rsidRPr="5369F3F4">
        <w:rPr>
          <w:rFonts w:ascii="Times New Roman" w:eastAsia="Times New Roman" w:hAnsi="Times New Roman" w:cs="Times New Roman"/>
          <w:sz w:val="26"/>
          <w:szCs w:val="26"/>
          <w:lang w:eastAsia="hu-HU"/>
        </w:rPr>
        <w:t>üzemanyagok utáni bevételek növekedését a 2024. január 1-</w:t>
      </w:r>
      <w:r w:rsidR="00DB12ED">
        <w:rPr>
          <w:rFonts w:ascii="Times New Roman" w:eastAsia="Times New Roman" w:hAnsi="Times New Roman" w:cs="Times New Roman"/>
          <w:sz w:val="26"/>
          <w:szCs w:val="26"/>
          <w:lang w:eastAsia="hu-HU"/>
        </w:rPr>
        <w:t>jé</w:t>
      </w:r>
      <w:r w:rsidRPr="5369F3F4">
        <w:rPr>
          <w:rFonts w:ascii="Times New Roman" w:eastAsia="Times New Roman" w:hAnsi="Times New Roman" w:cs="Times New Roman"/>
          <w:sz w:val="26"/>
          <w:szCs w:val="26"/>
          <w:lang w:eastAsia="hu-HU"/>
        </w:rPr>
        <w:t>től hatályos megemelt adómértékek magyarázzák. A dohánytermékek utáni bevételek növekedésének hátterében a 2023. januári adómérték-emelésből fakadó piaci reakció, a bázisévi készletezési hatás áll. A szeszesitalok és egyéb termékek esetében a bevételek csökkenését a forgalom alakulása indokolja. Az energiaadó bevételek növekedése adónem-elszámoláshoz köthető.</w:t>
      </w:r>
    </w:p>
    <w:tbl>
      <w:tblPr>
        <w:tblW w:w="8752" w:type="dxa"/>
        <w:jc w:val="center"/>
        <w:tblCellMar>
          <w:left w:w="70" w:type="dxa"/>
          <w:right w:w="70" w:type="dxa"/>
        </w:tblCellMar>
        <w:tblLook w:val="04A0" w:firstRow="1" w:lastRow="0" w:firstColumn="1" w:lastColumn="0" w:noHBand="0" w:noVBand="1"/>
      </w:tblPr>
      <w:tblGrid>
        <w:gridCol w:w="3402"/>
        <w:gridCol w:w="1560"/>
        <w:gridCol w:w="1594"/>
        <w:gridCol w:w="1061"/>
        <w:gridCol w:w="1135"/>
      </w:tblGrid>
      <w:tr w:rsidR="00AE43AD" w:rsidRPr="00AE43AD" w14:paraId="61934448" w14:textId="77777777" w:rsidTr="5369F3F4">
        <w:trPr>
          <w:trHeight w:val="255"/>
          <w:jc w:val="center"/>
        </w:trPr>
        <w:tc>
          <w:tcPr>
            <w:tcW w:w="8752" w:type="dxa"/>
            <w:gridSpan w:val="5"/>
            <w:tcBorders>
              <w:top w:val="nil"/>
              <w:left w:val="nil"/>
              <w:bottom w:val="single" w:sz="4" w:space="0" w:color="auto"/>
              <w:right w:val="nil"/>
            </w:tcBorders>
            <w:shd w:val="clear" w:color="auto" w:fill="auto"/>
            <w:noWrap/>
            <w:vAlign w:val="bottom"/>
            <w:hideMark/>
          </w:tcPr>
          <w:p w14:paraId="4666673C" w14:textId="77777777" w:rsidR="00AE43AD" w:rsidRPr="00AE43AD" w:rsidRDefault="5369F3F4" w:rsidP="5369F3F4">
            <w:pPr>
              <w:spacing w:before="120"/>
              <w:jc w:val="center"/>
              <w:rPr>
                <w:rFonts w:ascii="Times New Roman" w:hAnsi="Times New Roman" w:cs="Times New Roman"/>
                <w:b/>
                <w:bCs/>
              </w:rPr>
            </w:pPr>
            <w:r w:rsidRPr="5369F3F4">
              <w:rPr>
                <w:rFonts w:ascii="Times New Roman" w:hAnsi="Times New Roman" w:cs="Times New Roman"/>
                <w:b/>
                <w:bCs/>
              </w:rPr>
              <w:t>Jövedéki adó bevétel alakulása (milliárd forint)</w:t>
            </w:r>
          </w:p>
        </w:tc>
      </w:tr>
      <w:tr w:rsidR="00AE43AD" w:rsidRPr="00AE43AD" w14:paraId="2C6DCE16" w14:textId="77777777" w:rsidTr="5369F3F4">
        <w:trPr>
          <w:trHeight w:val="340"/>
          <w:jc w:val="center"/>
        </w:trPr>
        <w:tc>
          <w:tcPr>
            <w:tcW w:w="340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9AF760A" w14:textId="77777777" w:rsidR="00AE43AD" w:rsidRPr="00AE43AD" w:rsidRDefault="5369F3F4" w:rsidP="5369F3F4">
            <w:pPr>
              <w:spacing w:after="0"/>
              <w:jc w:val="center"/>
              <w:rPr>
                <w:rFonts w:ascii="Times New Roman" w:hAnsi="Times New Roman" w:cs="Times New Roman"/>
                <w:b/>
                <w:bCs/>
              </w:rPr>
            </w:pPr>
            <w:r w:rsidRPr="5369F3F4">
              <w:rPr>
                <w:rFonts w:ascii="Times New Roman" w:hAnsi="Times New Roman" w:cs="Times New Roman"/>
                <w:b/>
                <w:bCs/>
              </w:rPr>
              <w:t>Megnevezés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B504F74" w14:textId="77777777" w:rsidR="00AE43AD" w:rsidRPr="00AE43AD" w:rsidRDefault="5369F3F4" w:rsidP="5369F3F4">
            <w:pPr>
              <w:spacing w:after="0"/>
              <w:jc w:val="center"/>
              <w:rPr>
                <w:rFonts w:ascii="Times New Roman" w:hAnsi="Times New Roman" w:cs="Times New Roman"/>
                <w:b/>
                <w:bCs/>
              </w:rPr>
            </w:pPr>
            <w:r w:rsidRPr="5369F3F4">
              <w:rPr>
                <w:rFonts w:ascii="Times New Roman" w:hAnsi="Times New Roman" w:cs="Times New Roman"/>
                <w:b/>
                <w:bCs/>
              </w:rPr>
              <w:t>2023.</w:t>
            </w:r>
          </w:p>
          <w:p w14:paraId="2304C53F" w14:textId="77777777" w:rsidR="00AE43AD" w:rsidRPr="00AE43AD" w:rsidRDefault="5369F3F4" w:rsidP="5369F3F4">
            <w:pPr>
              <w:spacing w:after="0"/>
              <w:jc w:val="center"/>
              <w:rPr>
                <w:rFonts w:ascii="Times New Roman" w:hAnsi="Times New Roman" w:cs="Times New Roman"/>
                <w:b/>
                <w:bCs/>
              </w:rPr>
            </w:pPr>
            <w:r w:rsidRPr="5369F3F4">
              <w:rPr>
                <w:rFonts w:ascii="Times New Roman" w:hAnsi="Times New Roman" w:cs="Times New Roman"/>
                <w:b/>
                <w:bCs/>
              </w:rPr>
              <w:t>I-III. hó</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90FCCE5" w14:textId="77777777" w:rsidR="00AE43AD" w:rsidRPr="00AE43AD" w:rsidRDefault="5369F3F4" w:rsidP="5369F3F4">
            <w:pPr>
              <w:spacing w:after="0"/>
              <w:jc w:val="center"/>
              <w:rPr>
                <w:rFonts w:ascii="Times New Roman" w:hAnsi="Times New Roman" w:cs="Times New Roman"/>
                <w:b/>
                <w:bCs/>
              </w:rPr>
            </w:pPr>
            <w:r w:rsidRPr="5369F3F4">
              <w:rPr>
                <w:rFonts w:ascii="Times New Roman" w:hAnsi="Times New Roman" w:cs="Times New Roman"/>
                <w:b/>
                <w:bCs/>
              </w:rPr>
              <w:t>2024.</w:t>
            </w:r>
          </w:p>
          <w:p w14:paraId="3E3419D9" w14:textId="77777777" w:rsidR="00AE43AD" w:rsidRPr="00AE43AD" w:rsidRDefault="5369F3F4" w:rsidP="5369F3F4">
            <w:pPr>
              <w:spacing w:after="0"/>
              <w:jc w:val="center"/>
              <w:rPr>
                <w:rFonts w:ascii="Times New Roman" w:hAnsi="Times New Roman" w:cs="Times New Roman"/>
                <w:b/>
                <w:bCs/>
              </w:rPr>
            </w:pPr>
            <w:r w:rsidRPr="5369F3F4">
              <w:rPr>
                <w:rFonts w:ascii="Times New Roman" w:hAnsi="Times New Roman" w:cs="Times New Roman"/>
                <w:b/>
                <w:bCs/>
              </w:rPr>
              <w:t>I-III. hó</w:t>
            </w:r>
          </w:p>
        </w:tc>
        <w:tc>
          <w:tcPr>
            <w:tcW w:w="219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FD07D8F" w14:textId="77777777" w:rsidR="00AE43AD" w:rsidRPr="00AE43AD" w:rsidRDefault="5369F3F4" w:rsidP="5369F3F4">
            <w:pPr>
              <w:spacing w:after="0"/>
              <w:jc w:val="center"/>
              <w:rPr>
                <w:rFonts w:ascii="Times New Roman" w:hAnsi="Times New Roman" w:cs="Times New Roman"/>
                <w:b/>
                <w:bCs/>
              </w:rPr>
            </w:pPr>
            <w:r w:rsidRPr="5369F3F4">
              <w:rPr>
                <w:rFonts w:ascii="Times New Roman" w:hAnsi="Times New Roman" w:cs="Times New Roman"/>
                <w:b/>
                <w:bCs/>
              </w:rPr>
              <w:t>Eltérés</w:t>
            </w:r>
          </w:p>
        </w:tc>
      </w:tr>
      <w:tr w:rsidR="00AE43AD" w:rsidRPr="00AE43AD" w14:paraId="6EE6B7F0" w14:textId="77777777" w:rsidTr="5369F3F4">
        <w:trPr>
          <w:trHeight w:val="340"/>
          <w:jc w:val="center"/>
        </w:trPr>
        <w:tc>
          <w:tcPr>
            <w:tcW w:w="340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B87F4A4" w14:textId="77777777" w:rsidR="00AE43AD" w:rsidRPr="00AE43AD" w:rsidRDefault="00AE43AD" w:rsidP="00521BEE">
            <w:pPr>
              <w:spacing w:after="0"/>
              <w:rPr>
                <w:rFonts w:ascii="Times New Roman" w:hAnsi="Times New Roman" w:cs="Times New Roman"/>
                <w:b/>
                <w:bCs/>
              </w:rPr>
            </w:pPr>
          </w:p>
        </w:tc>
        <w:tc>
          <w:tcPr>
            <w:tcW w:w="156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9C0F876" w14:textId="77777777" w:rsidR="00AE43AD" w:rsidRPr="00AE43AD" w:rsidRDefault="00AE43AD" w:rsidP="00521BEE">
            <w:pPr>
              <w:spacing w:after="0"/>
              <w:jc w:val="center"/>
              <w:rPr>
                <w:rFonts w:ascii="Times New Roman" w:hAnsi="Times New Roman" w:cs="Times New Roman"/>
                <w:b/>
                <w:bCs/>
              </w:rPr>
            </w:pPr>
          </w:p>
        </w:tc>
        <w:tc>
          <w:tcPr>
            <w:tcW w:w="159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08D29B" w14:textId="77777777" w:rsidR="00AE43AD" w:rsidRPr="00AE43AD" w:rsidRDefault="00AE43AD" w:rsidP="00521BEE">
            <w:pPr>
              <w:spacing w:after="0"/>
              <w:jc w:val="center"/>
              <w:rPr>
                <w:rFonts w:ascii="Times New Roman" w:hAnsi="Times New Roman" w:cs="Times New Roman"/>
                <w:b/>
                <w:bCs/>
              </w:rPr>
            </w:pPr>
          </w:p>
        </w:tc>
        <w:tc>
          <w:tcPr>
            <w:tcW w:w="10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C847B5F" w14:textId="77777777" w:rsidR="00AE43AD" w:rsidRPr="00AE43AD" w:rsidRDefault="5369F3F4" w:rsidP="5369F3F4">
            <w:pPr>
              <w:spacing w:after="0"/>
              <w:jc w:val="center"/>
              <w:rPr>
                <w:rFonts w:ascii="Times New Roman" w:hAnsi="Times New Roman" w:cs="Times New Roman"/>
                <w:b/>
                <w:bCs/>
              </w:rPr>
            </w:pPr>
            <w:r w:rsidRPr="5369F3F4">
              <w:rPr>
                <w:rFonts w:ascii="Times New Roman" w:hAnsi="Times New Roman" w:cs="Times New Roman"/>
                <w:b/>
                <w:bCs/>
              </w:rPr>
              <w:t>Mrd Ft</w:t>
            </w: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17DB71E" w14:textId="77777777" w:rsidR="00AE43AD" w:rsidRPr="00AE43AD" w:rsidRDefault="5369F3F4" w:rsidP="5369F3F4">
            <w:pPr>
              <w:spacing w:after="0"/>
              <w:jc w:val="center"/>
              <w:rPr>
                <w:rFonts w:ascii="Times New Roman" w:hAnsi="Times New Roman" w:cs="Times New Roman"/>
                <w:b/>
                <w:bCs/>
              </w:rPr>
            </w:pPr>
            <w:r w:rsidRPr="5369F3F4">
              <w:rPr>
                <w:rFonts w:ascii="Times New Roman" w:hAnsi="Times New Roman" w:cs="Times New Roman"/>
                <w:b/>
                <w:bCs/>
              </w:rPr>
              <w:t>%</w:t>
            </w:r>
          </w:p>
        </w:tc>
      </w:tr>
      <w:tr w:rsidR="00AE43AD" w:rsidRPr="00AE43AD" w14:paraId="512983B6" w14:textId="77777777" w:rsidTr="5369F3F4">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5B50" w14:textId="77777777" w:rsidR="00AE43AD" w:rsidRPr="00AE43AD" w:rsidRDefault="5369F3F4" w:rsidP="5369F3F4">
            <w:pPr>
              <w:spacing w:after="0"/>
              <w:rPr>
                <w:rFonts w:ascii="Times New Roman" w:hAnsi="Times New Roman" w:cs="Times New Roman"/>
              </w:rPr>
            </w:pPr>
            <w:r w:rsidRPr="5369F3F4">
              <w:rPr>
                <w:rFonts w:ascii="Times New Roman" w:hAnsi="Times New Roman" w:cs="Times New Roman"/>
              </w:rPr>
              <w:t>Üzemanyag jövedéki adó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ADFE9" w14:textId="4E8FFD3F" w:rsidR="00AE43AD" w:rsidRPr="00AE43AD" w:rsidRDefault="5369F3F4" w:rsidP="008E0260">
            <w:pPr>
              <w:spacing w:after="0"/>
              <w:jc w:val="right"/>
              <w:rPr>
                <w:rFonts w:ascii="Times New Roman" w:hAnsi="Times New Roman" w:cs="Times New Roman"/>
              </w:rPr>
            </w:pPr>
            <w:r w:rsidRPr="5369F3F4">
              <w:rPr>
                <w:rFonts w:ascii="Times New Roman" w:hAnsi="Times New Roman" w:cs="Times New Roman"/>
              </w:rPr>
              <w:t>149,</w:t>
            </w:r>
            <w:r w:rsidR="008E0260">
              <w:rPr>
                <w:rFonts w:ascii="Times New Roman" w:hAnsi="Times New Roman" w:cs="Times New Roman"/>
              </w:rPr>
              <w:t>8</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CAAEF" w14:textId="77777777" w:rsidR="00AE43AD" w:rsidRPr="00AE43AD" w:rsidRDefault="5369F3F4" w:rsidP="5369F3F4">
            <w:pPr>
              <w:spacing w:after="0"/>
              <w:jc w:val="right"/>
              <w:rPr>
                <w:rFonts w:ascii="Times New Roman" w:hAnsi="Times New Roman" w:cs="Times New Roman"/>
              </w:rPr>
            </w:pPr>
            <w:r w:rsidRPr="5369F3F4">
              <w:rPr>
                <w:rFonts w:ascii="Times New Roman" w:hAnsi="Times New Roman" w:cs="Times New Roman"/>
              </w:rPr>
              <w:t>187,2</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682FD" w14:textId="14DF8AFE" w:rsidR="00AE43AD" w:rsidRPr="00AE43AD" w:rsidRDefault="5369F3F4" w:rsidP="008E0260">
            <w:pPr>
              <w:spacing w:after="0"/>
              <w:jc w:val="right"/>
              <w:rPr>
                <w:rFonts w:ascii="Times New Roman" w:hAnsi="Times New Roman" w:cs="Times New Roman"/>
              </w:rPr>
            </w:pPr>
            <w:r w:rsidRPr="5369F3F4">
              <w:rPr>
                <w:rFonts w:ascii="Times New Roman" w:hAnsi="Times New Roman" w:cs="Times New Roman"/>
              </w:rPr>
              <w:t>37,</w:t>
            </w:r>
            <w:r w:rsidR="008E0260">
              <w:rPr>
                <w:rFonts w:ascii="Times New Roman" w:hAnsi="Times New Roman" w:cs="Times New Roman"/>
              </w:rPr>
              <w:t>4</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C20F8" w14:textId="4728B11E" w:rsidR="00AE43AD" w:rsidRPr="00AE43AD" w:rsidRDefault="5369F3F4" w:rsidP="008E0260">
            <w:pPr>
              <w:spacing w:after="0"/>
              <w:jc w:val="right"/>
              <w:rPr>
                <w:rFonts w:ascii="Times New Roman" w:hAnsi="Times New Roman" w:cs="Times New Roman"/>
              </w:rPr>
            </w:pPr>
            <w:r w:rsidRPr="5369F3F4">
              <w:rPr>
                <w:rFonts w:ascii="Times New Roman" w:hAnsi="Times New Roman" w:cs="Times New Roman"/>
              </w:rPr>
              <w:t>12</w:t>
            </w:r>
            <w:r w:rsidR="008E0260">
              <w:rPr>
                <w:rFonts w:ascii="Times New Roman" w:hAnsi="Times New Roman" w:cs="Times New Roman"/>
              </w:rPr>
              <w:t>5,0</w:t>
            </w:r>
          </w:p>
        </w:tc>
      </w:tr>
      <w:tr w:rsidR="00AE43AD" w:rsidRPr="00AE43AD" w14:paraId="5066782B" w14:textId="77777777" w:rsidTr="5369F3F4">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ED11B" w14:textId="77777777" w:rsidR="00AE43AD" w:rsidRPr="00AE43AD" w:rsidRDefault="5369F3F4" w:rsidP="5369F3F4">
            <w:pPr>
              <w:spacing w:after="0"/>
              <w:rPr>
                <w:rFonts w:ascii="Times New Roman" w:hAnsi="Times New Roman" w:cs="Times New Roman"/>
              </w:rPr>
            </w:pPr>
            <w:r w:rsidRPr="5369F3F4">
              <w:rPr>
                <w:rFonts w:ascii="Times New Roman" w:hAnsi="Times New Roman" w:cs="Times New Roman"/>
              </w:rPr>
              <w:t>Dohánygyártmány jövedéki adó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8D98B" w14:textId="77777777" w:rsidR="00AE43AD" w:rsidRPr="00AE43AD" w:rsidRDefault="5369F3F4" w:rsidP="5369F3F4">
            <w:pPr>
              <w:spacing w:after="0"/>
              <w:jc w:val="right"/>
              <w:rPr>
                <w:rFonts w:ascii="Times New Roman" w:hAnsi="Times New Roman" w:cs="Times New Roman"/>
              </w:rPr>
            </w:pPr>
            <w:r w:rsidRPr="5369F3F4">
              <w:rPr>
                <w:rFonts w:ascii="Times New Roman" w:hAnsi="Times New Roman" w:cs="Times New Roman"/>
              </w:rPr>
              <w:t>117,5</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E7014" w14:textId="77777777" w:rsidR="00AE43AD" w:rsidRPr="00AE43AD" w:rsidRDefault="5369F3F4" w:rsidP="5369F3F4">
            <w:pPr>
              <w:spacing w:after="0"/>
              <w:jc w:val="right"/>
              <w:rPr>
                <w:rFonts w:ascii="Times New Roman" w:hAnsi="Times New Roman" w:cs="Times New Roman"/>
              </w:rPr>
            </w:pPr>
            <w:r w:rsidRPr="5369F3F4">
              <w:rPr>
                <w:rFonts w:ascii="Times New Roman" w:hAnsi="Times New Roman" w:cs="Times New Roman"/>
              </w:rPr>
              <w:t>121,6</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E8D26" w14:textId="77777777" w:rsidR="00AE43AD" w:rsidRPr="00AE43AD" w:rsidRDefault="5369F3F4" w:rsidP="5369F3F4">
            <w:pPr>
              <w:spacing w:after="0"/>
              <w:jc w:val="right"/>
              <w:rPr>
                <w:rFonts w:ascii="Times New Roman" w:hAnsi="Times New Roman" w:cs="Times New Roman"/>
              </w:rPr>
            </w:pPr>
            <w:r w:rsidRPr="5369F3F4">
              <w:rPr>
                <w:rFonts w:ascii="Times New Roman" w:hAnsi="Times New Roman" w:cs="Times New Roman"/>
              </w:rPr>
              <w:t>4,1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9DB80" w14:textId="77777777" w:rsidR="00AE43AD" w:rsidRPr="00AE43AD" w:rsidRDefault="5369F3F4" w:rsidP="5369F3F4">
            <w:pPr>
              <w:spacing w:after="0"/>
              <w:jc w:val="right"/>
              <w:rPr>
                <w:rFonts w:ascii="Times New Roman" w:hAnsi="Times New Roman" w:cs="Times New Roman"/>
              </w:rPr>
            </w:pPr>
            <w:r w:rsidRPr="5369F3F4">
              <w:rPr>
                <w:rFonts w:ascii="Times New Roman" w:hAnsi="Times New Roman" w:cs="Times New Roman"/>
              </w:rPr>
              <w:t>103,5</w:t>
            </w:r>
          </w:p>
        </w:tc>
      </w:tr>
      <w:tr w:rsidR="00AE43AD" w:rsidRPr="00AE43AD" w14:paraId="5349567B" w14:textId="77777777" w:rsidTr="5369F3F4">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CEC15" w14:textId="77777777" w:rsidR="00AE43AD" w:rsidRPr="00AE43AD" w:rsidRDefault="5369F3F4" w:rsidP="5369F3F4">
            <w:pPr>
              <w:spacing w:after="0"/>
              <w:rPr>
                <w:rFonts w:ascii="Times New Roman" w:hAnsi="Times New Roman" w:cs="Times New Roman"/>
              </w:rPr>
            </w:pPr>
            <w:r w:rsidRPr="5369F3F4">
              <w:rPr>
                <w:rFonts w:ascii="Times New Roman" w:hAnsi="Times New Roman" w:cs="Times New Roman"/>
              </w:rPr>
              <w:t>Egyéb termék jövedéki adó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988AB" w14:textId="77777777" w:rsidR="00AE43AD" w:rsidRPr="00AE43AD" w:rsidRDefault="5369F3F4" w:rsidP="5369F3F4">
            <w:pPr>
              <w:spacing w:after="0"/>
              <w:jc w:val="right"/>
              <w:rPr>
                <w:rFonts w:ascii="Times New Roman" w:hAnsi="Times New Roman" w:cs="Times New Roman"/>
              </w:rPr>
            </w:pPr>
            <w:r w:rsidRPr="5369F3F4">
              <w:rPr>
                <w:rFonts w:ascii="Times New Roman" w:hAnsi="Times New Roman" w:cs="Times New Roman"/>
              </w:rPr>
              <w:t>30,5</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CD3F4" w14:textId="77777777" w:rsidR="00AE43AD" w:rsidRPr="00AE43AD" w:rsidRDefault="5369F3F4" w:rsidP="5369F3F4">
            <w:pPr>
              <w:spacing w:after="0"/>
              <w:jc w:val="right"/>
              <w:rPr>
                <w:rFonts w:ascii="Times New Roman" w:hAnsi="Times New Roman" w:cs="Times New Roman"/>
              </w:rPr>
            </w:pPr>
            <w:r w:rsidRPr="5369F3F4">
              <w:rPr>
                <w:rFonts w:ascii="Times New Roman" w:hAnsi="Times New Roman" w:cs="Times New Roman"/>
              </w:rPr>
              <w:t>30,4</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BE43A" w14:textId="77777777" w:rsidR="00AE43AD" w:rsidRPr="00AE43AD" w:rsidRDefault="5369F3F4" w:rsidP="5369F3F4">
            <w:pPr>
              <w:spacing w:after="0"/>
              <w:jc w:val="right"/>
              <w:rPr>
                <w:rFonts w:ascii="Times New Roman" w:hAnsi="Times New Roman" w:cs="Times New Roman"/>
              </w:rPr>
            </w:pPr>
            <w:r w:rsidRPr="5369F3F4">
              <w:rPr>
                <w:rFonts w:ascii="Times New Roman" w:hAnsi="Times New Roman" w:cs="Times New Roman"/>
              </w:rPr>
              <w:t>-0,1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F3B78" w14:textId="77777777" w:rsidR="00AE43AD" w:rsidRPr="00AE43AD" w:rsidRDefault="5369F3F4" w:rsidP="5369F3F4">
            <w:pPr>
              <w:spacing w:after="0"/>
              <w:jc w:val="right"/>
              <w:rPr>
                <w:rFonts w:ascii="Times New Roman" w:hAnsi="Times New Roman" w:cs="Times New Roman"/>
              </w:rPr>
            </w:pPr>
            <w:r w:rsidRPr="5369F3F4">
              <w:rPr>
                <w:rFonts w:ascii="Times New Roman" w:hAnsi="Times New Roman" w:cs="Times New Roman"/>
              </w:rPr>
              <w:t>99,7</w:t>
            </w:r>
          </w:p>
        </w:tc>
      </w:tr>
      <w:tr w:rsidR="00AE43AD" w:rsidRPr="00AE43AD" w14:paraId="7C0C6103" w14:textId="77777777" w:rsidTr="5369F3F4">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78CF8" w14:textId="77777777" w:rsidR="00AE43AD" w:rsidRPr="00AE43AD" w:rsidRDefault="5369F3F4" w:rsidP="5369F3F4">
            <w:pPr>
              <w:spacing w:after="0"/>
              <w:rPr>
                <w:rFonts w:ascii="Times New Roman" w:hAnsi="Times New Roman" w:cs="Times New Roman"/>
              </w:rPr>
            </w:pPr>
            <w:r w:rsidRPr="5369F3F4">
              <w:rPr>
                <w:rFonts w:ascii="Times New Roman" w:hAnsi="Times New Roman" w:cs="Times New Roman"/>
              </w:rPr>
              <w:t>Import jövedéki adó és energiaadó</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7C93B" w14:textId="00E63A51" w:rsidR="00AE43AD" w:rsidRPr="00AE43AD" w:rsidRDefault="5369F3F4" w:rsidP="008E0260">
            <w:pPr>
              <w:spacing w:after="0"/>
              <w:jc w:val="right"/>
              <w:rPr>
                <w:rFonts w:ascii="Times New Roman" w:hAnsi="Times New Roman" w:cs="Times New Roman"/>
              </w:rPr>
            </w:pPr>
            <w:r w:rsidRPr="5369F3F4">
              <w:rPr>
                <w:rFonts w:ascii="Times New Roman" w:hAnsi="Times New Roman" w:cs="Times New Roman"/>
              </w:rPr>
              <w:t>4,</w:t>
            </w:r>
            <w:r w:rsidR="008E0260">
              <w:rPr>
                <w:rFonts w:ascii="Times New Roman" w:hAnsi="Times New Roman" w:cs="Times New Roman"/>
              </w:rPr>
              <w:t>2</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FACAE" w14:textId="77777777" w:rsidR="00AE43AD" w:rsidRPr="00AE43AD" w:rsidRDefault="5369F3F4" w:rsidP="5369F3F4">
            <w:pPr>
              <w:spacing w:after="0"/>
              <w:jc w:val="right"/>
              <w:rPr>
                <w:rFonts w:ascii="Times New Roman" w:hAnsi="Times New Roman" w:cs="Times New Roman"/>
              </w:rPr>
            </w:pPr>
            <w:r w:rsidRPr="5369F3F4">
              <w:rPr>
                <w:rFonts w:ascii="Times New Roman" w:hAnsi="Times New Roman" w:cs="Times New Roman"/>
              </w:rPr>
              <w:t>6,5</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07DA8" w14:textId="7CCCCDD4" w:rsidR="00AE43AD" w:rsidRPr="00AE43AD" w:rsidRDefault="5369F3F4" w:rsidP="008E0260">
            <w:pPr>
              <w:spacing w:after="0"/>
              <w:jc w:val="right"/>
              <w:rPr>
                <w:rFonts w:ascii="Times New Roman" w:hAnsi="Times New Roman" w:cs="Times New Roman"/>
              </w:rPr>
            </w:pPr>
            <w:r w:rsidRPr="5369F3F4">
              <w:rPr>
                <w:rFonts w:ascii="Times New Roman" w:hAnsi="Times New Roman" w:cs="Times New Roman"/>
              </w:rPr>
              <w:t>2,</w:t>
            </w:r>
            <w:r w:rsidR="008E0260">
              <w:rPr>
                <w:rFonts w:ascii="Times New Roman" w:hAnsi="Times New Roman" w:cs="Times New Roman"/>
              </w:rPr>
              <w:t>3</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165D4" w14:textId="736D5445" w:rsidR="00AE43AD" w:rsidRPr="00AE43AD" w:rsidRDefault="5369F3F4" w:rsidP="008E0260">
            <w:pPr>
              <w:spacing w:after="0"/>
              <w:jc w:val="right"/>
              <w:rPr>
                <w:rFonts w:ascii="Times New Roman" w:hAnsi="Times New Roman" w:cs="Times New Roman"/>
              </w:rPr>
            </w:pPr>
            <w:r w:rsidRPr="5369F3F4">
              <w:rPr>
                <w:rFonts w:ascii="Times New Roman" w:hAnsi="Times New Roman" w:cs="Times New Roman"/>
              </w:rPr>
              <w:t>15</w:t>
            </w:r>
            <w:r w:rsidR="008E0260">
              <w:rPr>
                <w:rFonts w:ascii="Times New Roman" w:hAnsi="Times New Roman" w:cs="Times New Roman"/>
              </w:rPr>
              <w:t>4,8</w:t>
            </w:r>
          </w:p>
        </w:tc>
      </w:tr>
      <w:tr w:rsidR="00AE43AD" w:rsidRPr="00AE43AD" w14:paraId="29517BCF" w14:textId="77777777" w:rsidTr="5369F3F4">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2989E" w14:textId="77777777" w:rsidR="00AE43AD" w:rsidRPr="00AE43AD" w:rsidRDefault="5369F3F4" w:rsidP="5369F3F4">
            <w:pPr>
              <w:spacing w:after="0"/>
              <w:rPr>
                <w:rFonts w:ascii="Times New Roman" w:hAnsi="Times New Roman" w:cs="Times New Roman"/>
                <w:b/>
                <w:bCs/>
              </w:rPr>
            </w:pPr>
            <w:r w:rsidRPr="5369F3F4">
              <w:rPr>
                <w:rFonts w:ascii="Times New Roman" w:hAnsi="Times New Roman" w:cs="Times New Roman"/>
                <w:b/>
                <w:bCs/>
              </w:rPr>
              <w:t>Jövedéki adók összesen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5A7DC" w14:textId="77777777" w:rsidR="00AE43AD" w:rsidRPr="00AE43AD" w:rsidRDefault="5369F3F4" w:rsidP="5369F3F4">
            <w:pPr>
              <w:spacing w:after="0"/>
              <w:jc w:val="right"/>
              <w:rPr>
                <w:rFonts w:ascii="Times New Roman" w:hAnsi="Times New Roman" w:cs="Times New Roman"/>
                <w:b/>
                <w:bCs/>
              </w:rPr>
            </w:pPr>
            <w:r w:rsidRPr="5369F3F4">
              <w:rPr>
                <w:rFonts w:ascii="Times New Roman" w:hAnsi="Times New Roman" w:cs="Times New Roman"/>
                <w:b/>
                <w:bCs/>
              </w:rPr>
              <w:t>302,0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5812F" w14:textId="77777777" w:rsidR="00AE43AD" w:rsidRPr="00AE43AD" w:rsidRDefault="5369F3F4" w:rsidP="5369F3F4">
            <w:pPr>
              <w:spacing w:after="0"/>
              <w:jc w:val="right"/>
              <w:rPr>
                <w:rFonts w:ascii="Times New Roman" w:hAnsi="Times New Roman" w:cs="Times New Roman"/>
                <w:b/>
                <w:bCs/>
              </w:rPr>
            </w:pPr>
            <w:r w:rsidRPr="5369F3F4">
              <w:rPr>
                <w:rFonts w:ascii="Times New Roman" w:hAnsi="Times New Roman" w:cs="Times New Roman"/>
                <w:b/>
                <w:bCs/>
              </w:rPr>
              <w:t>345,7</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9C5E3" w14:textId="77777777" w:rsidR="00AE43AD" w:rsidRPr="00AE43AD" w:rsidRDefault="5369F3F4" w:rsidP="5369F3F4">
            <w:pPr>
              <w:spacing w:after="0"/>
              <w:jc w:val="right"/>
              <w:rPr>
                <w:rFonts w:ascii="Times New Roman" w:hAnsi="Times New Roman" w:cs="Times New Roman"/>
                <w:b/>
                <w:bCs/>
              </w:rPr>
            </w:pPr>
            <w:r w:rsidRPr="5369F3F4">
              <w:rPr>
                <w:rFonts w:ascii="Times New Roman" w:hAnsi="Times New Roman" w:cs="Times New Roman"/>
                <w:b/>
                <w:bCs/>
              </w:rPr>
              <w:t>43,7</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958D3" w14:textId="77777777" w:rsidR="00AE43AD" w:rsidRPr="00AE43AD" w:rsidRDefault="5369F3F4" w:rsidP="5369F3F4">
            <w:pPr>
              <w:spacing w:after="0"/>
              <w:jc w:val="right"/>
              <w:rPr>
                <w:rFonts w:ascii="Times New Roman" w:hAnsi="Times New Roman" w:cs="Times New Roman"/>
                <w:b/>
                <w:bCs/>
              </w:rPr>
            </w:pPr>
            <w:r w:rsidRPr="5369F3F4">
              <w:rPr>
                <w:rFonts w:ascii="Times New Roman" w:hAnsi="Times New Roman" w:cs="Times New Roman"/>
                <w:b/>
                <w:bCs/>
              </w:rPr>
              <w:t>114,5</w:t>
            </w:r>
          </w:p>
        </w:tc>
      </w:tr>
    </w:tbl>
    <w:p w14:paraId="1A701C59" w14:textId="77777777" w:rsidR="00AE43AD" w:rsidRPr="00AE43AD" w:rsidRDefault="5369F3F4" w:rsidP="5369F3F4">
      <w:pPr>
        <w:spacing w:before="240" w:after="120" w:line="240" w:lineRule="auto"/>
        <w:jc w:val="both"/>
        <w:rPr>
          <w:rFonts w:ascii="Times New Roman" w:eastAsia="Times New Roman" w:hAnsi="Times New Roman" w:cs="Times New Roman"/>
          <w:sz w:val="26"/>
          <w:szCs w:val="26"/>
          <w:lang w:eastAsia="hu-HU"/>
        </w:rPr>
      </w:pPr>
      <w:r w:rsidRPr="5369F3F4">
        <w:rPr>
          <w:rFonts w:ascii="Times New Roman" w:eastAsia="Times New Roman" w:hAnsi="Times New Roman" w:cs="Times New Roman"/>
          <w:b/>
          <w:bCs/>
          <w:sz w:val="26"/>
          <w:szCs w:val="26"/>
          <w:lang w:eastAsia="hu-HU"/>
        </w:rPr>
        <w:t>Pénzügyi tranzakciós illetékből</w:t>
      </w:r>
      <w:r w:rsidRPr="5369F3F4">
        <w:rPr>
          <w:rFonts w:ascii="Times New Roman" w:eastAsia="Times New Roman" w:hAnsi="Times New Roman" w:cs="Times New Roman"/>
          <w:sz w:val="26"/>
          <w:szCs w:val="26"/>
          <w:lang w:eastAsia="hu-HU"/>
        </w:rPr>
        <w:t xml:space="preserve"> 2024 első három hónapjában 85,9 milliárd forint bevétele keletkezett a költségvetésnek, ami 2,3 milliárd forinttal haladta meg az egy évvel korábbi összeget. A bevétel alakulása a bankkártyás ügyletek utáni befizetésekhez köthető.</w:t>
      </w:r>
    </w:p>
    <w:p w14:paraId="59FC35F5" w14:textId="046702CD" w:rsidR="00AE43AD" w:rsidRPr="00AE43AD" w:rsidRDefault="5369F3F4" w:rsidP="5369F3F4">
      <w:pPr>
        <w:spacing w:before="120" w:after="120" w:line="240" w:lineRule="auto"/>
        <w:jc w:val="both"/>
        <w:rPr>
          <w:rFonts w:ascii="Times New Roman" w:eastAsia="Times New Roman" w:hAnsi="Times New Roman" w:cs="Times New Roman"/>
          <w:sz w:val="26"/>
          <w:szCs w:val="26"/>
          <w:lang w:eastAsia="hu-HU"/>
        </w:rPr>
      </w:pPr>
      <w:r w:rsidRPr="5369F3F4">
        <w:rPr>
          <w:rFonts w:ascii="Times New Roman" w:eastAsia="Times New Roman" w:hAnsi="Times New Roman" w:cs="Times New Roman"/>
          <w:sz w:val="26"/>
          <w:szCs w:val="26"/>
          <w:lang w:eastAsia="hu-HU"/>
        </w:rPr>
        <w:t xml:space="preserve">A </w:t>
      </w:r>
      <w:r w:rsidRPr="5369F3F4">
        <w:rPr>
          <w:rFonts w:ascii="Times New Roman" w:eastAsia="Times New Roman" w:hAnsi="Times New Roman" w:cs="Times New Roman"/>
          <w:b/>
          <w:bCs/>
          <w:sz w:val="26"/>
          <w:szCs w:val="26"/>
          <w:lang w:eastAsia="hu-HU"/>
        </w:rPr>
        <w:t xml:space="preserve">biztosítási adóból </w:t>
      </w:r>
      <w:r w:rsidRPr="5369F3F4">
        <w:rPr>
          <w:rFonts w:ascii="Times New Roman" w:eastAsia="Times New Roman" w:hAnsi="Times New Roman" w:cs="Times New Roman"/>
          <w:sz w:val="26"/>
          <w:szCs w:val="26"/>
          <w:lang w:eastAsia="hu-HU"/>
        </w:rPr>
        <w:t xml:space="preserve">származó bevétel az év első három hónapjában 62,9 milliárd forintot tett ki, amely 26,9 milliárd forinttal magasabb az </w:t>
      </w:r>
      <w:r w:rsidR="007E123A">
        <w:rPr>
          <w:rFonts w:ascii="Times New Roman" w:eastAsia="Times New Roman" w:hAnsi="Times New Roman" w:cs="Times New Roman"/>
          <w:sz w:val="26"/>
          <w:szCs w:val="26"/>
          <w:lang w:eastAsia="hu-HU"/>
        </w:rPr>
        <w:t>egy évvel korábbi bevételnél. A </w:t>
      </w:r>
      <w:proofErr w:type="spellStart"/>
      <w:r w:rsidRPr="5369F3F4">
        <w:rPr>
          <w:rFonts w:ascii="Times New Roman" w:eastAsia="Times New Roman" w:hAnsi="Times New Roman" w:cs="Times New Roman"/>
          <w:sz w:val="26"/>
          <w:szCs w:val="26"/>
          <w:lang w:eastAsia="hu-HU"/>
        </w:rPr>
        <w:t>bevételnövekedés</w:t>
      </w:r>
      <w:proofErr w:type="spellEnd"/>
      <w:r w:rsidRPr="5369F3F4">
        <w:rPr>
          <w:rFonts w:ascii="Times New Roman" w:eastAsia="Times New Roman" w:hAnsi="Times New Roman" w:cs="Times New Roman"/>
          <w:sz w:val="26"/>
          <w:szCs w:val="26"/>
          <w:lang w:eastAsia="hu-HU"/>
        </w:rPr>
        <w:t xml:space="preserve"> hátterében a 2023. évi biztosítási pótadó-kötelezettség 2024. januári elszámolása áll.</w:t>
      </w:r>
    </w:p>
    <w:p w14:paraId="2E5FEE2F" w14:textId="6A1982DC" w:rsidR="0023693F" w:rsidRDefault="5369F3F4" w:rsidP="5369F3F4">
      <w:pPr>
        <w:keepNext/>
        <w:keepLines/>
        <w:spacing w:before="120" w:line="240" w:lineRule="auto"/>
        <w:jc w:val="both"/>
        <w:rPr>
          <w:rFonts w:ascii="Times New Roman" w:hAnsi="Times New Roman" w:cs="Times New Roman"/>
          <w:color w:val="000000" w:themeColor="text1"/>
          <w:sz w:val="26"/>
          <w:szCs w:val="26"/>
        </w:rPr>
      </w:pPr>
      <w:r w:rsidRPr="5369F3F4">
        <w:rPr>
          <w:rFonts w:ascii="Times New Roman" w:eastAsia="Times New Roman" w:hAnsi="Times New Roman" w:cs="Times New Roman"/>
          <w:color w:val="000000" w:themeColor="text1"/>
          <w:sz w:val="26"/>
          <w:szCs w:val="26"/>
          <w:lang w:eastAsia="hu-HU"/>
        </w:rPr>
        <w:t xml:space="preserve">A </w:t>
      </w:r>
      <w:r w:rsidRPr="5369F3F4">
        <w:rPr>
          <w:rFonts w:ascii="Times New Roman" w:eastAsia="Times New Roman" w:hAnsi="Times New Roman" w:cs="Times New Roman"/>
          <w:b/>
          <w:bCs/>
          <w:color w:val="000000" w:themeColor="text1"/>
          <w:sz w:val="26"/>
          <w:szCs w:val="26"/>
          <w:lang w:eastAsia="hu-HU"/>
        </w:rPr>
        <w:t>személyi jövedelemadó</w:t>
      </w:r>
      <w:r w:rsidRPr="5369F3F4">
        <w:rPr>
          <w:rFonts w:ascii="Times New Roman" w:eastAsia="Times New Roman" w:hAnsi="Times New Roman" w:cs="Times New Roman"/>
          <w:color w:val="000000" w:themeColor="text1"/>
          <w:sz w:val="26"/>
          <w:szCs w:val="26"/>
          <w:lang w:eastAsia="hu-HU"/>
        </w:rPr>
        <w:t xml:space="preserve"> bevétele az év első három hónapjában 1</w:t>
      </w:r>
      <w:r w:rsidR="00477B37">
        <w:rPr>
          <w:rFonts w:ascii="Times New Roman" w:eastAsia="Times New Roman" w:hAnsi="Times New Roman" w:cs="Times New Roman"/>
          <w:color w:val="000000" w:themeColor="text1"/>
          <w:sz w:val="26"/>
          <w:szCs w:val="26"/>
          <w:lang w:eastAsia="hu-HU"/>
        </w:rPr>
        <w:t> </w:t>
      </w:r>
      <w:r w:rsidRPr="5369F3F4">
        <w:rPr>
          <w:rFonts w:ascii="Times New Roman" w:eastAsia="Times New Roman" w:hAnsi="Times New Roman" w:cs="Times New Roman"/>
          <w:color w:val="000000" w:themeColor="text1"/>
          <w:sz w:val="26"/>
          <w:szCs w:val="26"/>
          <w:lang w:eastAsia="hu-HU"/>
        </w:rPr>
        <w:t>076,4</w:t>
      </w:r>
      <w:r w:rsidRPr="5369F3F4">
        <w:rPr>
          <w:rFonts w:ascii="Times New Roman" w:eastAsia="Times New Roman" w:hAnsi="Times New Roman" w:cs="Times New Roman"/>
          <w:sz w:val="26"/>
          <w:szCs w:val="26"/>
          <w:lang w:eastAsia="hu-HU"/>
        </w:rPr>
        <w:t> </w:t>
      </w:r>
      <w:r w:rsidRPr="5369F3F4">
        <w:rPr>
          <w:rFonts w:ascii="Times New Roman" w:eastAsia="Times New Roman" w:hAnsi="Times New Roman" w:cs="Times New Roman"/>
          <w:color w:val="000000" w:themeColor="text1"/>
          <w:sz w:val="26"/>
          <w:szCs w:val="26"/>
          <w:lang w:eastAsia="hu-HU"/>
        </w:rPr>
        <w:t>milliárd forint volt, amely 135,7</w:t>
      </w:r>
      <w:r w:rsidRPr="5369F3F4">
        <w:rPr>
          <w:rFonts w:ascii="Times New Roman" w:eastAsia="Times New Roman" w:hAnsi="Times New Roman" w:cs="Times New Roman"/>
          <w:sz w:val="26"/>
          <w:szCs w:val="26"/>
          <w:lang w:eastAsia="hu-HU"/>
        </w:rPr>
        <w:t> </w:t>
      </w:r>
      <w:r w:rsidRPr="5369F3F4">
        <w:rPr>
          <w:rFonts w:ascii="Times New Roman" w:eastAsia="Times New Roman" w:hAnsi="Times New Roman" w:cs="Times New Roman"/>
          <w:color w:val="000000" w:themeColor="text1"/>
          <w:sz w:val="26"/>
          <w:szCs w:val="26"/>
          <w:lang w:eastAsia="hu-HU"/>
        </w:rPr>
        <w:t>milliárd forinttal magasabb az egy évvel korábbi összegnél. Ennek oka a bértömeg növekedése.</w:t>
      </w:r>
    </w:p>
    <w:p w14:paraId="7B768AF9" w14:textId="0D9E122C" w:rsidR="00B155FE" w:rsidRDefault="5369F3F4" w:rsidP="5369F3F4">
      <w:pPr>
        <w:keepNext/>
        <w:keepLines/>
        <w:spacing w:before="120" w:after="120" w:line="240" w:lineRule="auto"/>
        <w:jc w:val="center"/>
        <w:rPr>
          <w:rFonts w:ascii="Times New Roman" w:eastAsia="Times New Roman" w:hAnsi="Times New Roman" w:cs="Times New Roman"/>
          <w:b/>
          <w:bCs/>
          <w:lang w:eastAsia="hu-HU"/>
        </w:rPr>
      </w:pPr>
      <w:r w:rsidRPr="5369F3F4">
        <w:rPr>
          <w:rFonts w:ascii="Times New Roman" w:eastAsia="Times New Roman" w:hAnsi="Times New Roman" w:cs="Times New Roman"/>
          <w:b/>
          <w:bCs/>
          <w:lang w:eastAsia="hu-HU"/>
        </w:rPr>
        <w:t>Személyi jövedelemadó bevétel alakulása (milliárd forint)</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9"/>
        <w:gridCol w:w="1645"/>
        <w:gridCol w:w="1701"/>
        <w:gridCol w:w="992"/>
        <w:gridCol w:w="992"/>
      </w:tblGrid>
      <w:tr w:rsidR="00AE43AD" w:rsidRPr="00AE43AD" w14:paraId="3C5C6561" w14:textId="77777777" w:rsidTr="5369F3F4">
        <w:trPr>
          <w:trHeight w:val="283"/>
          <w:jc w:val="center"/>
        </w:trPr>
        <w:tc>
          <w:tcPr>
            <w:tcW w:w="1469" w:type="dxa"/>
            <w:vMerge w:val="restart"/>
            <w:shd w:val="clear" w:color="auto" w:fill="DEEAF6" w:themeFill="accent1" w:themeFillTint="33"/>
            <w:noWrap/>
            <w:vAlign w:val="center"/>
            <w:hideMark/>
          </w:tcPr>
          <w:p w14:paraId="35D391B1" w14:textId="77777777" w:rsidR="00AE43AD" w:rsidRPr="00AE43AD" w:rsidRDefault="5369F3F4" w:rsidP="5369F3F4">
            <w:pPr>
              <w:keepNext/>
              <w:keepLines/>
              <w:spacing w:after="0"/>
              <w:jc w:val="center"/>
              <w:rPr>
                <w:rFonts w:ascii="Times New Roman" w:hAnsi="Times New Roman" w:cs="Times New Roman"/>
                <w:b/>
                <w:bCs/>
              </w:rPr>
            </w:pPr>
            <w:r w:rsidRPr="5369F3F4">
              <w:rPr>
                <w:rFonts w:ascii="Times New Roman" w:hAnsi="Times New Roman" w:cs="Times New Roman"/>
                <w:b/>
                <w:bCs/>
              </w:rPr>
              <w:t>Megnevezés</w:t>
            </w:r>
          </w:p>
        </w:tc>
        <w:tc>
          <w:tcPr>
            <w:tcW w:w="1645" w:type="dxa"/>
            <w:vMerge w:val="restart"/>
            <w:shd w:val="clear" w:color="auto" w:fill="DEEAF6" w:themeFill="accent1" w:themeFillTint="33"/>
            <w:vAlign w:val="center"/>
            <w:hideMark/>
          </w:tcPr>
          <w:p w14:paraId="1088FCF5" w14:textId="77777777" w:rsidR="00AE43AD" w:rsidRPr="00AE43AD" w:rsidRDefault="5369F3F4" w:rsidP="5369F3F4">
            <w:pPr>
              <w:spacing w:after="0"/>
              <w:jc w:val="center"/>
              <w:rPr>
                <w:rFonts w:ascii="Times New Roman" w:hAnsi="Times New Roman" w:cs="Times New Roman"/>
                <w:b/>
                <w:bCs/>
              </w:rPr>
            </w:pPr>
            <w:r w:rsidRPr="5369F3F4">
              <w:rPr>
                <w:rFonts w:ascii="Times New Roman" w:hAnsi="Times New Roman" w:cs="Times New Roman"/>
                <w:b/>
                <w:bCs/>
              </w:rPr>
              <w:t>2023.</w:t>
            </w:r>
          </w:p>
          <w:p w14:paraId="725D0BAE" w14:textId="4A840289" w:rsidR="00AE43AD" w:rsidRPr="00AE43AD" w:rsidRDefault="5369F3F4" w:rsidP="5369F3F4">
            <w:pPr>
              <w:keepNext/>
              <w:keepLines/>
              <w:spacing w:after="0"/>
              <w:jc w:val="center"/>
              <w:rPr>
                <w:rFonts w:ascii="Times New Roman" w:hAnsi="Times New Roman" w:cs="Times New Roman"/>
                <w:b/>
                <w:bCs/>
              </w:rPr>
            </w:pPr>
            <w:r w:rsidRPr="5369F3F4">
              <w:rPr>
                <w:rFonts w:ascii="Times New Roman" w:hAnsi="Times New Roman" w:cs="Times New Roman"/>
                <w:b/>
                <w:bCs/>
              </w:rPr>
              <w:t>I-II</w:t>
            </w:r>
            <w:r w:rsidR="0095149A">
              <w:rPr>
                <w:rFonts w:ascii="Times New Roman" w:hAnsi="Times New Roman" w:cs="Times New Roman"/>
                <w:b/>
                <w:bCs/>
              </w:rPr>
              <w:t>I</w:t>
            </w:r>
            <w:r w:rsidRPr="5369F3F4">
              <w:rPr>
                <w:rFonts w:ascii="Times New Roman" w:hAnsi="Times New Roman" w:cs="Times New Roman"/>
                <w:b/>
                <w:bCs/>
              </w:rPr>
              <w:t>. hó</w:t>
            </w:r>
          </w:p>
        </w:tc>
        <w:tc>
          <w:tcPr>
            <w:tcW w:w="1701" w:type="dxa"/>
            <w:vMerge w:val="restart"/>
            <w:shd w:val="clear" w:color="auto" w:fill="DEEAF6" w:themeFill="accent1" w:themeFillTint="33"/>
            <w:vAlign w:val="center"/>
            <w:hideMark/>
          </w:tcPr>
          <w:p w14:paraId="769619C1" w14:textId="77777777" w:rsidR="00AE43AD" w:rsidRPr="00AE43AD" w:rsidRDefault="5369F3F4" w:rsidP="5369F3F4">
            <w:pPr>
              <w:spacing w:after="0"/>
              <w:jc w:val="center"/>
              <w:rPr>
                <w:rFonts w:ascii="Times New Roman" w:hAnsi="Times New Roman" w:cs="Times New Roman"/>
                <w:b/>
                <w:bCs/>
              </w:rPr>
            </w:pPr>
            <w:r w:rsidRPr="5369F3F4">
              <w:rPr>
                <w:rFonts w:ascii="Times New Roman" w:hAnsi="Times New Roman" w:cs="Times New Roman"/>
                <w:b/>
                <w:bCs/>
              </w:rPr>
              <w:t>2024.</w:t>
            </w:r>
          </w:p>
          <w:p w14:paraId="7766F194" w14:textId="4562225A" w:rsidR="00AE43AD" w:rsidRPr="00AE43AD" w:rsidRDefault="5369F3F4" w:rsidP="5369F3F4">
            <w:pPr>
              <w:keepNext/>
              <w:keepLines/>
              <w:spacing w:after="0"/>
              <w:jc w:val="center"/>
              <w:rPr>
                <w:rFonts w:ascii="Times New Roman" w:hAnsi="Times New Roman" w:cs="Times New Roman"/>
                <w:b/>
                <w:bCs/>
              </w:rPr>
            </w:pPr>
            <w:r w:rsidRPr="5369F3F4">
              <w:rPr>
                <w:rFonts w:ascii="Times New Roman" w:hAnsi="Times New Roman" w:cs="Times New Roman"/>
                <w:b/>
                <w:bCs/>
              </w:rPr>
              <w:t>I-II</w:t>
            </w:r>
            <w:r w:rsidR="0095149A">
              <w:rPr>
                <w:rFonts w:ascii="Times New Roman" w:hAnsi="Times New Roman" w:cs="Times New Roman"/>
                <w:b/>
                <w:bCs/>
              </w:rPr>
              <w:t>I</w:t>
            </w:r>
            <w:r w:rsidRPr="5369F3F4">
              <w:rPr>
                <w:rFonts w:ascii="Times New Roman" w:hAnsi="Times New Roman" w:cs="Times New Roman"/>
                <w:b/>
                <w:bCs/>
              </w:rPr>
              <w:t>. hó</w:t>
            </w:r>
          </w:p>
        </w:tc>
        <w:tc>
          <w:tcPr>
            <w:tcW w:w="1984" w:type="dxa"/>
            <w:gridSpan w:val="2"/>
            <w:shd w:val="clear" w:color="auto" w:fill="DEEAF6" w:themeFill="accent1" w:themeFillTint="33"/>
            <w:vAlign w:val="center"/>
            <w:hideMark/>
          </w:tcPr>
          <w:p w14:paraId="434EAD55" w14:textId="77777777" w:rsidR="00AE43AD" w:rsidRPr="00AE43AD" w:rsidRDefault="5369F3F4" w:rsidP="5369F3F4">
            <w:pPr>
              <w:keepNext/>
              <w:keepLines/>
              <w:spacing w:after="0"/>
              <w:jc w:val="center"/>
              <w:rPr>
                <w:rFonts w:ascii="Times New Roman" w:hAnsi="Times New Roman" w:cs="Times New Roman"/>
                <w:b/>
                <w:bCs/>
              </w:rPr>
            </w:pPr>
            <w:r w:rsidRPr="5369F3F4">
              <w:rPr>
                <w:rFonts w:ascii="Times New Roman" w:hAnsi="Times New Roman" w:cs="Times New Roman"/>
                <w:b/>
                <w:bCs/>
              </w:rPr>
              <w:t>Eltérés</w:t>
            </w:r>
          </w:p>
        </w:tc>
      </w:tr>
      <w:tr w:rsidR="00AE43AD" w:rsidRPr="00AE43AD" w14:paraId="5994AFAE" w14:textId="77777777" w:rsidTr="5369F3F4">
        <w:trPr>
          <w:trHeight w:val="283"/>
          <w:jc w:val="center"/>
        </w:trPr>
        <w:tc>
          <w:tcPr>
            <w:tcW w:w="1469" w:type="dxa"/>
            <w:vMerge/>
            <w:shd w:val="clear" w:color="auto" w:fill="DEEAF6" w:themeFill="accent1" w:themeFillTint="33"/>
            <w:noWrap/>
            <w:vAlign w:val="center"/>
          </w:tcPr>
          <w:p w14:paraId="3FAA095D" w14:textId="77777777" w:rsidR="00AE43AD" w:rsidRPr="00AE43AD" w:rsidRDefault="00AE43AD" w:rsidP="00521BEE">
            <w:pPr>
              <w:keepNext/>
              <w:keepLines/>
              <w:spacing w:after="0"/>
              <w:jc w:val="center"/>
              <w:rPr>
                <w:rFonts w:ascii="Times New Roman" w:hAnsi="Times New Roman" w:cs="Times New Roman"/>
                <w:b/>
                <w:bCs/>
              </w:rPr>
            </w:pPr>
          </w:p>
        </w:tc>
        <w:tc>
          <w:tcPr>
            <w:tcW w:w="1645" w:type="dxa"/>
            <w:vMerge/>
            <w:shd w:val="clear" w:color="auto" w:fill="DEEAF6" w:themeFill="accent1" w:themeFillTint="33"/>
            <w:vAlign w:val="center"/>
          </w:tcPr>
          <w:p w14:paraId="7936076E" w14:textId="77777777" w:rsidR="00AE43AD" w:rsidRPr="00AE43AD" w:rsidRDefault="00AE43AD" w:rsidP="00521BEE">
            <w:pPr>
              <w:spacing w:after="0"/>
              <w:jc w:val="center"/>
              <w:rPr>
                <w:rFonts w:ascii="Times New Roman" w:hAnsi="Times New Roman" w:cs="Times New Roman"/>
                <w:b/>
                <w:bCs/>
              </w:rPr>
            </w:pPr>
          </w:p>
        </w:tc>
        <w:tc>
          <w:tcPr>
            <w:tcW w:w="1701" w:type="dxa"/>
            <w:vMerge/>
            <w:shd w:val="clear" w:color="auto" w:fill="DEEAF6" w:themeFill="accent1" w:themeFillTint="33"/>
            <w:vAlign w:val="center"/>
          </w:tcPr>
          <w:p w14:paraId="28C7EE37" w14:textId="77777777" w:rsidR="00AE43AD" w:rsidRPr="00AE43AD" w:rsidRDefault="00AE43AD" w:rsidP="00521BEE">
            <w:pPr>
              <w:spacing w:after="0"/>
              <w:jc w:val="center"/>
              <w:rPr>
                <w:rFonts w:ascii="Times New Roman" w:hAnsi="Times New Roman" w:cs="Times New Roman"/>
                <w:b/>
                <w:bCs/>
              </w:rPr>
            </w:pPr>
          </w:p>
        </w:tc>
        <w:tc>
          <w:tcPr>
            <w:tcW w:w="992" w:type="dxa"/>
            <w:shd w:val="clear" w:color="auto" w:fill="DEEAF6" w:themeFill="accent1" w:themeFillTint="33"/>
            <w:vAlign w:val="center"/>
          </w:tcPr>
          <w:p w14:paraId="190A7326" w14:textId="77777777" w:rsidR="00AE43AD" w:rsidRPr="00AE43AD" w:rsidRDefault="5369F3F4" w:rsidP="5369F3F4">
            <w:pPr>
              <w:keepNext/>
              <w:keepLines/>
              <w:spacing w:after="0"/>
              <w:jc w:val="center"/>
              <w:rPr>
                <w:rFonts w:ascii="Times New Roman" w:hAnsi="Times New Roman" w:cs="Times New Roman"/>
                <w:b/>
                <w:bCs/>
              </w:rPr>
            </w:pPr>
            <w:r w:rsidRPr="5369F3F4">
              <w:rPr>
                <w:rFonts w:ascii="Times New Roman" w:hAnsi="Times New Roman" w:cs="Times New Roman"/>
                <w:b/>
                <w:bCs/>
              </w:rPr>
              <w:t>Mrd Ft</w:t>
            </w:r>
          </w:p>
        </w:tc>
        <w:tc>
          <w:tcPr>
            <w:tcW w:w="992" w:type="dxa"/>
            <w:shd w:val="clear" w:color="auto" w:fill="DEEAF6" w:themeFill="accent1" w:themeFillTint="33"/>
          </w:tcPr>
          <w:p w14:paraId="40F03100" w14:textId="77777777" w:rsidR="00AE43AD" w:rsidRPr="00AE43AD" w:rsidRDefault="5369F3F4" w:rsidP="5369F3F4">
            <w:pPr>
              <w:keepNext/>
              <w:keepLines/>
              <w:spacing w:after="0"/>
              <w:jc w:val="center"/>
              <w:rPr>
                <w:rFonts w:ascii="Times New Roman" w:hAnsi="Times New Roman" w:cs="Times New Roman"/>
                <w:b/>
                <w:bCs/>
              </w:rPr>
            </w:pPr>
            <w:r w:rsidRPr="5369F3F4">
              <w:rPr>
                <w:rFonts w:ascii="Times New Roman" w:hAnsi="Times New Roman" w:cs="Times New Roman"/>
                <w:b/>
                <w:bCs/>
              </w:rPr>
              <w:t>%</w:t>
            </w:r>
          </w:p>
        </w:tc>
      </w:tr>
      <w:tr w:rsidR="00AE43AD" w:rsidRPr="00AE43AD" w14:paraId="4CB66940" w14:textId="77777777" w:rsidTr="5369F3F4">
        <w:trPr>
          <w:trHeight w:val="340"/>
          <w:jc w:val="center"/>
        </w:trPr>
        <w:tc>
          <w:tcPr>
            <w:tcW w:w="1469" w:type="dxa"/>
            <w:shd w:val="clear" w:color="auto" w:fill="auto"/>
            <w:noWrap/>
            <w:vAlign w:val="center"/>
            <w:hideMark/>
          </w:tcPr>
          <w:p w14:paraId="38248885" w14:textId="77777777" w:rsidR="00AE43AD" w:rsidRPr="00AE43AD" w:rsidRDefault="5369F3F4" w:rsidP="5369F3F4">
            <w:pPr>
              <w:keepNext/>
              <w:keepLines/>
              <w:spacing w:after="0"/>
              <w:rPr>
                <w:rFonts w:ascii="Times New Roman" w:hAnsi="Times New Roman" w:cs="Times New Roman"/>
              </w:rPr>
            </w:pPr>
            <w:r w:rsidRPr="5369F3F4">
              <w:rPr>
                <w:rFonts w:ascii="Times New Roman" w:hAnsi="Times New Roman" w:cs="Times New Roman"/>
              </w:rPr>
              <w:t>Befizetés</w:t>
            </w:r>
          </w:p>
        </w:tc>
        <w:tc>
          <w:tcPr>
            <w:tcW w:w="1645" w:type="dxa"/>
            <w:shd w:val="clear" w:color="auto" w:fill="auto"/>
            <w:noWrap/>
            <w:vAlign w:val="center"/>
          </w:tcPr>
          <w:p w14:paraId="6C9615C7" w14:textId="77777777" w:rsidR="00AE43AD" w:rsidRPr="00AE43AD" w:rsidRDefault="5369F3F4" w:rsidP="5369F3F4">
            <w:pPr>
              <w:keepNext/>
              <w:keepLines/>
              <w:spacing w:after="0"/>
              <w:jc w:val="right"/>
              <w:rPr>
                <w:rFonts w:ascii="Times New Roman" w:hAnsi="Times New Roman" w:cs="Times New Roman"/>
              </w:rPr>
            </w:pPr>
            <w:r w:rsidRPr="5369F3F4">
              <w:rPr>
                <w:rFonts w:ascii="Times New Roman" w:hAnsi="Times New Roman" w:cs="Times New Roman"/>
              </w:rPr>
              <w:t>972,4</w:t>
            </w:r>
          </w:p>
        </w:tc>
        <w:tc>
          <w:tcPr>
            <w:tcW w:w="1701" w:type="dxa"/>
            <w:shd w:val="clear" w:color="auto" w:fill="auto"/>
            <w:noWrap/>
            <w:vAlign w:val="center"/>
          </w:tcPr>
          <w:p w14:paraId="54CE6DBA" w14:textId="3A2F5687" w:rsidR="00AE43AD" w:rsidRPr="00AE43AD" w:rsidRDefault="5369F3F4" w:rsidP="5369F3F4">
            <w:pPr>
              <w:keepNext/>
              <w:keepLines/>
              <w:spacing w:after="0"/>
              <w:jc w:val="right"/>
              <w:rPr>
                <w:rFonts w:ascii="Times New Roman" w:hAnsi="Times New Roman" w:cs="Times New Roman"/>
              </w:rPr>
            </w:pPr>
            <w:r w:rsidRPr="5369F3F4">
              <w:rPr>
                <w:rFonts w:ascii="Times New Roman" w:hAnsi="Times New Roman" w:cs="Times New Roman"/>
              </w:rPr>
              <w:t>1</w:t>
            </w:r>
            <w:r w:rsidR="00477B37">
              <w:rPr>
                <w:rFonts w:ascii="Times New Roman" w:hAnsi="Times New Roman" w:cs="Times New Roman"/>
              </w:rPr>
              <w:t> </w:t>
            </w:r>
            <w:r w:rsidRPr="5369F3F4">
              <w:rPr>
                <w:rFonts w:ascii="Times New Roman" w:hAnsi="Times New Roman" w:cs="Times New Roman"/>
              </w:rPr>
              <w:t>114,9</w:t>
            </w:r>
          </w:p>
        </w:tc>
        <w:tc>
          <w:tcPr>
            <w:tcW w:w="992" w:type="dxa"/>
            <w:shd w:val="clear" w:color="auto" w:fill="auto"/>
            <w:noWrap/>
            <w:vAlign w:val="center"/>
          </w:tcPr>
          <w:p w14:paraId="0E544AEB" w14:textId="77777777" w:rsidR="00AE43AD" w:rsidRPr="00AE43AD" w:rsidRDefault="5369F3F4" w:rsidP="5369F3F4">
            <w:pPr>
              <w:keepNext/>
              <w:keepLines/>
              <w:spacing w:after="0"/>
              <w:jc w:val="right"/>
              <w:rPr>
                <w:rFonts w:ascii="Times New Roman" w:hAnsi="Times New Roman" w:cs="Times New Roman"/>
              </w:rPr>
            </w:pPr>
            <w:r w:rsidRPr="5369F3F4">
              <w:rPr>
                <w:rFonts w:ascii="Times New Roman" w:hAnsi="Times New Roman" w:cs="Times New Roman"/>
              </w:rPr>
              <w:t>142,5</w:t>
            </w:r>
          </w:p>
        </w:tc>
        <w:tc>
          <w:tcPr>
            <w:tcW w:w="992" w:type="dxa"/>
            <w:shd w:val="clear" w:color="auto" w:fill="auto"/>
            <w:vAlign w:val="center"/>
          </w:tcPr>
          <w:p w14:paraId="52CAE4C0" w14:textId="77777777" w:rsidR="00AE43AD" w:rsidRPr="00AE43AD" w:rsidRDefault="5369F3F4" w:rsidP="5369F3F4">
            <w:pPr>
              <w:keepNext/>
              <w:keepLines/>
              <w:spacing w:after="0"/>
              <w:jc w:val="right"/>
              <w:rPr>
                <w:rFonts w:ascii="Times New Roman" w:hAnsi="Times New Roman" w:cs="Times New Roman"/>
              </w:rPr>
            </w:pPr>
            <w:r w:rsidRPr="5369F3F4">
              <w:rPr>
                <w:rFonts w:ascii="Times New Roman" w:hAnsi="Times New Roman" w:cs="Times New Roman"/>
              </w:rPr>
              <w:t>114,7</w:t>
            </w:r>
          </w:p>
        </w:tc>
      </w:tr>
      <w:tr w:rsidR="00AE43AD" w:rsidRPr="00AE43AD" w14:paraId="7344E50C" w14:textId="77777777" w:rsidTr="5369F3F4">
        <w:trPr>
          <w:trHeight w:val="340"/>
          <w:jc w:val="center"/>
        </w:trPr>
        <w:tc>
          <w:tcPr>
            <w:tcW w:w="1469" w:type="dxa"/>
            <w:shd w:val="clear" w:color="auto" w:fill="auto"/>
            <w:noWrap/>
            <w:vAlign w:val="center"/>
            <w:hideMark/>
          </w:tcPr>
          <w:p w14:paraId="0CF08B61" w14:textId="77777777" w:rsidR="00AE43AD" w:rsidRPr="00AE43AD" w:rsidRDefault="5369F3F4" w:rsidP="5369F3F4">
            <w:pPr>
              <w:keepNext/>
              <w:keepLines/>
              <w:spacing w:after="0"/>
              <w:rPr>
                <w:rFonts w:ascii="Times New Roman" w:hAnsi="Times New Roman" w:cs="Times New Roman"/>
              </w:rPr>
            </w:pPr>
            <w:r w:rsidRPr="5369F3F4">
              <w:rPr>
                <w:rFonts w:ascii="Times New Roman" w:hAnsi="Times New Roman" w:cs="Times New Roman"/>
              </w:rPr>
              <w:t>Kiutalás</w:t>
            </w:r>
          </w:p>
        </w:tc>
        <w:tc>
          <w:tcPr>
            <w:tcW w:w="1645" w:type="dxa"/>
            <w:shd w:val="clear" w:color="auto" w:fill="auto"/>
            <w:noWrap/>
            <w:vAlign w:val="center"/>
          </w:tcPr>
          <w:p w14:paraId="031FB486" w14:textId="77777777" w:rsidR="00AE43AD" w:rsidRPr="00AE43AD" w:rsidRDefault="5369F3F4" w:rsidP="5369F3F4">
            <w:pPr>
              <w:keepNext/>
              <w:keepLines/>
              <w:spacing w:after="0"/>
              <w:jc w:val="right"/>
              <w:rPr>
                <w:rFonts w:ascii="Times New Roman" w:hAnsi="Times New Roman" w:cs="Times New Roman"/>
              </w:rPr>
            </w:pPr>
            <w:r w:rsidRPr="5369F3F4">
              <w:rPr>
                <w:rFonts w:ascii="Times New Roman" w:hAnsi="Times New Roman" w:cs="Times New Roman"/>
              </w:rPr>
              <w:t>31,7</w:t>
            </w:r>
          </w:p>
        </w:tc>
        <w:tc>
          <w:tcPr>
            <w:tcW w:w="1701" w:type="dxa"/>
            <w:shd w:val="clear" w:color="auto" w:fill="auto"/>
            <w:noWrap/>
            <w:vAlign w:val="center"/>
          </w:tcPr>
          <w:p w14:paraId="725D3991" w14:textId="77777777" w:rsidR="00AE43AD" w:rsidRPr="00AE43AD" w:rsidRDefault="5369F3F4" w:rsidP="5369F3F4">
            <w:pPr>
              <w:keepNext/>
              <w:keepLines/>
              <w:spacing w:after="0"/>
              <w:jc w:val="right"/>
              <w:rPr>
                <w:rFonts w:ascii="Times New Roman" w:hAnsi="Times New Roman" w:cs="Times New Roman"/>
              </w:rPr>
            </w:pPr>
            <w:r w:rsidRPr="5369F3F4">
              <w:rPr>
                <w:rFonts w:ascii="Times New Roman" w:hAnsi="Times New Roman" w:cs="Times New Roman"/>
              </w:rPr>
              <w:t>38,5</w:t>
            </w:r>
          </w:p>
        </w:tc>
        <w:tc>
          <w:tcPr>
            <w:tcW w:w="992" w:type="dxa"/>
            <w:shd w:val="clear" w:color="auto" w:fill="auto"/>
            <w:noWrap/>
            <w:vAlign w:val="center"/>
          </w:tcPr>
          <w:p w14:paraId="7D76550D" w14:textId="77777777" w:rsidR="00AE43AD" w:rsidRPr="00AE43AD" w:rsidRDefault="5369F3F4" w:rsidP="5369F3F4">
            <w:pPr>
              <w:keepNext/>
              <w:keepLines/>
              <w:spacing w:after="0"/>
              <w:jc w:val="right"/>
              <w:rPr>
                <w:rFonts w:ascii="Times New Roman" w:hAnsi="Times New Roman" w:cs="Times New Roman"/>
              </w:rPr>
            </w:pPr>
            <w:r w:rsidRPr="5369F3F4">
              <w:rPr>
                <w:rFonts w:ascii="Times New Roman" w:hAnsi="Times New Roman" w:cs="Times New Roman"/>
              </w:rPr>
              <w:t>6,8</w:t>
            </w:r>
          </w:p>
        </w:tc>
        <w:tc>
          <w:tcPr>
            <w:tcW w:w="992" w:type="dxa"/>
            <w:shd w:val="clear" w:color="auto" w:fill="auto"/>
            <w:vAlign w:val="center"/>
          </w:tcPr>
          <w:p w14:paraId="3FA9E1B6" w14:textId="77777777" w:rsidR="00AE43AD" w:rsidRPr="00AE43AD" w:rsidRDefault="5369F3F4" w:rsidP="5369F3F4">
            <w:pPr>
              <w:keepNext/>
              <w:keepLines/>
              <w:spacing w:after="0"/>
              <w:jc w:val="right"/>
              <w:rPr>
                <w:rFonts w:ascii="Times New Roman" w:hAnsi="Times New Roman" w:cs="Times New Roman"/>
              </w:rPr>
            </w:pPr>
            <w:r w:rsidRPr="5369F3F4">
              <w:rPr>
                <w:rFonts w:ascii="Times New Roman" w:hAnsi="Times New Roman" w:cs="Times New Roman"/>
              </w:rPr>
              <w:t>121,5</w:t>
            </w:r>
          </w:p>
        </w:tc>
      </w:tr>
      <w:tr w:rsidR="00AE43AD" w:rsidRPr="00AE43AD" w14:paraId="625F6B97" w14:textId="77777777" w:rsidTr="5369F3F4">
        <w:trPr>
          <w:trHeight w:val="340"/>
          <w:jc w:val="center"/>
        </w:trPr>
        <w:tc>
          <w:tcPr>
            <w:tcW w:w="1469" w:type="dxa"/>
            <w:shd w:val="clear" w:color="auto" w:fill="auto"/>
            <w:noWrap/>
            <w:vAlign w:val="center"/>
            <w:hideMark/>
          </w:tcPr>
          <w:p w14:paraId="3513E6B6" w14:textId="77777777" w:rsidR="00AE43AD" w:rsidRPr="00AE43AD" w:rsidRDefault="5369F3F4" w:rsidP="5369F3F4">
            <w:pPr>
              <w:widowControl w:val="0"/>
              <w:spacing w:after="0"/>
              <w:rPr>
                <w:rFonts w:ascii="Times New Roman" w:hAnsi="Times New Roman" w:cs="Times New Roman"/>
                <w:b/>
                <w:bCs/>
              </w:rPr>
            </w:pPr>
            <w:r w:rsidRPr="5369F3F4">
              <w:rPr>
                <w:rFonts w:ascii="Times New Roman" w:hAnsi="Times New Roman" w:cs="Times New Roman"/>
                <w:b/>
                <w:bCs/>
              </w:rPr>
              <w:t>Egyenleg</w:t>
            </w:r>
          </w:p>
        </w:tc>
        <w:tc>
          <w:tcPr>
            <w:tcW w:w="1645" w:type="dxa"/>
            <w:shd w:val="clear" w:color="auto" w:fill="auto"/>
            <w:noWrap/>
            <w:vAlign w:val="center"/>
          </w:tcPr>
          <w:p w14:paraId="57869694" w14:textId="77777777" w:rsidR="00AE43AD" w:rsidRPr="00AE43AD" w:rsidRDefault="5369F3F4" w:rsidP="5369F3F4">
            <w:pPr>
              <w:widowControl w:val="0"/>
              <w:spacing w:after="0"/>
              <w:jc w:val="right"/>
              <w:rPr>
                <w:rFonts w:ascii="Times New Roman" w:hAnsi="Times New Roman" w:cs="Times New Roman"/>
                <w:b/>
                <w:bCs/>
              </w:rPr>
            </w:pPr>
            <w:r w:rsidRPr="5369F3F4">
              <w:rPr>
                <w:rFonts w:ascii="Times New Roman" w:hAnsi="Times New Roman" w:cs="Times New Roman"/>
                <w:b/>
                <w:bCs/>
              </w:rPr>
              <w:t>940,7</w:t>
            </w:r>
          </w:p>
        </w:tc>
        <w:tc>
          <w:tcPr>
            <w:tcW w:w="1701" w:type="dxa"/>
            <w:shd w:val="clear" w:color="auto" w:fill="auto"/>
            <w:noWrap/>
            <w:vAlign w:val="center"/>
          </w:tcPr>
          <w:p w14:paraId="614B8A06" w14:textId="45174206" w:rsidR="00AE43AD" w:rsidRPr="00AE43AD" w:rsidRDefault="5369F3F4" w:rsidP="5369F3F4">
            <w:pPr>
              <w:widowControl w:val="0"/>
              <w:spacing w:after="0"/>
              <w:jc w:val="right"/>
              <w:rPr>
                <w:rFonts w:ascii="Times New Roman" w:hAnsi="Times New Roman" w:cs="Times New Roman"/>
                <w:b/>
                <w:bCs/>
              </w:rPr>
            </w:pPr>
            <w:r w:rsidRPr="5369F3F4">
              <w:rPr>
                <w:rFonts w:ascii="Times New Roman" w:hAnsi="Times New Roman" w:cs="Times New Roman"/>
                <w:b/>
                <w:bCs/>
              </w:rPr>
              <w:t>1</w:t>
            </w:r>
            <w:r w:rsidR="00477B37">
              <w:rPr>
                <w:rFonts w:ascii="Times New Roman" w:hAnsi="Times New Roman" w:cs="Times New Roman"/>
                <w:b/>
                <w:bCs/>
              </w:rPr>
              <w:t> </w:t>
            </w:r>
            <w:r w:rsidRPr="5369F3F4">
              <w:rPr>
                <w:rFonts w:ascii="Times New Roman" w:hAnsi="Times New Roman" w:cs="Times New Roman"/>
                <w:b/>
                <w:bCs/>
              </w:rPr>
              <w:t>076,4</w:t>
            </w:r>
          </w:p>
        </w:tc>
        <w:tc>
          <w:tcPr>
            <w:tcW w:w="992" w:type="dxa"/>
            <w:shd w:val="clear" w:color="auto" w:fill="auto"/>
            <w:noWrap/>
            <w:vAlign w:val="center"/>
          </w:tcPr>
          <w:p w14:paraId="29FAF55A" w14:textId="77777777" w:rsidR="00AE43AD" w:rsidRPr="00AE43AD" w:rsidRDefault="5369F3F4" w:rsidP="5369F3F4">
            <w:pPr>
              <w:widowControl w:val="0"/>
              <w:spacing w:after="0"/>
              <w:jc w:val="right"/>
              <w:rPr>
                <w:rFonts w:ascii="Times New Roman" w:hAnsi="Times New Roman" w:cs="Times New Roman"/>
                <w:b/>
                <w:bCs/>
              </w:rPr>
            </w:pPr>
            <w:r w:rsidRPr="5369F3F4">
              <w:rPr>
                <w:rFonts w:ascii="Times New Roman" w:hAnsi="Times New Roman" w:cs="Times New Roman"/>
                <w:b/>
                <w:bCs/>
              </w:rPr>
              <w:t>135,7</w:t>
            </w:r>
          </w:p>
        </w:tc>
        <w:tc>
          <w:tcPr>
            <w:tcW w:w="992" w:type="dxa"/>
            <w:shd w:val="clear" w:color="auto" w:fill="auto"/>
            <w:vAlign w:val="center"/>
          </w:tcPr>
          <w:p w14:paraId="1BA34A20" w14:textId="77777777" w:rsidR="00AE43AD" w:rsidRPr="00AE43AD" w:rsidRDefault="5369F3F4" w:rsidP="5369F3F4">
            <w:pPr>
              <w:widowControl w:val="0"/>
              <w:spacing w:after="0"/>
              <w:jc w:val="right"/>
              <w:rPr>
                <w:rFonts w:ascii="Times New Roman" w:hAnsi="Times New Roman" w:cs="Times New Roman"/>
                <w:b/>
                <w:bCs/>
              </w:rPr>
            </w:pPr>
            <w:r w:rsidRPr="5369F3F4">
              <w:rPr>
                <w:rFonts w:ascii="Times New Roman" w:hAnsi="Times New Roman" w:cs="Times New Roman"/>
                <w:b/>
                <w:bCs/>
              </w:rPr>
              <w:t>114,4</w:t>
            </w:r>
          </w:p>
        </w:tc>
      </w:tr>
    </w:tbl>
    <w:p w14:paraId="54234F12" w14:textId="1965D16C" w:rsidR="123EFD2F" w:rsidRPr="00377D59" w:rsidRDefault="5369F3F4" w:rsidP="5369F3F4">
      <w:pPr>
        <w:spacing w:before="240"/>
        <w:jc w:val="both"/>
        <w:rPr>
          <w:rFonts w:ascii="Times New Roman" w:eastAsia="Times New Roman" w:hAnsi="Times New Roman" w:cs="Times New Roman"/>
          <w:sz w:val="26"/>
          <w:szCs w:val="26"/>
        </w:rPr>
      </w:pPr>
      <w:r w:rsidRPr="5369F3F4">
        <w:rPr>
          <w:rFonts w:ascii="Times New Roman" w:eastAsia="Times New Roman" w:hAnsi="Times New Roman" w:cs="Times New Roman"/>
          <w:sz w:val="26"/>
          <w:szCs w:val="26"/>
        </w:rPr>
        <w:t xml:space="preserve">A </w:t>
      </w:r>
      <w:r w:rsidRPr="5369F3F4">
        <w:rPr>
          <w:rFonts w:ascii="Times New Roman" w:eastAsia="Times New Roman" w:hAnsi="Times New Roman" w:cs="Times New Roman"/>
          <w:b/>
          <w:bCs/>
          <w:sz w:val="26"/>
          <w:szCs w:val="26"/>
        </w:rPr>
        <w:t>Központi Maradványelszámolási Alapba</w:t>
      </w:r>
      <w:r w:rsidRPr="5369F3F4">
        <w:rPr>
          <w:rFonts w:ascii="Times New Roman" w:eastAsia="Times New Roman" w:hAnsi="Times New Roman" w:cs="Times New Roman"/>
          <w:sz w:val="26"/>
          <w:szCs w:val="26"/>
        </w:rPr>
        <w:t xml:space="preserve"> </w:t>
      </w:r>
      <w:r w:rsidRPr="5369F3F4">
        <w:rPr>
          <w:rFonts w:ascii="Times New Roman" w:eastAsia="Times New Roman" w:hAnsi="Times New Roman" w:cs="Times New Roman"/>
          <w:b/>
          <w:bCs/>
          <w:sz w:val="26"/>
          <w:szCs w:val="26"/>
        </w:rPr>
        <w:t>történő befizetések</w:t>
      </w:r>
      <w:r w:rsidRPr="5369F3F4">
        <w:rPr>
          <w:rFonts w:ascii="Times New Roman" w:eastAsia="Times New Roman" w:hAnsi="Times New Roman" w:cs="Times New Roman"/>
          <w:sz w:val="26"/>
          <w:szCs w:val="26"/>
        </w:rPr>
        <w:t xml:space="preserve"> mérlegsorra az év első három hónapjában 52,6 milliárd forint maradvány került befizetésre, szemben az előző év azonos időszakában befolyt 34,1 milliárd forintos összeggel.</w:t>
      </w:r>
    </w:p>
    <w:p w14:paraId="25C427CE" w14:textId="261530AF" w:rsidR="029C2633" w:rsidRPr="00026266" w:rsidRDefault="5369F3F4" w:rsidP="5369F3F4">
      <w:pPr>
        <w:jc w:val="both"/>
        <w:rPr>
          <w:rFonts w:ascii="Times New Roman" w:eastAsia="Times New Roman" w:hAnsi="Times New Roman" w:cs="Times New Roman"/>
          <w:sz w:val="26"/>
          <w:szCs w:val="26"/>
        </w:rPr>
      </w:pPr>
      <w:r w:rsidRPr="5369F3F4">
        <w:rPr>
          <w:rFonts w:ascii="Times New Roman" w:eastAsia="Times New Roman" w:hAnsi="Times New Roman" w:cs="Times New Roman"/>
          <w:sz w:val="26"/>
          <w:szCs w:val="26"/>
        </w:rPr>
        <w:t xml:space="preserve">Az </w:t>
      </w:r>
      <w:r w:rsidRPr="5369F3F4">
        <w:rPr>
          <w:rFonts w:ascii="Times New Roman" w:eastAsia="Times New Roman" w:hAnsi="Times New Roman" w:cs="Times New Roman"/>
          <w:b/>
          <w:bCs/>
          <w:sz w:val="26"/>
          <w:szCs w:val="26"/>
        </w:rPr>
        <w:t>állami vagyonnal kapcsolatos befizetések</w:t>
      </w:r>
      <w:r w:rsidR="00775995">
        <w:rPr>
          <w:rFonts w:ascii="Times New Roman" w:eastAsia="Times New Roman" w:hAnsi="Times New Roman" w:cs="Times New Roman"/>
          <w:sz w:val="26"/>
          <w:szCs w:val="26"/>
        </w:rPr>
        <w:t xml:space="preserve"> első három</w:t>
      </w:r>
      <w:r w:rsidRPr="5369F3F4">
        <w:rPr>
          <w:rFonts w:ascii="Times New Roman" w:eastAsia="Times New Roman" w:hAnsi="Times New Roman" w:cs="Times New Roman"/>
          <w:sz w:val="26"/>
          <w:szCs w:val="26"/>
        </w:rPr>
        <w:t>havi összege 70,2 milliárd forint, amelynek meghatározó tétele a kvótaértékesítés volt. E mérlegsor 2024-től nem tartalmazza a kiemelt állami beruházásokkal kapcsolatos bevételeket.</w:t>
      </w:r>
    </w:p>
    <w:p w14:paraId="0D0F2783" w14:textId="2C7FE798" w:rsidR="009D55B4" w:rsidRPr="00377D59" w:rsidRDefault="0024009D" w:rsidP="009D55B4">
      <w:pPr>
        <w:jc w:val="center"/>
        <w:rPr>
          <w:rFonts w:ascii="Times New Roman" w:eastAsia="Times New Roman" w:hAnsi="Times New Roman" w:cs="Times New Roman"/>
          <w:sz w:val="26"/>
          <w:szCs w:val="26"/>
        </w:rPr>
      </w:pPr>
      <w:r w:rsidRPr="0024009D">
        <w:rPr>
          <w:rFonts w:ascii="Times New Roman" w:eastAsia="Times New Roman" w:hAnsi="Times New Roman" w:cs="Times New Roman"/>
          <w:noProof/>
          <w:sz w:val="26"/>
          <w:szCs w:val="26"/>
          <w:lang w:eastAsia="hu-HU"/>
        </w:rPr>
        <w:drawing>
          <wp:inline distT="0" distB="0" distL="0" distR="0" wp14:anchorId="4A16981B" wp14:editId="6882E14F">
            <wp:extent cx="5940425" cy="3622545"/>
            <wp:effectExtent l="0" t="0" r="3175" b="0"/>
            <wp:docPr id="15" name="Kép 15" descr="Z:\Áht_gyors_moni\2024_03_márc\0_feljegyzés_monitoring\ábrák\Vagyon_befizetes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Áht_gyors_moni\2024_03_márc\0_feljegyzés_monitoring\ábrák\Vagyon_befizetese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622545"/>
                    </a:xfrm>
                    <a:prstGeom prst="rect">
                      <a:avLst/>
                    </a:prstGeom>
                    <a:noFill/>
                    <a:ln>
                      <a:noFill/>
                    </a:ln>
                  </pic:spPr>
                </pic:pic>
              </a:graphicData>
            </a:graphic>
          </wp:inline>
        </w:drawing>
      </w:r>
    </w:p>
    <w:p w14:paraId="23623F4E" w14:textId="494CB2E8" w:rsidR="5B67C7D7" w:rsidRPr="00377D59" w:rsidRDefault="5369F3F4" w:rsidP="0095149A">
      <w:pPr>
        <w:jc w:val="both"/>
        <w:rPr>
          <w:rFonts w:ascii="Times New Roman" w:eastAsia="Times New Roman" w:hAnsi="Times New Roman" w:cs="Times New Roman"/>
          <w:sz w:val="26"/>
          <w:szCs w:val="26"/>
        </w:rPr>
      </w:pPr>
      <w:r w:rsidRPr="5369F3F4">
        <w:rPr>
          <w:rFonts w:ascii="Times New Roman" w:eastAsia="Times New Roman" w:hAnsi="Times New Roman" w:cs="Times New Roman"/>
          <w:sz w:val="26"/>
          <w:szCs w:val="26"/>
        </w:rPr>
        <w:t xml:space="preserve">A költségvetés XLV. </w:t>
      </w:r>
      <w:r w:rsidRPr="5369F3F4">
        <w:rPr>
          <w:rFonts w:ascii="Times New Roman" w:eastAsia="Times New Roman" w:hAnsi="Times New Roman" w:cs="Times New Roman"/>
          <w:b/>
          <w:bCs/>
          <w:sz w:val="26"/>
          <w:szCs w:val="26"/>
        </w:rPr>
        <w:t>Állami beruházások</w:t>
      </w:r>
      <w:r w:rsidRPr="5369F3F4">
        <w:rPr>
          <w:rFonts w:ascii="Times New Roman" w:eastAsia="Times New Roman" w:hAnsi="Times New Roman" w:cs="Times New Roman"/>
          <w:sz w:val="26"/>
          <w:szCs w:val="26"/>
        </w:rPr>
        <w:t xml:space="preserve"> fejezetének bevételei 2024-től új mérlegsoron szerepelnek. A fejezet bevételeit 2024</w:t>
      </w:r>
      <w:r w:rsidR="009A20F3">
        <w:rPr>
          <w:rFonts w:ascii="Times New Roman" w:eastAsia="Times New Roman" w:hAnsi="Times New Roman" w:cs="Times New Roman"/>
          <w:sz w:val="26"/>
          <w:szCs w:val="26"/>
        </w:rPr>
        <w:t>.</w:t>
      </w:r>
      <w:r w:rsidRPr="5369F3F4">
        <w:rPr>
          <w:rFonts w:ascii="Times New Roman" w:eastAsia="Times New Roman" w:hAnsi="Times New Roman" w:cs="Times New Roman"/>
          <w:sz w:val="26"/>
          <w:szCs w:val="26"/>
        </w:rPr>
        <w:t xml:space="preserve"> március végéig az európai uniós forrásokból megvalósuló beruházásokhoz kapcsolódó bevételek (1,8 milliárd forint) és az egyéb bevételek (22,3 milliárd forint) képezték.</w:t>
      </w:r>
    </w:p>
    <w:p w14:paraId="4BE4CA6A" w14:textId="5E86A1AC" w:rsidR="39728167" w:rsidRPr="00377D59" w:rsidRDefault="5369F3F4" w:rsidP="0095149A">
      <w:pPr>
        <w:jc w:val="both"/>
        <w:rPr>
          <w:rFonts w:ascii="Times New Roman" w:hAnsi="Times New Roman" w:cs="Times New Roman"/>
        </w:rPr>
      </w:pPr>
      <w:r w:rsidRPr="5369F3F4">
        <w:rPr>
          <w:rFonts w:ascii="Times New Roman" w:eastAsia="Times New Roman" w:hAnsi="Times New Roman" w:cs="Times New Roman"/>
          <w:sz w:val="26"/>
          <w:szCs w:val="26"/>
        </w:rPr>
        <w:t xml:space="preserve">Az uniós bevételek főszabály szerint a XLII. A költségvetés közvetlen bevételei és kiadásai fejezetbe érkeznek, ezek kimutatására szolgálnak az </w:t>
      </w:r>
      <w:r w:rsidRPr="5369F3F4">
        <w:rPr>
          <w:rFonts w:ascii="Times New Roman" w:eastAsia="Times New Roman" w:hAnsi="Times New Roman" w:cs="Times New Roman"/>
          <w:b/>
          <w:bCs/>
          <w:sz w:val="26"/>
          <w:szCs w:val="26"/>
        </w:rPr>
        <w:t>Uniós programok bevételei</w:t>
      </w:r>
      <w:r w:rsidRPr="5369F3F4">
        <w:rPr>
          <w:rFonts w:ascii="Times New Roman" w:eastAsia="Times New Roman" w:hAnsi="Times New Roman" w:cs="Times New Roman"/>
          <w:sz w:val="26"/>
          <w:szCs w:val="26"/>
        </w:rPr>
        <w:t xml:space="preserve">, valamint az </w:t>
      </w:r>
      <w:r w:rsidRPr="5369F3F4">
        <w:rPr>
          <w:rFonts w:ascii="Times New Roman" w:eastAsia="Times New Roman" w:hAnsi="Times New Roman" w:cs="Times New Roman"/>
          <w:b/>
          <w:bCs/>
          <w:sz w:val="26"/>
          <w:szCs w:val="26"/>
        </w:rPr>
        <w:t>Egyéb uniós bevételek</w:t>
      </w:r>
      <w:r w:rsidRPr="5369F3F4">
        <w:rPr>
          <w:rFonts w:ascii="Times New Roman" w:eastAsia="Times New Roman" w:hAnsi="Times New Roman" w:cs="Times New Roman"/>
          <w:sz w:val="26"/>
          <w:szCs w:val="26"/>
        </w:rPr>
        <w:t xml:space="preserve"> mérlegsorok.</w:t>
      </w:r>
    </w:p>
    <w:p w14:paraId="1E44DCF7" w14:textId="60CCB5B4" w:rsidR="39728167" w:rsidRPr="00377D59" w:rsidRDefault="5369F3F4" w:rsidP="0095149A">
      <w:pPr>
        <w:jc w:val="both"/>
        <w:rPr>
          <w:rFonts w:ascii="Times New Roman" w:eastAsia="Times New Roman" w:hAnsi="Times New Roman" w:cs="Times New Roman"/>
          <w:sz w:val="26"/>
          <w:szCs w:val="26"/>
        </w:rPr>
      </w:pPr>
      <w:r w:rsidRPr="5369F3F4">
        <w:rPr>
          <w:rFonts w:ascii="Times New Roman" w:eastAsia="Times New Roman" w:hAnsi="Times New Roman" w:cs="Times New Roman"/>
          <w:sz w:val="26"/>
          <w:szCs w:val="26"/>
        </w:rPr>
        <w:t xml:space="preserve">Az </w:t>
      </w:r>
      <w:r w:rsidRPr="5369F3F4">
        <w:rPr>
          <w:rFonts w:ascii="Times New Roman" w:eastAsia="Times New Roman" w:hAnsi="Times New Roman" w:cs="Times New Roman"/>
          <w:b/>
          <w:bCs/>
          <w:sz w:val="26"/>
          <w:szCs w:val="26"/>
        </w:rPr>
        <w:t>Uniós programok bevételei</w:t>
      </w:r>
      <w:r w:rsidRPr="5369F3F4">
        <w:rPr>
          <w:rFonts w:ascii="Times New Roman" w:eastAsia="Times New Roman" w:hAnsi="Times New Roman" w:cs="Times New Roman"/>
          <w:sz w:val="26"/>
          <w:szCs w:val="26"/>
        </w:rPr>
        <w:t xml:space="preserve"> mérlegsoron 2024. március végéig 328,2 milliárd forint bevétel keletkezett. Ez az összeg a törvényi előirányzat (2</w:t>
      </w:r>
      <w:r w:rsidR="0095149A">
        <w:rPr>
          <w:rFonts w:ascii="Times New Roman" w:eastAsia="Times New Roman" w:hAnsi="Times New Roman" w:cs="Times New Roman"/>
          <w:sz w:val="26"/>
          <w:szCs w:val="26"/>
        </w:rPr>
        <w:t> </w:t>
      </w:r>
      <w:r w:rsidRPr="5369F3F4">
        <w:rPr>
          <w:rFonts w:ascii="Times New Roman" w:eastAsia="Times New Roman" w:hAnsi="Times New Roman" w:cs="Times New Roman"/>
          <w:sz w:val="26"/>
          <w:szCs w:val="26"/>
        </w:rPr>
        <w:t>479,8 milliárd forint) 13,2%-át teszi ki. A teljesült bevételből 289,6 milliárd forint az uniós és 38,6 milliárd forint az egyéb bevétel.</w:t>
      </w:r>
    </w:p>
    <w:p w14:paraId="42306FDC" w14:textId="5CE43E87" w:rsidR="0023693F" w:rsidRPr="00377D59" w:rsidRDefault="67929FA3" w:rsidP="0095149A">
      <w:pPr>
        <w:spacing w:before="160"/>
        <w:jc w:val="both"/>
        <w:rPr>
          <w:rFonts w:ascii="Times New Roman" w:eastAsia="Times New Roman" w:hAnsi="Times New Roman" w:cs="Times New Roman"/>
          <w:sz w:val="26"/>
          <w:szCs w:val="26"/>
        </w:rPr>
      </w:pPr>
      <w:r w:rsidRPr="00377D59">
        <w:rPr>
          <w:rFonts w:ascii="Times New Roman" w:eastAsia="Times New Roman" w:hAnsi="Times New Roman" w:cs="Times New Roman"/>
          <w:sz w:val="26"/>
          <w:szCs w:val="26"/>
        </w:rPr>
        <w:t xml:space="preserve">Az </w:t>
      </w:r>
      <w:r w:rsidRPr="00377D59">
        <w:rPr>
          <w:rFonts w:ascii="Times New Roman" w:eastAsia="Times New Roman" w:hAnsi="Times New Roman" w:cs="Times New Roman"/>
          <w:b/>
          <w:bCs/>
          <w:sz w:val="26"/>
          <w:szCs w:val="26"/>
        </w:rPr>
        <w:t xml:space="preserve">Egyéb uniós bevételek </w:t>
      </w:r>
      <w:r w:rsidRPr="00377D59">
        <w:rPr>
          <w:rFonts w:ascii="Times New Roman" w:eastAsia="Times New Roman" w:hAnsi="Times New Roman" w:cs="Times New Roman"/>
          <w:sz w:val="26"/>
          <w:szCs w:val="26"/>
        </w:rPr>
        <w:t xml:space="preserve">soron a </w:t>
      </w:r>
      <w:r w:rsidR="004523FE">
        <w:rPr>
          <w:rFonts w:ascii="Times New Roman" w:eastAsia="Times New Roman" w:hAnsi="Times New Roman" w:cs="Times New Roman"/>
          <w:sz w:val="26"/>
          <w:szCs w:val="26"/>
        </w:rPr>
        <w:t>v</w:t>
      </w:r>
      <w:r w:rsidRPr="00377D59">
        <w:rPr>
          <w:rFonts w:ascii="Times New Roman" w:eastAsia="Times New Roman" w:hAnsi="Times New Roman" w:cs="Times New Roman"/>
          <w:sz w:val="26"/>
          <w:szCs w:val="26"/>
        </w:rPr>
        <w:t xml:space="preserve">ámbeszedési költség megtérítése jelenik meg, mely </w:t>
      </w:r>
      <w:r w:rsidR="2AB2F450" w:rsidRPr="2AB2F450">
        <w:rPr>
          <w:rFonts w:ascii="Times New Roman" w:eastAsia="Times New Roman" w:hAnsi="Times New Roman" w:cs="Times New Roman"/>
          <w:sz w:val="26"/>
          <w:szCs w:val="26"/>
        </w:rPr>
        <w:t>7,3 milliárd forintot tett ki 2024 márciusáig. Ez az összeg a törvényi előirányzat 18,8%-</w:t>
      </w:r>
      <w:proofErr w:type="gramStart"/>
      <w:r w:rsidR="2AB2F450" w:rsidRPr="2AB2F450">
        <w:rPr>
          <w:rFonts w:ascii="Times New Roman" w:eastAsia="Times New Roman" w:hAnsi="Times New Roman" w:cs="Times New Roman"/>
          <w:sz w:val="26"/>
          <w:szCs w:val="26"/>
        </w:rPr>
        <w:t>a</w:t>
      </w:r>
      <w:proofErr w:type="gramEnd"/>
      <w:r w:rsidR="00C566FB">
        <w:rPr>
          <w:rFonts w:ascii="Times New Roman" w:eastAsia="Times New Roman" w:hAnsi="Times New Roman" w:cs="Times New Roman"/>
          <w:sz w:val="26"/>
          <w:szCs w:val="26"/>
        </w:rPr>
        <w:t>,</w:t>
      </w:r>
      <w:r w:rsidR="2AB2F450" w:rsidRPr="2AB2F450">
        <w:rPr>
          <w:rFonts w:ascii="Times New Roman" w:eastAsia="Times New Roman" w:hAnsi="Times New Roman" w:cs="Times New Roman"/>
          <w:sz w:val="26"/>
          <w:szCs w:val="26"/>
        </w:rPr>
        <w:t xml:space="preserve"> és 1,7 milliárd forinttal marad el a 2023. év azonos időszakában keletkezett bevételtől</w:t>
      </w:r>
      <w:r w:rsidRPr="00377D59">
        <w:rPr>
          <w:rFonts w:ascii="Times New Roman" w:eastAsia="Times New Roman" w:hAnsi="Times New Roman" w:cs="Times New Roman"/>
          <w:sz w:val="26"/>
          <w:szCs w:val="26"/>
        </w:rPr>
        <w:t>.</w:t>
      </w:r>
    </w:p>
    <w:p w14:paraId="0DB4ACBD" w14:textId="3E0055F5" w:rsidR="00AE43AD" w:rsidRPr="00AE43AD" w:rsidRDefault="5369F3F4" w:rsidP="0095149A">
      <w:pPr>
        <w:jc w:val="both"/>
        <w:rPr>
          <w:rFonts w:ascii="Times New Roman" w:eastAsia="Calibri" w:hAnsi="Times New Roman" w:cs="Times New Roman"/>
          <w:sz w:val="26"/>
          <w:szCs w:val="26"/>
          <w:lang w:eastAsia="hu-HU"/>
        </w:rPr>
      </w:pPr>
      <w:r w:rsidRPr="5369F3F4">
        <w:rPr>
          <w:rFonts w:ascii="Times New Roman" w:eastAsia="Calibri" w:hAnsi="Times New Roman" w:cs="Times New Roman"/>
          <w:sz w:val="26"/>
          <w:szCs w:val="26"/>
          <w:lang w:eastAsia="hu-HU"/>
        </w:rPr>
        <w:t xml:space="preserve">A befizetett társadalombiztosítási járulék 8,1%-át az állami adóhatóság a foglalkoztatási programokkal kapcsolatos elkülönített állami pénzalapnak utalja át. 2024. március végéig a </w:t>
      </w:r>
      <w:r w:rsidRPr="5369F3F4">
        <w:rPr>
          <w:rFonts w:ascii="Times New Roman" w:eastAsia="Calibri" w:hAnsi="Times New Roman" w:cs="Times New Roman"/>
          <w:b/>
          <w:bCs/>
          <w:sz w:val="26"/>
          <w:szCs w:val="26"/>
          <w:lang w:eastAsia="hu-HU"/>
        </w:rPr>
        <w:t xml:space="preserve">társadalombiztosítási járulék </w:t>
      </w:r>
      <w:r w:rsidRPr="5369F3F4">
        <w:rPr>
          <w:rFonts w:ascii="Times New Roman" w:eastAsia="Times New Roman" w:hAnsi="Times New Roman" w:cs="Times New Roman"/>
          <w:b/>
          <w:bCs/>
          <w:sz w:val="26"/>
          <w:szCs w:val="26"/>
          <w:lang w:eastAsia="hu-HU"/>
        </w:rPr>
        <w:t xml:space="preserve">Nemzeti Foglalkoztatási </w:t>
      </w:r>
      <w:r w:rsidRPr="5369F3F4">
        <w:rPr>
          <w:rFonts w:ascii="Times New Roman" w:eastAsia="Calibri" w:hAnsi="Times New Roman" w:cs="Times New Roman"/>
          <w:b/>
          <w:bCs/>
          <w:sz w:val="26"/>
          <w:szCs w:val="26"/>
          <w:lang w:eastAsia="hu-HU"/>
        </w:rPr>
        <w:t xml:space="preserve">Alapot megillető része </w:t>
      </w:r>
      <w:r w:rsidRPr="5369F3F4">
        <w:rPr>
          <w:rFonts w:ascii="Times New Roman" w:eastAsia="Calibri" w:hAnsi="Times New Roman" w:cs="Times New Roman"/>
          <w:sz w:val="26"/>
          <w:szCs w:val="26"/>
          <w:lang w:eastAsia="hu-HU"/>
        </w:rPr>
        <w:t>96,5 milliárd forintban teljesült, amely az előző év azonos időszakában befolyt bevételt 13,0</w:t>
      </w:r>
      <w:r w:rsidRPr="5369F3F4">
        <w:rPr>
          <w:rFonts w:ascii="Times New Roman" w:eastAsia="Times New Roman" w:hAnsi="Times New Roman" w:cs="Times New Roman"/>
          <w:sz w:val="26"/>
          <w:szCs w:val="26"/>
          <w:lang w:eastAsia="hu-HU"/>
        </w:rPr>
        <w:t> </w:t>
      </w:r>
      <w:r w:rsidRPr="5369F3F4">
        <w:rPr>
          <w:rFonts w:ascii="Times New Roman" w:eastAsia="Calibri" w:hAnsi="Times New Roman" w:cs="Times New Roman"/>
          <w:sz w:val="26"/>
          <w:szCs w:val="26"/>
          <w:lang w:eastAsia="hu-HU"/>
        </w:rPr>
        <w:t xml:space="preserve">milliárd forinttal, 15,6%-kal haladta meg. A </w:t>
      </w:r>
      <w:proofErr w:type="spellStart"/>
      <w:r w:rsidRPr="5369F3F4">
        <w:rPr>
          <w:rFonts w:ascii="Times New Roman" w:eastAsia="Calibri" w:hAnsi="Times New Roman" w:cs="Times New Roman"/>
          <w:sz w:val="26"/>
          <w:szCs w:val="26"/>
          <w:lang w:eastAsia="hu-HU"/>
        </w:rPr>
        <w:t>bevételnövekedés</w:t>
      </w:r>
      <w:proofErr w:type="spellEnd"/>
      <w:r w:rsidRPr="5369F3F4">
        <w:rPr>
          <w:rFonts w:ascii="Times New Roman" w:eastAsia="Calibri" w:hAnsi="Times New Roman" w:cs="Times New Roman"/>
          <w:sz w:val="26"/>
          <w:szCs w:val="26"/>
          <w:lang w:eastAsia="hu-HU"/>
        </w:rPr>
        <w:t xml:space="preserve"> oka a járulékköteles jövedelmek növekedése.</w:t>
      </w:r>
    </w:p>
    <w:p w14:paraId="675382E2" w14:textId="75CECAE6" w:rsidR="00AE43AD" w:rsidRPr="00AE43AD" w:rsidRDefault="5369F3F4" w:rsidP="5369F3F4">
      <w:pPr>
        <w:spacing w:after="120" w:line="240" w:lineRule="auto"/>
        <w:jc w:val="both"/>
        <w:rPr>
          <w:rFonts w:ascii="Times New Roman" w:eastAsia="Times New Roman" w:hAnsi="Times New Roman" w:cs="Times New Roman"/>
          <w:sz w:val="26"/>
          <w:szCs w:val="26"/>
          <w:lang w:eastAsia="hu-HU"/>
        </w:rPr>
      </w:pPr>
      <w:r w:rsidRPr="5369F3F4">
        <w:rPr>
          <w:rFonts w:ascii="Times New Roman" w:eastAsia="Times New Roman" w:hAnsi="Times New Roman" w:cs="Times New Roman"/>
          <w:sz w:val="26"/>
          <w:szCs w:val="26"/>
          <w:lang w:eastAsia="hu-HU"/>
        </w:rPr>
        <w:t xml:space="preserve">2024 első három hónapjában a </w:t>
      </w:r>
      <w:r w:rsidRPr="5369F3F4">
        <w:rPr>
          <w:rFonts w:ascii="Times New Roman" w:eastAsia="Times New Roman" w:hAnsi="Times New Roman" w:cs="Times New Roman"/>
          <w:b/>
          <w:bCs/>
          <w:sz w:val="26"/>
          <w:szCs w:val="26"/>
          <w:lang w:eastAsia="hu-HU"/>
        </w:rPr>
        <w:t>szociális hozzájárulási adó Nyugdíjbiztosítási Alapot megillető része</w:t>
      </w:r>
      <w:r w:rsidRPr="5369F3F4">
        <w:rPr>
          <w:rFonts w:ascii="Times New Roman" w:eastAsia="Times New Roman" w:hAnsi="Times New Roman" w:cs="Times New Roman"/>
          <w:sz w:val="26"/>
          <w:szCs w:val="26"/>
          <w:lang w:eastAsia="hu-HU"/>
        </w:rPr>
        <w:t xml:space="preserve"> (648,2 milliárd forint) 192,5 milliárd forinttal haladta meg az előző évi azonos időszakában befolyt bevételeket. A bevétel változása az adóköteles jövedelmek növekedésével és az alapok közötti megoszlási arány változásával magyarázható.</w:t>
      </w:r>
    </w:p>
    <w:p w14:paraId="0B306F65" w14:textId="09D10919" w:rsidR="00980084" w:rsidRPr="00377D59" w:rsidRDefault="5369F3F4" w:rsidP="5369F3F4">
      <w:pPr>
        <w:jc w:val="both"/>
        <w:rPr>
          <w:rFonts w:ascii="Times New Roman" w:eastAsia="Calibri" w:hAnsi="Times New Roman" w:cs="Times New Roman"/>
        </w:rPr>
      </w:pPr>
      <w:r w:rsidRPr="5369F3F4">
        <w:rPr>
          <w:rFonts w:ascii="Times New Roman" w:eastAsia="Times New Roman" w:hAnsi="Times New Roman" w:cs="Times New Roman"/>
          <w:sz w:val="26"/>
          <w:szCs w:val="26"/>
          <w:lang w:eastAsia="hu-HU"/>
        </w:rPr>
        <w:t xml:space="preserve">A befizetett társadalombiztosítási járulék 54%-át az állami adóhatóság a Nyugdíjbiztosítási Alapnak utalja át. 2024. március végéig a </w:t>
      </w:r>
      <w:r w:rsidRPr="5369F3F4">
        <w:rPr>
          <w:rFonts w:ascii="Times New Roman" w:eastAsia="Times New Roman" w:hAnsi="Times New Roman" w:cs="Times New Roman"/>
          <w:b/>
          <w:bCs/>
          <w:sz w:val="26"/>
          <w:szCs w:val="26"/>
          <w:lang w:eastAsia="hu-HU"/>
        </w:rPr>
        <w:t>társadalombiztosítási járulék Nyugdíjbiztosítási Alapot megillető része és nyugdíjjárulék</w:t>
      </w:r>
      <w:r w:rsidRPr="5369F3F4">
        <w:rPr>
          <w:rFonts w:ascii="Times New Roman" w:eastAsia="Times New Roman" w:hAnsi="Times New Roman" w:cs="Times New Roman"/>
          <w:sz w:val="26"/>
          <w:szCs w:val="26"/>
          <w:lang w:eastAsia="hu-HU"/>
        </w:rPr>
        <w:t xml:space="preserve"> 657,7 milliárd forintban teljesült, amely az előző év azonos időszakában befolyt bevételt 88,8 milliárd forinttal, 15,6%-kal haladta meg. </w:t>
      </w:r>
      <w:r w:rsidRPr="5369F3F4">
        <w:rPr>
          <w:rFonts w:ascii="Times New Roman" w:eastAsia="Calibri" w:hAnsi="Times New Roman" w:cs="Times New Roman"/>
          <w:sz w:val="26"/>
          <w:szCs w:val="26"/>
          <w:lang w:eastAsia="hu-HU"/>
        </w:rPr>
        <w:t xml:space="preserve">A </w:t>
      </w:r>
      <w:proofErr w:type="spellStart"/>
      <w:r w:rsidRPr="5369F3F4">
        <w:rPr>
          <w:rFonts w:ascii="Times New Roman" w:eastAsia="Calibri" w:hAnsi="Times New Roman" w:cs="Times New Roman"/>
          <w:sz w:val="26"/>
          <w:szCs w:val="26"/>
          <w:lang w:eastAsia="hu-HU"/>
        </w:rPr>
        <w:t>bevételnövekedés</w:t>
      </w:r>
      <w:proofErr w:type="spellEnd"/>
      <w:r w:rsidRPr="5369F3F4">
        <w:rPr>
          <w:rFonts w:ascii="Times New Roman" w:eastAsia="Calibri" w:hAnsi="Times New Roman" w:cs="Times New Roman"/>
          <w:sz w:val="26"/>
          <w:szCs w:val="26"/>
          <w:lang w:eastAsia="hu-HU"/>
        </w:rPr>
        <w:t xml:space="preserve"> oka a járulékköteles jövedelmek növekedése.</w:t>
      </w:r>
    </w:p>
    <w:p w14:paraId="04AE25CF" w14:textId="670A2A5D" w:rsidR="13A3A09E" w:rsidRPr="00377D59" w:rsidRDefault="5369F3F4" w:rsidP="5369F3F4">
      <w:pPr>
        <w:spacing w:before="160" w:after="0"/>
        <w:jc w:val="both"/>
        <w:rPr>
          <w:rFonts w:ascii="Times New Roman" w:eastAsia="Times New Roman" w:hAnsi="Times New Roman" w:cs="Times New Roman"/>
          <w:sz w:val="26"/>
          <w:szCs w:val="26"/>
        </w:rPr>
      </w:pPr>
      <w:r w:rsidRPr="5369F3F4">
        <w:rPr>
          <w:rFonts w:ascii="Times New Roman" w:eastAsia="Times New Roman" w:hAnsi="Times New Roman" w:cs="Times New Roman"/>
          <w:sz w:val="26"/>
          <w:szCs w:val="26"/>
        </w:rPr>
        <w:t xml:space="preserve">A </w:t>
      </w:r>
      <w:r w:rsidRPr="5369F3F4">
        <w:rPr>
          <w:rFonts w:ascii="Times New Roman" w:eastAsia="Times New Roman" w:hAnsi="Times New Roman" w:cs="Times New Roman"/>
          <w:b/>
          <w:bCs/>
          <w:sz w:val="26"/>
          <w:szCs w:val="26"/>
        </w:rPr>
        <w:t>Nyugdíjbiztosítási Alap</w:t>
      </w:r>
      <w:r w:rsidRPr="5369F3F4">
        <w:rPr>
          <w:rFonts w:ascii="Times New Roman" w:eastAsia="Times New Roman" w:hAnsi="Times New Roman" w:cs="Times New Roman"/>
          <w:sz w:val="26"/>
          <w:szCs w:val="26"/>
        </w:rPr>
        <w:t xml:space="preserve"> 2024. évi költségvetése az ellátási kiadások támogatására 531,4 milliárd forint </w:t>
      </w:r>
      <w:r w:rsidRPr="5369F3F4">
        <w:rPr>
          <w:rFonts w:ascii="Times New Roman" w:eastAsia="Times New Roman" w:hAnsi="Times New Roman" w:cs="Times New Roman"/>
          <w:b/>
          <w:bCs/>
          <w:sz w:val="26"/>
          <w:szCs w:val="26"/>
        </w:rPr>
        <w:t>központi költségvetési hozzájárulást</w:t>
      </w:r>
      <w:r w:rsidRPr="5369F3F4">
        <w:rPr>
          <w:rFonts w:ascii="Times New Roman" w:eastAsia="Times New Roman" w:hAnsi="Times New Roman" w:cs="Times New Roman"/>
          <w:sz w:val="26"/>
          <w:szCs w:val="26"/>
        </w:rPr>
        <w:t xml:space="preserve"> tartalmaz.</w:t>
      </w:r>
    </w:p>
    <w:p w14:paraId="724BE7DF" w14:textId="06D29232" w:rsidR="13A3A09E" w:rsidRPr="00377D59" w:rsidRDefault="5369F3F4" w:rsidP="5369F3F4">
      <w:pPr>
        <w:spacing w:before="160" w:after="0"/>
        <w:jc w:val="both"/>
        <w:rPr>
          <w:rFonts w:ascii="Times New Roman" w:hAnsi="Times New Roman" w:cs="Times New Roman"/>
          <w:sz w:val="26"/>
          <w:szCs w:val="26"/>
        </w:rPr>
      </w:pPr>
      <w:r w:rsidRPr="5369F3F4">
        <w:rPr>
          <w:rFonts w:ascii="Times New Roman" w:eastAsia="Times New Roman" w:hAnsi="Times New Roman" w:cs="Times New Roman"/>
          <w:sz w:val="26"/>
          <w:szCs w:val="26"/>
        </w:rPr>
        <w:t>A költségvetési hozzájárulás előirányzatából a XLII. A költségvetés közvetlen bevételei és kiadásai fejezet 61,9 milliárd forintot pénzeszköz-átadás útján biztosít az alap részére, míg további 469,5 milliárd forintot – a 13. havi nyugdíj, illetve a nyugdíjprémium fedezeteként – címzett támogatás formájában. A 13. havi nyugdíj és a nyugdíjprémium támogatásának előirányzatai év közben előirányzat-módosítás nélkül túlléphetők.</w:t>
      </w:r>
    </w:p>
    <w:p w14:paraId="35867202" w14:textId="32D97C64" w:rsidR="56F1BA1B" w:rsidRDefault="5369F3F4" w:rsidP="5369F3F4">
      <w:pPr>
        <w:spacing w:before="160" w:after="0"/>
        <w:jc w:val="both"/>
        <w:rPr>
          <w:rFonts w:ascii="Times New Roman" w:eastAsia="Times New Roman" w:hAnsi="Times New Roman" w:cs="Times New Roman"/>
          <w:sz w:val="26"/>
          <w:szCs w:val="26"/>
        </w:rPr>
      </w:pPr>
      <w:r w:rsidRPr="5369F3F4">
        <w:rPr>
          <w:rFonts w:ascii="Times New Roman" w:eastAsia="Times New Roman" w:hAnsi="Times New Roman" w:cs="Times New Roman"/>
          <w:sz w:val="26"/>
          <w:szCs w:val="26"/>
        </w:rPr>
        <w:t xml:space="preserve">A Magyar Államkincstár </w:t>
      </w:r>
      <w:r w:rsidRPr="00C566FB">
        <w:rPr>
          <w:rFonts w:ascii="Times New Roman" w:eastAsia="Times New Roman" w:hAnsi="Times New Roman" w:cs="Times New Roman"/>
          <w:bCs/>
          <w:sz w:val="26"/>
          <w:szCs w:val="26"/>
        </w:rPr>
        <w:t>a Nyugdíjbiztosítási Alap</w:t>
      </w:r>
      <w:r w:rsidRPr="5369F3F4">
        <w:rPr>
          <w:rFonts w:ascii="Times New Roman" w:eastAsia="Times New Roman" w:hAnsi="Times New Roman" w:cs="Times New Roman"/>
          <w:sz w:val="26"/>
          <w:szCs w:val="26"/>
        </w:rPr>
        <w:t xml:space="preserve"> ré</w:t>
      </w:r>
      <w:r w:rsidR="00AD72B4">
        <w:rPr>
          <w:rFonts w:ascii="Times New Roman" w:eastAsia="Times New Roman" w:hAnsi="Times New Roman" w:cs="Times New Roman"/>
          <w:sz w:val="26"/>
          <w:szCs w:val="26"/>
        </w:rPr>
        <w:t>szére 2024. március végéig 15,5 </w:t>
      </w:r>
      <w:r w:rsidRPr="5369F3F4">
        <w:rPr>
          <w:rFonts w:ascii="Times New Roman" w:eastAsia="Times New Roman" w:hAnsi="Times New Roman" w:cs="Times New Roman"/>
          <w:sz w:val="26"/>
          <w:szCs w:val="26"/>
        </w:rPr>
        <w:t xml:space="preserve">milliárd forint </w:t>
      </w:r>
      <w:r w:rsidRPr="5369F3F4">
        <w:rPr>
          <w:rFonts w:ascii="Times New Roman" w:eastAsia="Times New Roman" w:hAnsi="Times New Roman" w:cs="Times New Roman"/>
          <w:b/>
          <w:bCs/>
          <w:sz w:val="26"/>
          <w:szCs w:val="26"/>
        </w:rPr>
        <w:t>központi támogatást</w:t>
      </w:r>
      <w:r w:rsidRPr="5369F3F4">
        <w:rPr>
          <w:rFonts w:ascii="Times New Roman" w:eastAsia="Times New Roman" w:hAnsi="Times New Roman" w:cs="Times New Roman"/>
          <w:sz w:val="26"/>
          <w:szCs w:val="26"/>
        </w:rPr>
        <w:t xml:space="preserve"> utalt át pénzes</w:t>
      </w:r>
      <w:r w:rsidR="00AD72B4">
        <w:rPr>
          <w:rFonts w:ascii="Times New Roman" w:eastAsia="Times New Roman" w:hAnsi="Times New Roman" w:cs="Times New Roman"/>
          <w:sz w:val="26"/>
          <w:szCs w:val="26"/>
        </w:rPr>
        <w:t>zköz-átadás jogcímen, ami 147,7 </w:t>
      </w:r>
      <w:r w:rsidRPr="5369F3F4">
        <w:rPr>
          <w:rFonts w:ascii="Times New Roman" w:eastAsia="Times New Roman" w:hAnsi="Times New Roman" w:cs="Times New Roman"/>
          <w:sz w:val="26"/>
          <w:szCs w:val="26"/>
        </w:rPr>
        <w:t>milliárd forinttal alacsonyabb az előző év azonos időszakában nyújtott támogatás összegénél. A pénzeszköz-átadás az alap költségvetési egyensúlyának biztosítását szolgálja.</w:t>
      </w:r>
    </w:p>
    <w:p w14:paraId="6F100DE8" w14:textId="77777777" w:rsidR="00204EA6" w:rsidRDefault="00204EA6">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44DEC0DB" w14:textId="328BD943" w:rsidR="56F1BA1B" w:rsidRDefault="5369F3F4" w:rsidP="5369F3F4">
      <w:pPr>
        <w:spacing w:before="160" w:after="0"/>
        <w:jc w:val="both"/>
        <w:rPr>
          <w:rFonts w:ascii="Times New Roman" w:eastAsia="Times New Roman" w:hAnsi="Times New Roman" w:cs="Times New Roman"/>
          <w:sz w:val="26"/>
          <w:szCs w:val="26"/>
        </w:rPr>
      </w:pPr>
      <w:r w:rsidRPr="5369F3F4">
        <w:rPr>
          <w:rFonts w:ascii="Times New Roman" w:eastAsia="Times New Roman" w:hAnsi="Times New Roman" w:cs="Times New Roman"/>
          <w:sz w:val="26"/>
          <w:szCs w:val="26"/>
        </w:rPr>
        <w:t xml:space="preserve">A </w:t>
      </w:r>
      <w:r w:rsidRPr="5369F3F4">
        <w:rPr>
          <w:rFonts w:ascii="Times New Roman" w:eastAsia="Times New Roman" w:hAnsi="Times New Roman" w:cs="Times New Roman"/>
          <w:b/>
          <w:bCs/>
          <w:sz w:val="26"/>
          <w:szCs w:val="26"/>
        </w:rPr>
        <w:t>13. havi nyugdíj kifizetésének</w:t>
      </w:r>
      <w:r w:rsidRPr="5369F3F4">
        <w:rPr>
          <w:rFonts w:ascii="Times New Roman" w:eastAsia="Times New Roman" w:hAnsi="Times New Roman" w:cs="Times New Roman"/>
          <w:sz w:val="26"/>
          <w:szCs w:val="26"/>
        </w:rPr>
        <w:t xml:space="preserve"> támogatására február hónapban 449,0 milliárd forint került átutalásra a Nyugdíjbiztosítási Alap részére, ami 31,0 milliárd forinttal haladja meg az előző év azonos időszakában ugyanezen a jogcímen</w:t>
      </w:r>
      <w:r w:rsidR="007E123A">
        <w:rPr>
          <w:rFonts w:ascii="Times New Roman" w:eastAsia="Times New Roman" w:hAnsi="Times New Roman" w:cs="Times New Roman"/>
          <w:sz w:val="26"/>
          <w:szCs w:val="26"/>
        </w:rPr>
        <w:t xml:space="preserve"> nyújtott támogatás összegét. A </w:t>
      </w:r>
      <w:r w:rsidRPr="5369F3F4">
        <w:rPr>
          <w:rFonts w:ascii="Times New Roman" w:eastAsia="Times New Roman" w:hAnsi="Times New Roman" w:cs="Times New Roman"/>
          <w:sz w:val="26"/>
          <w:szCs w:val="26"/>
        </w:rPr>
        <w:t>céltámogatás 7,4%-os</w:t>
      </w:r>
      <w:r w:rsidR="00A12022">
        <w:rPr>
          <w:rFonts w:ascii="Times New Roman" w:eastAsia="Times New Roman" w:hAnsi="Times New Roman" w:cs="Times New Roman"/>
          <w:sz w:val="26"/>
          <w:szCs w:val="26"/>
        </w:rPr>
        <w:t xml:space="preserve"> </w:t>
      </w:r>
      <w:r w:rsidRPr="5369F3F4">
        <w:rPr>
          <w:rFonts w:ascii="Times New Roman" w:eastAsia="Times New Roman" w:hAnsi="Times New Roman" w:cs="Times New Roman"/>
          <w:sz w:val="26"/>
          <w:szCs w:val="26"/>
        </w:rPr>
        <w:t>növekedésének oka a januári 6%-os nyugdíjemelés és az előző évről áthúzódó cserélődési és létszámhatás tervezett mértékének beépülése a támogatás összegébe.</w:t>
      </w:r>
    </w:p>
    <w:p w14:paraId="362795E9" w14:textId="76AA6C8E" w:rsidR="00C21761" w:rsidRPr="00377D59" w:rsidRDefault="0024009D" w:rsidP="00BF007B">
      <w:pPr>
        <w:spacing w:before="240" w:after="120" w:line="240" w:lineRule="auto"/>
        <w:jc w:val="center"/>
        <w:rPr>
          <w:rFonts w:ascii="Times New Roman" w:eastAsia="Times New Roman" w:hAnsi="Times New Roman" w:cs="Times New Roman"/>
          <w:b/>
          <w:bCs/>
          <w:sz w:val="26"/>
          <w:szCs w:val="26"/>
        </w:rPr>
      </w:pPr>
      <w:r w:rsidRPr="0024009D">
        <w:rPr>
          <w:rFonts w:ascii="Times New Roman" w:eastAsia="Times New Roman" w:hAnsi="Times New Roman" w:cs="Times New Roman"/>
          <w:b/>
          <w:bCs/>
          <w:noProof/>
          <w:sz w:val="26"/>
          <w:szCs w:val="26"/>
          <w:lang w:eastAsia="hu-HU"/>
        </w:rPr>
        <w:drawing>
          <wp:inline distT="0" distB="0" distL="0" distR="0" wp14:anchorId="63BFF2E7" wp14:editId="058CADF8">
            <wp:extent cx="5940425" cy="2747420"/>
            <wp:effectExtent l="0" t="0" r="3175" b="0"/>
            <wp:docPr id="17" name="Kép 17" descr="Z:\Áht_gyors_moni\2024_03_márc\0_feljegyzés_monitoring\ábrák\nyug_alap_bevetel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Áht_gyors_moni\2024_03_márc\0_feljegyzés_monitoring\ábrák\nyug_alap_bevetele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747420"/>
                    </a:xfrm>
                    <a:prstGeom prst="rect">
                      <a:avLst/>
                    </a:prstGeom>
                    <a:noFill/>
                    <a:ln>
                      <a:noFill/>
                    </a:ln>
                  </pic:spPr>
                </pic:pic>
              </a:graphicData>
            </a:graphic>
          </wp:inline>
        </w:drawing>
      </w:r>
    </w:p>
    <w:p w14:paraId="41C7B3F5" w14:textId="194ACE4C" w:rsidR="00AE43AD" w:rsidRPr="00AE43AD" w:rsidRDefault="5369F3F4" w:rsidP="00A12022">
      <w:pPr>
        <w:jc w:val="both"/>
        <w:rPr>
          <w:rFonts w:ascii="Times New Roman" w:eastAsia="Times New Roman" w:hAnsi="Times New Roman" w:cs="Times New Roman"/>
          <w:sz w:val="26"/>
          <w:szCs w:val="26"/>
          <w:lang w:eastAsia="hu-HU"/>
        </w:rPr>
      </w:pPr>
      <w:r w:rsidRPr="5369F3F4">
        <w:rPr>
          <w:rFonts w:ascii="Times New Roman" w:eastAsia="Calibri" w:hAnsi="Times New Roman" w:cs="Times New Roman"/>
          <w:sz w:val="26"/>
          <w:szCs w:val="26"/>
          <w:lang w:eastAsia="hu-HU"/>
        </w:rPr>
        <w:t xml:space="preserve">2024. március végéig a </w:t>
      </w:r>
      <w:r w:rsidRPr="5369F3F4">
        <w:rPr>
          <w:rFonts w:ascii="Times New Roman" w:eastAsia="Calibri" w:hAnsi="Times New Roman" w:cs="Times New Roman"/>
          <w:b/>
          <w:bCs/>
          <w:sz w:val="26"/>
          <w:szCs w:val="26"/>
          <w:lang w:eastAsia="hu-HU"/>
        </w:rPr>
        <w:t>szociális hozzájárulási adó Egészségbiztosítási Alapot megillető része</w:t>
      </w:r>
      <w:r w:rsidRPr="5369F3F4">
        <w:rPr>
          <w:rFonts w:ascii="Times New Roman" w:eastAsia="Calibri" w:hAnsi="Times New Roman" w:cs="Times New Roman"/>
          <w:sz w:val="26"/>
          <w:szCs w:val="26"/>
          <w:lang w:eastAsia="hu-HU"/>
        </w:rPr>
        <w:t xml:space="preserve"> (79,0</w:t>
      </w:r>
      <w:r w:rsidRPr="5369F3F4">
        <w:rPr>
          <w:rFonts w:ascii="Times New Roman" w:eastAsia="Times New Roman" w:hAnsi="Times New Roman" w:cs="Times New Roman"/>
          <w:sz w:val="26"/>
          <w:szCs w:val="26"/>
          <w:lang w:eastAsia="hu-HU"/>
        </w:rPr>
        <w:t> </w:t>
      </w:r>
      <w:r w:rsidRPr="5369F3F4">
        <w:rPr>
          <w:rFonts w:ascii="Times New Roman" w:eastAsia="Calibri" w:hAnsi="Times New Roman" w:cs="Times New Roman"/>
          <w:sz w:val="26"/>
          <w:szCs w:val="26"/>
          <w:lang w:eastAsia="hu-HU"/>
        </w:rPr>
        <w:t>milliárd forint) 101,5</w:t>
      </w:r>
      <w:r w:rsidRPr="5369F3F4">
        <w:rPr>
          <w:rFonts w:ascii="Times New Roman" w:eastAsia="Times New Roman" w:hAnsi="Times New Roman" w:cs="Times New Roman"/>
          <w:sz w:val="26"/>
          <w:szCs w:val="26"/>
          <w:lang w:eastAsia="hu-HU"/>
        </w:rPr>
        <w:t> </w:t>
      </w:r>
      <w:r w:rsidRPr="5369F3F4">
        <w:rPr>
          <w:rFonts w:ascii="Times New Roman" w:eastAsia="Calibri" w:hAnsi="Times New Roman" w:cs="Times New Roman"/>
          <w:sz w:val="26"/>
          <w:szCs w:val="26"/>
          <w:lang w:eastAsia="hu-HU"/>
        </w:rPr>
        <w:t xml:space="preserve">milliárd forinttal kevesebb az előző év azonos időszakában befolyt bevételnél. </w:t>
      </w:r>
      <w:r w:rsidRPr="5369F3F4">
        <w:rPr>
          <w:rFonts w:ascii="Times New Roman" w:eastAsia="Times New Roman" w:hAnsi="Times New Roman" w:cs="Times New Roman"/>
          <w:sz w:val="26"/>
          <w:szCs w:val="26"/>
          <w:lang w:eastAsia="hu-HU"/>
        </w:rPr>
        <w:t>A bevétel változása az adóköteles jövedelmek növekedésével és az alapok közötti megoszlási arány változásának együttes hatásával magyarázható.</w:t>
      </w:r>
    </w:p>
    <w:p w14:paraId="5CBC13FA" w14:textId="4ABEB4CD" w:rsidR="008B0614" w:rsidRDefault="5369F3F4" w:rsidP="5369F3F4">
      <w:pPr>
        <w:jc w:val="both"/>
        <w:rPr>
          <w:rFonts w:ascii="Times New Roman" w:hAnsi="Times New Roman" w:cs="Times New Roman"/>
          <w:sz w:val="26"/>
          <w:szCs w:val="26"/>
        </w:rPr>
      </w:pPr>
      <w:r w:rsidRPr="5369F3F4">
        <w:rPr>
          <w:rFonts w:ascii="Times New Roman" w:eastAsia="Calibri" w:hAnsi="Times New Roman" w:cs="Times New Roman"/>
          <w:sz w:val="26"/>
          <w:szCs w:val="26"/>
          <w:lang w:eastAsia="hu-HU"/>
        </w:rPr>
        <w:t>A befizetett társadalombiztosítási járulék 3</w:t>
      </w:r>
      <w:r w:rsidR="007E123A">
        <w:rPr>
          <w:rFonts w:ascii="Times New Roman" w:eastAsia="Calibri" w:hAnsi="Times New Roman" w:cs="Times New Roman"/>
          <w:sz w:val="26"/>
          <w:szCs w:val="26"/>
          <w:lang w:eastAsia="hu-HU"/>
        </w:rPr>
        <w:t>7,9%-át az állami adóhatóság az </w:t>
      </w:r>
      <w:r w:rsidRPr="5369F3F4">
        <w:rPr>
          <w:rFonts w:ascii="Times New Roman" w:eastAsia="Calibri" w:hAnsi="Times New Roman" w:cs="Times New Roman"/>
          <w:sz w:val="26"/>
          <w:szCs w:val="26"/>
          <w:lang w:eastAsia="hu-HU"/>
        </w:rPr>
        <w:t xml:space="preserve">Egészségbiztosítási Alapnak utalja át. 2024. március végéig a </w:t>
      </w:r>
      <w:r w:rsidRPr="5369F3F4">
        <w:rPr>
          <w:rFonts w:ascii="Times New Roman" w:eastAsia="Calibri" w:hAnsi="Times New Roman" w:cs="Times New Roman"/>
          <w:b/>
          <w:bCs/>
          <w:sz w:val="26"/>
          <w:szCs w:val="26"/>
          <w:lang w:eastAsia="hu-HU"/>
        </w:rPr>
        <w:t>társadalombiztosítási járulék Egészségbiztosítási Alapot megillető része és egészségbiztosítási járulék</w:t>
      </w:r>
      <w:r w:rsidRPr="5369F3F4">
        <w:rPr>
          <w:rFonts w:ascii="Times New Roman" w:eastAsia="Calibri" w:hAnsi="Times New Roman" w:cs="Times New Roman"/>
          <w:sz w:val="26"/>
          <w:szCs w:val="26"/>
          <w:lang w:eastAsia="hu-HU"/>
        </w:rPr>
        <w:t xml:space="preserve"> 448,5</w:t>
      </w:r>
      <w:r w:rsidR="00A12022">
        <w:rPr>
          <w:rFonts w:ascii="Times New Roman" w:eastAsia="Times New Roman" w:hAnsi="Times New Roman" w:cs="Times New Roman"/>
          <w:sz w:val="26"/>
          <w:szCs w:val="26"/>
          <w:lang w:eastAsia="hu-HU"/>
        </w:rPr>
        <w:t> </w:t>
      </w:r>
      <w:r w:rsidRPr="5369F3F4">
        <w:rPr>
          <w:rFonts w:ascii="Times New Roman" w:eastAsia="Calibri" w:hAnsi="Times New Roman" w:cs="Times New Roman"/>
          <w:sz w:val="26"/>
          <w:szCs w:val="26"/>
          <w:lang w:eastAsia="hu-HU"/>
        </w:rPr>
        <w:t xml:space="preserve">milliárd forintban teljesült, amely az előző év azonos időszakában befolyt bevételt 60,3 milliárd forinttal, 15,5%-kal haladta meg. A </w:t>
      </w:r>
      <w:proofErr w:type="spellStart"/>
      <w:r w:rsidRPr="5369F3F4">
        <w:rPr>
          <w:rFonts w:ascii="Times New Roman" w:eastAsia="Calibri" w:hAnsi="Times New Roman" w:cs="Times New Roman"/>
          <w:sz w:val="26"/>
          <w:szCs w:val="26"/>
          <w:lang w:eastAsia="hu-HU"/>
        </w:rPr>
        <w:t>bevételnövekedés</w:t>
      </w:r>
      <w:proofErr w:type="spellEnd"/>
      <w:r w:rsidRPr="5369F3F4">
        <w:rPr>
          <w:rFonts w:ascii="Times New Roman" w:eastAsia="Calibri" w:hAnsi="Times New Roman" w:cs="Times New Roman"/>
          <w:sz w:val="26"/>
          <w:szCs w:val="26"/>
          <w:lang w:eastAsia="hu-HU"/>
        </w:rPr>
        <w:t xml:space="preserve"> oka a járulékköteles jövedelmek növekedése.</w:t>
      </w:r>
    </w:p>
    <w:p w14:paraId="1E047965" w14:textId="72BD215C" w:rsidR="005961B9" w:rsidRDefault="5369F3F4" w:rsidP="5369F3F4">
      <w:pPr>
        <w:jc w:val="both"/>
        <w:rPr>
          <w:rFonts w:ascii="Times New Roman" w:hAnsi="Times New Roman" w:cs="Times New Roman"/>
          <w:sz w:val="26"/>
          <w:szCs w:val="26"/>
        </w:rPr>
      </w:pPr>
      <w:r w:rsidRPr="5369F3F4">
        <w:rPr>
          <w:rFonts w:ascii="Times New Roman" w:hAnsi="Times New Roman" w:cs="Times New Roman"/>
          <w:sz w:val="26"/>
          <w:szCs w:val="26"/>
        </w:rPr>
        <w:t xml:space="preserve">Az </w:t>
      </w:r>
      <w:r w:rsidRPr="5369F3F4">
        <w:rPr>
          <w:rFonts w:ascii="Times New Roman" w:hAnsi="Times New Roman" w:cs="Times New Roman"/>
          <w:b/>
          <w:bCs/>
          <w:sz w:val="26"/>
          <w:szCs w:val="26"/>
        </w:rPr>
        <w:t>Egészségbiztosítási Alap költségvetési hozzájárulásai</w:t>
      </w:r>
      <w:r w:rsidRPr="5369F3F4">
        <w:rPr>
          <w:rFonts w:ascii="Times New Roman" w:hAnsi="Times New Roman" w:cs="Times New Roman"/>
          <w:sz w:val="26"/>
          <w:szCs w:val="26"/>
        </w:rPr>
        <w:t xml:space="preserve"> 2024 első három hónapjában összesen 472,8 milliárd forintot tettek ki, amely 149,6 milli</w:t>
      </w:r>
      <w:r w:rsidR="007E123A">
        <w:rPr>
          <w:rFonts w:ascii="Times New Roman" w:hAnsi="Times New Roman" w:cs="Times New Roman"/>
          <w:sz w:val="26"/>
          <w:szCs w:val="26"/>
        </w:rPr>
        <w:t>árd forinttal magasabb, mint az </w:t>
      </w:r>
      <w:r w:rsidRPr="5369F3F4">
        <w:rPr>
          <w:rFonts w:ascii="Times New Roman" w:hAnsi="Times New Roman" w:cs="Times New Roman"/>
          <w:sz w:val="26"/>
          <w:szCs w:val="26"/>
        </w:rPr>
        <w:t>előző év március végéig átutalt összeg. 2024 első három hónapjában az Egészségbiztosítási Alap járulék címen átvett pénzeszközként 163,2 milliárd forint támogatást kapott, szemben a tavalyi év március végéig átutalt 140,2 milliárd forintos összeggel. Az Alap kiadásainak támogatására szolgáló tervezett pénzeszköz-átvétel és az egészségügyi feladatok ellátásával kapcsolatos hozzájárulás együttes összege 2024 első három hónapjában 309,</w:t>
      </w:r>
      <w:r w:rsidR="00E97B76">
        <w:rPr>
          <w:rFonts w:ascii="Times New Roman" w:hAnsi="Times New Roman" w:cs="Times New Roman"/>
          <w:sz w:val="26"/>
          <w:szCs w:val="26"/>
        </w:rPr>
        <w:t>6</w:t>
      </w:r>
      <w:r w:rsidRPr="5369F3F4">
        <w:rPr>
          <w:rFonts w:ascii="Times New Roman" w:hAnsi="Times New Roman" w:cs="Times New Roman"/>
          <w:sz w:val="26"/>
          <w:szCs w:val="26"/>
        </w:rPr>
        <w:t> milliárd forintot tett ki, amely 126,5 milliárd forinttal haladta meg a tavalyi év ezen időszakában átutalt összeget.</w:t>
      </w:r>
    </w:p>
    <w:p w14:paraId="754C440E" w14:textId="77777777" w:rsidR="005961B9" w:rsidRDefault="005961B9">
      <w:pPr>
        <w:rPr>
          <w:rFonts w:ascii="Times New Roman" w:hAnsi="Times New Roman" w:cs="Times New Roman"/>
          <w:sz w:val="26"/>
          <w:szCs w:val="26"/>
        </w:rPr>
      </w:pPr>
      <w:r>
        <w:rPr>
          <w:rFonts w:ascii="Times New Roman" w:hAnsi="Times New Roman" w:cs="Times New Roman"/>
          <w:sz w:val="26"/>
          <w:szCs w:val="26"/>
        </w:rPr>
        <w:br w:type="page"/>
      </w:r>
    </w:p>
    <w:p w14:paraId="51F08DF7" w14:textId="36E87ACD" w:rsidR="009E34AE" w:rsidRPr="00377D59" w:rsidRDefault="5369F3F4" w:rsidP="5369F3F4">
      <w:pPr>
        <w:keepNext/>
        <w:numPr>
          <w:ilvl w:val="0"/>
          <w:numId w:val="3"/>
        </w:numPr>
        <w:spacing w:after="120" w:line="240" w:lineRule="auto"/>
        <w:jc w:val="both"/>
        <w:outlineLvl w:val="2"/>
        <w:rPr>
          <w:rFonts w:ascii="Times New Roman" w:eastAsia="Times New Roman" w:hAnsi="Times New Roman" w:cs="Times New Roman"/>
          <w:b/>
          <w:bCs/>
          <w:smallCaps/>
          <w:sz w:val="28"/>
          <w:szCs w:val="28"/>
          <w:lang w:eastAsia="hu-HU"/>
        </w:rPr>
      </w:pPr>
      <w:r w:rsidRPr="5369F3F4">
        <w:rPr>
          <w:rFonts w:ascii="Times New Roman" w:eastAsia="Times New Roman" w:hAnsi="Times New Roman" w:cs="Times New Roman"/>
          <w:b/>
          <w:bCs/>
          <w:smallCaps/>
          <w:sz w:val="28"/>
          <w:szCs w:val="28"/>
          <w:lang w:eastAsia="hu-HU"/>
        </w:rPr>
        <w:t xml:space="preserve">A főbb kiadások </w:t>
      </w:r>
    </w:p>
    <w:p w14:paraId="3F07553B" w14:textId="481E8B40" w:rsidR="009E34AE" w:rsidRPr="00377D59" w:rsidRDefault="005961B9" w:rsidP="5369F3F4">
      <w:pPr>
        <w:jc w:val="both"/>
        <w:rPr>
          <w:rFonts w:ascii="Times New Roman" w:eastAsia="Times New Roman" w:hAnsi="Times New Roman" w:cs="Times New Roman"/>
          <w:b/>
          <w:bCs/>
          <w:sz w:val="26"/>
          <w:szCs w:val="26"/>
          <w:lang w:eastAsia="hu-HU"/>
        </w:rPr>
      </w:pPr>
      <w:r w:rsidRPr="005961B9">
        <w:rPr>
          <w:rFonts w:ascii="Times New Roman" w:eastAsia="Times New Roman" w:hAnsi="Times New Roman" w:cs="Times New Roman"/>
          <w:b/>
          <w:bCs/>
          <w:sz w:val="26"/>
          <w:szCs w:val="26"/>
          <w:lang w:eastAsia="hu-HU"/>
        </w:rPr>
        <w:t>A központi alrendszer</w:t>
      </w:r>
      <w:r w:rsidR="007E123A">
        <w:rPr>
          <w:rFonts w:ascii="Times New Roman" w:eastAsia="Times New Roman" w:hAnsi="Times New Roman" w:cs="Times New Roman"/>
          <w:b/>
          <w:bCs/>
          <w:sz w:val="26"/>
          <w:szCs w:val="26"/>
          <w:lang w:eastAsia="hu-HU"/>
        </w:rPr>
        <w:t xml:space="preserve"> március végi 11 </w:t>
      </w:r>
      <w:r w:rsidRPr="005961B9">
        <w:rPr>
          <w:rFonts w:ascii="Times New Roman" w:eastAsia="Times New Roman" w:hAnsi="Times New Roman" w:cs="Times New Roman"/>
          <w:b/>
          <w:bCs/>
          <w:sz w:val="26"/>
          <w:szCs w:val="26"/>
          <w:lang w:eastAsia="hu-HU"/>
        </w:rPr>
        <w:t xml:space="preserve">336,8 milliárd forint összegű kiadásai </w:t>
      </w:r>
      <w:r>
        <w:rPr>
          <w:rFonts w:ascii="Times New Roman" w:eastAsia="Times New Roman" w:hAnsi="Times New Roman" w:cs="Times New Roman"/>
          <w:b/>
          <w:bCs/>
          <w:sz w:val="26"/>
          <w:szCs w:val="26"/>
          <w:lang w:eastAsia="hu-HU"/>
        </w:rPr>
        <w:t>849,1 </w:t>
      </w:r>
      <w:r w:rsidRPr="005961B9">
        <w:rPr>
          <w:rFonts w:ascii="Times New Roman" w:eastAsia="Times New Roman" w:hAnsi="Times New Roman" w:cs="Times New Roman"/>
          <w:b/>
          <w:bCs/>
          <w:sz w:val="26"/>
          <w:szCs w:val="26"/>
          <w:lang w:eastAsia="hu-HU"/>
        </w:rPr>
        <w:t>milliárd forinttal, 8,1%-kal haladták meg az előző év azonos időszaki adatát</w:t>
      </w:r>
      <w:r w:rsidR="5369F3F4" w:rsidRPr="5369F3F4">
        <w:rPr>
          <w:rFonts w:ascii="Times New Roman" w:eastAsia="Times New Roman" w:hAnsi="Times New Roman" w:cs="Times New Roman"/>
          <w:b/>
          <w:bCs/>
          <w:sz w:val="26"/>
          <w:szCs w:val="26"/>
          <w:lang w:eastAsia="hu-HU"/>
        </w:rPr>
        <w:t xml:space="preserve">. </w:t>
      </w:r>
    </w:p>
    <w:p w14:paraId="447C5EFC" w14:textId="32CD4FFE" w:rsidR="005C15F7" w:rsidRPr="00377D59" w:rsidRDefault="005961B9" w:rsidP="005961B9">
      <w:pPr>
        <w:spacing w:after="120"/>
        <w:jc w:val="both"/>
        <w:rPr>
          <w:rFonts w:ascii="Times New Roman" w:eastAsia="Times New Roman" w:hAnsi="Times New Roman" w:cs="Times New Roman"/>
          <w:b/>
          <w:bCs/>
          <w:sz w:val="26"/>
          <w:szCs w:val="26"/>
          <w:lang w:eastAsia="hu-HU"/>
        </w:rPr>
      </w:pPr>
      <w:r w:rsidRPr="005961B9">
        <w:rPr>
          <w:rFonts w:ascii="Times New Roman" w:eastAsia="Times New Roman" w:hAnsi="Times New Roman" w:cs="Times New Roman"/>
          <w:b/>
          <w:bCs/>
          <w:sz w:val="26"/>
          <w:szCs w:val="26"/>
          <w:lang w:eastAsia="hu-HU"/>
        </w:rPr>
        <w:t>Magasabban teljesültek az egy évvel korábbihoz képest többek között az állami vagyonnal kapcsolatos kiadások, az állami beruházási fejezet kiadásai, a költségvetési szervek kiadásai, valamint a kamatkiadások.</w:t>
      </w:r>
      <w:r>
        <w:rPr>
          <w:rFonts w:ascii="Times New Roman" w:eastAsia="Times New Roman" w:hAnsi="Times New Roman" w:cs="Times New Roman"/>
          <w:b/>
          <w:bCs/>
          <w:sz w:val="26"/>
          <w:szCs w:val="26"/>
          <w:lang w:eastAsia="hu-HU"/>
        </w:rPr>
        <w:t xml:space="preserve"> </w:t>
      </w:r>
      <w:r w:rsidRPr="005961B9">
        <w:rPr>
          <w:rFonts w:ascii="Times New Roman" w:eastAsia="Times New Roman" w:hAnsi="Times New Roman" w:cs="Times New Roman"/>
          <w:b/>
          <w:bCs/>
          <w:sz w:val="26"/>
          <w:szCs w:val="26"/>
          <w:lang w:eastAsia="hu-HU"/>
        </w:rPr>
        <w:t>Meghaladták az egy évvel korábbi kifizetést a nyugellátásokra és a gyógyító-megelőző ellátásra fordított összegek is. Nyugellátásokra 1</w:t>
      </w:r>
      <w:r w:rsidR="00A37B00">
        <w:rPr>
          <w:rFonts w:ascii="Times New Roman" w:eastAsia="Times New Roman" w:hAnsi="Times New Roman" w:cs="Times New Roman"/>
          <w:b/>
          <w:bCs/>
          <w:sz w:val="26"/>
          <w:szCs w:val="26"/>
          <w:lang w:eastAsia="hu-HU"/>
        </w:rPr>
        <w:t> </w:t>
      </w:r>
      <w:r w:rsidRPr="005961B9">
        <w:rPr>
          <w:rFonts w:ascii="Times New Roman" w:eastAsia="Times New Roman" w:hAnsi="Times New Roman" w:cs="Times New Roman"/>
          <w:b/>
          <w:bCs/>
          <w:sz w:val="26"/>
          <w:szCs w:val="26"/>
          <w:lang w:eastAsia="hu-HU"/>
        </w:rPr>
        <w:t>895,7 milliárd forint, míg a gy</w:t>
      </w:r>
      <w:r>
        <w:rPr>
          <w:rFonts w:ascii="Times New Roman" w:eastAsia="Times New Roman" w:hAnsi="Times New Roman" w:cs="Times New Roman"/>
          <w:b/>
          <w:bCs/>
          <w:sz w:val="26"/>
          <w:szCs w:val="26"/>
          <w:lang w:eastAsia="hu-HU"/>
        </w:rPr>
        <w:t>ógyító-megelőző ellátásra 588,9 </w:t>
      </w:r>
      <w:r w:rsidRPr="005961B9">
        <w:rPr>
          <w:rFonts w:ascii="Times New Roman" w:eastAsia="Times New Roman" w:hAnsi="Times New Roman" w:cs="Times New Roman"/>
          <w:b/>
          <w:bCs/>
          <w:sz w:val="26"/>
          <w:szCs w:val="26"/>
          <w:lang w:eastAsia="hu-HU"/>
        </w:rPr>
        <w:t>milliárd forint került kifizetésre március végéig</w:t>
      </w:r>
      <w:r w:rsidR="5369F3F4" w:rsidRPr="5369F3F4">
        <w:rPr>
          <w:rFonts w:ascii="Times New Roman" w:eastAsia="Times New Roman" w:hAnsi="Times New Roman" w:cs="Times New Roman"/>
          <w:b/>
          <w:bCs/>
          <w:sz w:val="26"/>
          <w:szCs w:val="26"/>
          <w:lang w:eastAsia="hu-HU"/>
        </w:rPr>
        <w:t>.</w:t>
      </w:r>
    </w:p>
    <w:p w14:paraId="3731FE75" w14:textId="0E037D82" w:rsidR="007C7FEB" w:rsidRPr="00377D59" w:rsidRDefault="0024009D" w:rsidP="00AF704D">
      <w:pPr>
        <w:spacing w:after="240" w:line="240" w:lineRule="auto"/>
        <w:jc w:val="center"/>
        <w:rPr>
          <w:rFonts w:ascii="Times New Roman" w:eastAsia="Calibri" w:hAnsi="Times New Roman" w:cs="Times New Roman"/>
          <w:b/>
          <w:bCs/>
          <w:sz w:val="26"/>
          <w:szCs w:val="26"/>
          <w:lang w:eastAsia="hu-HU"/>
        </w:rPr>
      </w:pPr>
      <w:r w:rsidRPr="0024009D">
        <w:rPr>
          <w:rFonts w:ascii="Times New Roman" w:eastAsia="Calibri" w:hAnsi="Times New Roman" w:cs="Times New Roman"/>
          <w:b/>
          <w:bCs/>
          <w:noProof/>
          <w:sz w:val="26"/>
          <w:szCs w:val="26"/>
          <w:lang w:eastAsia="hu-HU"/>
        </w:rPr>
        <w:drawing>
          <wp:inline distT="0" distB="0" distL="0" distR="0" wp14:anchorId="029D3525" wp14:editId="029C10E7">
            <wp:extent cx="5939261" cy="2073416"/>
            <wp:effectExtent l="0" t="0" r="4445" b="3175"/>
            <wp:docPr id="18" name="Kép 18" descr="Z:\Áht_gyors_moni\2024_03_márc\0_feljegyzés_monitoring\ábrák\kiadás_megoszlá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Áht_gyors_moni\2024_03_márc\0_feljegyzés_monitoring\ábrák\kiadás_megoszlá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6171" cy="2075828"/>
                    </a:xfrm>
                    <a:prstGeom prst="rect">
                      <a:avLst/>
                    </a:prstGeom>
                    <a:noFill/>
                    <a:ln>
                      <a:noFill/>
                    </a:ln>
                  </pic:spPr>
                </pic:pic>
              </a:graphicData>
            </a:graphic>
          </wp:inline>
        </w:drawing>
      </w:r>
    </w:p>
    <w:p w14:paraId="1CA74A4E" w14:textId="1C4FEC0A" w:rsidR="1E25FE9E" w:rsidRPr="00377D59" w:rsidRDefault="5369F3F4" w:rsidP="5369F3F4">
      <w:pPr>
        <w:jc w:val="both"/>
        <w:rPr>
          <w:rFonts w:ascii="Times New Roman" w:hAnsi="Times New Roman" w:cs="Times New Roman"/>
          <w:sz w:val="26"/>
          <w:szCs w:val="26"/>
        </w:rPr>
      </w:pPr>
      <w:r w:rsidRPr="5369F3F4">
        <w:rPr>
          <w:rFonts w:ascii="Times New Roman" w:eastAsia="Times New Roman" w:hAnsi="Times New Roman" w:cs="Times New Roman"/>
          <w:sz w:val="26"/>
          <w:szCs w:val="26"/>
        </w:rPr>
        <w:t xml:space="preserve">Az </w:t>
      </w:r>
      <w:r w:rsidRPr="5369F3F4">
        <w:rPr>
          <w:rFonts w:ascii="Times New Roman" w:eastAsia="Times New Roman" w:hAnsi="Times New Roman" w:cs="Times New Roman"/>
          <w:b/>
          <w:bCs/>
          <w:sz w:val="26"/>
          <w:szCs w:val="26"/>
        </w:rPr>
        <w:t>úthálózat rendelkezésre állási díjak</w:t>
      </w:r>
      <w:r w:rsidRPr="5369F3F4">
        <w:rPr>
          <w:rFonts w:ascii="Times New Roman" w:eastAsia="Times New Roman" w:hAnsi="Times New Roman" w:cs="Times New Roman"/>
          <w:sz w:val="26"/>
          <w:szCs w:val="26"/>
        </w:rPr>
        <w:t xml:space="preserve"> mérlegsor tartalmazza az M5, M6 autópálya rendelkezésre állási díjak, valamint a gyorsforgalmi úthálózat rendelkezésre állási díj előirányzatok kiadásait, melynek összege 2024</w:t>
      </w:r>
      <w:r w:rsidR="00C566FB">
        <w:rPr>
          <w:rFonts w:ascii="Times New Roman" w:eastAsia="Times New Roman" w:hAnsi="Times New Roman" w:cs="Times New Roman"/>
          <w:sz w:val="26"/>
          <w:szCs w:val="26"/>
        </w:rPr>
        <w:t>.</w:t>
      </w:r>
      <w:r w:rsidRPr="5369F3F4">
        <w:rPr>
          <w:rFonts w:ascii="Times New Roman" w:eastAsia="Times New Roman" w:hAnsi="Times New Roman" w:cs="Times New Roman"/>
          <w:sz w:val="26"/>
          <w:szCs w:val="26"/>
        </w:rPr>
        <w:t xml:space="preserve"> március végéig együttesen 98,0 milliárd forint volt, ami közel azonos mértékű az elmúlt év azonos időszakához képest.</w:t>
      </w:r>
    </w:p>
    <w:p w14:paraId="6FBBC40E" w14:textId="300B6363" w:rsidR="1E25FE9E" w:rsidRPr="00377D59" w:rsidRDefault="5369F3F4" w:rsidP="5369F3F4">
      <w:pPr>
        <w:jc w:val="both"/>
        <w:rPr>
          <w:rFonts w:ascii="Times New Roman" w:eastAsia="Times New Roman" w:hAnsi="Times New Roman" w:cs="Times New Roman"/>
          <w:sz w:val="26"/>
          <w:szCs w:val="26"/>
        </w:rPr>
      </w:pPr>
      <w:r w:rsidRPr="5369F3F4">
        <w:rPr>
          <w:rFonts w:ascii="Times New Roman" w:eastAsia="Times New Roman" w:hAnsi="Times New Roman" w:cs="Times New Roman"/>
          <w:sz w:val="26"/>
          <w:szCs w:val="26"/>
        </w:rPr>
        <w:t xml:space="preserve">A </w:t>
      </w:r>
      <w:r w:rsidRPr="5369F3F4">
        <w:rPr>
          <w:rFonts w:ascii="Times New Roman" w:eastAsia="Times New Roman" w:hAnsi="Times New Roman" w:cs="Times New Roman"/>
          <w:b/>
          <w:bCs/>
          <w:sz w:val="26"/>
          <w:szCs w:val="26"/>
        </w:rPr>
        <w:t>közösségi közlekedés költségtérítés és támogatás</w:t>
      </w:r>
      <w:r w:rsidRPr="5369F3F4">
        <w:rPr>
          <w:rFonts w:ascii="Times New Roman" w:eastAsia="Times New Roman" w:hAnsi="Times New Roman" w:cs="Times New Roman"/>
          <w:sz w:val="26"/>
          <w:szCs w:val="26"/>
        </w:rPr>
        <w:t xml:space="preserve"> mérlegsor kiadásai március végéig 123,2 milliárd forintot tettek ki, amely 88,2 milliárd forinttal magasabb a megelőző év azonos időszaki teljesítésénél. Az eltérés oka, hogy idén a közlekedési közszolgáltatások költségtérítéseinek folyósítása hamarabb kezdődött meg, mint 2023-ban.</w:t>
      </w:r>
    </w:p>
    <w:p w14:paraId="387D64BF" w14:textId="411EFD32" w:rsidR="7DEED1A8" w:rsidRPr="00377D59" w:rsidRDefault="5369F3F4" w:rsidP="5369F3F4">
      <w:pPr>
        <w:jc w:val="both"/>
        <w:rPr>
          <w:rFonts w:ascii="Times New Roman" w:eastAsia="Times New Roman" w:hAnsi="Times New Roman" w:cs="Times New Roman"/>
          <w:sz w:val="24"/>
          <w:szCs w:val="24"/>
        </w:rPr>
      </w:pPr>
      <w:r w:rsidRPr="5369F3F4">
        <w:rPr>
          <w:rFonts w:ascii="Times New Roman" w:eastAsia="Times New Roman" w:hAnsi="Times New Roman" w:cs="Times New Roman"/>
          <w:sz w:val="26"/>
          <w:szCs w:val="26"/>
        </w:rPr>
        <w:t xml:space="preserve">A </w:t>
      </w:r>
      <w:r w:rsidRPr="5369F3F4">
        <w:rPr>
          <w:rFonts w:ascii="Times New Roman" w:eastAsia="Times New Roman" w:hAnsi="Times New Roman" w:cs="Times New Roman"/>
          <w:b/>
          <w:bCs/>
          <w:sz w:val="26"/>
          <w:szCs w:val="26"/>
        </w:rPr>
        <w:t>közüzemi szolgáltatások támogatása</w:t>
      </w:r>
      <w:r w:rsidRPr="5369F3F4">
        <w:rPr>
          <w:rFonts w:ascii="Times New Roman" w:eastAsia="Times New Roman" w:hAnsi="Times New Roman" w:cs="Times New Roman"/>
          <w:sz w:val="26"/>
          <w:szCs w:val="26"/>
        </w:rPr>
        <w:t xml:space="preserve"> mérlegsor tartalmazza a lakossági energia rezsivédelmi szolgáltatás, a lakossági villamos energia rendszerhasználati díj támogatás, a rezsivédelmi készletezési szolgáltatás, valamint a távhőszolgáltatók kompenzációjával kapcsolatos kiadásait. A közüzemi szolgáltatások támogatására fordított kiadások 2024</w:t>
      </w:r>
      <w:r w:rsidR="00C566FB">
        <w:rPr>
          <w:rFonts w:ascii="Times New Roman" w:eastAsia="Times New Roman" w:hAnsi="Times New Roman" w:cs="Times New Roman"/>
          <w:sz w:val="26"/>
          <w:szCs w:val="26"/>
        </w:rPr>
        <w:t>.</w:t>
      </w:r>
      <w:r w:rsidRPr="5369F3F4">
        <w:rPr>
          <w:rFonts w:ascii="Times New Roman" w:eastAsia="Times New Roman" w:hAnsi="Times New Roman" w:cs="Times New Roman"/>
          <w:sz w:val="26"/>
          <w:szCs w:val="26"/>
        </w:rPr>
        <w:t> március végéig 461,3 milliárd forintot tettek ki, amely 217,8 milliárd forinttal alacsonyabb a megelőző év azonos időszakában hasonló célra kifizetett 679,1 milliárd forintnál, ami részben az alacsonyabb éves várható támogatási igényből, részben az eltérő havi kifizetési ütemezésből fakad.</w:t>
      </w:r>
    </w:p>
    <w:p w14:paraId="183C6341" w14:textId="43B090EE" w:rsidR="76B67B90" w:rsidRPr="00377D59" w:rsidRDefault="5369F3F4" w:rsidP="5369F3F4">
      <w:pPr>
        <w:jc w:val="both"/>
        <w:rPr>
          <w:rFonts w:ascii="Times New Roman" w:eastAsia="Times New Roman" w:hAnsi="Times New Roman" w:cs="Times New Roman"/>
          <w:b/>
          <w:bCs/>
          <w:sz w:val="26"/>
          <w:szCs w:val="26"/>
          <w:lang w:eastAsia="hu-HU"/>
        </w:rPr>
      </w:pPr>
      <w:r w:rsidRPr="5369F3F4">
        <w:rPr>
          <w:rFonts w:ascii="Times New Roman" w:eastAsia="Times New Roman" w:hAnsi="Times New Roman" w:cs="Times New Roman"/>
          <w:b/>
          <w:bCs/>
          <w:sz w:val="26"/>
          <w:szCs w:val="26"/>
          <w:lang w:eastAsia="hu-HU"/>
        </w:rPr>
        <w:t xml:space="preserve">Lakástámogatásokra </w:t>
      </w:r>
      <w:r w:rsidRPr="5369F3F4">
        <w:rPr>
          <w:rFonts w:ascii="Times New Roman" w:eastAsia="Times New Roman" w:hAnsi="Times New Roman" w:cs="Times New Roman"/>
          <w:sz w:val="26"/>
          <w:szCs w:val="26"/>
        </w:rPr>
        <w:t>fordított kiadások összege március végéig 48,4 milliárd forint volt, mely 2023 azonos időszakához viszonyítva 178,</w:t>
      </w:r>
      <w:r w:rsidR="00B7456C">
        <w:rPr>
          <w:rFonts w:ascii="Times New Roman" w:eastAsia="Times New Roman" w:hAnsi="Times New Roman" w:cs="Times New Roman"/>
          <w:sz w:val="26"/>
          <w:szCs w:val="26"/>
        </w:rPr>
        <w:t>3</w:t>
      </w:r>
      <w:r w:rsidRPr="5369F3F4">
        <w:rPr>
          <w:rFonts w:ascii="Times New Roman" w:eastAsia="Times New Roman" w:hAnsi="Times New Roman" w:cs="Times New Roman"/>
          <w:sz w:val="26"/>
          <w:szCs w:val="26"/>
        </w:rPr>
        <w:t xml:space="preserve"> milliárd forinttal teljesült alacsonyabban. Az eltérésben szerepet játszik az otthonfelújítási támogatás és az ehhez kapcsolódó kölcsön 2022. év végi megszüntetésének áthúzódó hatása, mely a tavalyi év első hónapjaiban került kifizetésre. Az idei évet mozgatja továbbá, hogy a Családi Otthonteremtési Kedvezményt (CSOK), 2024. január 1-jével új feltételekkel a CSOK </w:t>
      </w:r>
      <w:r w:rsidR="007E123A">
        <w:rPr>
          <w:rFonts w:ascii="Times New Roman" w:eastAsia="Times New Roman" w:hAnsi="Times New Roman" w:cs="Times New Roman"/>
          <w:sz w:val="26"/>
          <w:szCs w:val="26"/>
        </w:rPr>
        <w:t>Plusz váltotta fel. Emellett az </w:t>
      </w:r>
      <w:r w:rsidRPr="5369F3F4">
        <w:rPr>
          <w:rFonts w:ascii="Times New Roman" w:eastAsia="Times New Roman" w:hAnsi="Times New Roman" w:cs="Times New Roman"/>
          <w:sz w:val="26"/>
          <w:szCs w:val="26"/>
        </w:rPr>
        <w:t>árfolyam- és a referenciahozamok, valamint a további konstrukciókat igénybe vevők létszámának alakulása is befolyásolta a kifizetéseket.</w:t>
      </w:r>
    </w:p>
    <w:p w14:paraId="33223970" w14:textId="1A2C644A" w:rsidR="0F03D9E1" w:rsidRPr="00377D59" w:rsidRDefault="5369F3F4" w:rsidP="5369F3F4">
      <w:pPr>
        <w:spacing w:after="240"/>
        <w:jc w:val="both"/>
        <w:rPr>
          <w:rFonts w:ascii="Times New Roman" w:hAnsi="Times New Roman" w:cs="Times New Roman"/>
        </w:rPr>
      </w:pPr>
      <w:r w:rsidRPr="5369F3F4">
        <w:rPr>
          <w:rFonts w:ascii="Times New Roman" w:eastAsia="Times New Roman" w:hAnsi="Times New Roman" w:cs="Times New Roman"/>
          <w:sz w:val="26"/>
          <w:szCs w:val="26"/>
        </w:rPr>
        <w:t xml:space="preserve">A </w:t>
      </w:r>
      <w:r w:rsidRPr="5369F3F4">
        <w:rPr>
          <w:rFonts w:ascii="Times New Roman" w:eastAsia="Times New Roman" w:hAnsi="Times New Roman" w:cs="Times New Roman"/>
          <w:b/>
          <w:bCs/>
          <w:sz w:val="26"/>
          <w:szCs w:val="26"/>
        </w:rPr>
        <w:t>Nemzeti Család- és Szociálpolitikai Alap</w:t>
      </w:r>
      <w:r w:rsidRPr="5369F3F4">
        <w:rPr>
          <w:rFonts w:ascii="Times New Roman" w:eastAsia="Times New Roman" w:hAnsi="Times New Roman" w:cs="Times New Roman"/>
          <w:sz w:val="26"/>
          <w:szCs w:val="26"/>
        </w:rPr>
        <w:t xml:space="preserve"> a családi támogatásokat, a korhatár alatti ellátásokat, a jövedelempótló és jövedelemkiegészítő szoc</w:t>
      </w:r>
      <w:r w:rsidR="007E123A">
        <w:rPr>
          <w:rFonts w:ascii="Times New Roman" w:eastAsia="Times New Roman" w:hAnsi="Times New Roman" w:cs="Times New Roman"/>
          <w:sz w:val="26"/>
          <w:szCs w:val="26"/>
        </w:rPr>
        <w:t>iális támogatásokat, valamint a </w:t>
      </w:r>
      <w:r w:rsidRPr="5369F3F4">
        <w:rPr>
          <w:rFonts w:ascii="Times New Roman" w:eastAsia="Times New Roman" w:hAnsi="Times New Roman" w:cs="Times New Roman"/>
          <w:sz w:val="26"/>
          <w:szCs w:val="26"/>
        </w:rPr>
        <w:t>különféle jogcímen adott térítéseket tartalmazza. A főbb támogatásokat a következő táblázat részletezi:</w:t>
      </w:r>
    </w:p>
    <w:tbl>
      <w:tblPr>
        <w:tblW w:w="9351" w:type="dxa"/>
        <w:jc w:val="center"/>
        <w:tblCellMar>
          <w:left w:w="70" w:type="dxa"/>
          <w:right w:w="70" w:type="dxa"/>
        </w:tblCellMar>
        <w:tblLook w:val="04A0" w:firstRow="1" w:lastRow="0" w:firstColumn="1" w:lastColumn="0" w:noHBand="0" w:noVBand="1"/>
      </w:tblPr>
      <w:tblGrid>
        <w:gridCol w:w="5130"/>
        <w:gridCol w:w="1102"/>
        <w:gridCol w:w="1134"/>
        <w:gridCol w:w="993"/>
        <w:gridCol w:w="992"/>
      </w:tblGrid>
      <w:tr w:rsidR="00B155FE" w:rsidRPr="00377D59" w14:paraId="7B768B32" w14:textId="77777777" w:rsidTr="5369F3F4">
        <w:trPr>
          <w:trHeight w:val="340"/>
          <w:jc w:val="center"/>
        </w:trPr>
        <w:tc>
          <w:tcPr>
            <w:tcW w:w="5130" w:type="dxa"/>
            <w:vMerge w:val="restart"/>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noWrap/>
            <w:vAlign w:val="center"/>
            <w:hideMark/>
          </w:tcPr>
          <w:p w14:paraId="7B768B2E" w14:textId="77777777" w:rsidR="00B155FE" w:rsidRPr="00377D59" w:rsidRDefault="5369F3F4" w:rsidP="5369F3F4">
            <w:pPr>
              <w:spacing w:after="0" w:line="240" w:lineRule="auto"/>
              <w:jc w:val="center"/>
              <w:rPr>
                <w:rFonts w:ascii="Times New Roman" w:eastAsia="Times New Roman" w:hAnsi="Times New Roman" w:cs="Times New Roman"/>
                <w:b/>
                <w:bCs/>
                <w:lang w:eastAsia="hu-HU"/>
              </w:rPr>
            </w:pPr>
            <w:r w:rsidRPr="5369F3F4">
              <w:rPr>
                <w:rFonts w:ascii="Times New Roman" w:eastAsia="Times New Roman" w:hAnsi="Times New Roman" w:cs="Times New Roman"/>
                <w:b/>
                <w:bCs/>
                <w:lang w:eastAsia="hu-HU"/>
              </w:rPr>
              <w:t>Megnevezés</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768B2F" w14:textId="1C3A4B83" w:rsidR="00B155FE" w:rsidRPr="00377D59" w:rsidRDefault="5369F3F4" w:rsidP="5369F3F4">
            <w:pPr>
              <w:spacing w:after="0" w:line="240" w:lineRule="auto"/>
              <w:jc w:val="center"/>
              <w:rPr>
                <w:rFonts w:ascii="Times New Roman" w:eastAsia="Times New Roman" w:hAnsi="Times New Roman" w:cs="Times New Roman"/>
                <w:b/>
                <w:bCs/>
                <w:lang w:eastAsia="hu-HU"/>
              </w:rPr>
            </w:pPr>
            <w:r w:rsidRPr="5369F3F4">
              <w:rPr>
                <w:rFonts w:ascii="Times New Roman" w:eastAsia="Times New Roman" w:hAnsi="Times New Roman" w:cs="Times New Roman"/>
                <w:b/>
                <w:bCs/>
                <w:lang w:eastAsia="hu-HU"/>
              </w:rPr>
              <w:t>2023.</w:t>
            </w:r>
            <w:r w:rsidR="67205E4B">
              <w:br/>
            </w:r>
            <w:r w:rsidRPr="5369F3F4">
              <w:rPr>
                <w:rFonts w:ascii="Times New Roman" w:eastAsia="Times New Roman" w:hAnsi="Times New Roman" w:cs="Times New Roman"/>
                <w:b/>
                <w:bCs/>
                <w:lang w:eastAsia="hu-HU"/>
              </w:rPr>
              <w:t>I-III. hó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768B30" w14:textId="060E026B" w:rsidR="00B155FE" w:rsidRPr="00377D59" w:rsidRDefault="5369F3F4" w:rsidP="5369F3F4">
            <w:pPr>
              <w:spacing w:after="0" w:line="240" w:lineRule="auto"/>
              <w:jc w:val="center"/>
              <w:rPr>
                <w:rFonts w:ascii="Times New Roman" w:eastAsia="Times New Roman" w:hAnsi="Times New Roman" w:cs="Times New Roman"/>
                <w:b/>
                <w:bCs/>
                <w:lang w:eastAsia="hu-HU"/>
              </w:rPr>
            </w:pPr>
            <w:r w:rsidRPr="5369F3F4">
              <w:rPr>
                <w:rFonts w:ascii="Times New Roman" w:eastAsia="Times New Roman" w:hAnsi="Times New Roman" w:cs="Times New Roman"/>
                <w:b/>
                <w:bCs/>
                <w:lang w:eastAsia="hu-HU"/>
              </w:rPr>
              <w:t>2024.</w:t>
            </w:r>
            <w:r w:rsidR="67205E4B">
              <w:br/>
            </w:r>
            <w:r w:rsidRPr="5369F3F4">
              <w:rPr>
                <w:rFonts w:ascii="Times New Roman" w:eastAsia="Times New Roman" w:hAnsi="Times New Roman" w:cs="Times New Roman"/>
                <w:b/>
                <w:bCs/>
                <w:lang w:eastAsia="hu-HU"/>
              </w:rPr>
              <w:t>I-III. hó</w:t>
            </w:r>
          </w:p>
        </w:tc>
        <w:tc>
          <w:tcPr>
            <w:tcW w:w="1985"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7B768B31" w14:textId="77777777" w:rsidR="00B155FE" w:rsidRPr="00377D59" w:rsidRDefault="5369F3F4" w:rsidP="5369F3F4">
            <w:pPr>
              <w:spacing w:after="0" w:line="240" w:lineRule="auto"/>
              <w:jc w:val="center"/>
              <w:rPr>
                <w:rFonts w:ascii="Times New Roman" w:eastAsia="Times New Roman" w:hAnsi="Times New Roman" w:cs="Times New Roman"/>
                <w:b/>
                <w:bCs/>
                <w:lang w:eastAsia="hu-HU"/>
              </w:rPr>
            </w:pPr>
            <w:r w:rsidRPr="5369F3F4">
              <w:rPr>
                <w:rFonts w:ascii="Times New Roman" w:eastAsia="Times New Roman" w:hAnsi="Times New Roman" w:cs="Times New Roman"/>
                <w:b/>
                <w:bCs/>
                <w:lang w:eastAsia="hu-HU"/>
              </w:rPr>
              <w:t>Eltérés</w:t>
            </w:r>
          </w:p>
        </w:tc>
      </w:tr>
      <w:tr w:rsidR="00B155FE" w:rsidRPr="00377D59" w14:paraId="7B768B38" w14:textId="77777777" w:rsidTr="5369F3F4">
        <w:trPr>
          <w:trHeight w:val="340"/>
          <w:jc w:val="center"/>
        </w:trPr>
        <w:tc>
          <w:tcPr>
            <w:tcW w:w="5375"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7B768B33" w14:textId="77777777" w:rsidR="00B155FE" w:rsidRPr="00377D59" w:rsidRDefault="00B155FE" w:rsidP="00B155FE">
            <w:pPr>
              <w:spacing w:after="0" w:line="240" w:lineRule="auto"/>
              <w:rPr>
                <w:rFonts w:ascii="Times New Roman" w:eastAsia="Times New Roman" w:hAnsi="Times New Roman" w:cs="Times New Roman"/>
                <w:b/>
                <w:bCs/>
                <w:lang w:eastAsia="hu-HU"/>
              </w:rPr>
            </w:pPr>
          </w:p>
        </w:tc>
        <w:tc>
          <w:tcPr>
            <w:tcW w:w="857"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768B34" w14:textId="77777777" w:rsidR="00B155FE" w:rsidRPr="00377D59" w:rsidRDefault="00B155FE" w:rsidP="00B155FE">
            <w:pPr>
              <w:spacing w:after="0" w:line="240" w:lineRule="auto"/>
              <w:rPr>
                <w:rFonts w:ascii="Times New Roman" w:eastAsia="Times New Roman" w:hAnsi="Times New Roman" w:cs="Times New Roman"/>
                <w:b/>
                <w:bCs/>
                <w:lang w:eastAsia="hu-HU"/>
              </w:rPr>
            </w:pPr>
          </w:p>
        </w:tc>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768B35" w14:textId="77777777" w:rsidR="00B155FE" w:rsidRPr="00377D59" w:rsidRDefault="00B155FE" w:rsidP="00B155FE">
            <w:pPr>
              <w:spacing w:after="0" w:line="240" w:lineRule="auto"/>
              <w:rPr>
                <w:rFonts w:ascii="Times New Roman" w:eastAsia="Times New Roman" w:hAnsi="Times New Roman" w:cs="Times New Roman"/>
                <w:b/>
                <w:bCs/>
                <w:lang w:eastAsia="hu-HU"/>
              </w:rPr>
            </w:pPr>
          </w:p>
        </w:tc>
        <w:tc>
          <w:tcPr>
            <w:tcW w:w="993" w:type="dxa"/>
            <w:tcBorders>
              <w:top w:val="nil"/>
              <w:left w:val="nil"/>
              <w:bottom w:val="single" w:sz="4" w:space="0" w:color="auto"/>
              <w:right w:val="single" w:sz="4" w:space="0" w:color="auto"/>
            </w:tcBorders>
            <w:shd w:val="clear" w:color="auto" w:fill="DEEAF6" w:themeFill="accent1" w:themeFillTint="33"/>
            <w:noWrap/>
            <w:vAlign w:val="center"/>
            <w:hideMark/>
          </w:tcPr>
          <w:p w14:paraId="7B768B36" w14:textId="77777777" w:rsidR="00B155FE" w:rsidRPr="00377D59" w:rsidRDefault="5369F3F4" w:rsidP="5369F3F4">
            <w:pPr>
              <w:spacing w:after="0" w:line="240" w:lineRule="auto"/>
              <w:jc w:val="center"/>
              <w:rPr>
                <w:rFonts w:ascii="Times New Roman" w:eastAsia="Times New Roman" w:hAnsi="Times New Roman" w:cs="Times New Roman"/>
                <w:b/>
                <w:bCs/>
                <w:lang w:eastAsia="hu-HU"/>
              </w:rPr>
            </w:pPr>
            <w:r w:rsidRPr="5369F3F4">
              <w:rPr>
                <w:rFonts w:ascii="Times New Roman" w:eastAsia="Times New Roman" w:hAnsi="Times New Roman" w:cs="Times New Roman"/>
                <w:b/>
                <w:bCs/>
                <w:lang w:eastAsia="hu-HU"/>
              </w:rPr>
              <w:t>Mrd Ft</w:t>
            </w:r>
          </w:p>
        </w:tc>
        <w:tc>
          <w:tcPr>
            <w:tcW w:w="992" w:type="dxa"/>
            <w:tcBorders>
              <w:top w:val="nil"/>
              <w:left w:val="nil"/>
              <w:bottom w:val="single" w:sz="4" w:space="0" w:color="auto"/>
              <w:right w:val="single" w:sz="4" w:space="0" w:color="auto"/>
            </w:tcBorders>
            <w:shd w:val="clear" w:color="auto" w:fill="DEEAF6" w:themeFill="accent1" w:themeFillTint="33"/>
            <w:noWrap/>
            <w:vAlign w:val="center"/>
            <w:hideMark/>
          </w:tcPr>
          <w:p w14:paraId="7B768B37" w14:textId="77777777" w:rsidR="00B155FE" w:rsidRPr="00377D59" w:rsidRDefault="5369F3F4" w:rsidP="5369F3F4">
            <w:pPr>
              <w:spacing w:after="0" w:line="240" w:lineRule="auto"/>
              <w:jc w:val="center"/>
              <w:rPr>
                <w:rFonts w:ascii="Times New Roman" w:eastAsia="Times New Roman" w:hAnsi="Times New Roman" w:cs="Times New Roman"/>
                <w:b/>
                <w:bCs/>
                <w:lang w:eastAsia="hu-HU"/>
              </w:rPr>
            </w:pPr>
            <w:r w:rsidRPr="5369F3F4">
              <w:rPr>
                <w:rFonts w:ascii="Times New Roman" w:eastAsia="Times New Roman" w:hAnsi="Times New Roman" w:cs="Times New Roman"/>
                <w:b/>
                <w:bCs/>
                <w:lang w:eastAsia="hu-HU"/>
              </w:rPr>
              <w:t>%</w:t>
            </w:r>
          </w:p>
        </w:tc>
      </w:tr>
      <w:tr w:rsidR="00B155FE" w:rsidRPr="00377D59" w14:paraId="7B768B3E" w14:textId="77777777" w:rsidTr="5369F3F4">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39" w14:textId="77777777" w:rsidR="00B155FE" w:rsidRPr="00377D59" w:rsidRDefault="5369F3F4" w:rsidP="5369F3F4">
            <w:pPr>
              <w:spacing w:after="0" w:line="240" w:lineRule="auto"/>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Családi támogatások</w:t>
            </w:r>
          </w:p>
        </w:tc>
        <w:tc>
          <w:tcPr>
            <w:tcW w:w="1102" w:type="dxa"/>
            <w:tcBorders>
              <w:top w:val="nil"/>
              <w:left w:val="nil"/>
              <w:bottom w:val="single" w:sz="4" w:space="0" w:color="auto"/>
              <w:right w:val="single" w:sz="4" w:space="0" w:color="auto"/>
            </w:tcBorders>
            <w:shd w:val="clear" w:color="auto" w:fill="auto"/>
            <w:noWrap/>
            <w:vAlign w:val="center"/>
          </w:tcPr>
          <w:p w14:paraId="7B768B3A" w14:textId="4DE6DC16" w:rsidR="00B155FE" w:rsidRPr="00377D59" w:rsidRDefault="5369F3F4" w:rsidP="5369F3F4">
            <w:pPr>
              <w:spacing w:after="0" w:line="240" w:lineRule="auto"/>
              <w:jc w:val="right"/>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111,0</w:t>
            </w:r>
          </w:p>
        </w:tc>
        <w:tc>
          <w:tcPr>
            <w:tcW w:w="1134" w:type="dxa"/>
            <w:tcBorders>
              <w:top w:val="nil"/>
              <w:left w:val="nil"/>
              <w:bottom w:val="single" w:sz="4" w:space="0" w:color="auto"/>
              <w:right w:val="single" w:sz="4" w:space="0" w:color="auto"/>
            </w:tcBorders>
            <w:shd w:val="clear" w:color="auto" w:fill="auto"/>
            <w:noWrap/>
            <w:vAlign w:val="center"/>
          </w:tcPr>
          <w:p w14:paraId="7B768B3B" w14:textId="2F696583" w:rsidR="00B155FE" w:rsidRPr="00377D59" w:rsidRDefault="5369F3F4" w:rsidP="5369F3F4">
            <w:pPr>
              <w:spacing w:after="0" w:line="240" w:lineRule="auto"/>
              <w:jc w:val="right"/>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116,4</w:t>
            </w:r>
          </w:p>
        </w:tc>
        <w:tc>
          <w:tcPr>
            <w:tcW w:w="993" w:type="dxa"/>
            <w:tcBorders>
              <w:top w:val="nil"/>
              <w:left w:val="nil"/>
              <w:bottom w:val="single" w:sz="4" w:space="0" w:color="auto"/>
              <w:right w:val="single" w:sz="4" w:space="0" w:color="auto"/>
            </w:tcBorders>
            <w:shd w:val="clear" w:color="auto" w:fill="auto"/>
            <w:noWrap/>
            <w:vAlign w:val="center"/>
          </w:tcPr>
          <w:p w14:paraId="7B768B3C" w14:textId="442318B2" w:rsidR="00B155FE" w:rsidRPr="00377D59" w:rsidRDefault="5369F3F4" w:rsidP="5369F3F4">
            <w:pPr>
              <w:spacing w:after="0" w:line="240" w:lineRule="auto"/>
              <w:jc w:val="right"/>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5,4</w:t>
            </w:r>
          </w:p>
        </w:tc>
        <w:tc>
          <w:tcPr>
            <w:tcW w:w="992" w:type="dxa"/>
            <w:tcBorders>
              <w:top w:val="nil"/>
              <w:left w:val="nil"/>
              <w:bottom w:val="single" w:sz="4" w:space="0" w:color="auto"/>
              <w:right w:val="single" w:sz="4" w:space="0" w:color="auto"/>
            </w:tcBorders>
            <w:shd w:val="clear" w:color="auto" w:fill="auto"/>
            <w:noWrap/>
            <w:vAlign w:val="center"/>
          </w:tcPr>
          <w:p w14:paraId="7B768B3D" w14:textId="153E6324" w:rsidR="00B155FE" w:rsidRPr="00377D59" w:rsidRDefault="5369F3F4" w:rsidP="5369F3F4">
            <w:pPr>
              <w:spacing w:after="0" w:line="240" w:lineRule="auto"/>
              <w:jc w:val="right"/>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104,9</w:t>
            </w:r>
          </w:p>
        </w:tc>
      </w:tr>
      <w:tr w:rsidR="00B155FE" w:rsidRPr="00377D59" w14:paraId="7B768B44" w14:textId="77777777" w:rsidTr="5369F3F4">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3F" w14:textId="77777777" w:rsidR="00B155FE" w:rsidRPr="00377D59" w:rsidRDefault="5369F3F4" w:rsidP="5369F3F4">
            <w:pPr>
              <w:spacing w:after="0" w:line="240" w:lineRule="auto"/>
              <w:ind w:firstLineChars="100" w:firstLine="200"/>
              <w:rPr>
                <w:rFonts w:ascii="Times New Roman" w:eastAsia="Times New Roman" w:hAnsi="Times New Roman" w:cs="Times New Roman"/>
                <w:i/>
                <w:iCs/>
                <w:sz w:val="20"/>
                <w:szCs w:val="20"/>
                <w:lang w:eastAsia="hu-HU"/>
              </w:rPr>
            </w:pPr>
            <w:r w:rsidRPr="5369F3F4">
              <w:rPr>
                <w:rFonts w:ascii="Times New Roman" w:eastAsia="Times New Roman" w:hAnsi="Times New Roman" w:cs="Times New Roman"/>
                <w:i/>
                <w:iCs/>
                <w:sz w:val="20"/>
                <w:szCs w:val="20"/>
                <w:lang w:eastAsia="hu-HU"/>
              </w:rPr>
              <w:t>Ebből:</w:t>
            </w:r>
          </w:p>
        </w:tc>
        <w:tc>
          <w:tcPr>
            <w:tcW w:w="1102" w:type="dxa"/>
            <w:tcBorders>
              <w:top w:val="nil"/>
              <w:left w:val="nil"/>
              <w:bottom w:val="single" w:sz="4" w:space="0" w:color="auto"/>
              <w:right w:val="single" w:sz="4" w:space="0" w:color="auto"/>
            </w:tcBorders>
            <w:shd w:val="clear" w:color="auto" w:fill="auto"/>
            <w:noWrap/>
            <w:vAlign w:val="center"/>
          </w:tcPr>
          <w:p w14:paraId="7B768B40" w14:textId="3D315B46" w:rsidR="00B155FE" w:rsidRPr="00377D59" w:rsidRDefault="00B155FE" w:rsidP="0F03D9E1">
            <w:pPr>
              <w:spacing w:after="0" w:line="240" w:lineRule="auto"/>
              <w:jc w:val="right"/>
              <w:rPr>
                <w:rFonts w:ascii="Times New Roman" w:eastAsia="Times New Roman" w:hAnsi="Times New Roman" w:cs="Times New Roman"/>
                <w:sz w:val="20"/>
                <w:szCs w:val="20"/>
                <w:lang w:eastAsia="hu-HU"/>
              </w:rPr>
            </w:pPr>
          </w:p>
        </w:tc>
        <w:tc>
          <w:tcPr>
            <w:tcW w:w="1134" w:type="dxa"/>
            <w:tcBorders>
              <w:top w:val="nil"/>
              <w:left w:val="nil"/>
              <w:bottom w:val="single" w:sz="4" w:space="0" w:color="auto"/>
              <w:right w:val="single" w:sz="4" w:space="0" w:color="auto"/>
            </w:tcBorders>
            <w:shd w:val="clear" w:color="auto" w:fill="auto"/>
            <w:noWrap/>
            <w:vAlign w:val="center"/>
          </w:tcPr>
          <w:p w14:paraId="7B768B41" w14:textId="77777777" w:rsidR="00B155FE" w:rsidRPr="00377D59" w:rsidRDefault="00B155FE" w:rsidP="00B155FE">
            <w:pPr>
              <w:spacing w:after="0" w:line="240" w:lineRule="auto"/>
              <w:jc w:val="right"/>
              <w:rPr>
                <w:rFonts w:ascii="Times New Roman" w:eastAsia="Times New Roman" w:hAnsi="Times New Roman" w:cs="Times New Roman"/>
                <w:sz w:val="20"/>
                <w:szCs w:val="20"/>
                <w:lang w:eastAsia="hu-HU"/>
              </w:rPr>
            </w:pPr>
          </w:p>
        </w:tc>
        <w:tc>
          <w:tcPr>
            <w:tcW w:w="993" w:type="dxa"/>
            <w:tcBorders>
              <w:top w:val="nil"/>
              <w:left w:val="nil"/>
              <w:bottom w:val="single" w:sz="4" w:space="0" w:color="auto"/>
              <w:right w:val="single" w:sz="4" w:space="0" w:color="auto"/>
            </w:tcBorders>
            <w:shd w:val="clear" w:color="auto" w:fill="auto"/>
            <w:noWrap/>
            <w:vAlign w:val="center"/>
          </w:tcPr>
          <w:p w14:paraId="7B768B42" w14:textId="51EB1AB4" w:rsidR="00B155FE" w:rsidRPr="00377D59" w:rsidRDefault="00B155FE" w:rsidP="03F51677">
            <w:pPr>
              <w:spacing w:after="0" w:line="240" w:lineRule="auto"/>
              <w:jc w:val="right"/>
              <w:rPr>
                <w:rFonts w:ascii="Times New Roman" w:eastAsia="Times New Roman" w:hAnsi="Times New Roman" w:cs="Times New Roman"/>
                <w:sz w:val="20"/>
                <w:szCs w:val="20"/>
                <w:lang w:eastAsia="hu-HU"/>
              </w:rPr>
            </w:pPr>
          </w:p>
        </w:tc>
        <w:tc>
          <w:tcPr>
            <w:tcW w:w="992" w:type="dxa"/>
            <w:tcBorders>
              <w:top w:val="nil"/>
              <w:left w:val="nil"/>
              <w:bottom w:val="single" w:sz="4" w:space="0" w:color="auto"/>
              <w:right w:val="single" w:sz="4" w:space="0" w:color="auto"/>
            </w:tcBorders>
            <w:shd w:val="clear" w:color="auto" w:fill="auto"/>
            <w:noWrap/>
            <w:vAlign w:val="center"/>
          </w:tcPr>
          <w:p w14:paraId="7B768B43" w14:textId="28AB6269" w:rsidR="00B155FE" w:rsidRPr="00377D59" w:rsidRDefault="00B155FE" w:rsidP="03F51677">
            <w:pPr>
              <w:spacing w:after="0" w:line="240" w:lineRule="auto"/>
              <w:jc w:val="right"/>
              <w:rPr>
                <w:rFonts w:ascii="Times New Roman" w:eastAsia="Times New Roman" w:hAnsi="Times New Roman" w:cs="Times New Roman"/>
                <w:sz w:val="20"/>
                <w:szCs w:val="20"/>
                <w:lang w:eastAsia="hu-HU"/>
              </w:rPr>
            </w:pPr>
          </w:p>
        </w:tc>
      </w:tr>
      <w:tr w:rsidR="00B155FE" w:rsidRPr="00377D59" w14:paraId="7B768B4A" w14:textId="77777777" w:rsidTr="5369F3F4">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45" w14:textId="77777777" w:rsidR="00B155FE" w:rsidRPr="00377D59" w:rsidRDefault="5369F3F4" w:rsidP="5369F3F4">
            <w:pPr>
              <w:spacing w:after="0" w:line="240" w:lineRule="auto"/>
              <w:ind w:firstLineChars="175" w:firstLine="350"/>
              <w:rPr>
                <w:rFonts w:ascii="Times New Roman" w:eastAsia="Times New Roman" w:hAnsi="Times New Roman" w:cs="Times New Roman"/>
                <w:i/>
                <w:iCs/>
                <w:sz w:val="20"/>
                <w:szCs w:val="20"/>
                <w:lang w:eastAsia="hu-HU"/>
              </w:rPr>
            </w:pPr>
            <w:r w:rsidRPr="5369F3F4">
              <w:rPr>
                <w:rFonts w:ascii="Times New Roman" w:eastAsia="Times New Roman" w:hAnsi="Times New Roman" w:cs="Times New Roman"/>
                <w:i/>
                <w:iCs/>
                <w:sz w:val="20"/>
                <w:szCs w:val="20"/>
                <w:lang w:eastAsia="hu-HU"/>
              </w:rPr>
              <w:t>családi pótlék</w:t>
            </w:r>
          </w:p>
        </w:tc>
        <w:tc>
          <w:tcPr>
            <w:tcW w:w="1102" w:type="dxa"/>
            <w:tcBorders>
              <w:top w:val="nil"/>
              <w:left w:val="nil"/>
              <w:bottom w:val="single" w:sz="4" w:space="0" w:color="auto"/>
              <w:right w:val="single" w:sz="4" w:space="0" w:color="auto"/>
            </w:tcBorders>
            <w:shd w:val="clear" w:color="auto" w:fill="auto"/>
            <w:noWrap/>
            <w:vAlign w:val="center"/>
          </w:tcPr>
          <w:p w14:paraId="7B768B46" w14:textId="207D2D39"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77,1</w:t>
            </w:r>
          </w:p>
        </w:tc>
        <w:tc>
          <w:tcPr>
            <w:tcW w:w="1134" w:type="dxa"/>
            <w:tcBorders>
              <w:top w:val="nil"/>
              <w:left w:val="nil"/>
              <w:bottom w:val="single" w:sz="4" w:space="0" w:color="auto"/>
              <w:right w:val="single" w:sz="4" w:space="0" w:color="auto"/>
            </w:tcBorders>
            <w:shd w:val="clear" w:color="auto" w:fill="auto"/>
            <w:noWrap/>
            <w:vAlign w:val="center"/>
          </w:tcPr>
          <w:p w14:paraId="7B768B47" w14:textId="0B4829F3" w:rsidR="00B155FE" w:rsidRPr="00377D59" w:rsidRDefault="5369F3F4" w:rsidP="5369F3F4">
            <w:pPr>
              <w:spacing w:after="0"/>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76,1</w:t>
            </w:r>
          </w:p>
        </w:tc>
        <w:tc>
          <w:tcPr>
            <w:tcW w:w="993" w:type="dxa"/>
            <w:tcBorders>
              <w:top w:val="nil"/>
              <w:left w:val="nil"/>
              <w:bottom w:val="single" w:sz="4" w:space="0" w:color="auto"/>
              <w:right w:val="single" w:sz="4" w:space="0" w:color="auto"/>
            </w:tcBorders>
            <w:shd w:val="clear" w:color="auto" w:fill="auto"/>
            <w:noWrap/>
            <w:vAlign w:val="center"/>
          </w:tcPr>
          <w:p w14:paraId="7B768B48" w14:textId="20F17140"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-1,0</w:t>
            </w:r>
          </w:p>
        </w:tc>
        <w:tc>
          <w:tcPr>
            <w:tcW w:w="992" w:type="dxa"/>
            <w:tcBorders>
              <w:top w:val="nil"/>
              <w:left w:val="nil"/>
              <w:bottom w:val="single" w:sz="4" w:space="0" w:color="auto"/>
              <w:right w:val="single" w:sz="4" w:space="0" w:color="auto"/>
            </w:tcBorders>
            <w:shd w:val="clear" w:color="auto" w:fill="auto"/>
            <w:noWrap/>
            <w:vAlign w:val="center"/>
          </w:tcPr>
          <w:p w14:paraId="7B768B49" w14:textId="10F436C5"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98,7</w:t>
            </w:r>
          </w:p>
        </w:tc>
      </w:tr>
      <w:tr w:rsidR="00B155FE" w:rsidRPr="00377D59" w14:paraId="7B768B50" w14:textId="77777777" w:rsidTr="5369F3F4">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4B" w14:textId="77777777" w:rsidR="00B155FE" w:rsidRPr="00377D59" w:rsidRDefault="5369F3F4" w:rsidP="5369F3F4">
            <w:pPr>
              <w:spacing w:after="0" w:line="240" w:lineRule="auto"/>
              <w:ind w:firstLineChars="175" w:firstLine="350"/>
              <w:rPr>
                <w:rFonts w:ascii="Times New Roman" w:eastAsia="Times New Roman" w:hAnsi="Times New Roman" w:cs="Times New Roman"/>
                <w:i/>
                <w:iCs/>
                <w:sz w:val="20"/>
                <w:szCs w:val="20"/>
                <w:lang w:eastAsia="hu-HU"/>
              </w:rPr>
            </w:pPr>
            <w:r w:rsidRPr="5369F3F4">
              <w:rPr>
                <w:rFonts w:ascii="Times New Roman" w:eastAsia="Times New Roman" w:hAnsi="Times New Roman" w:cs="Times New Roman"/>
                <w:i/>
                <w:iCs/>
                <w:sz w:val="20"/>
                <w:szCs w:val="20"/>
                <w:lang w:eastAsia="hu-HU"/>
              </w:rPr>
              <w:t>anyasági támogatás</w:t>
            </w:r>
          </w:p>
        </w:tc>
        <w:tc>
          <w:tcPr>
            <w:tcW w:w="1102" w:type="dxa"/>
            <w:tcBorders>
              <w:top w:val="nil"/>
              <w:left w:val="nil"/>
              <w:bottom w:val="single" w:sz="4" w:space="0" w:color="auto"/>
              <w:right w:val="single" w:sz="4" w:space="0" w:color="auto"/>
            </w:tcBorders>
            <w:shd w:val="clear" w:color="auto" w:fill="auto"/>
            <w:noWrap/>
            <w:vAlign w:val="center"/>
          </w:tcPr>
          <w:p w14:paraId="7B768B4C" w14:textId="69B53DCD"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1,6</w:t>
            </w:r>
          </w:p>
        </w:tc>
        <w:tc>
          <w:tcPr>
            <w:tcW w:w="1134" w:type="dxa"/>
            <w:tcBorders>
              <w:top w:val="nil"/>
              <w:left w:val="nil"/>
              <w:bottom w:val="single" w:sz="4" w:space="0" w:color="auto"/>
              <w:right w:val="single" w:sz="4" w:space="0" w:color="auto"/>
            </w:tcBorders>
            <w:shd w:val="clear" w:color="auto" w:fill="auto"/>
            <w:noWrap/>
            <w:vAlign w:val="center"/>
          </w:tcPr>
          <w:p w14:paraId="7B768B4D" w14:textId="218F0765"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1,4</w:t>
            </w:r>
          </w:p>
        </w:tc>
        <w:tc>
          <w:tcPr>
            <w:tcW w:w="993" w:type="dxa"/>
            <w:tcBorders>
              <w:top w:val="nil"/>
              <w:left w:val="nil"/>
              <w:bottom w:val="single" w:sz="4" w:space="0" w:color="auto"/>
              <w:right w:val="single" w:sz="4" w:space="0" w:color="auto"/>
            </w:tcBorders>
            <w:shd w:val="clear" w:color="auto" w:fill="auto"/>
            <w:noWrap/>
            <w:vAlign w:val="center"/>
          </w:tcPr>
          <w:p w14:paraId="7B768B4E" w14:textId="71744494"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-0,2</w:t>
            </w:r>
          </w:p>
        </w:tc>
        <w:tc>
          <w:tcPr>
            <w:tcW w:w="992" w:type="dxa"/>
            <w:tcBorders>
              <w:top w:val="nil"/>
              <w:left w:val="nil"/>
              <w:bottom w:val="single" w:sz="4" w:space="0" w:color="auto"/>
              <w:right w:val="single" w:sz="4" w:space="0" w:color="auto"/>
            </w:tcBorders>
            <w:shd w:val="clear" w:color="auto" w:fill="auto"/>
            <w:noWrap/>
            <w:vAlign w:val="center"/>
          </w:tcPr>
          <w:p w14:paraId="7B768B4F" w14:textId="395D9CB5"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87,5</w:t>
            </w:r>
          </w:p>
        </w:tc>
      </w:tr>
      <w:tr w:rsidR="00B155FE" w:rsidRPr="00377D59" w14:paraId="7B768B56" w14:textId="77777777" w:rsidTr="5369F3F4">
        <w:trPr>
          <w:trHeight w:val="296"/>
          <w:jc w:val="center"/>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7B768B51" w14:textId="77777777" w:rsidR="00B155FE" w:rsidRPr="00377D59" w:rsidRDefault="5369F3F4" w:rsidP="5369F3F4">
            <w:pPr>
              <w:spacing w:after="0" w:line="240" w:lineRule="auto"/>
              <w:ind w:firstLineChars="175" w:firstLine="350"/>
              <w:rPr>
                <w:rFonts w:ascii="Times New Roman" w:eastAsia="Times New Roman" w:hAnsi="Times New Roman" w:cs="Times New Roman"/>
                <w:i/>
                <w:iCs/>
                <w:sz w:val="20"/>
                <w:szCs w:val="20"/>
                <w:lang w:eastAsia="hu-HU"/>
              </w:rPr>
            </w:pPr>
            <w:r w:rsidRPr="5369F3F4">
              <w:rPr>
                <w:rFonts w:ascii="Times New Roman" w:eastAsia="Times New Roman" w:hAnsi="Times New Roman" w:cs="Times New Roman"/>
                <w:i/>
                <w:iCs/>
                <w:sz w:val="20"/>
                <w:szCs w:val="20"/>
                <w:lang w:eastAsia="hu-HU"/>
              </w:rPr>
              <w:t>gyermekgondozást segítő ellátás</w:t>
            </w:r>
          </w:p>
        </w:tc>
        <w:tc>
          <w:tcPr>
            <w:tcW w:w="1102" w:type="dxa"/>
            <w:tcBorders>
              <w:top w:val="nil"/>
              <w:left w:val="nil"/>
              <w:bottom w:val="single" w:sz="4" w:space="0" w:color="auto"/>
              <w:right w:val="single" w:sz="4" w:space="0" w:color="auto"/>
            </w:tcBorders>
            <w:shd w:val="clear" w:color="auto" w:fill="auto"/>
            <w:noWrap/>
            <w:vAlign w:val="center"/>
          </w:tcPr>
          <w:p w14:paraId="7B768B52" w14:textId="240E579E"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13,8</w:t>
            </w:r>
          </w:p>
        </w:tc>
        <w:tc>
          <w:tcPr>
            <w:tcW w:w="1134" w:type="dxa"/>
            <w:tcBorders>
              <w:top w:val="nil"/>
              <w:left w:val="nil"/>
              <w:bottom w:val="single" w:sz="4" w:space="0" w:color="auto"/>
              <w:right w:val="single" w:sz="4" w:space="0" w:color="auto"/>
            </w:tcBorders>
            <w:shd w:val="clear" w:color="auto" w:fill="auto"/>
            <w:noWrap/>
            <w:vAlign w:val="center"/>
          </w:tcPr>
          <w:p w14:paraId="7B768B53" w14:textId="460FA6AC"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13,5</w:t>
            </w:r>
          </w:p>
        </w:tc>
        <w:tc>
          <w:tcPr>
            <w:tcW w:w="993" w:type="dxa"/>
            <w:tcBorders>
              <w:top w:val="nil"/>
              <w:left w:val="nil"/>
              <w:bottom w:val="single" w:sz="4" w:space="0" w:color="auto"/>
              <w:right w:val="single" w:sz="4" w:space="0" w:color="auto"/>
            </w:tcBorders>
            <w:shd w:val="clear" w:color="auto" w:fill="auto"/>
            <w:noWrap/>
            <w:vAlign w:val="center"/>
          </w:tcPr>
          <w:p w14:paraId="7B768B54" w14:textId="00DB64B3"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-0,3</w:t>
            </w:r>
          </w:p>
        </w:tc>
        <w:tc>
          <w:tcPr>
            <w:tcW w:w="992" w:type="dxa"/>
            <w:tcBorders>
              <w:top w:val="nil"/>
              <w:left w:val="nil"/>
              <w:bottom w:val="single" w:sz="4" w:space="0" w:color="auto"/>
              <w:right w:val="single" w:sz="4" w:space="0" w:color="auto"/>
            </w:tcBorders>
            <w:shd w:val="clear" w:color="auto" w:fill="auto"/>
            <w:noWrap/>
            <w:vAlign w:val="center"/>
          </w:tcPr>
          <w:p w14:paraId="7B768B55" w14:textId="4B06727C"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97,8</w:t>
            </w:r>
          </w:p>
        </w:tc>
      </w:tr>
      <w:tr w:rsidR="00B155FE" w:rsidRPr="00377D59" w14:paraId="7B768B5C" w14:textId="77777777" w:rsidTr="5369F3F4">
        <w:trPr>
          <w:trHeight w:val="296"/>
          <w:jc w:val="center"/>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7B768B57" w14:textId="77777777" w:rsidR="00B155FE" w:rsidRPr="00377D59" w:rsidRDefault="5369F3F4" w:rsidP="5369F3F4">
            <w:pPr>
              <w:spacing w:after="0" w:line="240" w:lineRule="auto"/>
              <w:ind w:firstLineChars="175" w:firstLine="350"/>
              <w:rPr>
                <w:rFonts w:ascii="Times New Roman" w:eastAsia="Times New Roman" w:hAnsi="Times New Roman" w:cs="Times New Roman"/>
                <w:i/>
                <w:iCs/>
                <w:sz w:val="20"/>
                <w:szCs w:val="20"/>
                <w:lang w:eastAsia="hu-HU"/>
              </w:rPr>
            </w:pPr>
            <w:r w:rsidRPr="5369F3F4">
              <w:rPr>
                <w:rFonts w:ascii="Times New Roman" w:eastAsia="Times New Roman" w:hAnsi="Times New Roman" w:cs="Times New Roman"/>
                <w:i/>
                <w:iCs/>
                <w:sz w:val="20"/>
                <w:szCs w:val="20"/>
                <w:lang w:eastAsia="hu-HU"/>
              </w:rPr>
              <w:t>gyermeknevelési támogatás</w:t>
            </w:r>
          </w:p>
        </w:tc>
        <w:tc>
          <w:tcPr>
            <w:tcW w:w="1102" w:type="dxa"/>
            <w:tcBorders>
              <w:top w:val="nil"/>
              <w:left w:val="nil"/>
              <w:bottom w:val="single" w:sz="4" w:space="0" w:color="auto"/>
              <w:right w:val="single" w:sz="4" w:space="0" w:color="auto"/>
            </w:tcBorders>
            <w:shd w:val="clear" w:color="auto" w:fill="auto"/>
            <w:noWrap/>
            <w:vAlign w:val="center"/>
          </w:tcPr>
          <w:p w14:paraId="7B768B58" w14:textId="281C7016"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2,5</w:t>
            </w:r>
          </w:p>
        </w:tc>
        <w:tc>
          <w:tcPr>
            <w:tcW w:w="1134" w:type="dxa"/>
            <w:tcBorders>
              <w:top w:val="nil"/>
              <w:left w:val="nil"/>
              <w:bottom w:val="single" w:sz="4" w:space="0" w:color="auto"/>
              <w:right w:val="single" w:sz="4" w:space="0" w:color="auto"/>
            </w:tcBorders>
            <w:shd w:val="clear" w:color="auto" w:fill="auto"/>
            <w:noWrap/>
            <w:vAlign w:val="center"/>
          </w:tcPr>
          <w:p w14:paraId="7B768B59" w14:textId="109B5585"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2,4</w:t>
            </w:r>
          </w:p>
        </w:tc>
        <w:tc>
          <w:tcPr>
            <w:tcW w:w="993" w:type="dxa"/>
            <w:tcBorders>
              <w:top w:val="nil"/>
              <w:left w:val="nil"/>
              <w:bottom w:val="single" w:sz="4" w:space="0" w:color="auto"/>
              <w:right w:val="single" w:sz="4" w:space="0" w:color="auto"/>
            </w:tcBorders>
            <w:shd w:val="clear" w:color="auto" w:fill="auto"/>
            <w:noWrap/>
            <w:vAlign w:val="center"/>
          </w:tcPr>
          <w:p w14:paraId="7B768B5A" w14:textId="6B472A49"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-0,1</w:t>
            </w:r>
          </w:p>
        </w:tc>
        <w:tc>
          <w:tcPr>
            <w:tcW w:w="992" w:type="dxa"/>
            <w:tcBorders>
              <w:top w:val="nil"/>
              <w:left w:val="nil"/>
              <w:bottom w:val="single" w:sz="4" w:space="0" w:color="auto"/>
              <w:right w:val="single" w:sz="4" w:space="0" w:color="auto"/>
            </w:tcBorders>
            <w:shd w:val="clear" w:color="auto" w:fill="auto"/>
            <w:noWrap/>
            <w:vAlign w:val="center"/>
          </w:tcPr>
          <w:p w14:paraId="7B768B5B" w14:textId="463A3C90"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96,0</w:t>
            </w:r>
          </w:p>
        </w:tc>
      </w:tr>
      <w:tr w:rsidR="00B155FE" w:rsidRPr="00377D59" w14:paraId="7B768B62" w14:textId="77777777" w:rsidTr="5369F3F4">
        <w:trPr>
          <w:trHeight w:val="296"/>
          <w:jc w:val="center"/>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7B768B5D" w14:textId="77777777" w:rsidR="00B155FE" w:rsidRPr="00377D59" w:rsidRDefault="5369F3F4" w:rsidP="5369F3F4">
            <w:pPr>
              <w:spacing w:after="0" w:line="240" w:lineRule="auto"/>
              <w:ind w:firstLineChars="175" w:firstLine="350"/>
              <w:rPr>
                <w:rFonts w:ascii="Times New Roman" w:eastAsia="Times New Roman" w:hAnsi="Times New Roman" w:cs="Times New Roman"/>
                <w:i/>
                <w:iCs/>
                <w:sz w:val="20"/>
                <w:szCs w:val="20"/>
                <w:lang w:eastAsia="hu-HU"/>
              </w:rPr>
            </w:pPr>
            <w:r w:rsidRPr="5369F3F4">
              <w:rPr>
                <w:rFonts w:ascii="Times New Roman" w:eastAsia="Times New Roman" w:hAnsi="Times New Roman" w:cs="Times New Roman"/>
                <w:i/>
                <w:iCs/>
                <w:sz w:val="20"/>
                <w:szCs w:val="20"/>
                <w:lang w:eastAsia="hu-HU"/>
              </w:rPr>
              <w:t>gyermekek születésével kapcsolatos szabadság megtérítése</w:t>
            </w:r>
          </w:p>
        </w:tc>
        <w:tc>
          <w:tcPr>
            <w:tcW w:w="1102" w:type="dxa"/>
            <w:tcBorders>
              <w:top w:val="nil"/>
              <w:left w:val="nil"/>
              <w:bottom w:val="single" w:sz="4" w:space="0" w:color="auto"/>
              <w:right w:val="single" w:sz="4" w:space="0" w:color="auto"/>
            </w:tcBorders>
            <w:shd w:val="clear" w:color="auto" w:fill="auto"/>
            <w:noWrap/>
            <w:vAlign w:val="center"/>
          </w:tcPr>
          <w:p w14:paraId="7B768B5E" w14:textId="6ACE6096"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1,2</w:t>
            </w:r>
          </w:p>
        </w:tc>
        <w:tc>
          <w:tcPr>
            <w:tcW w:w="1134" w:type="dxa"/>
            <w:tcBorders>
              <w:top w:val="nil"/>
              <w:left w:val="nil"/>
              <w:bottom w:val="single" w:sz="4" w:space="0" w:color="auto"/>
              <w:right w:val="single" w:sz="4" w:space="0" w:color="auto"/>
            </w:tcBorders>
            <w:shd w:val="clear" w:color="auto" w:fill="auto"/>
            <w:noWrap/>
            <w:vAlign w:val="center"/>
          </w:tcPr>
          <w:p w14:paraId="7B768B5F" w14:textId="34A570E5"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1,2</w:t>
            </w:r>
          </w:p>
        </w:tc>
        <w:tc>
          <w:tcPr>
            <w:tcW w:w="993" w:type="dxa"/>
            <w:tcBorders>
              <w:top w:val="nil"/>
              <w:left w:val="nil"/>
              <w:bottom w:val="single" w:sz="4" w:space="0" w:color="auto"/>
              <w:right w:val="single" w:sz="4" w:space="0" w:color="auto"/>
            </w:tcBorders>
            <w:shd w:val="clear" w:color="auto" w:fill="auto"/>
            <w:noWrap/>
            <w:vAlign w:val="center"/>
          </w:tcPr>
          <w:p w14:paraId="7B768B60" w14:textId="6AFC2542"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0,</w:t>
            </w:r>
            <w:proofErr w:type="spellStart"/>
            <w:r w:rsidRPr="5369F3F4">
              <w:rPr>
                <w:rFonts w:ascii="Times New Roman" w:eastAsia="Times New Roman" w:hAnsi="Times New Roman" w:cs="Times New Roman"/>
                <w:sz w:val="20"/>
                <w:szCs w:val="20"/>
                <w:lang w:eastAsia="hu-HU"/>
              </w:rPr>
              <w:t>0</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7B768B61" w14:textId="303ADE6F"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100,0</w:t>
            </w:r>
          </w:p>
        </w:tc>
      </w:tr>
      <w:tr w:rsidR="00B155FE" w:rsidRPr="00377D59" w14:paraId="7B768B68" w14:textId="77777777" w:rsidTr="5369F3F4">
        <w:trPr>
          <w:trHeight w:val="296"/>
          <w:jc w:val="center"/>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7B768B63" w14:textId="77777777" w:rsidR="00B155FE" w:rsidRPr="00377D59" w:rsidRDefault="5369F3F4" w:rsidP="5369F3F4">
            <w:pPr>
              <w:spacing w:after="0" w:line="240" w:lineRule="auto"/>
              <w:ind w:firstLineChars="175" w:firstLine="350"/>
              <w:rPr>
                <w:rFonts w:ascii="Times New Roman" w:eastAsia="Times New Roman" w:hAnsi="Times New Roman" w:cs="Times New Roman"/>
                <w:i/>
                <w:iCs/>
                <w:sz w:val="20"/>
                <w:szCs w:val="20"/>
                <w:lang w:eastAsia="hu-HU"/>
              </w:rPr>
            </w:pPr>
            <w:r w:rsidRPr="5369F3F4">
              <w:rPr>
                <w:rFonts w:ascii="Times New Roman" w:eastAsia="Times New Roman" w:hAnsi="Times New Roman" w:cs="Times New Roman"/>
                <w:i/>
                <w:iCs/>
                <w:sz w:val="20"/>
                <w:szCs w:val="20"/>
                <w:lang w:eastAsia="hu-HU"/>
              </w:rPr>
              <w:t>életkezdési támogatás</w:t>
            </w:r>
          </w:p>
        </w:tc>
        <w:tc>
          <w:tcPr>
            <w:tcW w:w="1102" w:type="dxa"/>
            <w:tcBorders>
              <w:top w:val="nil"/>
              <w:left w:val="nil"/>
              <w:bottom w:val="single" w:sz="4" w:space="0" w:color="auto"/>
              <w:right w:val="single" w:sz="4" w:space="0" w:color="auto"/>
            </w:tcBorders>
            <w:shd w:val="clear" w:color="auto" w:fill="auto"/>
            <w:noWrap/>
            <w:vAlign w:val="center"/>
          </w:tcPr>
          <w:p w14:paraId="7B768B64" w14:textId="02DAB025"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14,4</w:t>
            </w:r>
          </w:p>
        </w:tc>
        <w:tc>
          <w:tcPr>
            <w:tcW w:w="1134" w:type="dxa"/>
            <w:tcBorders>
              <w:top w:val="nil"/>
              <w:left w:val="nil"/>
              <w:bottom w:val="single" w:sz="4" w:space="0" w:color="auto"/>
              <w:right w:val="single" w:sz="4" w:space="0" w:color="auto"/>
            </w:tcBorders>
            <w:shd w:val="clear" w:color="auto" w:fill="auto"/>
            <w:noWrap/>
            <w:vAlign w:val="center"/>
          </w:tcPr>
          <w:p w14:paraId="7B768B65" w14:textId="0C49A9C5"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21,3</w:t>
            </w:r>
          </w:p>
        </w:tc>
        <w:tc>
          <w:tcPr>
            <w:tcW w:w="993" w:type="dxa"/>
            <w:tcBorders>
              <w:top w:val="nil"/>
              <w:left w:val="nil"/>
              <w:bottom w:val="single" w:sz="4" w:space="0" w:color="auto"/>
              <w:right w:val="single" w:sz="4" w:space="0" w:color="auto"/>
            </w:tcBorders>
            <w:shd w:val="clear" w:color="auto" w:fill="auto"/>
            <w:noWrap/>
            <w:vAlign w:val="center"/>
          </w:tcPr>
          <w:p w14:paraId="7B768B66" w14:textId="720E25F2"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6,9</w:t>
            </w:r>
          </w:p>
        </w:tc>
        <w:tc>
          <w:tcPr>
            <w:tcW w:w="992" w:type="dxa"/>
            <w:tcBorders>
              <w:top w:val="nil"/>
              <w:left w:val="nil"/>
              <w:bottom w:val="single" w:sz="4" w:space="0" w:color="auto"/>
              <w:right w:val="single" w:sz="4" w:space="0" w:color="auto"/>
            </w:tcBorders>
            <w:shd w:val="clear" w:color="auto" w:fill="auto"/>
            <w:noWrap/>
            <w:vAlign w:val="center"/>
          </w:tcPr>
          <w:p w14:paraId="7B768B67" w14:textId="24CEC2A4"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147,9</w:t>
            </w:r>
          </w:p>
        </w:tc>
      </w:tr>
      <w:tr w:rsidR="00B155FE" w:rsidRPr="00377D59" w14:paraId="7B768B6E" w14:textId="77777777" w:rsidTr="5369F3F4">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69" w14:textId="77777777" w:rsidR="00B155FE" w:rsidRPr="00377D59" w:rsidRDefault="5369F3F4" w:rsidP="5369F3F4">
            <w:pPr>
              <w:spacing w:after="0" w:line="240" w:lineRule="auto"/>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Korhatár alatti ellátások</w:t>
            </w:r>
          </w:p>
        </w:tc>
        <w:tc>
          <w:tcPr>
            <w:tcW w:w="1102" w:type="dxa"/>
            <w:tcBorders>
              <w:top w:val="nil"/>
              <w:left w:val="nil"/>
              <w:bottom w:val="single" w:sz="4" w:space="0" w:color="auto"/>
              <w:right w:val="single" w:sz="4" w:space="0" w:color="auto"/>
            </w:tcBorders>
            <w:shd w:val="clear" w:color="auto" w:fill="auto"/>
            <w:noWrap/>
            <w:vAlign w:val="center"/>
          </w:tcPr>
          <w:p w14:paraId="7B768B6A" w14:textId="2F3CED7D" w:rsidR="00B155FE" w:rsidRPr="00377D59" w:rsidRDefault="5369F3F4" w:rsidP="5369F3F4">
            <w:pPr>
              <w:spacing w:after="0" w:line="240" w:lineRule="auto"/>
              <w:jc w:val="right"/>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38,9</w:t>
            </w:r>
          </w:p>
        </w:tc>
        <w:tc>
          <w:tcPr>
            <w:tcW w:w="1134" w:type="dxa"/>
            <w:tcBorders>
              <w:top w:val="nil"/>
              <w:left w:val="nil"/>
              <w:bottom w:val="single" w:sz="4" w:space="0" w:color="auto"/>
              <w:right w:val="single" w:sz="4" w:space="0" w:color="auto"/>
            </w:tcBorders>
            <w:shd w:val="clear" w:color="auto" w:fill="auto"/>
            <w:noWrap/>
            <w:vAlign w:val="center"/>
          </w:tcPr>
          <w:p w14:paraId="7B768B6B" w14:textId="0F5F722F" w:rsidR="00B155FE" w:rsidRPr="00377D59" w:rsidRDefault="5369F3F4" w:rsidP="5369F3F4">
            <w:pPr>
              <w:spacing w:after="0" w:line="240" w:lineRule="auto"/>
              <w:jc w:val="right"/>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39,4</w:t>
            </w:r>
          </w:p>
        </w:tc>
        <w:tc>
          <w:tcPr>
            <w:tcW w:w="993" w:type="dxa"/>
            <w:tcBorders>
              <w:top w:val="nil"/>
              <w:left w:val="nil"/>
              <w:bottom w:val="single" w:sz="4" w:space="0" w:color="auto"/>
              <w:right w:val="single" w:sz="4" w:space="0" w:color="auto"/>
            </w:tcBorders>
            <w:shd w:val="clear" w:color="auto" w:fill="auto"/>
            <w:noWrap/>
            <w:vAlign w:val="center"/>
          </w:tcPr>
          <w:p w14:paraId="7B768B6C" w14:textId="15C6DBDA" w:rsidR="00B155FE" w:rsidRPr="00377D59" w:rsidRDefault="5369F3F4" w:rsidP="5369F3F4">
            <w:pPr>
              <w:spacing w:after="0" w:line="240" w:lineRule="auto"/>
              <w:jc w:val="right"/>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0,5</w:t>
            </w:r>
          </w:p>
        </w:tc>
        <w:tc>
          <w:tcPr>
            <w:tcW w:w="992" w:type="dxa"/>
            <w:tcBorders>
              <w:top w:val="nil"/>
              <w:left w:val="nil"/>
              <w:bottom w:val="single" w:sz="4" w:space="0" w:color="auto"/>
              <w:right w:val="single" w:sz="4" w:space="0" w:color="auto"/>
            </w:tcBorders>
            <w:shd w:val="clear" w:color="auto" w:fill="auto"/>
            <w:noWrap/>
            <w:vAlign w:val="center"/>
          </w:tcPr>
          <w:p w14:paraId="7B768B6D" w14:textId="54055981" w:rsidR="00B155FE" w:rsidRPr="00377D59" w:rsidRDefault="5369F3F4" w:rsidP="5369F3F4">
            <w:pPr>
              <w:spacing w:after="0" w:line="240" w:lineRule="auto"/>
              <w:jc w:val="right"/>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101,3</w:t>
            </w:r>
          </w:p>
        </w:tc>
      </w:tr>
      <w:tr w:rsidR="00B155FE" w:rsidRPr="00377D59" w14:paraId="7B768B74" w14:textId="77777777" w:rsidTr="5369F3F4">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6F" w14:textId="77777777" w:rsidR="00B155FE" w:rsidRPr="00377D59" w:rsidRDefault="5369F3F4" w:rsidP="5369F3F4">
            <w:pPr>
              <w:spacing w:after="0" w:line="240" w:lineRule="auto"/>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Jövedelempótló és jövedelemkiegészítő szociális támogatások</w:t>
            </w:r>
          </w:p>
        </w:tc>
        <w:tc>
          <w:tcPr>
            <w:tcW w:w="1102" w:type="dxa"/>
            <w:tcBorders>
              <w:top w:val="nil"/>
              <w:left w:val="nil"/>
              <w:bottom w:val="single" w:sz="4" w:space="0" w:color="auto"/>
              <w:right w:val="single" w:sz="4" w:space="0" w:color="auto"/>
            </w:tcBorders>
            <w:shd w:val="clear" w:color="auto" w:fill="auto"/>
            <w:noWrap/>
            <w:vAlign w:val="center"/>
          </w:tcPr>
          <w:p w14:paraId="7B768B70" w14:textId="1EC032A5" w:rsidR="00B155FE" w:rsidRPr="00377D59" w:rsidRDefault="5369F3F4" w:rsidP="5369F3F4">
            <w:pPr>
              <w:spacing w:after="0" w:line="240" w:lineRule="auto"/>
              <w:jc w:val="right"/>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52,9</w:t>
            </w:r>
          </w:p>
        </w:tc>
        <w:tc>
          <w:tcPr>
            <w:tcW w:w="1134" w:type="dxa"/>
            <w:tcBorders>
              <w:top w:val="nil"/>
              <w:left w:val="nil"/>
              <w:bottom w:val="single" w:sz="4" w:space="0" w:color="auto"/>
              <w:right w:val="single" w:sz="4" w:space="0" w:color="auto"/>
            </w:tcBorders>
            <w:shd w:val="clear" w:color="auto" w:fill="auto"/>
            <w:noWrap/>
            <w:vAlign w:val="center"/>
          </w:tcPr>
          <w:p w14:paraId="7B768B71" w14:textId="34CBF85D" w:rsidR="00B155FE" w:rsidRPr="00377D59" w:rsidRDefault="5369F3F4" w:rsidP="5369F3F4">
            <w:pPr>
              <w:spacing w:after="0" w:line="240" w:lineRule="auto"/>
              <w:jc w:val="right"/>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51,0</w:t>
            </w:r>
          </w:p>
        </w:tc>
        <w:tc>
          <w:tcPr>
            <w:tcW w:w="993" w:type="dxa"/>
            <w:tcBorders>
              <w:top w:val="nil"/>
              <w:left w:val="nil"/>
              <w:bottom w:val="single" w:sz="4" w:space="0" w:color="auto"/>
              <w:right w:val="single" w:sz="4" w:space="0" w:color="auto"/>
            </w:tcBorders>
            <w:shd w:val="clear" w:color="auto" w:fill="auto"/>
            <w:noWrap/>
            <w:vAlign w:val="center"/>
          </w:tcPr>
          <w:p w14:paraId="7B768B72" w14:textId="66C81AC2" w:rsidR="00B155FE" w:rsidRPr="00377D59" w:rsidRDefault="5369F3F4" w:rsidP="5369F3F4">
            <w:pPr>
              <w:spacing w:after="0" w:line="240" w:lineRule="auto"/>
              <w:jc w:val="right"/>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-1,9</w:t>
            </w:r>
          </w:p>
        </w:tc>
        <w:tc>
          <w:tcPr>
            <w:tcW w:w="992" w:type="dxa"/>
            <w:tcBorders>
              <w:top w:val="nil"/>
              <w:left w:val="nil"/>
              <w:bottom w:val="single" w:sz="4" w:space="0" w:color="auto"/>
              <w:right w:val="single" w:sz="4" w:space="0" w:color="auto"/>
            </w:tcBorders>
            <w:shd w:val="clear" w:color="auto" w:fill="auto"/>
            <w:noWrap/>
            <w:vAlign w:val="center"/>
          </w:tcPr>
          <w:p w14:paraId="7B768B73" w14:textId="0155B24D" w:rsidR="00B155FE" w:rsidRPr="00377D59" w:rsidRDefault="5369F3F4" w:rsidP="5369F3F4">
            <w:pPr>
              <w:spacing w:after="0" w:line="240" w:lineRule="auto"/>
              <w:jc w:val="right"/>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96,4</w:t>
            </w:r>
          </w:p>
        </w:tc>
      </w:tr>
      <w:tr w:rsidR="00B155FE" w:rsidRPr="00377D59" w14:paraId="7B768B7A" w14:textId="77777777" w:rsidTr="5369F3F4">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75" w14:textId="77777777" w:rsidR="00B155FE" w:rsidRPr="00377D59" w:rsidRDefault="5369F3F4" w:rsidP="5369F3F4">
            <w:pPr>
              <w:spacing w:after="0" w:line="240" w:lineRule="auto"/>
              <w:ind w:firstLineChars="100" w:firstLine="200"/>
              <w:rPr>
                <w:rFonts w:ascii="Times New Roman" w:eastAsia="Times New Roman" w:hAnsi="Times New Roman" w:cs="Times New Roman"/>
                <w:i/>
                <w:iCs/>
                <w:sz w:val="20"/>
                <w:szCs w:val="20"/>
                <w:lang w:eastAsia="hu-HU"/>
              </w:rPr>
            </w:pPr>
            <w:r w:rsidRPr="5369F3F4">
              <w:rPr>
                <w:rFonts w:ascii="Times New Roman" w:eastAsia="Times New Roman" w:hAnsi="Times New Roman" w:cs="Times New Roman"/>
                <w:i/>
                <w:iCs/>
                <w:sz w:val="20"/>
                <w:szCs w:val="20"/>
                <w:lang w:eastAsia="hu-HU"/>
              </w:rPr>
              <w:t>Ebből:</w:t>
            </w:r>
          </w:p>
        </w:tc>
        <w:tc>
          <w:tcPr>
            <w:tcW w:w="1102" w:type="dxa"/>
            <w:tcBorders>
              <w:top w:val="nil"/>
              <w:left w:val="nil"/>
              <w:bottom w:val="single" w:sz="4" w:space="0" w:color="auto"/>
              <w:right w:val="single" w:sz="4" w:space="0" w:color="auto"/>
            </w:tcBorders>
            <w:shd w:val="clear" w:color="auto" w:fill="auto"/>
            <w:noWrap/>
            <w:vAlign w:val="center"/>
          </w:tcPr>
          <w:p w14:paraId="7B768B76" w14:textId="506A7E13" w:rsidR="00B155FE" w:rsidRPr="00377D59" w:rsidRDefault="00B155FE" w:rsidP="0F03D9E1">
            <w:pPr>
              <w:spacing w:after="0" w:line="240" w:lineRule="auto"/>
              <w:jc w:val="right"/>
              <w:rPr>
                <w:rFonts w:ascii="Times New Roman" w:eastAsia="Times New Roman" w:hAnsi="Times New Roman" w:cs="Times New Roman"/>
                <w:sz w:val="20"/>
                <w:szCs w:val="20"/>
                <w:lang w:eastAsia="hu-HU"/>
              </w:rPr>
            </w:pPr>
          </w:p>
        </w:tc>
        <w:tc>
          <w:tcPr>
            <w:tcW w:w="1134" w:type="dxa"/>
            <w:tcBorders>
              <w:top w:val="nil"/>
              <w:left w:val="nil"/>
              <w:bottom w:val="single" w:sz="4" w:space="0" w:color="auto"/>
              <w:right w:val="single" w:sz="4" w:space="0" w:color="auto"/>
            </w:tcBorders>
            <w:shd w:val="clear" w:color="auto" w:fill="auto"/>
            <w:noWrap/>
            <w:vAlign w:val="center"/>
          </w:tcPr>
          <w:p w14:paraId="7B768B77" w14:textId="53AE3228" w:rsidR="00B155FE" w:rsidRPr="00377D59" w:rsidRDefault="00B155FE" w:rsidP="0F03D9E1">
            <w:pPr>
              <w:spacing w:after="0" w:line="240" w:lineRule="auto"/>
              <w:jc w:val="right"/>
              <w:rPr>
                <w:rFonts w:ascii="Times New Roman" w:eastAsia="Times New Roman" w:hAnsi="Times New Roman" w:cs="Times New Roman"/>
                <w:sz w:val="20"/>
                <w:szCs w:val="20"/>
                <w:lang w:eastAsia="hu-HU"/>
              </w:rPr>
            </w:pPr>
          </w:p>
        </w:tc>
        <w:tc>
          <w:tcPr>
            <w:tcW w:w="993" w:type="dxa"/>
            <w:tcBorders>
              <w:top w:val="nil"/>
              <w:left w:val="nil"/>
              <w:bottom w:val="single" w:sz="4" w:space="0" w:color="auto"/>
              <w:right w:val="single" w:sz="4" w:space="0" w:color="auto"/>
            </w:tcBorders>
            <w:shd w:val="clear" w:color="auto" w:fill="auto"/>
            <w:noWrap/>
            <w:vAlign w:val="center"/>
          </w:tcPr>
          <w:p w14:paraId="7B768B78" w14:textId="51E451CF" w:rsidR="00B155FE" w:rsidRPr="00377D59" w:rsidRDefault="00B155FE" w:rsidP="0F03D9E1">
            <w:pPr>
              <w:spacing w:after="0" w:line="240" w:lineRule="auto"/>
              <w:jc w:val="right"/>
              <w:rPr>
                <w:rFonts w:ascii="Times New Roman" w:eastAsia="Times New Roman" w:hAnsi="Times New Roman" w:cs="Times New Roman"/>
                <w:sz w:val="20"/>
                <w:szCs w:val="20"/>
                <w:lang w:eastAsia="hu-HU"/>
              </w:rPr>
            </w:pPr>
          </w:p>
        </w:tc>
        <w:tc>
          <w:tcPr>
            <w:tcW w:w="992" w:type="dxa"/>
            <w:tcBorders>
              <w:top w:val="nil"/>
              <w:left w:val="nil"/>
              <w:bottom w:val="single" w:sz="4" w:space="0" w:color="auto"/>
              <w:right w:val="single" w:sz="4" w:space="0" w:color="auto"/>
            </w:tcBorders>
            <w:shd w:val="clear" w:color="auto" w:fill="auto"/>
            <w:noWrap/>
            <w:vAlign w:val="center"/>
          </w:tcPr>
          <w:p w14:paraId="7B768B79" w14:textId="0336BA32" w:rsidR="00B155FE" w:rsidRPr="00377D59" w:rsidRDefault="00B155FE" w:rsidP="0F03D9E1">
            <w:pPr>
              <w:spacing w:after="0" w:line="240" w:lineRule="auto"/>
              <w:jc w:val="right"/>
              <w:rPr>
                <w:rFonts w:ascii="Times New Roman" w:eastAsia="Times New Roman" w:hAnsi="Times New Roman" w:cs="Times New Roman"/>
                <w:b/>
                <w:bCs/>
                <w:sz w:val="20"/>
                <w:szCs w:val="20"/>
                <w:lang w:eastAsia="hu-HU"/>
              </w:rPr>
            </w:pPr>
          </w:p>
        </w:tc>
      </w:tr>
      <w:tr w:rsidR="00B155FE" w:rsidRPr="00377D59" w14:paraId="7B768B80" w14:textId="77777777" w:rsidTr="5369F3F4">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7B" w14:textId="77777777" w:rsidR="00B155FE" w:rsidRPr="00377D59" w:rsidRDefault="5369F3F4" w:rsidP="5369F3F4">
            <w:pPr>
              <w:spacing w:after="0" w:line="240" w:lineRule="auto"/>
              <w:ind w:firstLineChars="175" w:firstLine="350"/>
              <w:rPr>
                <w:rFonts w:ascii="Times New Roman" w:eastAsia="Times New Roman" w:hAnsi="Times New Roman" w:cs="Times New Roman"/>
                <w:i/>
                <w:iCs/>
                <w:sz w:val="20"/>
                <w:szCs w:val="20"/>
                <w:lang w:eastAsia="hu-HU"/>
              </w:rPr>
            </w:pPr>
            <w:r w:rsidRPr="5369F3F4">
              <w:rPr>
                <w:rFonts w:ascii="Times New Roman" w:eastAsia="Times New Roman" w:hAnsi="Times New Roman" w:cs="Times New Roman"/>
                <w:i/>
                <w:iCs/>
                <w:sz w:val="20"/>
                <w:szCs w:val="20"/>
                <w:lang w:eastAsia="hu-HU"/>
              </w:rPr>
              <w:t>Jövedelempótló és jövedelemkiegészítő ellátások</w:t>
            </w:r>
          </w:p>
        </w:tc>
        <w:tc>
          <w:tcPr>
            <w:tcW w:w="1102" w:type="dxa"/>
            <w:tcBorders>
              <w:top w:val="nil"/>
              <w:left w:val="nil"/>
              <w:bottom w:val="single" w:sz="4" w:space="0" w:color="auto"/>
              <w:right w:val="single" w:sz="4" w:space="0" w:color="auto"/>
            </w:tcBorders>
            <w:shd w:val="clear" w:color="auto" w:fill="auto"/>
            <w:noWrap/>
            <w:vAlign w:val="center"/>
          </w:tcPr>
          <w:p w14:paraId="7B768B7C" w14:textId="5959B48F"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21,2</w:t>
            </w:r>
          </w:p>
        </w:tc>
        <w:tc>
          <w:tcPr>
            <w:tcW w:w="1134" w:type="dxa"/>
            <w:tcBorders>
              <w:top w:val="nil"/>
              <w:left w:val="nil"/>
              <w:bottom w:val="single" w:sz="4" w:space="0" w:color="auto"/>
              <w:right w:val="single" w:sz="4" w:space="0" w:color="auto"/>
            </w:tcBorders>
            <w:shd w:val="clear" w:color="auto" w:fill="auto"/>
            <w:noWrap/>
            <w:vAlign w:val="center"/>
          </w:tcPr>
          <w:p w14:paraId="7B768B7D" w14:textId="616F3734"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22,7</w:t>
            </w:r>
          </w:p>
        </w:tc>
        <w:tc>
          <w:tcPr>
            <w:tcW w:w="993" w:type="dxa"/>
            <w:tcBorders>
              <w:top w:val="nil"/>
              <w:left w:val="nil"/>
              <w:bottom w:val="single" w:sz="4" w:space="0" w:color="auto"/>
              <w:right w:val="single" w:sz="4" w:space="0" w:color="auto"/>
            </w:tcBorders>
            <w:shd w:val="clear" w:color="auto" w:fill="auto"/>
            <w:noWrap/>
            <w:vAlign w:val="center"/>
          </w:tcPr>
          <w:p w14:paraId="7B768B7E" w14:textId="72B08C0F"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1,5</w:t>
            </w:r>
          </w:p>
        </w:tc>
        <w:tc>
          <w:tcPr>
            <w:tcW w:w="992" w:type="dxa"/>
            <w:tcBorders>
              <w:top w:val="nil"/>
              <w:left w:val="nil"/>
              <w:bottom w:val="single" w:sz="4" w:space="0" w:color="auto"/>
              <w:right w:val="single" w:sz="4" w:space="0" w:color="auto"/>
            </w:tcBorders>
            <w:shd w:val="clear" w:color="auto" w:fill="auto"/>
            <w:noWrap/>
            <w:vAlign w:val="center"/>
          </w:tcPr>
          <w:p w14:paraId="7B768B7F" w14:textId="555EC7FB"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107,1</w:t>
            </w:r>
          </w:p>
        </w:tc>
      </w:tr>
      <w:tr w:rsidR="00B155FE" w:rsidRPr="00377D59" w14:paraId="7B768B86" w14:textId="77777777" w:rsidTr="5369F3F4">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81" w14:textId="77777777" w:rsidR="00B155FE" w:rsidRPr="00377D59" w:rsidRDefault="5369F3F4" w:rsidP="5369F3F4">
            <w:pPr>
              <w:spacing w:after="0" w:line="240" w:lineRule="auto"/>
              <w:ind w:firstLineChars="175" w:firstLine="350"/>
              <w:rPr>
                <w:rFonts w:ascii="Times New Roman" w:eastAsia="Times New Roman" w:hAnsi="Times New Roman" w:cs="Times New Roman"/>
                <w:i/>
                <w:iCs/>
                <w:sz w:val="20"/>
                <w:szCs w:val="20"/>
                <w:lang w:eastAsia="hu-HU"/>
              </w:rPr>
            </w:pPr>
            <w:r w:rsidRPr="5369F3F4">
              <w:rPr>
                <w:rFonts w:ascii="Times New Roman" w:eastAsia="Times New Roman" w:hAnsi="Times New Roman" w:cs="Times New Roman"/>
                <w:i/>
                <w:iCs/>
                <w:sz w:val="20"/>
                <w:szCs w:val="20"/>
                <w:lang w:eastAsia="hu-HU"/>
              </w:rPr>
              <w:t>Járási szociális feladatok ellátása</w:t>
            </w:r>
          </w:p>
        </w:tc>
        <w:tc>
          <w:tcPr>
            <w:tcW w:w="1102" w:type="dxa"/>
            <w:tcBorders>
              <w:top w:val="nil"/>
              <w:left w:val="nil"/>
              <w:bottom w:val="single" w:sz="4" w:space="0" w:color="auto"/>
              <w:right w:val="single" w:sz="4" w:space="0" w:color="auto"/>
            </w:tcBorders>
            <w:shd w:val="clear" w:color="auto" w:fill="auto"/>
            <w:noWrap/>
            <w:vAlign w:val="center"/>
          </w:tcPr>
          <w:p w14:paraId="7B768B82" w14:textId="458D3679"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31,6</w:t>
            </w:r>
          </w:p>
        </w:tc>
        <w:tc>
          <w:tcPr>
            <w:tcW w:w="1134" w:type="dxa"/>
            <w:tcBorders>
              <w:top w:val="nil"/>
              <w:left w:val="nil"/>
              <w:bottom w:val="single" w:sz="4" w:space="0" w:color="auto"/>
              <w:right w:val="single" w:sz="4" w:space="0" w:color="auto"/>
            </w:tcBorders>
            <w:shd w:val="clear" w:color="auto" w:fill="auto"/>
            <w:noWrap/>
            <w:vAlign w:val="center"/>
          </w:tcPr>
          <w:p w14:paraId="7B768B83" w14:textId="56A9C5F8"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28,2</w:t>
            </w:r>
          </w:p>
        </w:tc>
        <w:tc>
          <w:tcPr>
            <w:tcW w:w="993" w:type="dxa"/>
            <w:tcBorders>
              <w:top w:val="nil"/>
              <w:left w:val="nil"/>
              <w:bottom w:val="single" w:sz="4" w:space="0" w:color="auto"/>
              <w:right w:val="single" w:sz="4" w:space="0" w:color="auto"/>
            </w:tcBorders>
            <w:shd w:val="clear" w:color="auto" w:fill="auto"/>
            <w:noWrap/>
            <w:vAlign w:val="center"/>
          </w:tcPr>
          <w:p w14:paraId="7B768B84" w14:textId="42BC46D4"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-3,4</w:t>
            </w:r>
          </w:p>
        </w:tc>
        <w:tc>
          <w:tcPr>
            <w:tcW w:w="992" w:type="dxa"/>
            <w:tcBorders>
              <w:top w:val="nil"/>
              <w:left w:val="nil"/>
              <w:bottom w:val="single" w:sz="4" w:space="0" w:color="auto"/>
              <w:right w:val="single" w:sz="4" w:space="0" w:color="auto"/>
            </w:tcBorders>
            <w:shd w:val="clear" w:color="auto" w:fill="auto"/>
            <w:noWrap/>
            <w:vAlign w:val="center"/>
          </w:tcPr>
          <w:p w14:paraId="7B768B85" w14:textId="57E4B79E"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89,2</w:t>
            </w:r>
          </w:p>
        </w:tc>
      </w:tr>
      <w:tr w:rsidR="00B155FE" w:rsidRPr="00377D59" w14:paraId="7B768B8C" w14:textId="77777777" w:rsidTr="5369F3F4">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87" w14:textId="77777777" w:rsidR="00B155FE" w:rsidRPr="00377D59" w:rsidRDefault="5369F3F4" w:rsidP="5369F3F4">
            <w:pPr>
              <w:spacing w:after="0" w:line="240" w:lineRule="auto"/>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Különféle jogcímen adott térítések</w:t>
            </w:r>
          </w:p>
        </w:tc>
        <w:tc>
          <w:tcPr>
            <w:tcW w:w="1102" w:type="dxa"/>
            <w:tcBorders>
              <w:top w:val="nil"/>
              <w:left w:val="nil"/>
              <w:bottom w:val="single" w:sz="4" w:space="0" w:color="auto"/>
              <w:right w:val="single" w:sz="4" w:space="0" w:color="auto"/>
            </w:tcBorders>
            <w:shd w:val="clear" w:color="auto" w:fill="auto"/>
            <w:noWrap/>
            <w:vAlign w:val="center"/>
          </w:tcPr>
          <w:p w14:paraId="7B768B88" w14:textId="145CA3D8" w:rsidR="00B155FE" w:rsidRPr="00377D59" w:rsidRDefault="5369F3F4" w:rsidP="5369F3F4">
            <w:pPr>
              <w:spacing w:after="0" w:line="240" w:lineRule="auto"/>
              <w:jc w:val="right"/>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6,2</w:t>
            </w:r>
          </w:p>
        </w:tc>
        <w:tc>
          <w:tcPr>
            <w:tcW w:w="1134" w:type="dxa"/>
            <w:tcBorders>
              <w:top w:val="nil"/>
              <w:left w:val="nil"/>
              <w:bottom w:val="single" w:sz="4" w:space="0" w:color="auto"/>
              <w:right w:val="single" w:sz="4" w:space="0" w:color="auto"/>
            </w:tcBorders>
            <w:shd w:val="clear" w:color="auto" w:fill="auto"/>
            <w:noWrap/>
            <w:vAlign w:val="center"/>
          </w:tcPr>
          <w:p w14:paraId="7B768B89" w14:textId="07FF05E7" w:rsidR="00B155FE" w:rsidRPr="00377D59" w:rsidRDefault="5369F3F4" w:rsidP="5369F3F4">
            <w:pPr>
              <w:spacing w:after="0" w:line="240" w:lineRule="auto"/>
              <w:jc w:val="right"/>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6,2</w:t>
            </w:r>
          </w:p>
        </w:tc>
        <w:tc>
          <w:tcPr>
            <w:tcW w:w="993" w:type="dxa"/>
            <w:tcBorders>
              <w:top w:val="nil"/>
              <w:left w:val="nil"/>
              <w:bottom w:val="single" w:sz="4" w:space="0" w:color="auto"/>
              <w:right w:val="single" w:sz="4" w:space="0" w:color="auto"/>
            </w:tcBorders>
            <w:shd w:val="clear" w:color="auto" w:fill="auto"/>
            <w:noWrap/>
            <w:vAlign w:val="center"/>
          </w:tcPr>
          <w:p w14:paraId="7B768B8A" w14:textId="78D74548" w:rsidR="00B155FE" w:rsidRPr="00377D59" w:rsidRDefault="5369F3F4" w:rsidP="5369F3F4">
            <w:pPr>
              <w:spacing w:after="0" w:line="240" w:lineRule="auto"/>
              <w:jc w:val="right"/>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0,</w:t>
            </w:r>
            <w:proofErr w:type="spellStart"/>
            <w:r w:rsidRPr="5369F3F4">
              <w:rPr>
                <w:rFonts w:ascii="Times New Roman" w:eastAsia="Times New Roman" w:hAnsi="Times New Roman" w:cs="Times New Roman"/>
                <w:b/>
                <w:bCs/>
                <w:sz w:val="20"/>
                <w:szCs w:val="20"/>
                <w:lang w:eastAsia="hu-HU"/>
              </w:rPr>
              <w:t>0</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7B768B8B" w14:textId="14984ABA" w:rsidR="00B155FE" w:rsidRPr="00377D59" w:rsidRDefault="5369F3F4" w:rsidP="5369F3F4">
            <w:pPr>
              <w:spacing w:after="0" w:line="240" w:lineRule="auto"/>
              <w:jc w:val="right"/>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100,0</w:t>
            </w:r>
          </w:p>
        </w:tc>
      </w:tr>
      <w:tr w:rsidR="00B155FE" w:rsidRPr="00377D59" w14:paraId="7B768B92" w14:textId="77777777" w:rsidTr="5369F3F4">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8D" w14:textId="77777777" w:rsidR="00B155FE" w:rsidRPr="00377D59" w:rsidRDefault="5369F3F4" w:rsidP="5369F3F4">
            <w:pPr>
              <w:spacing w:after="0" w:line="240" w:lineRule="auto"/>
              <w:ind w:firstLineChars="100" w:firstLine="200"/>
              <w:rPr>
                <w:rFonts w:ascii="Times New Roman" w:eastAsia="Times New Roman" w:hAnsi="Times New Roman" w:cs="Times New Roman"/>
                <w:i/>
                <w:iCs/>
                <w:sz w:val="20"/>
                <w:szCs w:val="20"/>
                <w:lang w:eastAsia="hu-HU"/>
              </w:rPr>
            </w:pPr>
            <w:r w:rsidRPr="5369F3F4">
              <w:rPr>
                <w:rFonts w:ascii="Times New Roman" w:eastAsia="Times New Roman" w:hAnsi="Times New Roman" w:cs="Times New Roman"/>
                <w:i/>
                <w:iCs/>
                <w:sz w:val="20"/>
                <w:szCs w:val="20"/>
                <w:lang w:eastAsia="hu-HU"/>
              </w:rPr>
              <w:t xml:space="preserve">Ebből: </w:t>
            </w:r>
          </w:p>
        </w:tc>
        <w:tc>
          <w:tcPr>
            <w:tcW w:w="1102" w:type="dxa"/>
            <w:tcBorders>
              <w:top w:val="nil"/>
              <w:left w:val="nil"/>
              <w:bottom w:val="single" w:sz="4" w:space="0" w:color="auto"/>
              <w:right w:val="single" w:sz="4" w:space="0" w:color="auto"/>
            </w:tcBorders>
            <w:shd w:val="clear" w:color="auto" w:fill="auto"/>
            <w:noWrap/>
            <w:vAlign w:val="center"/>
          </w:tcPr>
          <w:p w14:paraId="7B768B8E" w14:textId="07D94906" w:rsidR="00B155FE" w:rsidRPr="00377D59" w:rsidRDefault="00B155FE" w:rsidP="03F51677">
            <w:pPr>
              <w:spacing w:after="0" w:line="240" w:lineRule="auto"/>
              <w:jc w:val="right"/>
              <w:rPr>
                <w:rFonts w:ascii="Times New Roman" w:eastAsia="Times New Roman" w:hAnsi="Times New Roman" w:cs="Times New Roman"/>
                <w:sz w:val="20"/>
                <w:szCs w:val="20"/>
                <w:lang w:eastAsia="hu-HU"/>
              </w:rPr>
            </w:pPr>
          </w:p>
        </w:tc>
        <w:tc>
          <w:tcPr>
            <w:tcW w:w="1134" w:type="dxa"/>
            <w:tcBorders>
              <w:top w:val="nil"/>
              <w:left w:val="nil"/>
              <w:bottom w:val="single" w:sz="4" w:space="0" w:color="auto"/>
              <w:right w:val="single" w:sz="4" w:space="0" w:color="auto"/>
            </w:tcBorders>
            <w:shd w:val="clear" w:color="auto" w:fill="auto"/>
            <w:noWrap/>
            <w:vAlign w:val="center"/>
          </w:tcPr>
          <w:p w14:paraId="7B768B8F" w14:textId="77777777" w:rsidR="00B155FE" w:rsidRPr="00377D59" w:rsidRDefault="00B155FE" w:rsidP="00B155FE">
            <w:pPr>
              <w:spacing w:after="0" w:line="240" w:lineRule="auto"/>
              <w:jc w:val="right"/>
              <w:rPr>
                <w:rFonts w:ascii="Times New Roman" w:eastAsia="Times New Roman" w:hAnsi="Times New Roman" w:cs="Times New Roman"/>
                <w:sz w:val="20"/>
                <w:szCs w:val="20"/>
                <w:lang w:eastAsia="hu-HU"/>
              </w:rPr>
            </w:pPr>
          </w:p>
        </w:tc>
        <w:tc>
          <w:tcPr>
            <w:tcW w:w="993" w:type="dxa"/>
            <w:tcBorders>
              <w:top w:val="nil"/>
              <w:left w:val="nil"/>
              <w:bottom w:val="single" w:sz="4" w:space="0" w:color="auto"/>
              <w:right w:val="single" w:sz="4" w:space="0" w:color="auto"/>
            </w:tcBorders>
            <w:shd w:val="clear" w:color="auto" w:fill="auto"/>
            <w:noWrap/>
            <w:vAlign w:val="center"/>
          </w:tcPr>
          <w:p w14:paraId="7B768B90" w14:textId="04D5598E" w:rsidR="00B155FE" w:rsidRPr="00377D59" w:rsidRDefault="00B155FE" w:rsidP="03F51677">
            <w:pPr>
              <w:spacing w:after="0" w:line="240" w:lineRule="auto"/>
              <w:jc w:val="right"/>
              <w:rPr>
                <w:rFonts w:ascii="Times New Roman" w:eastAsia="Times New Roman" w:hAnsi="Times New Roman" w:cs="Times New Roman"/>
                <w:sz w:val="20"/>
                <w:szCs w:val="20"/>
                <w:lang w:eastAsia="hu-HU"/>
              </w:rPr>
            </w:pPr>
          </w:p>
        </w:tc>
        <w:tc>
          <w:tcPr>
            <w:tcW w:w="992" w:type="dxa"/>
            <w:tcBorders>
              <w:top w:val="nil"/>
              <w:left w:val="nil"/>
              <w:bottom w:val="single" w:sz="4" w:space="0" w:color="auto"/>
              <w:right w:val="single" w:sz="4" w:space="0" w:color="auto"/>
            </w:tcBorders>
            <w:shd w:val="clear" w:color="auto" w:fill="auto"/>
            <w:noWrap/>
            <w:vAlign w:val="center"/>
          </w:tcPr>
          <w:p w14:paraId="7B768B91" w14:textId="238D752F" w:rsidR="00B155FE" w:rsidRPr="00377D59" w:rsidRDefault="00B155FE" w:rsidP="03F51677">
            <w:pPr>
              <w:spacing w:after="0" w:line="240" w:lineRule="auto"/>
              <w:jc w:val="right"/>
              <w:rPr>
                <w:rFonts w:ascii="Times New Roman" w:eastAsia="Times New Roman" w:hAnsi="Times New Roman" w:cs="Times New Roman"/>
                <w:sz w:val="20"/>
                <w:szCs w:val="20"/>
                <w:lang w:eastAsia="hu-HU"/>
              </w:rPr>
            </w:pPr>
          </w:p>
        </w:tc>
      </w:tr>
      <w:tr w:rsidR="00B155FE" w:rsidRPr="00377D59" w14:paraId="7B768B98" w14:textId="77777777" w:rsidTr="5369F3F4">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93" w14:textId="77777777" w:rsidR="00B155FE" w:rsidRPr="00377D59" w:rsidRDefault="5369F3F4" w:rsidP="5369F3F4">
            <w:pPr>
              <w:spacing w:after="0" w:line="240" w:lineRule="auto"/>
              <w:ind w:firstLineChars="175" w:firstLine="350"/>
              <w:rPr>
                <w:rFonts w:ascii="Times New Roman" w:eastAsia="Times New Roman" w:hAnsi="Times New Roman" w:cs="Times New Roman"/>
                <w:i/>
                <w:iCs/>
                <w:sz w:val="20"/>
                <w:szCs w:val="20"/>
                <w:lang w:eastAsia="hu-HU"/>
              </w:rPr>
            </w:pPr>
            <w:r w:rsidRPr="5369F3F4">
              <w:rPr>
                <w:rFonts w:ascii="Times New Roman" w:eastAsia="Times New Roman" w:hAnsi="Times New Roman" w:cs="Times New Roman"/>
                <w:i/>
                <w:iCs/>
                <w:sz w:val="20"/>
                <w:szCs w:val="20"/>
                <w:lang w:eastAsia="hu-HU"/>
              </w:rPr>
              <w:t>közgyógyellátás</w:t>
            </w:r>
          </w:p>
        </w:tc>
        <w:tc>
          <w:tcPr>
            <w:tcW w:w="1102" w:type="dxa"/>
            <w:tcBorders>
              <w:top w:val="nil"/>
              <w:left w:val="nil"/>
              <w:bottom w:val="single" w:sz="4" w:space="0" w:color="auto"/>
              <w:right w:val="single" w:sz="4" w:space="0" w:color="auto"/>
            </w:tcBorders>
            <w:shd w:val="clear" w:color="auto" w:fill="auto"/>
            <w:noWrap/>
            <w:vAlign w:val="center"/>
          </w:tcPr>
          <w:p w14:paraId="7B768B94" w14:textId="1063E4C1"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4,2</w:t>
            </w:r>
          </w:p>
        </w:tc>
        <w:tc>
          <w:tcPr>
            <w:tcW w:w="1134" w:type="dxa"/>
            <w:tcBorders>
              <w:top w:val="nil"/>
              <w:left w:val="nil"/>
              <w:bottom w:val="single" w:sz="4" w:space="0" w:color="auto"/>
              <w:right w:val="single" w:sz="4" w:space="0" w:color="auto"/>
            </w:tcBorders>
            <w:shd w:val="clear" w:color="auto" w:fill="auto"/>
            <w:noWrap/>
            <w:vAlign w:val="center"/>
          </w:tcPr>
          <w:p w14:paraId="7B768B95" w14:textId="7106A9AE"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4,2</w:t>
            </w:r>
          </w:p>
        </w:tc>
        <w:tc>
          <w:tcPr>
            <w:tcW w:w="993" w:type="dxa"/>
            <w:tcBorders>
              <w:top w:val="nil"/>
              <w:left w:val="nil"/>
              <w:bottom w:val="single" w:sz="4" w:space="0" w:color="auto"/>
              <w:right w:val="single" w:sz="4" w:space="0" w:color="auto"/>
            </w:tcBorders>
            <w:shd w:val="clear" w:color="auto" w:fill="auto"/>
            <w:noWrap/>
            <w:vAlign w:val="center"/>
          </w:tcPr>
          <w:p w14:paraId="7B768B96" w14:textId="59E1D33D"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0,</w:t>
            </w:r>
            <w:proofErr w:type="spellStart"/>
            <w:r w:rsidRPr="5369F3F4">
              <w:rPr>
                <w:rFonts w:ascii="Times New Roman" w:eastAsia="Times New Roman" w:hAnsi="Times New Roman" w:cs="Times New Roman"/>
                <w:sz w:val="20"/>
                <w:szCs w:val="20"/>
                <w:lang w:eastAsia="hu-HU"/>
              </w:rPr>
              <w:t>0</w:t>
            </w:r>
            <w:proofErr w:type="spellEnd"/>
          </w:p>
        </w:tc>
        <w:tc>
          <w:tcPr>
            <w:tcW w:w="992" w:type="dxa"/>
            <w:tcBorders>
              <w:top w:val="nil"/>
              <w:left w:val="nil"/>
              <w:bottom w:val="single" w:sz="4" w:space="0" w:color="auto"/>
              <w:right w:val="single" w:sz="4" w:space="0" w:color="auto"/>
            </w:tcBorders>
            <w:shd w:val="clear" w:color="auto" w:fill="auto"/>
            <w:noWrap/>
            <w:vAlign w:val="center"/>
          </w:tcPr>
          <w:p w14:paraId="7B768B97" w14:textId="4B24E3B9" w:rsidR="00B155FE" w:rsidRPr="00377D59" w:rsidRDefault="5369F3F4" w:rsidP="5369F3F4">
            <w:pPr>
              <w:spacing w:after="0" w:line="240" w:lineRule="auto"/>
              <w:jc w:val="right"/>
              <w:rPr>
                <w:rFonts w:ascii="Times New Roman" w:eastAsia="Times New Roman" w:hAnsi="Times New Roman" w:cs="Times New Roman"/>
                <w:sz w:val="20"/>
                <w:szCs w:val="20"/>
                <w:lang w:eastAsia="hu-HU"/>
              </w:rPr>
            </w:pPr>
            <w:r w:rsidRPr="5369F3F4">
              <w:rPr>
                <w:rFonts w:ascii="Times New Roman" w:eastAsia="Times New Roman" w:hAnsi="Times New Roman" w:cs="Times New Roman"/>
                <w:sz w:val="20"/>
                <w:szCs w:val="20"/>
                <w:lang w:eastAsia="hu-HU"/>
              </w:rPr>
              <w:t>100,0</w:t>
            </w:r>
          </w:p>
        </w:tc>
      </w:tr>
      <w:tr w:rsidR="00B155FE" w:rsidRPr="00377D59" w14:paraId="7B768B9E" w14:textId="77777777" w:rsidTr="5369F3F4">
        <w:trPr>
          <w:trHeight w:val="296"/>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7B768B99" w14:textId="760BCC07" w:rsidR="00B155FE" w:rsidRPr="00377D59" w:rsidRDefault="5369F3F4" w:rsidP="5369F3F4">
            <w:pPr>
              <w:spacing w:after="0" w:line="240" w:lineRule="auto"/>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Összesen</w:t>
            </w:r>
          </w:p>
        </w:tc>
        <w:tc>
          <w:tcPr>
            <w:tcW w:w="1102" w:type="dxa"/>
            <w:tcBorders>
              <w:top w:val="nil"/>
              <w:left w:val="nil"/>
              <w:bottom w:val="single" w:sz="4" w:space="0" w:color="auto"/>
              <w:right w:val="single" w:sz="4" w:space="0" w:color="auto"/>
            </w:tcBorders>
            <w:shd w:val="clear" w:color="auto" w:fill="auto"/>
            <w:noWrap/>
            <w:vAlign w:val="center"/>
          </w:tcPr>
          <w:p w14:paraId="7B768B9A" w14:textId="42336A26" w:rsidR="00B155FE" w:rsidRPr="00377D59" w:rsidRDefault="5369F3F4" w:rsidP="5369F3F4">
            <w:pPr>
              <w:spacing w:after="0" w:line="240" w:lineRule="auto"/>
              <w:jc w:val="right"/>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208,9</w:t>
            </w:r>
          </w:p>
        </w:tc>
        <w:tc>
          <w:tcPr>
            <w:tcW w:w="1134" w:type="dxa"/>
            <w:tcBorders>
              <w:top w:val="nil"/>
              <w:left w:val="nil"/>
              <w:bottom w:val="single" w:sz="4" w:space="0" w:color="auto"/>
              <w:right w:val="single" w:sz="4" w:space="0" w:color="auto"/>
            </w:tcBorders>
            <w:shd w:val="clear" w:color="auto" w:fill="auto"/>
            <w:noWrap/>
            <w:vAlign w:val="center"/>
          </w:tcPr>
          <w:p w14:paraId="7B768B9B" w14:textId="1BC3456D" w:rsidR="00B155FE" w:rsidRPr="00377D59" w:rsidRDefault="5369F3F4" w:rsidP="5369F3F4">
            <w:pPr>
              <w:spacing w:after="0" w:line="240" w:lineRule="auto"/>
              <w:jc w:val="right"/>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213,0</w:t>
            </w:r>
          </w:p>
        </w:tc>
        <w:tc>
          <w:tcPr>
            <w:tcW w:w="993" w:type="dxa"/>
            <w:tcBorders>
              <w:top w:val="nil"/>
              <w:left w:val="nil"/>
              <w:bottom w:val="single" w:sz="4" w:space="0" w:color="auto"/>
              <w:right w:val="single" w:sz="4" w:space="0" w:color="auto"/>
            </w:tcBorders>
            <w:shd w:val="clear" w:color="auto" w:fill="auto"/>
            <w:noWrap/>
            <w:vAlign w:val="center"/>
          </w:tcPr>
          <w:p w14:paraId="7B768B9C" w14:textId="466FD27F" w:rsidR="00B155FE" w:rsidRPr="00377D59" w:rsidRDefault="5369F3F4" w:rsidP="5369F3F4">
            <w:pPr>
              <w:spacing w:after="0" w:line="240" w:lineRule="auto"/>
              <w:jc w:val="right"/>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4,1</w:t>
            </w:r>
          </w:p>
        </w:tc>
        <w:tc>
          <w:tcPr>
            <w:tcW w:w="992" w:type="dxa"/>
            <w:tcBorders>
              <w:top w:val="nil"/>
              <w:left w:val="nil"/>
              <w:bottom w:val="single" w:sz="4" w:space="0" w:color="auto"/>
              <w:right w:val="single" w:sz="4" w:space="0" w:color="auto"/>
            </w:tcBorders>
            <w:shd w:val="clear" w:color="auto" w:fill="auto"/>
            <w:noWrap/>
            <w:vAlign w:val="center"/>
          </w:tcPr>
          <w:p w14:paraId="7B768B9D" w14:textId="1E461092" w:rsidR="00B155FE" w:rsidRPr="00377D59" w:rsidRDefault="5369F3F4" w:rsidP="5369F3F4">
            <w:pPr>
              <w:spacing w:after="0" w:line="240" w:lineRule="auto"/>
              <w:jc w:val="right"/>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102,0</w:t>
            </w:r>
          </w:p>
        </w:tc>
      </w:tr>
    </w:tbl>
    <w:p w14:paraId="1A112906" w14:textId="16B4AD45" w:rsidR="2B04FDB1" w:rsidRDefault="5369F3F4" w:rsidP="007E123A">
      <w:pPr>
        <w:spacing w:before="240"/>
        <w:jc w:val="both"/>
      </w:pPr>
      <w:r w:rsidRPr="5369F3F4">
        <w:rPr>
          <w:rFonts w:ascii="Times New Roman" w:eastAsia="Times New Roman" w:hAnsi="Times New Roman" w:cs="Times New Roman"/>
          <w:sz w:val="26"/>
          <w:szCs w:val="26"/>
        </w:rPr>
        <w:t xml:space="preserve">A </w:t>
      </w:r>
      <w:r w:rsidRPr="5369F3F4">
        <w:rPr>
          <w:rFonts w:ascii="Times New Roman" w:eastAsia="Times New Roman" w:hAnsi="Times New Roman" w:cs="Times New Roman"/>
          <w:b/>
          <w:bCs/>
          <w:sz w:val="26"/>
          <w:szCs w:val="26"/>
        </w:rPr>
        <w:t>családi támogatásokra</w:t>
      </w:r>
      <w:r w:rsidRPr="5369F3F4">
        <w:rPr>
          <w:rFonts w:ascii="Times New Roman" w:eastAsia="Times New Roman" w:hAnsi="Times New Roman" w:cs="Times New Roman"/>
          <w:sz w:val="26"/>
          <w:szCs w:val="26"/>
        </w:rPr>
        <w:t xml:space="preserve"> 2024 márciusában összesen 116,4 milliárd forintot fizettek ki, amely 5</w:t>
      </w:r>
      <w:r w:rsidR="00AA2D82">
        <w:rPr>
          <w:rFonts w:ascii="Times New Roman" w:eastAsia="Times New Roman" w:hAnsi="Times New Roman" w:cs="Times New Roman"/>
          <w:sz w:val="26"/>
          <w:szCs w:val="26"/>
        </w:rPr>
        <w:t>,</w:t>
      </w:r>
      <w:r w:rsidR="009D0F61">
        <w:rPr>
          <w:rFonts w:ascii="Times New Roman" w:eastAsia="Times New Roman" w:hAnsi="Times New Roman" w:cs="Times New Roman"/>
          <w:sz w:val="26"/>
          <w:szCs w:val="26"/>
        </w:rPr>
        <w:t>4</w:t>
      </w:r>
      <w:r w:rsidRPr="5369F3F4">
        <w:rPr>
          <w:rFonts w:ascii="Times New Roman" w:eastAsia="Times New Roman" w:hAnsi="Times New Roman" w:cs="Times New Roman"/>
          <w:sz w:val="26"/>
          <w:szCs w:val="26"/>
        </w:rPr>
        <w:t xml:space="preserve"> milliárd forinttal haladta meg az előző év teljesítését. Az eltérés elsősorban a családi támogatások jogcímcsoporthoz tartozó </w:t>
      </w:r>
      <w:r w:rsidR="00C566FB">
        <w:rPr>
          <w:rFonts w:ascii="Times New Roman" w:eastAsia="Times New Roman" w:hAnsi="Times New Roman" w:cs="Times New Roman"/>
          <w:sz w:val="26"/>
          <w:szCs w:val="26"/>
        </w:rPr>
        <w:t>é</w:t>
      </w:r>
      <w:r w:rsidRPr="5369F3F4">
        <w:rPr>
          <w:rFonts w:ascii="Times New Roman" w:eastAsia="Times New Roman" w:hAnsi="Times New Roman" w:cs="Times New Roman"/>
          <w:sz w:val="26"/>
          <w:szCs w:val="26"/>
        </w:rPr>
        <w:t>letkezdési támogatás előirányzat kiadásai növekedésének következménye, ami 6,9 milliárd forinttal haladta meg az előző évi teljesítést. Ennek oka, hogy 2024-ban az életkezdési letéti számlákon nyilvántartott követelés összegére tekintettel fizetett kamat mértéke 17,6% volt (a 2023. évi infláció mértékének megfelelően), ami meghaladta a 2023-ben fizetett kamat mértékét (14,5%-ot), ezen kívül az életkezdési letéti számlákon nyilvántartott összeg is nőtt a tavalyihoz képest.</w:t>
      </w:r>
    </w:p>
    <w:p w14:paraId="582E558D" w14:textId="6A20AFCD" w:rsidR="2B04FDB1" w:rsidRDefault="5369F3F4" w:rsidP="2B04FDB1">
      <w:pPr>
        <w:jc w:val="both"/>
      </w:pPr>
      <w:r w:rsidRPr="5369F3F4">
        <w:rPr>
          <w:rFonts w:ascii="Times New Roman" w:eastAsia="Times New Roman" w:hAnsi="Times New Roman" w:cs="Times New Roman"/>
          <w:sz w:val="26"/>
          <w:szCs w:val="26"/>
        </w:rPr>
        <w:t xml:space="preserve">A </w:t>
      </w:r>
      <w:r w:rsidRPr="5369F3F4">
        <w:rPr>
          <w:rFonts w:ascii="Times New Roman" w:eastAsia="Times New Roman" w:hAnsi="Times New Roman" w:cs="Times New Roman"/>
          <w:b/>
          <w:bCs/>
          <w:sz w:val="26"/>
          <w:szCs w:val="26"/>
        </w:rPr>
        <w:t>korhatár alatti ellátások</w:t>
      </w:r>
      <w:r w:rsidRPr="5369F3F4">
        <w:rPr>
          <w:rFonts w:ascii="Times New Roman" w:eastAsia="Times New Roman" w:hAnsi="Times New Roman" w:cs="Times New Roman"/>
          <w:sz w:val="26"/>
          <w:szCs w:val="26"/>
        </w:rPr>
        <w:t xml:space="preserve"> esetében a kiadások növekedését elsősorban az okozta, hogy a 13. havi nyugdíjhoz hasonlóan februárban a korhatár előtti ellátásban részesülő személyek is részesültek 13. havi ellátásban. Ezen túlme</w:t>
      </w:r>
      <w:r w:rsidR="007E123A">
        <w:rPr>
          <w:rFonts w:ascii="Times New Roman" w:eastAsia="Times New Roman" w:hAnsi="Times New Roman" w:cs="Times New Roman"/>
          <w:sz w:val="26"/>
          <w:szCs w:val="26"/>
        </w:rPr>
        <w:t>nően januárban sor került az </w:t>
      </w:r>
      <w:r w:rsidRPr="5369F3F4">
        <w:rPr>
          <w:rFonts w:ascii="Times New Roman" w:eastAsia="Times New Roman" w:hAnsi="Times New Roman" w:cs="Times New Roman"/>
          <w:sz w:val="26"/>
          <w:szCs w:val="26"/>
        </w:rPr>
        <w:t>ellátások 6,0%-os emelésére.</w:t>
      </w:r>
    </w:p>
    <w:p w14:paraId="7B0A7244" w14:textId="5E79ECDD" w:rsidR="2B04FDB1" w:rsidRDefault="5369F3F4" w:rsidP="2B04FDB1">
      <w:pPr>
        <w:jc w:val="both"/>
      </w:pPr>
      <w:r w:rsidRPr="5369F3F4">
        <w:rPr>
          <w:rFonts w:ascii="Times New Roman" w:eastAsia="Times New Roman" w:hAnsi="Times New Roman" w:cs="Times New Roman"/>
          <w:sz w:val="26"/>
          <w:szCs w:val="26"/>
        </w:rPr>
        <w:t>2024</w:t>
      </w:r>
      <w:r w:rsidR="00E943EC">
        <w:rPr>
          <w:rFonts w:ascii="Times New Roman" w:eastAsia="Times New Roman" w:hAnsi="Times New Roman" w:cs="Times New Roman"/>
          <w:sz w:val="26"/>
          <w:szCs w:val="26"/>
        </w:rPr>
        <w:t>.</w:t>
      </w:r>
      <w:r w:rsidRPr="5369F3F4">
        <w:rPr>
          <w:rFonts w:ascii="Times New Roman" w:eastAsia="Times New Roman" w:hAnsi="Times New Roman" w:cs="Times New Roman"/>
          <w:sz w:val="26"/>
          <w:szCs w:val="26"/>
        </w:rPr>
        <w:t xml:space="preserve"> március</w:t>
      </w:r>
      <w:r w:rsidR="00AA2D82">
        <w:rPr>
          <w:rFonts w:ascii="Times New Roman" w:eastAsia="Times New Roman" w:hAnsi="Times New Roman" w:cs="Times New Roman"/>
          <w:sz w:val="26"/>
          <w:szCs w:val="26"/>
        </w:rPr>
        <w:t xml:space="preserve"> végéig</w:t>
      </w:r>
      <w:r w:rsidRPr="5369F3F4">
        <w:rPr>
          <w:rFonts w:ascii="Times New Roman" w:eastAsia="Times New Roman" w:hAnsi="Times New Roman" w:cs="Times New Roman"/>
          <w:sz w:val="26"/>
          <w:szCs w:val="26"/>
        </w:rPr>
        <w:t xml:space="preserve"> </w:t>
      </w:r>
      <w:r w:rsidRPr="5369F3F4">
        <w:rPr>
          <w:rFonts w:ascii="Times New Roman" w:eastAsia="Times New Roman" w:hAnsi="Times New Roman" w:cs="Times New Roman"/>
          <w:b/>
          <w:bCs/>
          <w:sz w:val="26"/>
          <w:szCs w:val="26"/>
        </w:rPr>
        <w:t>a jövedelempótló és jövedelemkiegészítő szociális támogatásokra</w:t>
      </w:r>
      <w:r w:rsidRPr="5369F3F4">
        <w:rPr>
          <w:rFonts w:ascii="Times New Roman" w:eastAsia="Times New Roman" w:hAnsi="Times New Roman" w:cs="Times New Roman"/>
          <w:sz w:val="26"/>
          <w:szCs w:val="26"/>
        </w:rPr>
        <w:t xml:space="preserve"> biztosított kiadásokon belül a járási szociális feladatok ellátására (gyermekek otthongondozási díja, ápolási díj, időskorúak járadéka, foglalkoztatást helyettesítő támogatás, egészségkárosodási és gyermekfelügyeleti támogatás) 28,2 milliárd forintot fordítottak, mely 3,4 milliárd forinttal alacsonyabb az előző évi adatn</w:t>
      </w:r>
      <w:r w:rsidR="00E943EC">
        <w:rPr>
          <w:rFonts w:ascii="Times New Roman" w:eastAsia="Times New Roman" w:hAnsi="Times New Roman" w:cs="Times New Roman"/>
          <w:sz w:val="26"/>
          <w:szCs w:val="26"/>
        </w:rPr>
        <w:t>ál. Ennek oka, hogy a december</w:t>
      </w:r>
      <w:r w:rsidRPr="5369F3F4">
        <w:rPr>
          <w:rFonts w:ascii="Times New Roman" w:eastAsia="Times New Roman" w:hAnsi="Times New Roman" w:cs="Times New Roman"/>
          <w:sz w:val="26"/>
          <w:szCs w:val="26"/>
        </w:rPr>
        <w:t xml:space="preserve"> hónapra járó, januárban fizetendő szociális</w:t>
      </w:r>
      <w:r w:rsidR="00E943EC">
        <w:rPr>
          <w:rFonts w:ascii="Times New Roman" w:eastAsia="Times New Roman" w:hAnsi="Times New Roman" w:cs="Times New Roman"/>
          <w:sz w:val="26"/>
          <w:szCs w:val="26"/>
        </w:rPr>
        <w:t xml:space="preserve"> ellátásokat előrehozottan 2023 </w:t>
      </w:r>
      <w:r w:rsidRPr="5369F3F4">
        <w:rPr>
          <w:rFonts w:ascii="Times New Roman" w:eastAsia="Times New Roman" w:hAnsi="Times New Roman" w:cs="Times New Roman"/>
          <w:sz w:val="26"/>
          <w:szCs w:val="26"/>
        </w:rPr>
        <w:t xml:space="preserve">decemberében fizették ki. </w:t>
      </w:r>
      <w:r w:rsidR="00E943EC">
        <w:rPr>
          <w:rFonts w:ascii="Times New Roman" w:eastAsia="Times New Roman" w:hAnsi="Times New Roman" w:cs="Times New Roman"/>
          <w:sz w:val="26"/>
          <w:szCs w:val="26"/>
        </w:rPr>
        <w:t>2024. </w:t>
      </w:r>
      <w:r w:rsidRPr="5369F3F4">
        <w:rPr>
          <w:rFonts w:ascii="Times New Roman" w:eastAsia="Times New Roman" w:hAnsi="Times New Roman" w:cs="Times New Roman"/>
          <w:sz w:val="26"/>
          <w:szCs w:val="26"/>
        </w:rPr>
        <w:t xml:space="preserve">januártól a gyermekek otthongondozási díjának összege a minimálbér emelkedése miatt (232 000 forintról 266 800 forintra) emelkedett, az ápolási díj összege pedig 6,0%-kal nőtt. </w:t>
      </w:r>
    </w:p>
    <w:p w14:paraId="617FE320" w14:textId="5809FC6E" w:rsidR="2B04FDB1" w:rsidRDefault="5369F3F4" w:rsidP="2B04FDB1">
      <w:pPr>
        <w:jc w:val="both"/>
      </w:pPr>
      <w:r w:rsidRPr="5369F3F4">
        <w:rPr>
          <w:rFonts w:ascii="Times New Roman" w:eastAsia="Times New Roman" w:hAnsi="Times New Roman" w:cs="Times New Roman"/>
          <w:sz w:val="26"/>
          <w:szCs w:val="26"/>
        </w:rPr>
        <w:t xml:space="preserve">A </w:t>
      </w:r>
      <w:r w:rsidR="00E943EC">
        <w:rPr>
          <w:rFonts w:ascii="Times New Roman" w:eastAsia="Times New Roman" w:hAnsi="Times New Roman" w:cs="Times New Roman"/>
          <w:b/>
          <w:sz w:val="26"/>
          <w:szCs w:val="26"/>
        </w:rPr>
        <w:t>j</w:t>
      </w:r>
      <w:r w:rsidRPr="00E943EC">
        <w:rPr>
          <w:rFonts w:ascii="Times New Roman" w:eastAsia="Times New Roman" w:hAnsi="Times New Roman" w:cs="Times New Roman"/>
          <w:b/>
          <w:sz w:val="26"/>
          <w:szCs w:val="26"/>
        </w:rPr>
        <w:t>övedelempótló és jövedelemkiegészítő ellátások</w:t>
      </w:r>
      <w:r w:rsidR="007E123A">
        <w:rPr>
          <w:rFonts w:ascii="Times New Roman" w:eastAsia="Times New Roman" w:hAnsi="Times New Roman" w:cs="Times New Roman"/>
          <w:sz w:val="26"/>
          <w:szCs w:val="26"/>
        </w:rPr>
        <w:t xml:space="preserve"> előirányzat tartalmazza a </w:t>
      </w:r>
      <w:r w:rsidRPr="5369F3F4">
        <w:rPr>
          <w:rFonts w:ascii="Times New Roman" w:eastAsia="Times New Roman" w:hAnsi="Times New Roman" w:cs="Times New Roman"/>
          <w:sz w:val="26"/>
          <w:szCs w:val="26"/>
        </w:rPr>
        <w:t>fogyatékossági támogatás, a vakok személyi járadéka, az átmeneti bányászjáradék és számos további, jellemzően kifutó jellegű ellátás (pl. mezőgazdasági járadék, politikai rehabilitációs és más nyugdíj-kiegészítések, házastársi pótlék) forrását. A jövedelempótló és jövedelemkiegészítő ellátásokra 22,7 milliárd forintot fizettek ki, mely az előző évi kifizetésénél 1,5 milliárd forinttal magasabb. A kiadások növekedését egyes ellát</w:t>
      </w:r>
      <w:r w:rsidR="002F150D">
        <w:rPr>
          <w:rFonts w:ascii="Times New Roman" w:eastAsia="Times New Roman" w:hAnsi="Times New Roman" w:cs="Times New Roman"/>
          <w:sz w:val="26"/>
          <w:szCs w:val="26"/>
        </w:rPr>
        <w:t>ások januárban végrehajtott 6,0</w:t>
      </w:r>
      <w:r w:rsidRPr="5369F3F4">
        <w:rPr>
          <w:rFonts w:ascii="Times New Roman" w:eastAsia="Times New Roman" w:hAnsi="Times New Roman" w:cs="Times New Roman"/>
          <w:sz w:val="26"/>
          <w:szCs w:val="26"/>
        </w:rPr>
        <w:t>%-os emelésének, valamint a 2</w:t>
      </w:r>
      <w:r w:rsidR="00E943EC">
        <w:rPr>
          <w:rFonts w:ascii="Times New Roman" w:eastAsia="Times New Roman" w:hAnsi="Times New Roman" w:cs="Times New Roman"/>
          <w:sz w:val="26"/>
          <w:szCs w:val="26"/>
        </w:rPr>
        <w:t>024 februárjában kifizetett 13. </w:t>
      </w:r>
      <w:r w:rsidRPr="5369F3F4">
        <w:rPr>
          <w:rFonts w:ascii="Times New Roman" w:eastAsia="Times New Roman" w:hAnsi="Times New Roman" w:cs="Times New Roman"/>
          <w:sz w:val="26"/>
          <w:szCs w:val="26"/>
        </w:rPr>
        <w:t>havi ellátásnak a hatása okozza.</w:t>
      </w:r>
    </w:p>
    <w:p w14:paraId="0F3B5DE2" w14:textId="2EAD6793" w:rsidR="2B04FDB1" w:rsidRDefault="5369F3F4" w:rsidP="2B04FDB1">
      <w:pPr>
        <w:jc w:val="both"/>
      </w:pPr>
      <w:r w:rsidRPr="5369F3F4">
        <w:rPr>
          <w:rFonts w:ascii="Times New Roman" w:eastAsia="Times New Roman" w:hAnsi="Times New Roman" w:cs="Times New Roman"/>
          <w:sz w:val="26"/>
          <w:szCs w:val="26"/>
        </w:rPr>
        <w:t xml:space="preserve">A </w:t>
      </w:r>
      <w:r w:rsidRPr="5369F3F4">
        <w:rPr>
          <w:rFonts w:ascii="Times New Roman" w:eastAsia="Times New Roman" w:hAnsi="Times New Roman" w:cs="Times New Roman"/>
          <w:b/>
          <w:bCs/>
          <w:sz w:val="26"/>
          <w:szCs w:val="26"/>
        </w:rPr>
        <w:t>különféle jogcímen adott térítések</w:t>
      </w:r>
      <w:r w:rsidRPr="5369F3F4">
        <w:rPr>
          <w:rFonts w:ascii="Times New Roman" w:eastAsia="Times New Roman" w:hAnsi="Times New Roman" w:cs="Times New Roman"/>
          <w:sz w:val="26"/>
          <w:szCs w:val="26"/>
        </w:rPr>
        <w:t xml:space="preserve"> 2024 márciusi összege megegyező volt az előző év azonos időszakához viszonyítva. A térítéseken belül a legnagyobb összeget, 4,2 milliárd forintot a közgyógyellátásra fizették ki.</w:t>
      </w:r>
    </w:p>
    <w:p w14:paraId="2BBDBEB3" w14:textId="7F23BB4C" w:rsidR="0032261D" w:rsidRDefault="5369F3F4" w:rsidP="5369F3F4">
      <w:pPr>
        <w:pStyle w:val="NormlWeb"/>
        <w:spacing w:before="160" w:beforeAutospacing="0" w:after="0" w:afterAutospacing="0" w:line="259" w:lineRule="auto"/>
        <w:jc w:val="both"/>
        <w:rPr>
          <w:sz w:val="26"/>
          <w:szCs w:val="26"/>
        </w:rPr>
      </w:pPr>
      <w:r w:rsidRPr="5369F3F4">
        <w:rPr>
          <w:sz w:val="26"/>
          <w:szCs w:val="26"/>
        </w:rPr>
        <w:t xml:space="preserve">A </w:t>
      </w:r>
      <w:r w:rsidRPr="5369F3F4">
        <w:rPr>
          <w:b/>
          <w:bCs/>
          <w:sz w:val="26"/>
          <w:szCs w:val="26"/>
        </w:rPr>
        <w:t>babaváró támogatásokra</w:t>
      </w:r>
      <w:r w:rsidRPr="5369F3F4">
        <w:rPr>
          <w:sz w:val="26"/>
          <w:szCs w:val="26"/>
        </w:rPr>
        <w:t xml:space="preserve"> fordított kiadások összege március végéig 54,3 milliárd forint volt, amely a törvényi előirányzat 23,9%-ának felel meg, és az előző év azonos időszakához viszonyítva 8,9 milliárd forinttal teljesült magasabban.</w:t>
      </w:r>
    </w:p>
    <w:p w14:paraId="1A25D4E0" w14:textId="52FD3AD2" w:rsidR="00E16566" w:rsidRPr="00377D59" w:rsidRDefault="5369F3F4" w:rsidP="5369F3F4">
      <w:pPr>
        <w:pStyle w:val="NormlWeb"/>
        <w:spacing w:before="160" w:beforeAutospacing="0" w:after="0" w:afterAutospacing="0" w:line="259" w:lineRule="auto"/>
        <w:jc w:val="both"/>
      </w:pPr>
      <w:r w:rsidRPr="5369F3F4">
        <w:rPr>
          <w:sz w:val="26"/>
          <w:szCs w:val="26"/>
        </w:rPr>
        <w:t xml:space="preserve">A </w:t>
      </w:r>
      <w:r w:rsidRPr="5369F3F4">
        <w:rPr>
          <w:b/>
          <w:bCs/>
          <w:sz w:val="26"/>
          <w:szCs w:val="26"/>
        </w:rPr>
        <w:t>helyi önkormányzatok</w:t>
      </w:r>
      <w:r w:rsidRPr="5369F3F4">
        <w:rPr>
          <w:sz w:val="26"/>
          <w:szCs w:val="26"/>
        </w:rPr>
        <w:t xml:space="preserve"> 2024. évi feladataihoz a hatályos jogszabályok alapján </w:t>
      </w:r>
      <w:r w:rsidR="67205E4B">
        <w:br/>
      </w:r>
      <w:r w:rsidRPr="5369F3F4">
        <w:rPr>
          <w:sz w:val="26"/>
          <w:szCs w:val="26"/>
        </w:rPr>
        <w:t xml:space="preserve">1 132,7 milliárd forint állami támogatásban részesülnek. A jelentősebb tételek alakulását a következő táblázat mutatja </w:t>
      </w:r>
      <w:r w:rsidR="009D0F61">
        <w:rPr>
          <w:sz w:val="26"/>
          <w:szCs w:val="26"/>
        </w:rPr>
        <w:t>március</w:t>
      </w:r>
      <w:r w:rsidRPr="5369F3F4">
        <w:rPr>
          <w:sz w:val="26"/>
          <w:szCs w:val="26"/>
        </w:rPr>
        <w:t xml:space="preserve"> végéig:</w:t>
      </w:r>
      <w:r>
        <w:t xml:space="preserve"> </w:t>
      </w:r>
    </w:p>
    <w:p w14:paraId="2723D8B3" w14:textId="6B1F8798" w:rsidR="00C24948" w:rsidRPr="00377D59" w:rsidRDefault="5369F3F4" w:rsidP="5369F3F4">
      <w:pPr>
        <w:spacing w:before="240" w:after="120" w:line="240" w:lineRule="auto"/>
        <w:jc w:val="center"/>
        <w:rPr>
          <w:rFonts w:ascii="Times New Roman" w:eastAsia="Times New Roman" w:hAnsi="Times New Roman" w:cs="Times New Roman"/>
          <w:b/>
          <w:bCs/>
          <w:sz w:val="26"/>
          <w:szCs w:val="26"/>
        </w:rPr>
      </w:pPr>
      <w:r w:rsidRPr="5369F3F4">
        <w:rPr>
          <w:rFonts w:ascii="Times New Roman" w:eastAsia="Times New Roman" w:hAnsi="Times New Roman" w:cs="Times New Roman"/>
          <w:b/>
          <w:bCs/>
          <w:sz w:val="26"/>
          <w:szCs w:val="26"/>
        </w:rPr>
        <w:t>A helyi önkormányzatok támogatásának alakulása (milliárd forint)</w:t>
      </w:r>
    </w:p>
    <w:tbl>
      <w:tblPr>
        <w:tblpPr w:leftFromText="141" w:rightFromText="141" w:vertAnchor="text" w:horzAnchor="margin" w:tblpY="20"/>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2"/>
        <w:gridCol w:w="1196"/>
        <w:gridCol w:w="992"/>
        <w:gridCol w:w="850"/>
        <w:gridCol w:w="851"/>
      </w:tblGrid>
      <w:tr w:rsidR="00C24948" w:rsidRPr="00377D59" w14:paraId="6741B982" w14:textId="77777777" w:rsidTr="5369F3F4">
        <w:trPr>
          <w:trHeight w:val="340"/>
        </w:trPr>
        <w:tc>
          <w:tcPr>
            <w:tcW w:w="5382" w:type="dxa"/>
            <w:vMerge w:val="restart"/>
            <w:tcBorders>
              <w:right w:val="single" w:sz="4" w:space="0" w:color="auto"/>
            </w:tcBorders>
            <w:shd w:val="clear" w:color="auto" w:fill="DEEAF6" w:themeFill="accent1" w:themeFillTint="33"/>
            <w:noWrap/>
            <w:vAlign w:val="center"/>
            <w:hideMark/>
          </w:tcPr>
          <w:p w14:paraId="07514BAA" w14:textId="77777777" w:rsidR="00C24948" w:rsidRPr="00377D59" w:rsidRDefault="5369F3F4" w:rsidP="5369F3F4">
            <w:pPr>
              <w:keepNext/>
              <w:keepLines/>
              <w:spacing w:after="0" w:line="240" w:lineRule="auto"/>
              <w:jc w:val="center"/>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Megnevezés</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4D07FB7" w14:textId="19286FED" w:rsidR="00C24948" w:rsidRPr="00377D59" w:rsidRDefault="5369F3F4" w:rsidP="5369F3F4">
            <w:pPr>
              <w:keepNext/>
              <w:keepLines/>
              <w:spacing w:after="0" w:line="240" w:lineRule="auto"/>
              <w:jc w:val="center"/>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2023. évi</w:t>
            </w:r>
          </w:p>
          <w:p w14:paraId="5DC080D6" w14:textId="16F4CF63" w:rsidR="00C24948" w:rsidRPr="00377D59" w:rsidRDefault="5369F3F4" w:rsidP="5369F3F4">
            <w:pPr>
              <w:keepNext/>
              <w:keepLines/>
              <w:spacing w:after="0" w:line="240" w:lineRule="auto"/>
              <w:jc w:val="center"/>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I-III. hó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1B7BD7" w14:textId="40BF9482" w:rsidR="00C24948" w:rsidRPr="00377D59" w:rsidRDefault="5369F3F4" w:rsidP="5369F3F4">
            <w:pPr>
              <w:keepNext/>
              <w:keepLines/>
              <w:spacing w:after="0" w:line="240" w:lineRule="auto"/>
              <w:jc w:val="center"/>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 xml:space="preserve">2024. évi </w:t>
            </w:r>
          </w:p>
          <w:p w14:paraId="626AC8BC" w14:textId="3A95F8B5" w:rsidR="00C24948" w:rsidRPr="00377D59" w:rsidRDefault="5369F3F4" w:rsidP="5369F3F4">
            <w:pPr>
              <w:keepNext/>
              <w:keepLines/>
              <w:spacing w:after="0" w:line="240" w:lineRule="auto"/>
              <w:jc w:val="center"/>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I-III. hó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5A3C823" w14:textId="77777777" w:rsidR="00C24948" w:rsidRPr="00377D59" w:rsidRDefault="5369F3F4" w:rsidP="5369F3F4">
            <w:pPr>
              <w:keepNext/>
              <w:keepLines/>
              <w:spacing w:after="0" w:line="240" w:lineRule="auto"/>
              <w:jc w:val="center"/>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Eltérés</w:t>
            </w:r>
          </w:p>
        </w:tc>
      </w:tr>
      <w:tr w:rsidR="00C24948" w:rsidRPr="00377D59" w14:paraId="2DD9A798" w14:textId="77777777" w:rsidTr="5369F3F4">
        <w:trPr>
          <w:trHeight w:val="340"/>
        </w:trPr>
        <w:tc>
          <w:tcPr>
            <w:tcW w:w="5382" w:type="dxa"/>
            <w:vMerge/>
            <w:tcBorders>
              <w:right w:val="single" w:sz="4" w:space="0" w:color="auto"/>
            </w:tcBorders>
            <w:shd w:val="clear" w:color="auto" w:fill="DEEAF6" w:themeFill="accent1" w:themeFillTint="33"/>
            <w:vAlign w:val="center"/>
            <w:hideMark/>
          </w:tcPr>
          <w:p w14:paraId="5F76A56A" w14:textId="77777777" w:rsidR="00C24948" w:rsidRPr="00377D59" w:rsidRDefault="00C24948" w:rsidP="00C24948">
            <w:pPr>
              <w:keepNext/>
              <w:keepLines/>
              <w:spacing w:after="0" w:line="240" w:lineRule="auto"/>
              <w:rPr>
                <w:rFonts w:ascii="Times New Roman" w:eastAsia="Times New Roman" w:hAnsi="Times New Roman" w:cs="Times New Roman"/>
                <w:b/>
                <w:bCs/>
                <w:sz w:val="20"/>
                <w:szCs w:val="20"/>
                <w:lang w:eastAsia="hu-HU"/>
              </w:rPr>
            </w:pPr>
          </w:p>
        </w:tc>
        <w:tc>
          <w:tcPr>
            <w:tcW w:w="1196"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B4B0A4" w14:textId="77777777" w:rsidR="00C24948" w:rsidRPr="00377D59" w:rsidRDefault="00C24948" w:rsidP="00C24948">
            <w:pPr>
              <w:keepNext/>
              <w:keepLines/>
              <w:spacing w:after="0" w:line="240" w:lineRule="auto"/>
              <w:jc w:val="center"/>
              <w:rPr>
                <w:rFonts w:ascii="Times New Roman" w:eastAsia="Times New Roman" w:hAnsi="Times New Roman" w:cs="Times New Roman"/>
                <w:b/>
                <w:bCs/>
                <w:sz w:val="20"/>
                <w:szCs w:val="20"/>
                <w:lang w:eastAsia="hu-HU"/>
              </w:rPr>
            </w:pPr>
          </w:p>
        </w:tc>
        <w:tc>
          <w:tcPr>
            <w:tcW w:w="99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FE97B50" w14:textId="77777777" w:rsidR="00C24948" w:rsidRPr="00377D59" w:rsidRDefault="00C24948" w:rsidP="00C24948">
            <w:pPr>
              <w:keepNext/>
              <w:keepLines/>
              <w:spacing w:after="0" w:line="240" w:lineRule="auto"/>
              <w:jc w:val="center"/>
              <w:rPr>
                <w:rFonts w:ascii="Times New Roman" w:eastAsia="Times New Roman" w:hAnsi="Times New Roman" w:cs="Times New Roman"/>
                <w:b/>
                <w:bCs/>
                <w:sz w:val="20"/>
                <w:szCs w:val="20"/>
                <w:lang w:eastAsia="hu-HU"/>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B2C8FF2" w14:textId="77777777" w:rsidR="00C24948" w:rsidRPr="00377D59" w:rsidRDefault="5369F3F4" w:rsidP="5369F3F4">
            <w:pPr>
              <w:keepNext/>
              <w:keepLines/>
              <w:spacing w:after="0" w:line="240" w:lineRule="auto"/>
              <w:jc w:val="center"/>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Mrd Ft</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79AEF43" w14:textId="77777777" w:rsidR="00C24948" w:rsidRPr="00377D59" w:rsidRDefault="5369F3F4" w:rsidP="5369F3F4">
            <w:pPr>
              <w:keepNext/>
              <w:keepLines/>
              <w:spacing w:after="0" w:line="240" w:lineRule="auto"/>
              <w:jc w:val="center"/>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w:t>
            </w:r>
          </w:p>
        </w:tc>
      </w:tr>
      <w:tr w:rsidR="006757CD" w:rsidRPr="00377D59" w14:paraId="5CF52B9C" w14:textId="77777777" w:rsidTr="5369F3F4">
        <w:trPr>
          <w:trHeight w:val="510"/>
        </w:trPr>
        <w:tc>
          <w:tcPr>
            <w:tcW w:w="5382" w:type="dxa"/>
            <w:tcBorders>
              <w:right w:val="single" w:sz="4" w:space="0" w:color="auto"/>
            </w:tcBorders>
            <w:shd w:val="clear" w:color="auto" w:fill="auto"/>
            <w:vAlign w:val="center"/>
            <w:hideMark/>
          </w:tcPr>
          <w:p w14:paraId="11FF4C49" w14:textId="77777777" w:rsidR="006757CD" w:rsidRPr="00377D59" w:rsidRDefault="5369F3F4" w:rsidP="5369F3F4">
            <w:pPr>
              <w:keepNext/>
              <w:keepLines/>
              <w:spacing w:after="0" w:line="240" w:lineRule="auto"/>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A helyi önkormányzatok általános működésének és ágazati feladatainak támogatása</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0A1E4CBD" w14:textId="43F0259E" w:rsidR="006757CD" w:rsidRPr="006757CD" w:rsidRDefault="5369F3F4" w:rsidP="5369F3F4">
            <w:pPr>
              <w:keepNext/>
              <w:keepLines/>
              <w:spacing w:after="0" w:line="240" w:lineRule="auto"/>
              <w:jc w:val="right"/>
              <w:rPr>
                <w:rFonts w:ascii="Times New Roman" w:eastAsia="Times New Roman" w:hAnsi="Times New Roman" w:cs="Times New Roman"/>
                <w:b/>
                <w:bCs/>
                <w:sz w:val="20"/>
                <w:szCs w:val="20"/>
                <w:lang w:eastAsia="hu-HU"/>
              </w:rPr>
            </w:pPr>
            <w:r w:rsidRPr="5369F3F4">
              <w:rPr>
                <w:rFonts w:ascii="Times New Roman" w:hAnsi="Times New Roman" w:cs="Times New Roman"/>
                <w:b/>
                <w:bCs/>
                <w:sz w:val="20"/>
                <w:szCs w:val="20"/>
              </w:rPr>
              <w:t>250,4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29553" w14:textId="2320385E" w:rsidR="006757CD" w:rsidRPr="006757CD" w:rsidRDefault="5369F3F4" w:rsidP="5369F3F4">
            <w:pPr>
              <w:keepNext/>
              <w:keepLines/>
              <w:spacing w:after="0" w:line="240" w:lineRule="auto"/>
              <w:jc w:val="right"/>
              <w:rPr>
                <w:rFonts w:ascii="Times New Roman" w:eastAsia="Times New Roman" w:hAnsi="Times New Roman" w:cs="Times New Roman"/>
                <w:b/>
                <w:bCs/>
                <w:sz w:val="20"/>
                <w:szCs w:val="20"/>
                <w:lang w:eastAsia="hu-HU"/>
              </w:rPr>
            </w:pPr>
            <w:r w:rsidRPr="5369F3F4">
              <w:rPr>
                <w:rFonts w:ascii="Times New Roman" w:hAnsi="Times New Roman" w:cs="Times New Roman"/>
                <w:b/>
                <w:bCs/>
                <w:sz w:val="20"/>
                <w:szCs w:val="20"/>
              </w:rPr>
              <w:t>311,3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76081" w14:textId="143FBE74" w:rsidR="006757CD" w:rsidRPr="006757CD" w:rsidRDefault="5369F3F4" w:rsidP="5369F3F4">
            <w:pPr>
              <w:keepNext/>
              <w:keepLines/>
              <w:spacing w:after="0" w:line="240" w:lineRule="auto"/>
              <w:jc w:val="right"/>
              <w:rPr>
                <w:rFonts w:ascii="Times New Roman" w:eastAsia="Times New Roman" w:hAnsi="Times New Roman" w:cs="Times New Roman"/>
                <w:b/>
                <w:bCs/>
                <w:sz w:val="20"/>
                <w:szCs w:val="20"/>
                <w:lang w:eastAsia="hu-HU"/>
              </w:rPr>
            </w:pPr>
            <w:r w:rsidRPr="5369F3F4">
              <w:rPr>
                <w:rFonts w:ascii="Times New Roman" w:hAnsi="Times New Roman" w:cs="Times New Roman"/>
                <w:b/>
                <w:bCs/>
                <w:sz w:val="20"/>
                <w:szCs w:val="20"/>
              </w:rPr>
              <w:t>60,9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DF60E" w14:textId="25C6F3F3" w:rsidR="006757CD" w:rsidRPr="006757CD" w:rsidRDefault="5369F3F4" w:rsidP="5369F3F4">
            <w:pPr>
              <w:keepNext/>
              <w:keepLines/>
              <w:spacing w:after="0" w:line="240" w:lineRule="auto"/>
              <w:jc w:val="right"/>
              <w:rPr>
                <w:rFonts w:ascii="Times New Roman" w:eastAsia="Times New Roman" w:hAnsi="Times New Roman" w:cs="Times New Roman"/>
                <w:b/>
                <w:bCs/>
                <w:sz w:val="20"/>
                <w:szCs w:val="20"/>
                <w:lang w:eastAsia="hu-HU"/>
              </w:rPr>
            </w:pPr>
            <w:r w:rsidRPr="5369F3F4">
              <w:rPr>
                <w:rFonts w:ascii="Times New Roman" w:hAnsi="Times New Roman" w:cs="Times New Roman"/>
                <w:b/>
                <w:bCs/>
                <w:sz w:val="20"/>
                <w:szCs w:val="20"/>
              </w:rPr>
              <w:t>124,3</w:t>
            </w:r>
          </w:p>
        </w:tc>
      </w:tr>
      <w:tr w:rsidR="006757CD" w:rsidRPr="00377D59" w14:paraId="66D88640" w14:textId="77777777" w:rsidTr="5369F3F4">
        <w:trPr>
          <w:trHeight w:val="340"/>
        </w:trPr>
        <w:tc>
          <w:tcPr>
            <w:tcW w:w="5382" w:type="dxa"/>
            <w:tcBorders>
              <w:right w:val="single" w:sz="4" w:space="0" w:color="auto"/>
            </w:tcBorders>
            <w:shd w:val="clear" w:color="auto" w:fill="auto"/>
            <w:vAlign w:val="center"/>
            <w:hideMark/>
          </w:tcPr>
          <w:p w14:paraId="4496E62C" w14:textId="77777777" w:rsidR="006757CD" w:rsidRPr="00377D59" w:rsidRDefault="5369F3F4" w:rsidP="5369F3F4">
            <w:pPr>
              <w:keepNext/>
              <w:keepLines/>
              <w:spacing w:after="0" w:line="240" w:lineRule="auto"/>
              <w:rPr>
                <w:rFonts w:ascii="Times New Roman" w:eastAsia="Times New Roman" w:hAnsi="Times New Roman" w:cs="Times New Roman"/>
                <w:i/>
                <w:iCs/>
                <w:sz w:val="20"/>
                <w:szCs w:val="20"/>
                <w:lang w:eastAsia="hu-HU"/>
              </w:rPr>
            </w:pPr>
            <w:r w:rsidRPr="5369F3F4">
              <w:rPr>
                <w:rFonts w:ascii="Times New Roman" w:eastAsia="Times New Roman" w:hAnsi="Times New Roman" w:cs="Times New Roman"/>
                <w:i/>
                <w:iCs/>
                <w:sz w:val="20"/>
                <w:szCs w:val="20"/>
                <w:lang w:eastAsia="hu-HU"/>
              </w:rPr>
              <w:t>A helyi önkormányzatok működésének általános támogatása</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6C091267" w14:textId="1F947EA6" w:rsidR="006757CD" w:rsidRPr="006757CD" w:rsidRDefault="5369F3F4" w:rsidP="5369F3F4">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hAnsi="Times New Roman" w:cs="Times New Roman"/>
                <w:sz w:val="20"/>
                <w:szCs w:val="20"/>
              </w:rPr>
              <w:t>80,2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3F341" w14:textId="7AC45960" w:rsidR="006757CD" w:rsidRPr="006757CD" w:rsidRDefault="5369F3F4" w:rsidP="5369F3F4">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hAnsi="Times New Roman" w:cs="Times New Roman"/>
                <w:sz w:val="20"/>
                <w:szCs w:val="20"/>
              </w:rPr>
              <w:t>87,6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7C594" w14:textId="45D8A5E9" w:rsidR="006757CD" w:rsidRPr="006757CD" w:rsidRDefault="5369F3F4" w:rsidP="5369F3F4">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hAnsi="Times New Roman" w:cs="Times New Roman"/>
                <w:sz w:val="20"/>
                <w:szCs w:val="20"/>
              </w:rPr>
              <w:t>7,4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384BF" w14:textId="742362BF" w:rsidR="006757CD" w:rsidRPr="006757CD" w:rsidRDefault="5369F3F4" w:rsidP="5369F3F4">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hAnsi="Times New Roman" w:cs="Times New Roman"/>
                <w:sz w:val="20"/>
                <w:szCs w:val="20"/>
              </w:rPr>
              <w:t>109,2</w:t>
            </w:r>
          </w:p>
        </w:tc>
      </w:tr>
      <w:tr w:rsidR="006757CD" w:rsidRPr="00377D59" w14:paraId="644FC967" w14:textId="77777777" w:rsidTr="5369F3F4">
        <w:trPr>
          <w:trHeight w:val="510"/>
        </w:trPr>
        <w:tc>
          <w:tcPr>
            <w:tcW w:w="5382" w:type="dxa"/>
            <w:tcBorders>
              <w:right w:val="single" w:sz="4" w:space="0" w:color="auto"/>
            </w:tcBorders>
            <w:shd w:val="clear" w:color="auto" w:fill="auto"/>
            <w:vAlign w:val="center"/>
            <w:hideMark/>
          </w:tcPr>
          <w:p w14:paraId="1BA330A0" w14:textId="77777777" w:rsidR="006757CD" w:rsidRPr="00377D59" w:rsidRDefault="5369F3F4" w:rsidP="5369F3F4">
            <w:pPr>
              <w:keepNext/>
              <w:keepLines/>
              <w:spacing w:after="0" w:line="240" w:lineRule="auto"/>
              <w:rPr>
                <w:rFonts w:ascii="Times New Roman" w:eastAsia="Times New Roman" w:hAnsi="Times New Roman" w:cs="Times New Roman"/>
                <w:i/>
                <w:iCs/>
                <w:sz w:val="20"/>
                <w:szCs w:val="20"/>
                <w:lang w:eastAsia="hu-HU"/>
              </w:rPr>
            </w:pPr>
            <w:r w:rsidRPr="5369F3F4">
              <w:rPr>
                <w:rFonts w:ascii="Times New Roman" w:eastAsia="Times New Roman" w:hAnsi="Times New Roman" w:cs="Times New Roman"/>
                <w:i/>
                <w:iCs/>
                <w:sz w:val="20"/>
                <w:szCs w:val="20"/>
                <w:lang w:eastAsia="hu-HU"/>
              </w:rPr>
              <w:t>A települési önkormányzatok egyes köznevelési feladatainak támogatása</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5E8D28C3" w14:textId="10C52CA6" w:rsidR="006757CD" w:rsidRPr="006757CD" w:rsidRDefault="5369F3F4" w:rsidP="5369F3F4">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hAnsi="Times New Roman" w:cs="Times New Roman"/>
                <w:sz w:val="20"/>
                <w:szCs w:val="20"/>
              </w:rPr>
              <w:t>67,9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1BB58" w14:textId="40FF4EFE" w:rsidR="006757CD" w:rsidRPr="006757CD" w:rsidRDefault="5369F3F4" w:rsidP="5369F3F4">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hAnsi="Times New Roman" w:cs="Times New Roman"/>
                <w:sz w:val="20"/>
                <w:szCs w:val="20"/>
              </w:rPr>
              <w:t>99</w:t>
            </w:r>
            <w:r w:rsidR="00E055C2">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D1E80" w14:textId="3A2C0785" w:rsidR="006757CD" w:rsidRPr="006757CD" w:rsidRDefault="5369F3F4" w:rsidP="5369F3F4">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hAnsi="Times New Roman" w:cs="Times New Roman"/>
                <w:sz w:val="20"/>
                <w:szCs w:val="20"/>
              </w:rPr>
              <w:t>31,1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7CDD1" w14:textId="3AC3F311" w:rsidR="006757CD" w:rsidRPr="006757CD" w:rsidRDefault="5369F3F4" w:rsidP="5369F3F4">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hAnsi="Times New Roman" w:cs="Times New Roman"/>
                <w:sz w:val="20"/>
                <w:szCs w:val="20"/>
              </w:rPr>
              <w:t>145,8</w:t>
            </w:r>
          </w:p>
        </w:tc>
      </w:tr>
      <w:tr w:rsidR="006757CD" w:rsidRPr="00377D59" w14:paraId="11F06AEB" w14:textId="77777777" w:rsidTr="5369F3F4">
        <w:trPr>
          <w:trHeight w:val="510"/>
        </w:trPr>
        <w:tc>
          <w:tcPr>
            <w:tcW w:w="5382" w:type="dxa"/>
            <w:tcBorders>
              <w:right w:val="single" w:sz="4" w:space="0" w:color="auto"/>
            </w:tcBorders>
            <w:shd w:val="clear" w:color="auto" w:fill="auto"/>
            <w:vAlign w:val="center"/>
            <w:hideMark/>
          </w:tcPr>
          <w:p w14:paraId="63EE65A2" w14:textId="77777777" w:rsidR="006757CD" w:rsidRPr="00377D59" w:rsidRDefault="5369F3F4" w:rsidP="5369F3F4">
            <w:pPr>
              <w:keepNext/>
              <w:keepLines/>
              <w:spacing w:after="0" w:line="240" w:lineRule="auto"/>
              <w:rPr>
                <w:rFonts w:ascii="Times New Roman" w:eastAsia="Times New Roman" w:hAnsi="Times New Roman" w:cs="Times New Roman"/>
                <w:i/>
                <w:iCs/>
                <w:sz w:val="20"/>
                <w:szCs w:val="20"/>
                <w:lang w:eastAsia="hu-HU"/>
              </w:rPr>
            </w:pPr>
            <w:r w:rsidRPr="5369F3F4">
              <w:rPr>
                <w:rFonts w:ascii="Times New Roman" w:eastAsia="Times New Roman" w:hAnsi="Times New Roman" w:cs="Times New Roman"/>
                <w:i/>
                <w:iCs/>
                <w:sz w:val="20"/>
                <w:szCs w:val="20"/>
                <w:lang w:eastAsia="hu-HU"/>
              </w:rPr>
              <w:t>A települési önkormányzatok egyes szociális, gyermekjóléti és gyermekétkeztetési feladatainak támogatása</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4BBDE34C" w14:textId="1D86388C" w:rsidR="006757CD" w:rsidRPr="006757CD" w:rsidRDefault="5369F3F4" w:rsidP="5369F3F4">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hAnsi="Times New Roman" w:cs="Times New Roman"/>
                <w:sz w:val="20"/>
                <w:szCs w:val="20"/>
              </w:rPr>
              <w:t>96</w:t>
            </w:r>
            <w:r w:rsidR="00E055C2">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5C695" w14:textId="64A7AE0A" w:rsidR="006757CD" w:rsidRPr="006757CD" w:rsidRDefault="5369F3F4" w:rsidP="5369F3F4">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hAnsi="Times New Roman" w:cs="Times New Roman"/>
                <w:sz w:val="20"/>
                <w:szCs w:val="20"/>
              </w:rPr>
              <w:t>118,4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01228" w14:textId="39F2F53A" w:rsidR="006757CD" w:rsidRPr="006757CD" w:rsidRDefault="5369F3F4" w:rsidP="5369F3F4">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hAnsi="Times New Roman" w:cs="Times New Roman"/>
                <w:sz w:val="20"/>
                <w:szCs w:val="20"/>
              </w:rPr>
              <w:t>22,4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53BB5" w14:textId="4DDD3E6B" w:rsidR="006757CD" w:rsidRPr="006757CD" w:rsidRDefault="5369F3F4" w:rsidP="5369F3F4">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hAnsi="Times New Roman" w:cs="Times New Roman"/>
                <w:sz w:val="20"/>
                <w:szCs w:val="20"/>
              </w:rPr>
              <w:t>123,3</w:t>
            </w:r>
          </w:p>
        </w:tc>
      </w:tr>
      <w:tr w:rsidR="006757CD" w:rsidRPr="00377D59" w14:paraId="1FC403F4" w14:textId="77777777" w:rsidTr="5369F3F4">
        <w:trPr>
          <w:trHeight w:val="340"/>
        </w:trPr>
        <w:tc>
          <w:tcPr>
            <w:tcW w:w="5382" w:type="dxa"/>
            <w:tcBorders>
              <w:right w:val="single" w:sz="4" w:space="0" w:color="auto"/>
            </w:tcBorders>
            <w:shd w:val="clear" w:color="auto" w:fill="auto"/>
            <w:vAlign w:val="center"/>
            <w:hideMark/>
          </w:tcPr>
          <w:p w14:paraId="4F427CE2" w14:textId="77777777" w:rsidR="006757CD" w:rsidRPr="00377D59" w:rsidRDefault="5369F3F4" w:rsidP="5369F3F4">
            <w:pPr>
              <w:keepNext/>
              <w:keepLines/>
              <w:spacing w:after="0" w:line="240" w:lineRule="auto"/>
              <w:rPr>
                <w:rFonts w:ascii="Times New Roman" w:eastAsia="Times New Roman" w:hAnsi="Times New Roman" w:cs="Times New Roman"/>
                <w:i/>
                <w:iCs/>
                <w:sz w:val="20"/>
                <w:szCs w:val="20"/>
                <w:lang w:eastAsia="hu-HU"/>
              </w:rPr>
            </w:pPr>
            <w:r w:rsidRPr="5369F3F4">
              <w:rPr>
                <w:rFonts w:ascii="Times New Roman" w:eastAsia="Times New Roman" w:hAnsi="Times New Roman" w:cs="Times New Roman"/>
                <w:i/>
                <w:iCs/>
                <w:sz w:val="20"/>
                <w:szCs w:val="20"/>
                <w:lang w:eastAsia="hu-HU"/>
              </w:rPr>
              <w:t>A települési önkormányzatok kulturális feladatainak támogatása</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44BDB6D4" w14:textId="7CEF7A48" w:rsidR="006757CD" w:rsidRPr="006757CD" w:rsidRDefault="5369F3F4" w:rsidP="5369F3F4">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hAnsi="Times New Roman" w:cs="Times New Roman"/>
                <w:sz w:val="20"/>
                <w:szCs w:val="20"/>
              </w:rPr>
              <w:t>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BBCDB" w14:textId="64E25208" w:rsidR="006757CD" w:rsidRPr="006757CD" w:rsidRDefault="5369F3F4" w:rsidP="5369F3F4">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hAnsi="Times New Roman" w:cs="Times New Roman"/>
                <w:sz w:val="20"/>
                <w:szCs w:val="20"/>
              </w:rPr>
              <w:t>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8EF3A" w14:textId="0064C242" w:rsidR="006757CD" w:rsidRPr="006757CD" w:rsidRDefault="5369F3F4" w:rsidP="5369F3F4">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hAnsi="Times New Roman" w:cs="Times New Roman"/>
                <w:sz w:val="20"/>
                <w:szCs w:val="20"/>
              </w:rPr>
              <w:t>0,</w:t>
            </w:r>
            <w:proofErr w:type="spellStart"/>
            <w:r w:rsidRPr="5369F3F4">
              <w:rPr>
                <w:rFonts w:ascii="Times New Roman" w:hAnsi="Times New Roman" w:cs="Times New Roman"/>
                <w:sz w:val="20"/>
                <w:szCs w:val="20"/>
              </w:rPr>
              <w:t>0</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E83D2" w14:textId="3F1BA968" w:rsidR="006757CD" w:rsidRPr="006757CD" w:rsidRDefault="5369F3F4" w:rsidP="5369F3F4">
            <w:pPr>
              <w:keepNext/>
              <w:keepLines/>
              <w:spacing w:after="0" w:line="240" w:lineRule="auto"/>
              <w:jc w:val="right"/>
              <w:rPr>
                <w:rFonts w:ascii="Times New Roman" w:eastAsia="Times New Roman" w:hAnsi="Times New Roman" w:cs="Times New Roman"/>
                <w:sz w:val="20"/>
                <w:szCs w:val="20"/>
                <w:lang w:eastAsia="hu-HU"/>
              </w:rPr>
            </w:pPr>
            <w:r w:rsidRPr="5369F3F4">
              <w:rPr>
                <w:rFonts w:ascii="Times New Roman" w:hAnsi="Times New Roman" w:cs="Times New Roman"/>
                <w:sz w:val="20"/>
                <w:szCs w:val="20"/>
              </w:rPr>
              <w:t>100,0</w:t>
            </w:r>
          </w:p>
        </w:tc>
      </w:tr>
      <w:tr w:rsidR="006757CD" w:rsidRPr="00377D59" w14:paraId="44EF96BF" w14:textId="77777777" w:rsidTr="5369F3F4">
        <w:trPr>
          <w:trHeight w:val="340"/>
        </w:trPr>
        <w:tc>
          <w:tcPr>
            <w:tcW w:w="5382" w:type="dxa"/>
            <w:tcBorders>
              <w:bottom w:val="single" w:sz="4" w:space="0" w:color="auto"/>
              <w:right w:val="single" w:sz="4" w:space="0" w:color="auto"/>
            </w:tcBorders>
            <w:shd w:val="clear" w:color="auto" w:fill="auto"/>
            <w:vAlign w:val="center"/>
            <w:hideMark/>
          </w:tcPr>
          <w:p w14:paraId="3DD87A70" w14:textId="766307B5" w:rsidR="006757CD" w:rsidRPr="00377D59" w:rsidRDefault="5369F3F4" w:rsidP="5369F3F4">
            <w:pPr>
              <w:keepNext/>
              <w:keepLines/>
              <w:spacing w:after="0" w:line="240" w:lineRule="auto"/>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Helyi önkormányzatok kiegészítő támogatása</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34DDE983" w14:textId="3BF9CEBD" w:rsidR="006757CD" w:rsidRPr="006757CD" w:rsidRDefault="5369F3F4" w:rsidP="5369F3F4">
            <w:pPr>
              <w:keepNext/>
              <w:keepLines/>
              <w:spacing w:after="0" w:line="240" w:lineRule="auto"/>
              <w:jc w:val="right"/>
              <w:rPr>
                <w:rFonts w:ascii="Times New Roman" w:eastAsia="Times New Roman" w:hAnsi="Times New Roman" w:cs="Times New Roman"/>
                <w:b/>
                <w:bCs/>
                <w:sz w:val="20"/>
                <w:szCs w:val="20"/>
                <w:lang w:eastAsia="hu-HU"/>
              </w:rPr>
            </w:pPr>
            <w:r w:rsidRPr="5369F3F4">
              <w:rPr>
                <w:rFonts w:ascii="Times New Roman" w:hAnsi="Times New Roman" w:cs="Times New Roman"/>
                <w:b/>
                <w:bCs/>
                <w:sz w:val="20"/>
                <w:szCs w:val="20"/>
              </w:rPr>
              <w:t>31,4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423BA" w14:textId="4857C264" w:rsidR="006757CD" w:rsidRPr="006757CD" w:rsidRDefault="5369F3F4" w:rsidP="5369F3F4">
            <w:pPr>
              <w:keepNext/>
              <w:keepLines/>
              <w:spacing w:after="0" w:line="240" w:lineRule="auto"/>
              <w:jc w:val="right"/>
              <w:rPr>
                <w:rFonts w:ascii="Times New Roman" w:eastAsia="Times New Roman" w:hAnsi="Times New Roman" w:cs="Times New Roman"/>
                <w:b/>
                <w:bCs/>
                <w:sz w:val="20"/>
                <w:szCs w:val="20"/>
                <w:lang w:eastAsia="hu-HU"/>
              </w:rPr>
            </w:pPr>
            <w:r w:rsidRPr="5369F3F4">
              <w:rPr>
                <w:rFonts w:ascii="Times New Roman" w:hAnsi="Times New Roman" w:cs="Times New Roman"/>
                <w:b/>
                <w:bCs/>
                <w:sz w:val="20"/>
                <w:szCs w:val="20"/>
              </w:rPr>
              <w:t>18,1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B67F0" w14:textId="6D5FB8E8" w:rsidR="006757CD" w:rsidRPr="006757CD" w:rsidRDefault="5369F3F4" w:rsidP="5369F3F4">
            <w:pPr>
              <w:keepNext/>
              <w:keepLines/>
              <w:spacing w:after="0" w:line="240" w:lineRule="auto"/>
              <w:jc w:val="right"/>
              <w:rPr>
                <w:rFonts w:ascii="Times New Roman" w:eastAsia="Times New Roman" w:hAnsi="Times New Roman" w:cs="Times New Roman"/>
                <w:b/>
                <w:bCs/>
                <w:sz w:val="20"/>
                <w:szCs w:val="20"/>
                <w:lang w:eastAsia="hu-HU"/>
              </w:rPr>
            </w:pPr>
            <w:r w:rsidRPr="5369F3F4">
              <w:rPr>
                <w:rFonts w:ascii="Times New Roman" w:hAnsi="Times New Roman" w:cs="Times New Roman"/>
                <w:b/>
                <w:bCs/>
                <w:sz w:val="20"/>
                <w:szCs w:val="20"/>
              </w:rPr>
              <w:t>-13,3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F6C6E" w14:textId="65FE4DE1" w:rsidR="006757CD" w:rsidRPr="006757CD" w:rsidRDefault="5369F3F4" w:rsidP="5369F3F4">
            <w:pPr>
              <w:keepNext/>
              <w:keepLines/>
              <w:spacing w:after="0" w:line="240" w:lineRule="auto"/>
              <w:jc w:val="right"/>
              <w:rPr>
                <w:rFonts w:ascii="Times New Roman" w:eastAsia="Times New Roman" w:hAnsi="Times New Roman" w:cs="Times New Roman"/>
                <w:b/>
                <w:bCs/>
                <w:sz w:val="20"/>
                <w:szCs w:val="20"/>
                <w:lang w:eastAsia="hu-HU"/>
              </w:rPr>
            </w:pPr>
            <w:r w:rsidRPr="5369F3F4">
              <w:rPr>
                <w:rFonts w:ascii="Times New Roman" w:hAnsi="Times New Roman" w:cs="Times New Roman"/>
                <w:b/>
                <w:bCs/>
                <w:sz w:val="20"/>
                <w:szCs w:val="20"/>
              </w:rPr>
              <w:t>57,6</w:t>
            </w:r>
          </w:p>
        </w:tc>
      </w:tr>
      <w:tr w:rsidR="006757CD" w:rsidRPr="00377D59" w14:paraId="648C3F54" w14:textId="77777777" w:rsidTr="5369F3F4">
        <w:trPr>
          <w:trHeight w:val="340"/>
        </w:trPr>
        <w:tc>
          <w:tcPr>
            <w:tcW w:w="5382" w:type="dxa"/>
            <w:tcBorders>
              <w:top w:val="single" w:sz="4" w:space="0" w:color="auto"/>
              <w:right w:val="single" w:sz="4" w:space="0" w:color="auto"/>
            </w:tcBorders>
            <w:shd w:val="clear" w:color="auto" w:fill="auto"/>
            <w:vAlign w:val="center"/>
            <w:hideMark/>
          </w:tcPr>
          <w:p w14:paraId="3676EE9C" w14:textId="4925EF27" w:rsidR="006757CD" w:rsidRPr="00377D59" w:rsidRDefault="5369F3F4" w:rsidP="5369F3F4">
            <w:pPr>
              <w:keepNext/>
              <w:keepLines/>
              <w:spacing w:after="0" w:line="240" w:lineRule="auto"/>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Év közben létrejött új jogcímek kiadásai</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0BACAC9E" w14:textId="2B987B9F" w:rsidR="006757CD" w:rsidRPr="006757CD" w:rsidRDefault="5369F3F4" w:rsidP="5369F3F4">
            <w:pPr>
              <w:keepNext/>
              <w:keepLines/>
              <w:spacing w:after="0" w:line="240" w:lineRule="auto"/>
              <w:jc w:val="right"/>
              <w:rPr>
                <w:rFonts w:ascii="Times New Roman" w:eastAsia="Times New Roman" w:hAnsi="Times New Roman" w:cs="Times New Roman"/>
                <w:b/>
                <w:bCs/>
                <w:sz w:val="20"/>
                <w:szCs w:val="20"/>
                <w:lang w:eastAsia="hu-HU"/>
              </w:rPr>
            </w:pPr>
            <w:r w:rsidRPr="5369F3F4">
              <w:rPr>
                <w:rFonts w:ascii="Times New Roman" w:hAnsi="Times New Roman" w:cs="Times New Roman"/>
                <w:b/>
                <w:bCs/>
                <w:sz w:val="20"/>
                <w:szCs w:val="20"/>
              </w:rPr>
              <w:t>22,1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6E9FC" w14:textId="76CFA99D" w:rsidR="006757CD" w:rsidRPr="006757CD" w:rsidRDefault="5369F3F4" w:rsidP="5369F3F4">
            <w:pPr>
              <w:keepNext/>
              <w:keepLines/>
              <w:spacing w:after="0" w:line="240" w:lineRule="auto"/>
              <w:jc w:val="right"/>
              <w:rPr>
                <w:rFonts w:ascii="Times New Roman" w:eastAsia="Times New Roman" w:hAnsi="Times New Roman" w:cs="Times New Roman"/>
                <w:b/>
                <w:bCs/>
                <w:sz w:val="20"/>
                <w:szCs w:val="20"/>
                <w:lang w:eastAsia="hu-HU"/>
              </w:rPr>
            </w:pPr>
            <w:r w:rsidRPr="5369F3F4">
              <w:rPr>
                <w:rFonts w:ascii="Times New Roman" w:hAnsi="Times New Roman" w:cs="Times New Roman"/>
                <w:b/>
                <w:bCs/>
                <w:sz w:val="20"/>
                <w:szCs w:val="20"/>
              </w:rPr>
              <w:t>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B586A" w14:textId="1058B2D0" w:rsidR="006757CD" w:rsidRPr="006757CD" w:rsidRDefault="5369F3F4" w:rsidP="5369F3F4">
            <w:pPr>
              <w:keepNext/>
              <w:keepLines/>
              <w:spacing w:after="0" w:line="240" w:lineRule="auto"/>
              <w:jc w:val="right"/>
              <w:rPr>
                <w:rFonts w:ascii="Times New Roman" w:eastAsia="Times New Roman" w:hAnsi="Times New Roman" w:cs="Times New Roman"/>
                <w:b/>
                <w:bCs/>
                <w:sz w:val="20"/>
                <w:szCs w:val="20"/>
                <w:lang w:eastAsia="hu-HU"/>
              </w:rPr>
            </w:pPr>
            <w:r w:rsidRPr="5369F3F4">
              <w:rPr>
                <w:rFonts w:ascii="Times New Roman" w:hAnsi="Times New Roman" w:cs="Times New Roman"/>
                <w:b/>
                <w:bCs/>
                <w:sz w:val="20"/>
                <w:szCs w:val="20"/>
              </w:rPr>
              <w:t>-19,0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BBBB0" w14:textId="1E569D17" w:rsidR="006757CD" w:rsidRPr="006757CD" w:rsidRDefault="5369F3F4" w:rsidP="5369F3F4">
            <w:pPr>
              <w:keepNext/>
              <w:keepLines/>
              <w:spacing w:after="0" w:line="240" w:lineRule="auto"/>
              <w:jc w:val="right"/>
              <w:rPr>
                <w:rFonts w:ascii="Times New Roman" w:eastAsia="Times New Roman" w:hAnsi="Times New Roman" w:cs="Times New Roman"/>
                <w:b/>
                <w:bCs/>
                <w:sz w:val="20"/>
                <w:szCs w:val="20"/>
                <w:lang w:eastAsia="hu-HU"/>
              </w:rPr>
            </w:pPr>
            <w:r w:rsidRPr="5369F3F4">
              <w:rPr>
                <w:rFonts w:ascii="Times New Roman" w:hAnsi="Times New Roman" w:cs="Times New Roman"/>
                <w:b/>
                <w:bCs/>
                <w:sz w:val="20"/>
                <w:szCs w:val="20"/>
              </w:rPr>
              <w:t>14,0</w:t>
            </w:r>
          </w:p>
        </w:tc>
      </w:tr>
      <w:tr w:rsidR="006757CD" w:rsidRPr="00377D59" w14:paraId="60064293" w14:textId="77777777" w:rsidTr="5369F3F4">
        <w:trPr>
          <w:trHeight w:val="340"/>
        </w:trPr>
        <w:tc>
          <w:tcPr>
            <w:tcW w:w="5382" w:type="dxa"/>
            <w:tcBorders>
              <w:right w:val="single" w:sz="4" w:space="0" w:color="auto"/>
            </w:tcBorders>
            <w:shd w:val="clear" w:color="auto" w:fill="auto"/>
            <w:noWrap/>
            <w:vAlign w:val="center"/>
            <w:hideMark/>
          </w:tcPr>
          <w:p w14:paraId="73666509" w14:textId="770E1DDA" w:rsidR="006757CD" w:rsidRPr="00377D59" w:rsidRDefault="5369F3F4" w:rsidP="5369F3F4">
            <w:pPr>
              <w:widowControl w:val="0"/>
              <w:spacing w:after="0" w:line="240" w:lineRule="auto"/>
              <w:rPr>
                <w:rFonts w:ascii="Times New Roman" w:eastAsia="Times New Roman" w:hAnsi="Times New Roman" w:cs="Times New Roman"/>
                <w:b/>
                <w:bCs/>
                <w:sz w:val="20"/>
                <w:szCs w:val="20"/>
                <w:lang w:eastAsia="hu-HU"/>
              </w:rPr>
            </w:pPr>
            <w:r w:rsidRPr="5369F3F4">
              <w:rPr>
                <w:rFonts w:ascii="Times New Roman" w:eastAsia="Times New Roman" w:hAnsi="Times New Roman" w:cs="Times New Roman"/>
                <w:b/>
                <w:bCs/>
                <w:sz w:val="20"/>
                <w:szCs w:val="20"/>
                <w:lang w:eastAsia="hu-HU"/>
              </w:rPr>
              <w:t>Összesen</w:t>
            </w:r>
          </w:p>
        </w:tc>
        <w:tc>
          <w:tcPr>
            <w:tcW w:w="1196" w:type="dxa"/>
            <w:tcBorders>
              <w:top w:val="single" w:sz="4" w:space="0" w:color="auto"/>
              <w:left w:val="nil"/>
              <w:bottom w:val="single" w:sz="4" w:space="0" w:color="auto"/>
              <w:right w:val="single" w:sz="4" w:space="0" w:color="auto"/>
            </w:tcBorders>
            <w:shd w:val="clear" w:color="auto" w:fill="auto"/>
            <w:noWrap/>
            <w:vAlign w:val="center"/>
          </w:tcPr>
          <w:p w14:paraId="3A3EFD36" w14:textId="3CAED056" w:rsidR="006757CD" w:rsidRPr="006757CD" w:rsidRDefault="5369F3F4" w:rsidP="5369F3F4">
            <w:pPr>
              <w:keepNext/>
              <w:keepLines/>
              <w:spacing w:after="0" w:line="240" w:lineRule="auto"/>
              <w:jc w:val="right"/>
              <w:rPr>
                <w:rFonts w:ascii="Times New Roman" w:eastAsia="Times New Roman" w:hAnsi="Times New Roman" w:cs="Times New Roman"/>
                <w:b/>
                <w:bCs/>
                <w:sz w:val="20"/>
                <w:szCs w:val="20"/>
                <w:lang w:eastAsia="hu-HU"/>
              </w:rPr>
            </w:pPr>
            <w:r w:rsidRPr="5369F3F4">
              <w:rPr>
                <w:rFonts w:ascii="Times New Roman" w:hAnsi="Times New Roman" w:cs="Times New Roman"/>
                <w:b/>
                <w:bCs/>
                <w:sz w:val="20"/>
                <w:szCs w:val="20"/>
              </w:rPr>
              <w:t>303,9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4CCAC" w14:textId="28C201E4" w:rsidR="006757CD" w:rsidRPr="006757CD" w:rsidRDefault="5369F3F4" w:rsidP="5369F3F4">
            <w:pPr>
              <w:keepNext/>
              <w:keepLines/>
              <w:spacing w:after="0" w:line="240" w:lineRule="auto"/>
              <w:jc w:val="right"/>
              <w:rPr>
                <w:rFonts w:ascii="Times New Roman" w:eastAsia="Times New Roman" w:hAnsi="Times New Roman" w:cs="Times New Roman"/>
                <w:b/>
                <w:bCs/>
                <w:sz w:val="20"/>
                <w:szCs w:val="20"/>
                <w:lang w:eastAsia="hu-HU"/>
              </w:rPr>
            </w:pPr>
            <w:r w:rsidRPr="5369F3F4">
              <w:rPr>
                <w:rFonts w:ascii="Times New Roman" w:hAnsi="Times New Roman" w:cs="Times New Roman"/>
                <w:b/>
                <w:bCs/>
                <w:sz w:val="20"/>
                <w:szCs w:val="20"/>
              </w:rPr>
              <w:t>332,5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A3FA" w14:textId="6D92896E" w:rsidR="006757CD" w:rsidRPr="006757CD" w:rsidRDefault="5369F3F4" w:rsidP="5369F3F4">
            <w:pPr>
              <w:keepNext/>
              <w:keepLines/>
              <w:spacing w:after="0" w:line="240" w:lineRule="auto"/>
              <w:jc w:val="right"/>
              <w:rPr>
                <w:rFonts w:ascii="Times New Roman" w:eastAsia="Times New Roman" w:hAnsi="Times New Roman" w:cs="Times New Roman"/>
                <w:b/>
                <w:bCs/>
                <w:sz w:val="20"/>
                <w:szCs w:val="20"/>
                <w:lang w:eastAsia="hu-HU"/>
              </w:rPr>
            </w:pPr>
            <w:r w:rsidRPr="5369F3F4">
              <w:rPr>
                <w:rFonts w:ascii="Times New Roman" w:hAnsi="Times New Roman" w:cs="Times New Roman"/>
                <w:b/>
                <w:bCs/>
                <w:sz w:val="20"/>
                <w:szCs w:val="20"/>
              </w:rPr>
              <w:t>28,6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B57DC" w14:textId="4410323F" w:rsidR="006757CD" w:rsidRPr="006757CD" w:rsidRDefault="5369F3F4" w:rsidP="5369F3F4">
            <w:pPr>
              <w:keepNext/>
              <w:keepLines/>
              <w:spacing w:after="0" w:line="240" w:lineRule="auto"/>
              <w:jc w:val="right"/>
              <w:rPr>
                <w:rFonts w:ascii="Times New Roman" w:eastAsia="Times New Roman" w:hAnsi="Times New Roman" w:cs="Times New Roman"/>
                <w:b/>
                <w:bCs/>
                <w:sz w:val="20"/>
                <w:szCs w:val="20"/>
                <w:lang w:eastAsia="hu-HU"/>
              </w:rPr>
            </w:pPr>
            <w:r w:rsidRPr="5369F3F4">
              <w:rPr>
                <w:rFonts w:ascii="Times New Roman" w:hAnsi="Times New Roman" w:cs="Times New Roman"/>
                <w:b/>
                <w:bCs/>
                <w:sz w:val="20"/>
                <w:szCs w:val="20"/>
              </w:rPr>
              <w:t>109,4</w:t>
            </w:r>
          </w:p>
        </w:tc>
      </w:tr>
    </w:tbl>
    <w:p w14:paraId="28A1B2EE" w14:textId="77777777" w:rsidR="00AD72B4" w:rsidRDefault="00AD72B4">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08A70877" w14:textId="2A18364E" w:rsidR="39728167" w:rsidRPr="00377D59" w:rsidRDefault="5369F3F4" w:rsidP="5369F3F4">
      <w:pPr>
        <w:spacing w:before="240"/>
        <w:jc w:val="both"/>
        <w:rPr>
          <w:rFonts w:ascii="Times New Roman" w:hAnsi="Times New Roman" w:cs="Times New Roman"/>
        </w:rPr>
      </w:pPr>
      <w:r w:rsidRPr="5369F3F4">
        <w:rPr>
          <w:rFonts w:ascii="Times New Roman" w:eastAsia="Times New Roman" w:hAnsi="Times New Roman" w:cs="Times New Roman"/>
          <w:sz w:val="26"/>
          <w:szCs w:val="26"/>
        </w:rPr>
        <w:t xml:space="preserve">Az </w:t>
      </w:r>
      <w:r w:rsidRPr="5369F3F4">
        <w:rPr>
          <w:rFonts w:ascii="Times New Roman" w:eastAsia="Times New Roman" w:hAnsi="Times New Roman" w:cs="Times New Roman"/>
          <w:b/>
          <w:bCs/>
          <w:sz w:val="26"/>
          <w:szCs w:val="26"/>
        </w:rPr>
        <w:t>Uniós programok kiadásai</w:t>
      </w:r>
      <w:r w:rsidRPr="5369F3F4">
        <w:rPr>
          <w:rFonts w:ascii="Times New Roman" w:eastAsia="Times New Roman" w:hAnsi="Times New Roman" w:cs="Times New Roman"/>
          <w:i/>
          <w:iCs/>
          <w:sz w:val="26"/>
          <w:szCs w:val="26"/>
        </w:rPr>
        <w:t xml:space="preserve"> </w:t>
      </w:r>
      <w:r w:rsidRPr="5369F3F4">
        <w:rPr>
          <w:rFonts w:ascii="Times New Roman" w:eastAsia="Times New Roman" w:hAnsi="Times New Roman" w:cs="Times New Roman"/>
          <w:sz w:val="26"/>
          <w:szCs w:val="26"/>
        </w:rPr>
        <w:t>mérlegsoron 2024. március végéig 533,5 milliárd forint összegű kifizetés történt, amely a törvényi előirányzat (3</w:t>
      </w:r>
      <w:r w:rsidR="00AE6B64">
        <w:rPr>
          <w:rFonts w:ascii="Times New Roman" w:eastAsia="Times New Roman" w:hAnsi="Times New Roman" w:cs="Times New Roman"/>
          <w:sz w:val="26"/>
          <w:szCs w:val="26"/>
        </w:rPr>
        <w:t> </w:t>
      </w:r>
      <w:r w:rsidRPr="5369F3F4">
        <w:rPr>
          <w:rFonts w:ascii="Times New Roman" w:eastAsia="Times New Roman" w:hAnsi="Times New Roman" w:cs="Times New Roman"/>
          <w:sz w:val="26"/>
          <w:szCs w:val="26"/>
        </w:rPr>
        <w:t>605,8 milliárd forint) 14,8%-os teljesítését jelenti. A felmerült kiadások túlnyomó részét a 2021-2027-es Széchenyi Plusz programjai adták.</w:t>
      </w:r>
    </w:p>
    <w:p w14:paraId="4CA97CED" w14:textId="04534BC5" w:rsidR="39728167" w:rsidRPr="00377D59" w:rsidRDefault="5369F3F4" w:rsidP="5369F3F4">
      <w:pPr>
        <w:spacing w:before="240"/>
        <w:jc w:val="both"/>
        <w:rPr>
          <w:rFonts w:ascii="Times New Roman" w:hAnsi="Times New Roman" w:cs="Times New Roman"/>
        </w:rPr>
      </w:pPr>
      <w:r w:rsidRPr="5369F3F4">
        <w:rPr>
          <w:rFonts w:ascii="Times New Roman" w:eastAsia="Times New Roman" w:hAnsi="Times New Roman" w:cs="Times New Roman"/>
          <w:sz w:val="26"/>
          <w:szCs w:val="26"/>
        </w:rPr>
        <w:t>A legnagyobb összegű kifizetéseket ezen időszakban a Széchenyi Terv Plusz operatív programok közül a Terület- és Településfejlesztési Plusz Operatív Program, míg a Széchenyi 2020 operatív programjai közül az Emberi Erőforrás Fejlesztési Operatív Program és a Gazdaságfejlesztés és Innováci</w:t>
      </w:r>
      <w:r w:rsidR="007E123A">
        <w:rPr>
          <w:rFonts w:ascii="Times New Roman" w:eastAsia="Times New Roman" w:hAnsi="Times New Roman" w:cs="Times New Roman"/>
          <w:sz w:val="26"/>
          <w:szCs w:val="26"/>
        </w:rPr>
        <w:t>ós Operatív Program; valamint a </w:t>
      </w:r>
      <w:r w:rsidRPr="5369F3F4">
        <w:rPr>
          <w:rFonts w:ascii="Times New Roman" w:eastAsia="Times New Roman" w:hAnsi="Times New Roman" w:cs="Times New Roman"/>
          <w:sz w:val="26"/>
          <w:szCs w:val="26"/>
        </w:rPr>
        <w:t>Vidékfejlesztési Program, és a Helyreállítási és Ellenállóképességi Eszköz (RRF) teljesítette.</w:t>
      </w:r>
    </w:p>
    <w:p w14:paraId="0EE0B389" w14:textId="4B3D0698" w:rsidR="029C2633" w:rsidRPr="00026266" w:rsidRDefault="5369F3F4" w:rsidP="5369F3F4">
      <w:pPr>
        <w:jc w:val="both"/>
        <w:rPr>
          <w:rFonts w:ascii="Times New Roman" w:eastAsia="Times New Roman" w:hAnsi="Times New Roman" w:cs="Times New Roman"/>
          <w:sz w:val="26"/>
          <w:szCs w:val="26"/>
        </w:rPr>
      </w:pPr>
      <w:r w:rsidRPr="5369F3F4">
        <w:rPr>
          <w:rFonts w:ascii="Times New Roman" w:eastAsia="Times New Roman" w:hAnsi="Times New Roman" w:cs="Times New Roman"/>
          <w:sz w:val="26"/>
          <w:szCs w:val="26"/>
        </w:rPr>
        <w:t xml:space="preserve">Az </w:t>
      </w:r>
      <w:r w:rsidRPr="5369F3F4">
        <w:rPr>
          <w:rFonts w:ascii="Times New Roman" w:eastAsia="Times New Roman" w:hAnsi="Times New Roman" w:cs="Times New Roman"/>
          <w:b/>
          <w:bCs/>
          <w:sz w:val="26"/>
          <w:szCs w:val="26"/>
        </w:rPr>
        <w:t>állami vagyonnal kapcsolatos kiadások</w:t>
      </w:r>
      <w:r w:rsidRPr="5369F3F4">
        <w:rPr>
          <w:rFonts w:ascii="Times New Roman" w:eastAsia="Times New Roman" w:hAnsi="Times New Roman" w:cs="Times New Roman"/>
          <w:sz w:val="26"/>
          <w:szCs w:val="26"/>
        </w:rPr>
        <w:t xml:space="preserve"> első háromhavi összege 561,1 milliárd forint volt, amelynek döntő része tők</w:t>
      </w:r>
      <w:r w:rsidR="005D5304">
        <w:rPr>
          <w:rFonts w:ascii="Times New Roman" w:eastAsia="Times New Roman" w:hAnsi="Times New Roman" w:cs="Times New Roman"/>
          <w:sz w:val="26"/>
          <w:szCs w:val="26"/>
        </w:rPr>
        <w:t>eemelésként került kifizetésre.</w:t>
      </w:r>
    </w:p>
    <w:p w14:paraId="4D36018A" w14:textId="5924F77E" w:rsidR="000B49AE" w:rsidRPr="00377D59" w:rsidRDefault="0024009D" w:rsidP="000B49AE">
      <w:pPr>
        <w:spacing w:before="240" w:after="120" w:line="240" w:lineRule="auto"/>
        <w:jc w:val="center"/>
        <w:rPr>
          <w:rFonts w:ascii="Times New Roman" w:eastAsia="Times New Roman" w:hAnsi="Times New Roman" w:cs="Times New Roman"/>
          <w:b/>
          <w:bCs/>
          <w:sz w:val="26"/>
          <w:szCs w:val="26"/>
        </w:rPr>
      </w:pPr>
      <w:r w:rsidRPr="0024009D">
        <w:rPr>
          <w:rFonts w:ascii="Times New Roman" w:eastAsia="Times New Roman" w:hAnsi="Times New Roman" w:cs="Times New Roman"/>
          <w:b/>
          <w:bCs/>
          <w:noProof/>
          <w:sz w:val="26"/>
          <w:szCs w:val="26"/>
          <w:lang w:eastAsia="hu-HU"/>
        </w:rPr>
        <w:drawing>
          <wp:inline distT="0" distB="0" distL="0" distR="0" wp14:anchorId="6CB834FC" wp14:editId="58DA3EF3">
            <wp:extent cx="5940425" cy="3708039"/>
            <wp:effectExtent l="0" t="0" r="3175" b="6985"/>
            <wp:docPr id="19" name="Kép 19" descr="Z:\Áht_gyors_moni\2024_03_márc\0_feljegyzés_monitoring\ábrák\Vagyon_kiadá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Áht_gyors_moni\2024_03_márc\0_feljegyzés_monitoring\ábrák\Vagyon_kiadáso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3708039"/>
                    </a:xfrm>
                    <a:prstGeom prst="rect">
                      <a:avLst/>
                    </a:prstGeom>
                    <a:noFill/>
                    <a:ln>
                      <a:noFill/>
                    </a:ln>
                  </pic:spPr>
                </pic:pic>
              </a:graphicData>
            </a:graphic>
          </wp:inline>
        </w:drawing>
      </w:r>
    </w:p>
    <w:p w14:paraId="030326D3" w14:textId="700E9AC9" w:rsidR="5B67C7D7" w:rsidRPr="00377D59" w:rsidRDefault="5369F3F4" w:rsidP="5369F3F4">
      <w:pPr>
        <w:jc w:val="both"/>
        <w:rPr>
          <w:rFonts w:ascii="Times New Roman" w:eastAsia="Times New Roman" w:hAnsi="Times New Roman" w:cs="Times New Roman"/>
          <w:sz w:val="26"/>
          <w:szCs w:val="26"/>
        </w:rPr>
      </w:pPr>
      <w:r w:rsidRPr="5369F3F4">
        <w:rPr>
          <w:rFonts w:ascii="Times New Roman" w:eastAsia="Times New Roman" w:hAnsi="Times New Roman" w:cs="Times New Roman"/>
          <w:sz w:val="26"/>
          <w:szCs w:val="26"/>
        </w:rPr>
        <w:t xml:space="preserve">Az </w:t>
      </w:r>
      <w:r w:rsidRPr="5369F3F4">
        <w:rPr>
          <w:rFonts w:ascii="Times New Roman" w:eastAsia="Times New Roman" w:hAnsi="Times New Roman" w:cs="Times New Roman"/>
          <w:b/>
          <w:bCs/>
          <w:sz w:val="26"/>
          <w:szCs w:val="26"/>
        </w:rPr>
        <w:t>állami beruházási fejezet</w:t>
      </w:r>
      <w:r w:rsidRPr="00AE6B64">
        <w:rPr>
          <w:rFonts w:ascii="Times New Roman" w:eastAsia="Times New Roman" w:hAnsi="Times New Roman" w:cs="Times New Roman"/>
          <w:b/>
          <w:sz w:val="26"/>
          <w:szCs w:val="26"/>
        </w:rPr>
        <w:t xml:space="preserve"> kiadásait </w:t>
      </w:r>
      <w:r w:rsidRPr="5369F3F4">
        <w:rPr>
          <w:rFonts w:ascii="Times New Roman" w:eastAsia="Times New Roman" w:hAnsi="Times New Roman" w:cs="Times New Roman"/>
          <w:sz w:val="26"/>
          <w:szCs w:val="26"/>
        </w:rPr>
        <w:t>az egyes projektek előrehaladása határozza meg. Míg 2023 azonos időszakában még kevesebb pénzmozgás volt, addig 2024 első három hónapjában 64,2 milliárd forint kiadás teljesült. Ennek nagy része az állami közútfejlesztési beruházásokhoz (33,6 milliárd forint) és az európai uniós forrásokból megvalósuló beruházásokhoz (21,7 milliárd forint) kapcsolódtak</w:t>
      </w:r>
      <w:r w:rsidRPr="5369F3F4">
        <w:rPr>
          <w:rFonts w:ascii="Times New Roman" w:eastAsia="Times New Roman" w:hAnsi="Times New Roman" w:cs="Times New Roman"/>
          <w:sz w:val="24"/>
          <w:szCs w:val="24"/>
        </w:rPr>
        <w:t>.</w:t>
      </w:r>
    </w:p>
    <w:p w14:paraId="3D691DFB" w14:textId="05EAA515" w:rsidR="39728167" w:rsidRPr="009D0F61" w:rsidRDefault="5369F3F4" w:rsidP="5369F3F4">
      <w:pPr>
        <w:spacing w:before="160" w:after="0"/>
        <w:jc w:val="both"/>
        <w:rPr>
          <w:rFonts w:ascii="Times New Roman" w:eastAsia="Times New Roman" w:hAnsi="Times New Roman" w:cs="Times New Roman"/>
          <w:sz w:val="26"/>
          <w:szCs w:val="26"/>
        </w:rPr>
      </w:pPr>
      <w:r w:rsidRPr="009D0F61">
        <w:rPr>
          <w:rFonts w:ascii="Times New Roman" w:eastAsia="Times New Roman" w:hAnsi="Times New Roman" w:cs="Times New Roman"/>
          <w:sz w:val="26"/>
          <w:szCs w:val="26"/>
        </w:rPr>
        <w:t xml:space="preserve">Az </w:t>
      </w:r>
      <w:r w:rsidRPr="009D0F61">
        <w:rPr>
          <w:rFonts w:ascii="Times New Roman" w:eastAsia="Times New Roman" w:hAnsi="Times New Roman" w:cs="Times New Roman"/>
          <w:b/>
          <w:bCs/>
          <w:sz w:val="26"/>
          <w:szCs w:val="26"/>
        </w:rPr>
        <w:t>egyéb kiadások</w:t>
      </w:r>
      <w:r w:rsidRPr="009D0F61">
        <w:rPr>
          <w:rFonts w:ascii="Times New Roman" w:eastAsia="Times New Roman" w:hAnsi="Times New Roman" w:cs="Times New Roman"/>
          <w:sz w:val="26"/>
          <w:szCs w:val="26"/>
        </w:rPr>
        <w:t xml:space="preserve"> 2024. évi I-III. </w:t>
      </w:r>
      <w:proofErr w:type="gramStart"/>
      <w:r w:rsidRPr="009D0F61">
        <w:rPr>
          <w:rFonts w:ascii="Times New Roman" w:eastAsia="Times New Roman" w:hAnsi="Times New Roman" w:cs="Times New Roman"/>
          <w:sz w:val="26"/>
          <w:szCs w:val="26"/>
        </w:rPr>
        <w:t>havi</w:t>
      </w:r>
      <w:proofErr w:type="gramEnd"/>
      <w:r w:rsidRPr="009D0F61">
        <w:rPr>
          <w:rFonts w:ascii="Times New Roman" w:eastAsia="Times New Roman" w:hAnsi="Times New Roman" w:cs="Times New Roman"/>
          <w:sz w:val="26"/>
          <w:szCs w:val="26"/>
        </w:rPr>
        <w:t xml:space="preserve"> teljesítése 14</w:t>
      </w:r>
      <w:r w:rsidR="009D0F61" w:rsidRPr="009D0F61">
        <w:rPr>
          <w:rFonts w:ascii="Times New Roman" w:eastAsia="Times New Roman" w:hAnsi="Times New Roman" w:cs="Times New Roman"/>
          <w:sz w:val="26"/>
          <w:szCs w:val="26"/>
        </w:rPr>
        <w:t>7</w:t>
      </w:r>
      <w:r w:rsidRPr="009D0F61">
        <w:rPr>
          <w:rFonts w:ascii="Times New Roman" w:eastAsia="Times New Roman" w:hAnsi="Times New Roman" w:cs="Times New Roman"/>
          <w:sz w:val="26"/>
          <w:szCs w:val="26"/>
        </w:rPr>
        <w:t xml:space="preserve">,1 milliárd forint lett, ami </w:t>
      </w:r>
      <w:r w:rsidR="009D0F61" w:rsidRPr="009D0F61">
        <w:rPr>
          <w:rFonts w:ascii="Times New Roman" w:eastAsia="Times New Roman" w:hAnsi="Times New Roman" w:cs="Times New Roman"/>
          <w:sz w:val="26"/>
          <w:szCs w:val="26"/>
        </w:rPr>
        <w:t>43,9</w:t>
      </w:r>
      <w:r w:rsidRPr="009D0F61">
        <w:rPr>
          <w:rFonts w:ascii="Times New Roman" w:eastAsia="Times New Roman" w:hAnsi="Times New Roman" w:cs="Times New Roman"/>
          <w:sz w:val="26"/>
          <w:szCs w:val="26"/>
        </w:rPr>
        <w:t xml:space="preserve"> milliárd forinttal magasabban alakult az elmúlt év azonos időszakának az értékétől. </w:t>
      </w:r>
      <w:r w:rsidR="67205E4B" w:rsidRPr="009D0F61">
        <w:br/>
      </w:r>
      <w:r w:rsidRPr="009D0F61">
        <w:rPr>
          <w:rFonts w:ascii="Times New Roman" w:eastAsia="Times New Roman" w:hAnsi="Times New Roman" w:cs="Times New Roman"/>
          <w:sz w:val="26"/>
          <w:szCs w:val="26"/>
        </w:rPr>
        <w:t>E mérlegsor tételeinek összetétele jelentősen változott a 2023. évihez képest. A mérlegsor pl. új elemként tartalmazza a villamosenergia-termelés, mint rendszerbiztonsági szolgáltatás ellentételezését (három</w:t>
      </w:r>
      <w:r w:rsidR="00C566FB">
        <w:rPr>
          <w:rFonts w:ascii="Times New Roman" w:eastAsia="Times New Roman" w:hAnsi="Times New Roman" w:cs="Times New Roman"/>
          <w:sz w:val="26"/>
          <w:szCs w:val="26"/>
        </w:rPr>
        <w:t> </w:t>
      </w:r>
      <w:r w:rsidRPr="009D0F61">
        <w:rPr>
          <w:rFonts w:ascii="Times New Roman" w:eastAsia="Times New Roman" w:hAnsi="Times New Roman" w:cs="Times New Roman"/>
          <w:sz w:val="26"/>
          <w:szCs w:val="26"/>
        </w:rPr>
        <w:t>hónap alatt 51,9 milliárd forint), valamint az ipari fogyasztók veszélyhelyzeti rezsitámogatását (három hónap alatt 7,8 milliárd forint).</w:t>
      </w:r>
    </w:p>
    <w:p w14:paraId="24A7398D" w14:textId="201DB752" w:rsidR="39728167" w:rsidRPr="00377D59" w:rsidRDefault="5369F3F4" w:rsidP="5369F3F4">
      <w:pPr>
        <w:spacing w:before="160" w:after="0"/>
        <w:jc w:val="both"/>
        <w:rPr>
          <w:rFonts w:ascii="Times New Roman" w:eastAsia="Times New Roman" w:hAnsi="Times New Roman" w:cs="Times New Roman"/>
          <w:sz w:val="26"/>
          <w:szCs w:val="26"/>
        </w:rPr>
      </w:pPr>
      <w:r w:rsidRPr="5369F3F4">
        <w:rPr>
          <w:rFonts w:ascii="Times New Roman" w:eastAsia="Times New Roman" w:hAnsi="Times New Roman" w:cs="Times New Roman"/>
          <w:sz w:val="26"/>
          <w:szCs w:val="26"/>
        </w:rPr>
        <w:t xml:space="preserve">A </w:t>
      </w:r>
      <w:r w:rsidRPr="5369F3F4">
        <w:rPr>
          <w:rFonts w:ascii="Times New Roman" w:eastAsia="Times New Roman" w:hAnsi="Times New Roman" w:cs="Times New Roman"/>
          <w:b/>
          <w:bCs/>
          <w:sz w:val="26"/>
          <w:szCs w:val="26"/>
        </w:rPr>
        <w:t>Hozzájárulás az EU költségvetéséhez</w:t>
      </w:r>
      <w:r w:rsidRPr="5369F3F4">
        <w:rPr>
          <w:rFonts w:ascii="Times New Roman" w:eastAsia="Times New Roman" w:hAnsi="Times New Roman" w:cs="Times New Roman"/>
          <w:sz w:val="26"/>
          <w:szCs w:val="26"/>
        </w:rPr>
        <w:t xml:space="preserve"> mérlegs</w:t>
      </w:r>
      <w:r w:rsidR="003559D3">
        <w:rPr>
          <w:rFonts w:ascii="Times New Roman" w:eastAsia="Times New Roman" w:hAnsi="Times New Roman" w:cs="Times New Roman"/>
          <w:sz w:val="26"/>
          <w:szCs w:val="26"/>
        </w:rPr>
        <w:t>oron 2024. március végéig 155,4 </w:t>
      </w:r>
      <w:r w:rsidRPr="5369F3F4">
        <w:rPr>
          <w:rFonts w:ascii="Times New Roman" w:eastAsia="Times New Roman" w:hAnsi="Times New Roman" w:cs="Times New Roman"/>
          <w:sz w:val="26"/>
          <w:szCs w:val="26"/>
        </w:rPr>
        <w:t>milliárd forint kiadás teljesült, ami a törvényi előirányzat 22,4%-a. E hozzájárulás 10,3 milliárd forinttal marad el a 2023. év azonos időszakában teljesített kiadásoktól.</w:t>
      </w:r>
    </w:p>
    <w:p w14:paraId="74BFA59F" w14:textId="16E83F05" w:rsidR="004F2496" w:rsidRPr="00D92214" w:rsidRDefault="5369F3F4" w:rsidP="5369F3F4">
      <w:pPr>
        <w:spacing w:before="160" w:after="0"/>
        <w:jc w:val="both"/>
        <w:rPr>
          <w:rFonts w:ascii="Times New Roman" w:eastAsia="Times New Roman" w:hAnsi="Times New Roman" w:cs="Times New Roman"/>
          <w:sz w:val="26"/>
          <w:szCs w:val="26"/>
        </w:rPr>
      </w:pPr>
      <w:r w:rsidRPr="5369F3F4">
        <w:rPr>
          <w:rFonts w:ascii="Times New Roman" w:eastAsia="Times New Roman" w:hAnsi="Times New Roman" w:cs="Times New Roman"/>
          <w:sz w:val="26"/>
          <w:szCs w:val="26"/>
        </w:rPr>
        <w:t xml:space="preserve">A </w:t>
      </w:r>
      <w:r w:rsidRPr="5369F3F4">
        <w:rPr>
          <w:rFonts w:ascii="Times New Roman" w:eastAsia="Times New Roman" w:hAnsi="Times New Roman" w:cs="Times New Roman"/>
          <w:b/>
          <w:bCs/>
          <w:sz w:val="26"/>
          <w:szCs w:val="26"/>
        </w:rPr>
        <w:t>Nemzeti Kutatási, Fejlesztési és Innovációs Alapból</w:t>
      </w:r>
      <w:r w:rsidRPr="5369F3F4">
        <w:rPr>
          <w:rFonts w:ascii="Times New Roman" w:eastAsia="Times New Roman" w:hAnsi="Times New Roman" w:cs="Times New Roman"/>
          <w:sz w:val="26"/>
          <w:szCs w:val="26"/>
        </w:rPr>
        <w:t xml:space="preserve"> (NKFI Alap) 2024</w:t>
      </w:r>
      <w:r w:rsidR="00C566FB">
        <w:rPr>
          <w:rFonts w:ascii="Times New Roman" w:eastAsia="Times New Roman" w:hAnsi="Times New Roman" w:cs="Times New Roman"/>
          <w:sz w:val="26"/>
          <w:szCs w:val="26"/>
        </w:rPr>
        <w:t>.</w:t>
      </w:r>
      <w:r w:rsidRPr="5369F3F4">
        <w:rPr>
          <w:rFonts w:ascii="Times New Roman" w:eastAsia="Times New Roman" w:hAnsi="Times New Roman" w:cs="Times New Roman"/>
          <w:sz w:val="26"/>
          <w:szCs w:val="26"/>
        </w:rPr>
        <w:t xml:space="preserve"> március végéig 20,1 milliárd forint kiadás teljesült, ami 35,1 milliárd forinttal kevesebb kifizetést jelent a 2023. év azonos időszakának teljesítéséhez képest. A különbség a kifizetések eltérő ütemezéséből adódik. </w:t>
      </w:r>
    </w:p>
    <w:p w14:paraId="17605E21" w14:textId="61008B0E" w:rsidR="6462B5A6" w:rsidRPr="00377D59" w:rsidRDefault="67205E4B" w:rsidP="67205E4B">
      <w:pPr>
        <w:spacing w:before="160" w:after="0"/>
        <w:jc w:val="both"/>
        <w:rPr>
          <w:rFonts w:ascii="Times New Roman" w:eastAsia="Times New Roman" w:hAnsi="Times New Roman" w:cs="Times New Roman"/>
          <w:b/>
          <w:bCs/>
          <w:sz w:val="26"/>
          <w:szCs w:val="26"/>
        </w:rPr>
      </w:pPr>
      <w:r w:rsidRPr="67205E4B">
        <w:rPr>
          <w:rFonts w:ascii="Times New Roman" w:eastAsia="Times New Roman" w:hAnsi="Times New Roman" w:cs="Times New Roman"/>
          <w:sz w:val="26"/>
          <w:szCs w:val="26"/>
        </w:rPr>
        <w:t xml:space="preserve">A </w:t>
      </w:r>
      <w:r w:rsidRPr="67205E4B">
        <w:rPr>
          <w:rFonts w:ascii="Times New Roman" w:eastAsia="Times New Roman" w:hAnsi="Times New Roman" w:cs="Times New Roman"/>
          <w:b/>
          <w:bCs/>
          <w:sz w:val="26"/>
          <w:szCs w:val="26"/>
        </w:rPr>
        <w:t>Nemzeti Foglalkoztatási Alap</w:t>
      </w:r>
      <w:r w:rsidRPr="67205E4B">
        <w:rPr>
          <w:rFonts w:ascii="Times New Roman" w:eastAsia="Times New Roman" w:hAnsi="Times New Roman" w:cs="Times New Roman"/>
          <w:sz w:val="26"/>
          <w:szCs w:val="26"/>
        </w:rPr>
        <w:t xml:space="preserve"> (NFA) kiadásai estében a Start-munkaprogramra összesen 37,7 milliárd forint teljesült. Az uniós elő- és társfinanszírozásra 12,8 milliárd forintot fordítottak.</w:t>
      </w:r>
    </w:p>
    <w:p w14:paraId="5EBC5149" w14:textId="08D0DDDD" w:rsidR="123EFD2F" w:rsidRPr="00377D59" w:rsidRDefault="67205E4B" w:rsidP="67205E4B">
      <w:pPr>
        <w:spacing w:before="160" w:after="0"/>
        <w:jc w:val="both"/>
        <w:rPr>
          <w:rFonts w:ascii="Times New Roman" w:hAnsi="Times New Roman" w:cs="Times New Roman"/>
        </w:rPr>
      </w:pPr>
      <w:r w:rsidRPr="67205E4B">
        <w:rPr>
          <w:rFonts w:ascii="Times New Roman" w:eastAsia="Times New Roman" w:hAnsi="Times New Roman" w:cs="Times New Roman"/>
          <w:sz w:val="26"/>
          <w:szCs w:val="26"/>
        </w:rPr>
        <w:t>A</w:t>
      </w:r>
      <w:r w:rsidRPr="67205E4B">
        <w:rPr>
          <w:rFonts w:ascii="Times New Roman" w:eastAsia="Times New Roman" w:hAnsi="Times New Roman" w:cs="Times New Roman"/>
          <w:b/>
          <w:bCs/>
          <w:sz w:val="26"/>
          <w:szCs w:val="26"/>
        </w:rPr>
        <w:t xml:space="preserve"> Bethlen Gábor Alapból</w:t>
      </w:r>
      <w:r w:rsidRPr="67205E4B">
        <w:rPr>
          <w:rFonts w:ascii="Times New Roman" w:eastAsia="Times New Roman" w:hAnsi="Times New Roman" w:cs="Times New Roman"/>
          <w:sz w:val="26"/>
          <w:szCs w:val="26"/>
        </w:rPr>
        <w:t xml:space="preserve"> (BGA) összesen 15,1 milliárd forint kiadás teljesült. Az alapból nyújtott támogatások a BGA irányítását ellátó Bizottság döntései alapján, ütemezetten kerültek kifizetésre.</w:t>
      </w:r>
    </w:p>
    <w:p w14:paraId="5806C5C1" w14:textId="2AEA246C" w:rsidR="00AD72B4" w:rsidRDefault="67205E4B" w:rsidP="00AD72B4">
      <w:pPr>
        <w:spacing w:before="160" w:after="0"/>
        <w:jc w:val="both"/>
        <w:rPr>
          <w:rFonts w:ascii="Times New Roman" w:eastAsia="Times New Roman" w:hAnsi="Times New Roman" w:cs="Times New Roman"/>
          <w:sz w:val="26"/>
          <w:szCs w:val="26"/>
        </w:rPr>
      </w:pPr>
      <w:r w:rsidRPr="67205E4B">
        <w:rPr>
          <w:rFonts w:ascii="Times New Roman" w:eastAsia="Times New Roman" w:hAnsi="Times New Roman" w:cs="Times New Roman"/>
          <w:sz w:val="26"/>
          <w:szCs w:val="26"/>
        </w:rPr>
        <w:t xml:space="preserve">A </w:t>
      </w:r>
      <w:r w:rsidRPr="67205E4B">
        <w:rPr>
          <w:rFonts w:ascii="Times New Roman" w:eastAsia="Times New Roman" w:hAnsi="Times New Roman" w:cs="Times New Roman"/>
          <w:b/>
          <w:bCs/>
          <w:sz w:val="26"/>
          <w:szCs w:val="26"/>
        </w:rPr>
        <w:t>Nyugdíjbiztosítási Alap</w:t>
      </w:r>
      <w:r w:rsidRPr="67205E4B">
        <w:rPr>
          <w:rFonts w:ascii="Times New Roman" w:eastAsia="Times New Roman" w:hAnsi="Times New Roman" w:cs="Times New Roman"/>
          <w:sz w:val="26"/>
          <w:szCs w:val="26"/>
        </w:rPr>
        <w:t xml:space="preserve"> </w:t>
      </w:r>
      <w:r w:rsidR="00AD72B4" w:rsidRPr="00AD72B4">
        <w:rPr>
          <w:rFonts w:ascii="Times New Roman" w:eastAsia="Times New Roman" w:hAnsi="Times New Roman" w:cs="Times New Roman"/>
          <w:sz w:val="26"/>
          <w:szCs w:val="26"/>
        </w:rPr>
        <w:t>nyugellátási kiadásai az első negyedévben 1</w:t>
      </w:r>
      <w:r w:rsidR="00AD72B4">
        <w:rPr>
          <w:rFonts w:ascii="Times New Roman" w:eastAsia="Times New Roman" w:hAnsi="Times New Roman" w:cs="Times New Roman"/>
          <w:sz w:val="26"/>
          <w:szCs w:val="26"/>
        </w:rPr>
        <w:t> </w:t>
      </w:r>
      <w:r w:rsidR="00AD72B4" w:rsidRPr="00AD72B4">
        <w:rPr>
          <w:rFonts w:ascii="Times New Roman" w:eastAsia="Times New Roman" w:hAnsi="Times New Roman" w:cs="Times New Roman"/>
          <w:sz w:val="26"/>
          <w:szCs w:val="26"/>
        </w:rPr>
        <w:t xml:space="preserve">895,7 milliárd forintban teljesültek, ami 186,7 milliárd forinttal haladta meg az előző év azonos időszakának teljesítési adatait. A 10,9%-os kiadásnövekedést a tavaly novemberi kiegészítő nyugdíjemelés tárgyévre áthúzódó hatása, a tárgyév január hónapban végrehajtott inflációkövető nyugdíjemelés hatása, valamint az eltelt időszakban bekövetkezett létszámváltozás és cserélődés együttes hatása eredményezte. </w:t>
      </w:r>
    </w:p>
    <w:p w14:paraId="17484B1A" w14:textId="329FD1A3" w:rsidR="00CA1C2C" w:rsidRPr="00AD72B4" w:rsidRDefault="00CA1C2C" w:rsidP="00CA1C2C">
      <w:pPr>
        <w:spacing w:before="160" w:after="0"/>
        <w:jc w:val="center"/>
        <w:rPr>
          <w:rFonts w:ascii="Times New Roman" w:eastAsia="Times New Roman" w:hAnsi="Times New Roman" w:cs="Times New Roman"/>
          <w:sz w:val="26"/>
          <w:szCs w:val="26"/>
        </w:rPr>
      </w:pPr>
      <w:r w:rsidRPr="0024009D">
        <w:rPr>
          <w:rFonts w:ascii="Times New Roman" w:eastAsia="Times New Roman" w:hAnsi="Times New Roman" w:cs="Times New Roman"/>
          <w:b/>
          <w:bCs/>
          <w:noProof/>
          <w:sz w:val="26"/>
          <w:szCs w:val="26"/>
          <w:lang w:eastAsia="hu-HU"/>
        </w:rPr>
        <w:drawing>
          <wp:inline distT="0" distB="0" distL="0" distR="0" wp14:anchorId="383A3B3F" wp14:editId="2CFFC258">
            <wp:extent cx="5939393" cy="2737375"/>
            <wp:effectExtent l="0" t="0" r="4445" b="6350"/>
            <wp:docPr id="20" name="Kép 20" descr="Z:\Áht_gyors_moni\2024_03_márc\0_feljegyzés_monitoring\ábrák\nyugellatasi_kiada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Áht_gyors_moni\2024_03_márc\0_feljegyzés_monitoring\ábrák\nyugellatasi_kiadasok.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6902" cy="2745445"/>
                    </a:xfrm>
                    <a:prstGeom prst="rect">
                      <a:avLst/>
                    </a:prstGeom>
                    <a:noFill/>
                    <a:ln>
                      <a:noFill/>
                    </a:ln>
                  </pic:spPr>
                </pic:pic>
              </a:graphicData>
            </a:graphic>
          </wp:inline>
        </w:drawing>
      </w:r>
    </w:p>
    <w:p w14:paraId="5628F778" w14:textId="6ACF775E" w:rsidR="00AD72B4" w:rsidRPr="00AD72B4" w:rsidRDefault="00AD72B4" w:rsidP="00CA1C2C">
      <w:pPr>
        <w:spacing w:before="160" w:after="0"/>
        <w:jc w:val="both"/>
        <w:rPr>
          <w:rFonts w:ascii="Times New Roman" w:eastAsia="Times New Roman" w:hAnsi="Times New Roman" w:cs="Times New Roman"/>
          <w:b/>
          <w:bCs/>
          <w:sz w:val="26"/>
          <w:szCs w:val="26"/>
        </w:rPr>
      </w:pPr>
      <w:r w:rsidRPr="00AD72B4">
        <w:rPr>
          <w:rFonts w:ascii="Times New Roman" w:eastAsia="Times New Roman" w:hAnsi="Times New Roman" w:cs="Times New Roman"/>
          <w:sz w:val="26"/>
          <w:szCs w:val="26"/>
        </w:rPr>
        <w:t>Idén is 2,1 millió öregségi nyugdíjban és hozzátartozói nyugellátásban részesülő személy részére folyósítottak 13. havi nyugdíjat. A 13. havi kifizetés Nyugdíjbiztosítási Alapot terhelő kiadása az első negyedévben 470,2 milliárd forint volt, ami 46,9 milliárd forinttal haladta meg az előző évben ezen a jogcímen teljesített kiadások összegét</w:t>
      </w:r>
      <w:r>
        <w:rPr>
          <w:rFonts w:ascii="Times New Roman" w:eastAsia="Times New Roman" w:hAnsi="Times New Roman" w:cs="Times New Roman"/>
          <w:sz w:val="26"/>
          <w:szCs w:val="26"/>
        </w:rPr>
        <w:t>.</w:t>
      </w:r>
      <w:r w:rsidRPr="00AD72B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 </w:t>
      </w:r>
      <w:r w:rsidRPr="00377D59">
        <w:rPr>
          <w:rFonts w:ascii="Times New Roman" w:eastAsia="Times New Roman" w:hAnsi="Times New Roman" w:cs="Times New Roman"/>
          <w:sz w:val="26"/>
          <w:szCs w:val="26"/>
        </w:rPr>
        <w:t>kiadásnövekedést az ellátások tavaly novemberi és i</w:t>
      </w:r>
      <w:r>
        <w:rPr>
          <w:rFonts w:ascii="Times New Roman" w:eastAsia="Times New Roman" w:hAnsi="Times New Roman" w:cs="Times New Roman"/>
          <w:sz w:val="26"/>
          <w:szCs w:val="26"/>
        </w:rPr>
        <w:t>dén januári emelése, valamint a </w:t>
      </w:r>
      <w:r w:rsidRPr="00377D59">
        <w:rPr>
          <w:rFonts w:ascii="Times New Roman" w:eastAsia="Times New Roman" w:hAnsi="Times New Roman" w:cs="Times New Roman"/>
          <w:sz w:val="26"/>
          <w:szCs w:val="26"/>
        </w:rPr>
        <w:t>jogosultak létszám- és cserélődési hatásának változása eredményezte</w:t>
      </w:r>
      <w:r w:rsidR="003559D3">
        <w:rPr>
          <w:rFonts w:ascii="Times New Roman" w:eastAsia="Times New Roman" w:hAnsi="Times New Roman" w:cs="Times New Roman"/>
          <w:sz w:val="26"/>
          <w:szCs w:val="26"/>
        </w:rPr>
        <w:t>.</w:t>
      </w:r>
      <w:r>
        <w:rPr>
          <w:rFonts w:ascii="Times New Roman" w:eastAsia="Times New Roman" w:hAnsi="Times New Roman" w:cs="Times New Roman"/>
          <w:sz w:val="26"/>
          <w:szCs w:val="26"/>
        </w:rPr>
        <w:br w:type="page"/>
      </w:r>
    </w:p>
    <w:p w14:paraId="3B5F1245" w14:textId="57A79D2C" w:rsidR="00AD72B4" w:rsidRPr="00AD72B4" w:rsidRDefault="00AD72B4" w:rsidP="00AD72B4">
      <w:pPr>
        <w:spacing w:before="160" w:after="0"/>
        <w:jc w:val="both"/>
        <w:rPr>
          <w:rFonts w:ascii="Times New Roman" w:eastAsia="Times New Roman" w:hAnsi="Times New Roman" w:cs="Times New Roman"/>
          <w:sz w:val="26"/>
          <w:szCs w:val="26"/>
        </w:rPr>
      </w:pPr>
      <w:r w:rsidRPr="00AD72B4">
        <w:rPr>
          <w:rFonts w:ascii="Times New Roman" w:eastAsia="Times New Roman" w:hAnsi="Times New Roman" w:cs="Times New Roman"/>
          <w:sz w:val="26"/>
          <w:szCs w:val="26"/>
        </w:rPr>
        <w:t>Az öregségi nyugdíjak átlagos havi összege egy év alatt 22</w:t>
      </w:r>
      <w:r w:rsidR="00CA1C2C">
        <w:rPr>
          <w:rFonts w:ascii="Times New Roman" w:eastAsia="Times New Roman" w:hAnsi="Times New Roman" w:cs="Times New Roman"/>
          <w:sz w:val="26"/>
          <w:szCs w:val="26"/>
        </w:rPr>
        <w:t> </w:t>
      </w:r>
      <w:r w:rsidR="00C566FB">
        <w:rPr>
          <w:rFonts w:ascii="Times New Roman" w:eastAsia="Times New Roman" w:hAnsi="Times New Roman" w:cs="Times New Roman"/>
          <w:sz w:val="26"/>
          <w:szCs w:val="26"/>
        </w:rPr>
        <w:t>706 forinttal emelkedett, 2024 </w:t>
      </w:r>
      <w:r w:rsidR="00CA1C2C">
        <w:rPr>
          <w:rFonts w:ascii="Times New Roman" w:eastAsia="Times New Roman" w:hAnsi="Times New Roman" w:cs="Times New Roman"/>
          <w:sz w:val="26"/>
          <w:szCs w:val="26"/>
        </w:rPr>
        <w:t>márciusában 231 </w:t>
      </w:r>
      <w:r w:rsidRPr="00AD72B4">
        <w:rPr>
          <w:rFonts w:ascii="Times New Roman" w:eastAsia="Times New Roman" w:hAnsi="Times New Roman" w:cs="Times New Roman"/>
          <w:sz w:val="26"/>
          <w:szCs w:val="26"/>
        </w:rPr>
        <w:t>495 forint volt.</w:t>
      </w:r>
    </w:p>
    <w:p w14:paraId="212808BA" w14:textId="64E08842" w:rsidR="17C27382" w:rsidRPr="00377D59" w:rsidRDefault="00AD72B4" w:rsidP="00AD72B4">
      <w:pPr>
        <w:spacing w:before="160" w:after="240"/>
        <w:jc w:val="both"/>
        <w:rPr>
          <w:rFonts w:ascii="Times New Roman" w:eastAsia="Times New Roman" w:hAnsi="Times New Roman" w:cs="Times New Roman"/>
          <w:sz w:val="26"/>
          <w:szCs w:val="26"/>
        </w:rPr>
      </w:pPr>
      <w:r w:rsidRPr="00AD72B4">
        <w:rPr>
          <w:rFonts w:ascii="Times New Roman" w:eastAsia="Times New Roman" w:hAnsi="Times New Roman" w:cs="Times New Roman"/>
          <w:sz w:val="26"/>
          <w:szCs w:val="26"/>
        </w:rPr>
        <w:t>Az ellátások egy főre jutó havi átlagos összege az egyes ellátotti jogcímeken belül az előző év azonos időszakával összehasonlítva az alábbiak szerint növekedett.</w:t>
      </w:r>
    </w:p>
    <w:p w14:paraId="48A2E076" w14:textId="0FB1756A" w:rsidR="00DC22D9" w:rsidRPr="00377D59" w:rsidRDefault="0024009D" w:rsidP="00DC22D9">
      <w:pPr>
        <w:jc w:val="center"/>
        <w:rPr>
          <w:rFonts w:ascii="Times New Roman" w:eastAsia="Times New Roman" w:hAnsi="Times New Roman" w:cs="Times New Roman"/>
          <w:sz w:val="26"/>
          <w:szCs w:val="26"/>
        </w:rPr>
      </w:pPr>
      <w:r w:rsidRPr="0024009D">
        <w:rPr>
          <w:rFonts w:ascii="Times New Roman" w:eastAsia="Times New Roman" w:hAnsi="Times New Roman" w:cs="Times New Roman"/>
          <w:noProof/>
          <w:sz w:val="26"/>
          <w:szCs w:val="26"/>
          <w:lang w:eastAsia="hu-HU"/>
        </w:rPr>
        <w:drawing>
          <wp:inline distT="0" distB="0" distL="0" distR="0" wp14:anchorId="2A2DA4B8" wp14:editId="45A71278">
            <wp:extent cx="5068221" cy="3203312"/>
            <wp:effectExtent l="0" t="0" r="0" b="0"/>
            <wp:docPr id="21" name="Kép 21" descr="Z:\Áht_gyors_moni\2024_03_márc\0_feljegyzés_monitoring\ábrák\ellatasi_atlag_valtoza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Áht_gyors_moni\2024_03_márc\0_feljegyzés_monitoring\ábrák\ellatasi_atlag_valtozasa.PNG"/>
                    <pic:cNvPicPr>
                      <a:picLocks noChangeAspect="1" noChangeArrowheads="1"/>
                    </pic:cNvPicPr>
                  </pic:nvPicPr>
                  <pic:blipFill rotWithShape="1">
                    <a:blip r:embed="rId20">
                      <a:extLst>
                        <a:ext uri="{28A0092B-C50C-407E-A947-70E740481C1C}">
                          <a14:useLocalDpi xmlns:a14="http://schemas.microsoft.com/office/drawing/2010/main" val="0"/>
                        </a:ext>
                      </a:extLst>
                    </a:blip>
                    <a:srcRect t="2204" b="3561"/>
                    <a:stretch/>
                  </pic:blipFill>
                  <pic:spPr bwMode="auto">
                    <a:xfrm>
                      <a:off x="0" y="0"/>
                      <a:ext cx="5088524" cy="3216144"/>
                    </a:xfrm>
                    <a:prstGeom prst="rect">
                      <a:avLst/>
                    </a:prstGeom>
                    <a:noFill/>
                    <a:ln>
                      <a:noFill/>
                    </a:ln>
                    <a:extLst>
                      <a:ext uri="{53640926-AAD7-44D8-BBD7-CCE9431645EC}">
                        <a14:shadowObscured xmlns:a14="http://schemas.microsoft.com/office/drawing/2010/main"/>
                      </a:ext>
                    </a:extLst>
                  </pic:spPr>
                </pic:pic>
              </a:graphicData>
            </a:graphic>
          </wp:inline>
        </w:drawing>
      </w:r>
    </w:p>
    <w:p w14:paraId="5C18D28C" w14:textId="10FCEFE4" w:rsidR="56F1BA1B" w:rsidRDefault="00AD72B4" w:rsidP="56F1BA1B">
      <w:pPr>
        <w:jc w:val="both"/>
        <w:rPr>
          <w:rFonts w:ascii="Times New Roman" w:eastAsia="Times New Roman" w:hAnsi="Times New Roman" w:cs="Times New Roman"/>
          <w:sz w:val="26"/>
          <w:szCs w:val="26"/>
        </w:rPr>
      </w:pPr>
      <w:r w:rsidRPr="00AD72B4">
        <w:rPr>
          <w:rFonts w:ascii="Times New Roman" w:eastAsia="Times New Roman" w:hAnsi="Times New Roman" w:cs="Times New Roman"/>
          <w:sz w:val="26"/>
          <w:szCs w:val="26"/>
        </w:rPr>
        <w:t>Az öregségi nyugdíjban, hozzátartozói nyugellátásban részesülők jogcím szerinti megoszlásának összehasonlítását az előző évi adatokkal az alábbi ábrák mutatják</w:t>
      </w:r>
      <w:r w:rsidR="56F1BA1B" w:rsidRPr="56F1BA1B">
        <w:rPr>
          <w:rFonts w:ascii="Times New Roman" w:eastAsia="Times New Roman" w:hAnsi="Times New Roman" w:cs="Times New Roman"/>
          <w:sz w:val="26"/>
          <w:szCs w:val="26"/>
        </w:rPr>
        <w:t>.</w:t>
      </w:r>
    </w:p>
    <w:p w14:paraId="443A0AD3" w14:textId="225970D8" w:rsidR="00316788" w:rsidRPr="00377D59" w:rsidRDefault="008C3E79" w:rsidP="00DA4FBC">
      <w:pPr>
        <w:keepNext/>
        <w:keepLines/>
        <w:spacing w:before="240" w:after="240" w:line="240" w:lineRule="auto"/>
        <w:jc w:val="center"/>
        <w:rPr>
          <w:rFonts w:ascii="Times New Roman" w:eastAsia="Times New Roman" w:hAnsi="Times New Roman" w:cs="Times New Roman"/>
          <w:b/>
          <w:bCs/>
          <w:sz w:val="26"/>
          <w:szCs w:val="26"/>
        </w:rPr>
      </w:pPr>
      <w:r w:rsidRPr="008C3E79">
        <w:rPr>
          <w:rFonts w:ascii="Times New Roman" w:eastAsia="Times New Roman" w:hAnsi="Times New Roman" w:cs="Times New Roman"/>
          <w:b/>
          <w:bCs/>
          <w:noProof/>
          <w:sz w:val="26"/>
          <w:szCs w:val="26"/>
          <w:lang w:eastAsia="hu-HU"/>
        </w:rPr>
        <w:drawing>
          <wp:inline distT="0" distB="0" distL="0" distR="0" wp14:anchorId="4348E763" wp14:editId="740EE5B9">
            <wp:extent cx="5938520" cy="2743200"/>
            <wp:effectExtent l="0" t="0" r="5080" b="0"/>
            <wp:docPr id="22" name="Kép 22" descr="Z:\Áht_gyors_moni\2024_03_márc\0_feljegyzés_monitoring\ábrák\öregsegi_ny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Áht_gyors_moni\2024_03_márc\0_feljegyzés_monitoring\ábrák\öregsegi_nyu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4741" cy="2750693"/>
                    </a:xfrm>
                    <a:prstGeom prst="rect">
                      <a:avLst/>
                    </a:prstGeom>
                    <a:noFill/>
                    <a:ln>
                      <a:noFill/>
                    </a:ln>
                  </pic:spPr>
                </pic:pic>
              </a:graphicData>
            </a:graphic>
          </wp:inline>
        </w:drawing>
      </w:r>
    </w:p>
    <w:p w14:paraId="4893D6C1" w14:textId="77777777" w:rsidR="00DA4FBC" w:rsidRPr="00377D59" w:rsidRDefault="67205E4B" w:rsidP="67205E4B">
      <w:pPr>
        <w:pageBreakBefore/>
        <w:widowControl w:val="0"/>
        <w:rPr>
          <w:rFonts w:ascii="Times New Roman" w:eastAsia="Times New Roman" w:hAnsi="Times New Roman" w:cs="Times New Roman"/>
          <w:b/>
          <w:bCs/>
          <w:sz w:val="26"/>
          <w:szCs w:val="26"/>
        </w:rPr>
      </w:pPr>
      <w:r w:rsidRPr="67205E4B">
        <w:rPr>
          <w:rFonts w:ascii="Times New Roman" w:eastAsia="Times New Roman" w:hAnsi="Times New Roman" w:cs="Times New Roman"/>
          <w:sz w:val="26"/>
          <w:szCs w:val="26"/>
        </w:rPr>
        <w:t xml:space="preserve">Az </w:t>
      </w:r>
      <w:r w:rsidRPr="67205E4B">
        <w:rPr>
          <w:rFonts w:ascii="Times New Roman" w:eastAsia="Times New Roman" w:hAnsi="Times New Roman" w:cs="Times New Roman"/>
          <w:b/>
          <w:bCs/>
          <w:sz w:val="26"/>
          <w:szCs w:val="26"/>
        </w:rPr>
        <w:t>Egészségbiztosítási Alap kiadásainak</w:t>
      </w:r>
      <w:r w:rsidRPr="67205E4B">
        <w:rPr>
          <w:rFonts w:ascii="Times New Roman" w:eastAsia="Times New Roman" w:hAnsi="Times New Roman" w:cs="Times New Roman"/>
          <w:sz w:val="26"/>
          <w:szCs w:val="26"/>
        </w:rPr>
        <w:t xml:space="preserve"> összetételét a következő ábra mutatja be:</w:t>
      </w:r>
      <w:r w:rsidRPr="67205E4B">
        <w:rPr>
          <w:rFonts w:ascii="Times New Roman" w:eastAsia="Times New Roman" w:hAnsi="Times New Roman" w:cs="Times New Roman"/>
          <w:b/>
          <w:bCs/>
          <w:color w:val="70AD47" w:themeColor="accent6"/>
          <w:sz w:val="26"/>
          <w:szCs w:val="26"/>
        </w:rPr>
        <w:t xml:space="preserve"> </w:t>
      </w:r>
    </w:p>
    <w:p w14:paraId="6AA28AEB" w14:textId="7C1A2665" w:rsidR="00DA4FBC" w:rsidRPr="00377D59" w:rsidRDefault="000A2EAB" w:rsidP="00DA4FBC">
      <w:pPr>
        <w:keepNext/>
        <w:keepLines/>
        <w:jc w:val="center"/>
        <w:rPr>
          <w:rFonts w:ascii="Times New Roman" w:eastAsia="Times New Roman" w:hAnsi="Times New Roman" w:cs="Times New Roman"/>
          <w:b/>
          <w:sz w:val="26"/>
          <w:szCs w:val="26"/>
        </w:rPr>
      </w:pPr>
      <w:r w:rsidRPr="000A2EAB">
        <w:rPr>
          <w:rFonts w:ascii="Times New Roman" w:eastAsia="Times New Roman" w:hAnsi="Times New Roman" w:cs="Times New Roman"/>
          <w:b/>
          <w:noProof/>
          <w:sz w:val="26"/>
          <w:szCs w:val="26"/>
          <w:lang w:eastAsia="hu-HU"/>
        </w:rPr>
        <w:drawing>
          <wp:inline distT="0" distB="0" distL="0" distR="0" wp14:anchorId="3107A9EC" wp14:editId="0CD47074">
            <wp:extent cx="5940425" cy="2499150"/>
            <wp:effectExtent l="0" t="0" r="3175" b="0"/>
            <wp:docPr id="23" name="Kép 23" descr="Z:\Áht_gyors_moni\2024_03_márc\0_feljegyzés_monitoring\ábrák\EAlap_kiadás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Áht_gyors_moni\2024_03_márc\0_feljegyzés_monitoring\ábrák\EAlap_kiadása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2499150"/>
                    </a:xfrm>
                    <a:prstGeom prst="rect">
                      <a:avLst/>
                    </a:prstGeom>
                    <a:noFill/>
                    <a:ln>
                      <a:noFill/>
                    </a:ln>
                  </pic:spPr>
                </pic:pic>
              </a:graphicData>
            </a:graphic>
          </wp:inline>
        </w:drawing>
      </w:r>
    </w:p>
    <w:p w14:paraId="5167FBC1" w14:textId="0E4FC57B" w:rsidR="00DA4FBC" w:rsidRPr="00377D59" w:rsidRDefault="67205E4B" w:rsidP="67205E4B">
      <w:pPr>
        <w:keepNext/>
        <w:keepLines/>
        <w:jc w:val="both"/>
        <w:rPr>
          <w:rFonts w:ascii="Times New Roman" w:hAnsi="Times New Roman" w:cs="Times New Roman"/>
        </w:rPr>
      </w:pPr>
      <w:r w:rsidRPr="67205E4B">
        <w:rPr>
          <w:rFonts w:ascii="Times New Roman" w:eastAsia="Times New Roman" w:hAnsi="Times New Roman" w:cs="Times New Roman"/>
          <w:sz w:val="26"/>
          <w:szCs w:val="26"/>
        </w:rPr>
        <w:t xml:space="preserve">Az </w:t>
      </w:r>
      <w:r w:rsidRPr="67205E4B">
        <w:rPr>
          <w:rFonts w:ascii="Times New Roman" w:eastAsia="Times New Roman" w:hAnsi="Times New Roman" w:cs="Times New Roman"/>
          <w:b/>
          <w:bCs/>
          <w:sz w:val="26"/>
          <w:szCs w:val="26"/>
        </w:rPr>
        <w:t>Egészségbiztosítási Alap</w:t>
      </w:r>
      <w:r w:rsidRPr="67205E4B">
        <w:rPr>
          <w:rFonts w:ascii="Times New Roman" w:eastAsia="Times New Roman" w:hAnsi="Times New Roman" w:cs="Times New Roman"/>
          <w:sz w:val="26"/>
          <w:szCs w:val="26"/>
        </w:rPr>
        <w:t xml:space="preserve"> összes kiadásának 28,9%-át a </w:t>
      </w:r>
      <w:r w:rsidRPr="67205E4B">
        <w:rPr>
          <w:rFonts w:ascii="Times New Roman" w:eastAsia="Times New Roman" w:hAnsi="Times New Roman" w:cs="Times New Roman"/>
          <w:b/>
          <w:bCs/>
          <w:sz w:val="26"/>
          <w:szCs w:val="26"/>
        </w:rPr>
        <w:t>pénzbeli ellátásokra</w:t>
      </w:r>
      <w:r w:rsidRPr="67205E4B">
        <w:rPr>
          <w:rFonts w:ascii="Times New Roman" w:eastAsia="Times New Roman" w:hAnsi="Times New Roman" w:cs="Times New Roman"/>
          <w:sz w:val="26"/>
          <w:szCs w:val="26"/>
        </w:rPr>
        <w:t xml:space="preserve"> fordított összeg adta. Az ellátások részletes bemutatását a következő táblázat tartalmazza: </w:t>
      </w:r>
    </w:p>
    <w:p w14:paraId="1D31F2C8" w14:textId="77777777" w:rsidR="00DA4FBC" w:rsidRPr="00377D59" w:rsidRDefault="67205E4B" w:rsidP="67205E4B">
      <w:pPr>
        <w:keepNext/>
        <w:keepLines/>
        <w:spacing w:before="240" w:after="120" w:line="240" w:lineRule="auto"/>
        <w:jc w:val="center"/>
        <w:rPr>
          <w:rFonts w:ascii="Times New Roman" w:eastAsia="Times New Roman" w:hAnsi="Times New Roman" w:cs="Times New Roman"/>
          <w:b/>
          <w:bCs/>
          <w:sz w:val="26"/>
          <w:szCs w:val="26"/>
        </w:rPr>
      </w:pPr>
      <w:r w:rsidRPr="67205E4B">
        <w:rPr>
          <w:rFonts w:ascii="Times New Roman" w:eastAsia="Times New Roman" w:hAnsi="Times New Roman" w:cs="Times New Roman"/>
          <w:b/>
          <w:bCs/>
          <w:sz w:val="26"/>
          <w:szCs w:val="26"/>
        </w:rPr>
        <w:t>Az Egészségbiztosítási Alap pénzbeli ellátásokra fordított kiadásainak alakulása (milliárd forint)</w:t>
      </w:r>
    </w:p>
    <w:tbl>
      <w:tblPr>
        <w:tblpPr w:leftFromText="141" w:rightFromText="141" w:vertAnchor="text" w:tblpXSpec="center" w:tblpY="1"/>
        <w:tblOverlap w:val="never"/>
        <w:tblW w:w="8718" w:type="dxa"/>
        <w:tblLayout w:type="fixed"/>
        <w:tblCellMar>
          <w:left w:w="70" w:type="dxa"/>
          <w:right w:w="70" w:type="dxa"/>
        </w:tblCellMar>
        <w:tblLook w:val="04A0" w:firstRow="1" w:lastRow="0" w:firstColumn="1" w:lastColumn="0" w:noHBand="0" w:noVBand="1"/>
      </w:tblPr>
      <w:tblGrid>
        <w:gridCol w:w="4179"/>
        <w:gridCol w:w="1134"/>
        <w:gridCol w:w="1420"/>
        <w:gridCol w:w="992"/>
        <w:gridCol w:w="993"/>
      </w:tblGrid>
      <w:tr w:rsidR="00DA4FBC" w:rsidRPr="00377D59" w14:paraId="36D9FAA7" w14:textId="77777777" w:rsidTr="63BEA325">
        <w:trPr>
          <w:trHeight w:val="340"/>
        </w:trPr>
        <w:tc>
          <w:tcPr>
            <w:tcW w:w="4179" w:type="dxa"/>
            <w:vMerge w:val="restart"/>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noWrap/>
            <w:vAlign w:val="center"/>
            <w:hideMark/>
          </w:tcPr>
          <w:p w14:paraId="203BAA11" w14:textId="77777777" w:rsidR="00DA4FBC" w:rsidRPr="00377D59" w:rsidRDefault="67205E4B" w:rsidP="67205E4B">
            <w:pPr>
              <w:keepNext/>
              <w:keepLines/>
              <w:spacing w:after="0" w:line="240" w:lineRule="auto"/>
              <w:jc w:val="center"/>
              <w:rPr>
                <w:rFonts w:ascii="Times New Roman" w:eastAsia="Times New Roman" w:hAnsi="Times New Roman" w:cs="Times New Roman"/>
                <w:b/>
                <w:bCs/>
              </w:rPr>
            </w:pPr>
            <w:r w:rsidRPr="67205E4B">
              <w:rPr>
                <w:rFonts w:ascii="Times New Roman" w:eastAsia="Times New Roman" w:hAnsi="Times New Roman" w:cs="Times New Roman"/>
                <w:b/>
                <w:bCs/>
              </w:rPr>
              <w:t>Megnevezés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F805A0" w14:textId="77777777" w:rsidR="00DA4FBC" w:rsidRPr="00377D59" w:rsidRDefault="63BEA325" w:rsidP="63BEA325">
            <w:pPr>
              <w:keepNext/>
              <w:keepLines/>
              <w:spacing w:after="0" w:line="240" w:lineRule="auto"/>
              <w:jc w:val="center"/>
              <w:rPr>
                <w:rFonts w:ascii="Times New Roman" w:eastAsia="Times New Roman" w:hAnsi="Times New Roman" w:cs="Times New Roman"/>
                <w:b/>
                <w:bCs/>
              </w:rPr>
            </w:pPr>
            <w:r w:rsidRPr="63BEA325">
              <w:rPr>
                <w:rFonts w:ascii="Times New Roman" w:eastAsia="Times New Roman" w:hAnsi="Times New Roman" w:cs="Times New Roman"/>
                <w:b/>
                <w:bCs/>
              </w:rPr>
              <w:t xml:space="preserve">2023. </w:t>
            </w:r>
          </w:p>
          <w:p w14:paraId="64FC8E7C" w14:textId="6782492F" w:rsidR="00DA4FBC" w:rsidRPr="00377D59" w:rsidRDefault="67205E4B" w:rsidP="67205E4B">
            <w:pPr>
              <w:keepNext/>
              <w:keepLines/>
              <w:spacing w:after="0" w:line="240" w:lineRule="auto"/>
              <w:jc w:val="center"/>
              <w:rPr>
                <w:rFonts w:ascii="Times New Roman" w:eastAsia="Times New Roman" w:hAnsi="Times New Roman" w:cs="Times New Roman"/>
                <w:b/>
                <w:bCs/>
              </w:rPr>
            </w:pPr>
            <w:r w:rsidRPr="67205E4B">
              <w:rPr>
                <w:rFonts w:ascii="Times New Roman" w:eastAsia="Times New Roman" w:hAnsi="Times New Roman" w:cs="Times New Roman"/>
                <w:b/>
                <w:bCs/>
              </w:rPr>
              <w:t>I-III. hó</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7F31033" w14:textId="77777777" w:rsidR="00DA4FBC" w:rsidRPr="00377D59" w:rsidRDefault="63BEA325" w:rsidP="63BEA325">
            <w:pPr>
              <w:keepNext/>
              <w:keepLines/>
              <w:spacing w:after="0" w:line="240" w:lineRule="auto"/>
              <w:jc w:val="center"/>
              <w:rPr>
                <w:rFonts w:ascii="Times New Roman" w:eastAsia="Times New Roman" w:hAnsi="Times New Roman" w:cs="Times New Roman"/>
                <w:b/>
                <w:bCs/>
              </w:rPr>
            </w:pPr>
            <w:r w:rsidRPr="63BEA325">
              <w:rPr>
                <w:rFonts w:ascii="Times New Roman" w:eastAsia="Times New Roman" w:hAnsi="Times New Roman" w:cs="Times New Roman"/>
                <w:b/>
                <w:bCs/>
              </w:rPr>
              <w:t xml:space="preserve">2024. </w:t>
            </w:r>
          </w:p>
          <w:p w14:paraId="52C1569C" w14:textId="3174EBEC" w:rsidR="00DA4FBC" w:rsidRPr="00377D59" w:rsidRDefault="67205E4B" w:rsidP="67205E4B">
            <w:pPr>
              <w:keepNext/>
              <w:keepLines/>
              <w:spacing w:after="0" w:line="240" w:lineRule="auto"/>
              <w:jc w:val="center"/>
              <w:rPr>
                <w:rFonts w:ascii="Times New Roman" w:eastAsia="Times New Roman" w:hAnsi="Times New Roman" w:cs="Times New Roman"/>
                <w:b/>
                <w:bCs/>
              </w:rPr>
            </w:pPr>
            <w:r w:rsidRPr="67205E4B">
              <w:rPr>
                <w:rFonts w:ascii="Times New Roman" w:eastAsia="Times New Roman" w:hAnsi="Times New Roman" w:cs="Times New Roman"/>
                <w:b/>
                <w:bCs/>
              </w:rPr>
              <w:t>I-III. hó</w:t>
            </w:r>
          </w:p>
        </w:tc>
        <w:tc>
          <w:tcPr>
            <w:tcW w:w="1985"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5E246F98" w14:textId="77777777" w:rsidR="00DA4FBC" w:rsidRPr="00377D59" w:rsidRDefault="67205E4B" w:rsidP="67205E4B">
            <w:pPr>
              <w:keepNext/>
              <w:keepLines/>
              <w:spacing w:after="0" w:line="240" w:lineRule="auto"/>
              <w:jc w:val="center"/>
              <w:rPr>
                <w:rFonts w:ascii="Times New Roman" w:eastAsia="Times New Roman" w:hAnsi="Times New Roman" w:cs="Times New Roman"/>
                <w:b/>
                <w:bCs/>
              </w:rPr>
            </w:pPr>
            <w:r w:rsidRPr="67205E4B">
              <w:rPr>
                <w:rFonts w:ascii="Times New Roman" w:eastAsia="Times New Roman" w:hAnsi="Times New Roman" w:cs="Times New Roman"/>
                <w:b/>
                <w:bCs/>
              </w:rPr>
              <w:t>Eltérés</w:t>
            </w:r>
          </w:p>
        </w:tc>
      </w:tr>
      <w:tr w:rsidR="00DA4FBC" w:rsidRPr="00377D59" w14:paraId="2C551B4E" w14:textId="77777777" w:rsidTr="63BEA325">
        <w:trPr>
          <w:trHeight w:val="340"/>
        </w:trPr>
        <w:tc>
          <w:tcPr>
            <w:tcW w:w="4179"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6371A9BD" w14:textId="77777777" w:rsidR="00DA4FBC" w:rsidRPr="00377D59" w:rsidRDefault="00DA4FBC" w:rsidP="00B60534">
            <w:pPr>
              <w:keepNext/>
              <w:keepLines/>
              <w:spacing w:after="0" w:line="240" w:lineRule="auto"/>
              <w:rPr>
                <w:rFonts w:ascii="Times New Roman" w:eastAsia="Times New Roman" w:hAnsi="Times New Roman" w:cs="Times New Roman"/>
                <w:b/>
                <w:bCs/>
                <w:lang w:eastAsia="hu-HU"/>
              </w:rPr>
            </w:pPr>
          </w:p>
        </w:tc>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89A608" w14:textId="77777777" w:rsidR="00DA4FBC" w:rsidRPr="00377D59" w:rsidRDefault="00DA4FBC" w:rsidP="00B60534">
            <w:pPr>
              <w:keepNext/>
              <w:keepLines/>
              <w:spacing w:after="0" w:line="240" w:lineRule="auto"/>
              <w:jc w:val="center"/>
              <w:rPr>
                <w:rFonts w:ascii="Times New Roman" w:eastAsia="Times New Roman" w:hAnsi="Times New Roman" w:cs="Times New Roman"/>
                <w:b/>
                <w:bCs/>
                <w:lang w:eastAsia="hu-HU"/>
              </w:rPr>
            </w:pPr>
          </w:p>
        </w:tc>
        <w:tc>
          <w:tcPr>
            <w:tcW w:w="142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B349BD" w14:textId="77777777" w:rsidR="00DA4FBC" w:rsidRPr="00377D59" w:rsidRDefault="00DA4FBC" w:rsidP="00B60534">
            <w:pPr>
              <w:keepNext/>
              <w:keepLines/>
              <w:spacing w:after="0" w:line="240" w:lineRule="auto"/>
              <w:jc w:val="center"/>
              <w:rPr>
                <w:rFonts w:ascii="Times New Roman" w:eastAsia="Times New Roman" w:hAnsi="Times New Roman" w:cs="Times New Roman"/>
                <w:b/>
                <w:bCs/>
                <w:lang w:eastAsia="hu-HU"/>
              </w:rPr>
            </w:pPr>
          </w:p>
        </w:tc>
        <w:tc>
          <w:tcPr>
            <w:tcW w:w="99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5220A06A" w14:textId="77777777" w:rsidR="00DA4FBC" w:rsidRPr="00377D59" w:rsidRDefault="67205E4B" w:rsidP="67205E4B">
            <w:pPr>
              <w:keepNext/>
              <w:keepLines/>
              <w:spacing w:after="0" w:line="240" w:lineRule="auto"/>
              <w:jc w:val="center"/>
              <w:rPr>
                <w:rFonts w:ascii="Times New Roman" w:eastAsia="Times New Roman" w:hAnsi="Times New Roman" w:cs="Times New Roman"/>
                <w:b/>
                <w:bCs/>
                <w:lang w:eastAsia="hu-HU"/>
              </w:rPr>
            </w:pPr>
            <w:r w:rsidRPr="67205E4B">
              <w:rPr>
                <w:rFonts w:ascii="Times New Roman" w:eastAsia="Times New Roman" w:hAnsi="Times New Roman" w:cs="Times New Roman"/>
                <w:b/>
                <w:bCs/>
                <w:lang w:eastAsia="hu-HU"/>
              </w:rPr>
              <w:t>Mrd Ft</w:t>
            </w:r>
          </w:p>
        </w:tc>
        <w:tc>
          <w:tcPr>
            <w:tcW w:w="993"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48B6EAA8" w14:textId="77777777" w:rsidR="00DA4FBC" w:rsidRPr="00377D59" w:rsidRDefault="67205E4B" w:rsidP="67205E4B">
            <w:pPr>
              <w:keepNext/>
              <w:keepLines/>
              <w:spacing w:after="0" w:line="240" w:lineRule="auto"/>
              <w:jc w:val="center"/>
              <w:rPr>
                <w:rFonts w:ascii="Times New Roman" w:eastAsia="Times New Roman" w:hAnsi="Times New Roman" w:cs="Times New Roman"/>
                <w:b/>
                <w:bCs/>
                <w:lang w:eastAsia="hu-HU"/>
              </w:rPr>
            </w:pPr>
            <w:r w:rsidRPr="67205E4B">
              <w:rPr>
                <w:rFonts w:ascii="Times New Roman" w:eastAsia="Times New Roman" w:hAnsi="Times New Roman" w:cs="Times New Roman"/>
                <w:b/>
                <w:bCs/>
                <w:lang w:eastAsia="hu-HU"/>
              </w:rPr>
              <w:t>%</w:t>
            </w:r>
          </w:p>
        </w:tc>
      </w:tr>
      <w:tr w:rsidR="00DA4FBC" w:rsidRPr="00377D59" w14:paraId="2D21BC05" w14:textId="77777777" w:rsidTr="63BEA325">
        <w:trPr>
          <w:trHeight w:val="340"/>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580544DE" w14:textId="77777777" w:rsidR="00DA4FBC" w:rsidRPr="00377D59" w:rsidRDefault="67205E4B" w:rsidP="67205E4B">
            <w:pPr>
              <w:keepNext/>
              <w:keepLines/>
              <w:spacing w:after="0" w:line="240" w:lineRule="auto"/>
              <w:rPr>
                <w:rFonts w:ascii="Times New Roman" w:eastAsia="Times New Roman" w:hAnsi="Times New Roman" w:cs="Times New Roman"/>
                <w:b/>
                <w:bCs/>
                <w:lang w:eastAsia="hu-HU"/>
              </w:rPr>
            </w:pPr>
            <w:r w:rsidRPr="67205E4B">
              <w:rPr>
                <w:rFonts w:ascii="Times New Roman" w:eastAsia="Times New Roman" w:hAnsi="Times New Roman" w:cs="Times New Roman"/>
                <w:b/>
                <w:bCs/>
                <w:lang w:eastAsia="hu-HU"/>
              </w:rPr>
              <w:t>Pénzbeli ellátások</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2FE811" w14:textId="5796BDA4" w:rsidR="00DA4FBC" w:rsidRPr="00377D59" w:rsidRDefault="63BEA325" w:rsidP="63BEA325">
            <w:pPr>
              <w:keepNext/>
              <w:keepLines/>
              <w:spacing w:after="0"/>
              <w:jc w:val="right"/>
              <w:rPr>
                <w:rFonts w:ascii="Times New Roman" w:eastAsia="Times New Roman" w:hAnsi="Times New Roman" w:cs="Times New Roman"/>
                <w:b/>
                <w:bCs/>
                <w:lang w:eastAsia="hu-HU"/>
              </w:rPr>
            </w:pPr>
            <w:r w:rsidRPr="63BEA325">
              <w:rPr>
                <w:rFonts w:ascii="Times New Roman" w:eastAsia="Times New Roman" w:hAnsi="Times New Roman" w:cs="Times New Roman"/>
                <w:b/>
                <w:bCs/>
                <w:lang w:eastAsia="hu-HU"/>
              </w:rPr>
              <w:t>280,6</w:t>
            </w:r>
          </w:p>
        </w:tc>
        <w:tc>
          <w:tcPr>
            <w:tcW w:w="1420" w:type="dxa"/>
            <w:tcBorders>
              <w:top w:val="single" w:sz="4" w:space="0" w:color="auto"/>
              <w:left w:val="nil"/>
              <w:bottom w:val="single" w:sz="4" w:space="0" w:color="auto"/>
              <w:right w:val="single" w:sz="4" w:space="0" w:color="auto"/>
            </w:tcBorders>
            <w:shd w:val="clear" w:color="auto" w:fill="auto"/>
            <w:vAlign w:val="center"/>
          </w:tcPr>
          <w:p w14:paraId="11E6B1D7" w14:textId="098E7C87" w:rsidR="00DA4FBC" w:rsidRPr="00377D59" w:rsidRDefault="63BEA325" w:rsidP="63BEA325">
            <w:pPr>
              <w:keepNext/>
              <w:keepLines/>
              <w:spacing w:after="0"/>
              <w:jc w:val="right"/>
              <w:rPr>
                <w:rFonts w:ascii="Times New Roman" w:eastAsia="Times New Roman" w:hAnsi="Times New Roman" w:cs="Times New Roman"/>
                <w:b/>
                <w:bCs/>
                <w:lang w:eastAsia="hu-HU"/>
              </w:rPr>
            </w:pPr>
            <w:r w:rsidRPr="63BEA325">
              <w:rPr>
                <w:rFonts w:ascii="Times New Roman" w:eastAsia="Times New Roman" w:hAnsi="Times New Roman" w:cs="Times New Roman"/>
                <w:b/>
                <w:bCs/>
                <w:lang w:eastAsia="hu-HU"/>
              </w:rPr>
              <w:t>306,5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A413A87" w14:textId="004E3D86" w:rsidR="00DA4FBC" w:rsidRPr="00377D59" w:rsidRDefault="63BEA325" w:rsidP="63BEA325">
            <w:pPr>
              <w:keepNext/>
              <w:keepLines/>
              <w:spacing w:after="0"/>
              <w:jc w:val="right"/>
              <w:rPr>
                <w:rFonts w:ascii="Times New Roman" w:eastAsia="Times New Roman" w:hAnsi="Times New Roman" w:cs="Times New Roman"/>
                <w:b/>
                <w:bCs/>
                <w:lang w:eastAsia="hu-HU"/>
              </w:rPr>
            </w:pPr>
            <w:r w:rsidRPr="63BEA325">
              <w:rPr>
                <w:rFonts w:ascii="Times New Roman" w:eastAsia="Times New Roman" w:hAnsi="Times New Roman" w:cs="Times New Roman"/>
                <w:b/>
                <w:bCs/>
                <w:lang w:eastAsia="hu-HU"/>
              </w:rPr>
              <w:t>25,9</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36F3A71" w14:textId="02C3A248" w:rsidR="00DA4FBC" w:rsidRPr="00377D59" w:rsidRDefault="63BEA325" w:rsidP="63BEA325">
            <w:pPr>
              <w:keepNext/>
              <w:keepLines/>
              <w:spacing w:after="0"/>
              <w:jc w:val="right"/>
              <w:rPr>
                <w:rFonts w:ascii="Times New Roman" w:eastAsia="Times New Roman" w:hAnsi="Times New Roman" w:cs="Times New Roman"/>
                <w:b/>
                <w:bCs/>
                <w:lang w:eastAsia="hu-HU"/>
              </w:rPr>
            </w:pPr>
            <w:r w:rsidRPr="63BEA325">
              <w:rPr>
                <w:rFonts w:ascii="Times New Roman" w:eastAsia="Times New Roman" w:hAnsi="Times New Roman" w:cs="Times New Roman"/>
                <w:b/>
                <w:bCs/>
                <w:lang w:eastAsia="hu-HU"/>
              </w:rPr>
              <w:t>109,2</w:t>
            </w:r>
          </w:p>
        </w:tc>
      </w:tr>
      <w:tr w:rsidR="00DA4FBC" w:rsidRPr="00377D59" w14:paraId="75F38E83" w14:textId="77777777" w:rsidTr="63BEA325">
        <w:trPr>
          <w:trHeight w:val="284"/>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0236E3C9" w14:textId="77777777" w:rsidR="00DA4FBC" w:rsidRPr="00377D59" w:rsidRDefault="67205E4B" w:rsidP="67205E4B">
            <w:pPr>
              <w:keepNext/>
              <w:keepLines/>
              <w:spacing w:after="0" w:line="240" w:lineRule="auto"/>
              <w:ind w:firstLine="285"/>
              <w:rPr>
                <w:rFonts w:ascii="Times New Roman" w:eastAsia="Times New Roman" w:hAnsi="Times New Roman" w:cs="Times New Roman"/>
                <w:i/>
                <w:iCs/>
                <w:lang w:eastAsia="hu-HU"/>
              </w:rPr>
            </w:pPr>
            <w:r w:rsidRPr="67205E4B">
              <w:rPr>
                <w:rFonts w:ascii="Times New Roman" w:eastAsia="Times New Roman" w:hAnsi="Times New Roman" w:cs="Times New Roman"/>
                <w:i/>
                <w:iCs/>
                <w:lang w:eastAsia="hu-HU"/>
              </w:rPr>
              <w:t>Ebből:</w:t>
            </w:r>
          </w:p>
        </w:tc>
        <w:tc>
          <w:tcPr>
            <w:tcW w:w="4539" w:type="dxa"/>
            <w:gridSpan w:val="4"/>
            <w:tcBorders>
              <w:top w:val="single" w:sz="4" w:space="0" w:color="auto"/>
              <w:left w:val="nil"/>
              <w:bottom w:val="single" w:sz="4" w:space="0" w:color="auto"/>
              <w:right w:val="single" w:sz="4" w:space="0" w:color="auto"/>
            </w:tcBorders>
            <w:shd w:val="clear" w:color="auto" w:fill="auto"/>
            <w:vAlign w:val="center"/>
          </w:tcPr>
          <w:p w14:paraId="0ECD52F1" w14:textId="77777777" w:rsidR="00DA4FBC" w:rsidRPr="00377D59" w:rsidRDefault="00DA4FBC" w:rsidP="00B60534">
            <w:pPr>
              <w:keepNext/>
              <w:keepLines/>
              <w:spacing w:after="0" w:line="240" w:lineRule="auto"/>
              <w:jc w:val="right"/>
              <w:rPr>
                <w:rFonts w:ascii="Times New Roman" w:eastAsia="Times New Roman" w:hAnsi="Times New Roman" w:cs="Times New Roman"/>
                <w:lang w:eastAsia="hu-HU"/>
              </w:rPr>
            </w:pPr>
          </w:p>
        </w:tc>
      </w:tr>
      <w:tr w:rsidR="00DA4FBC" w:rsidRPr="00377D59" w14:paraId="52906D26" w14:textId="77777777" w:rsidTr="63BEA325">
        <w:trPr>
          <w:trHeight w:val="340"/>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1BAF39D1" w14:textId="77777777" w:rsidR="00DA4FBC" w:rsidRPr="00377D59" w:rsidRDefault="67205E4B" w:rsidP="67205E4B">
            <w:pPr>
              <w:keepNext/>
              <w:keepLines/>
              <w:spacing w:after="0" w:line="240" w:lineRule="auto"/>
              <w:ind w:firstLineChars="284" w:firstLine="625"/>
              <w:rPr>
                <w:rFonts w:ascii="Times New Roman" w:eastAsia="Times New Roman" w:hAnsi="Times New Roman" w:cs="Times New Roman"/>
                <w:lang w:eastAsia="hu-HU"/>
              </w:rPr>
            </w:pPr>
            <w:r w:rsidRPr="67205E4B">
              <w:rPr>
                <w:rFonts w:ascii="Times New Roman" w:eastAsia="Times New Roman" w:hAnsi="Times New Roman" w:cs="Times New Roman"/>
                <w:lang w:eastAsia="hu-HU"/>
              </w:rPr>
              <w:t>Rokkantsági, rehabilitációs ellátások</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C49D514" w14:textId="4C522436" w:rsidR="00DA4FBC" w:rsidRPr="00377D59" w:rsidRDefault="63BEA325" w:rsidP="63BEA325">
            <w:pPr>
              <w:keepNext/>
              <w:keepLines/>
              <w:spacing w:after="0"/>
              <w:jc w:val="right"/>
              <w:rPr>
                <w:rFonts w:ascii="Times New Roman" w:eastAsia="Times New Roman" w:hAnsi="Times New Roman" w:cs="Times New Roman"/>
                <w:lang w:eastAsia="hu-HU"/>
              </w:rPr>
            </w:pPr>
            <w:r w:rsidRPr="63BEA325">
              <w:rPr>
                <w:rFonts w:ascii="Times New Roman" w:eastAsia="Times New Roman" w:hAnsi="Times New Roman" w:cs="Times New Roman"/>
                <w:lang w:eastAsia="hu-HU"/>
              </w:rPr>
              <w:t>114,4</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2780250D" w14:textId="31FAA5C1" w:rsidR="00DA4FBC" w:rsidRPr="00377D59" w:rsidRDefault="63BEA325" w:rsidP="63BEA325">
            <w:pPr>
              <w:keepNext/>
              <w:keepLines/>
              <w:spacing w:after="0"/>
              <w:jc w:val="right"/>
              <w:rPr>
                <w:rFonts w:ascii="Times New Roman" w:eastAsia="Times New Roman" w:hAnsi="Times New Roman" w:cs="Times New Roman"/>
                <w:lang w:eastAsia="hu-HU"/>
              </w:rPr>
            </w:pPr>
            <w:r w:rsidRPr="63BEA325">
              <w:rPr>
                <w:rFonts w:ascii="Times New Roman" w:eastAsia="Times New Roman" w:hAnsi="Times New Roman" w:cs="Times New Roman"/>
                <w:lang w:eastAsia="hu-HU"/>
              </w:rPr>
              <w:t>122,2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A1A33D1" w14:textId="1DA278A8" w:rsidR="00DA4FBC" w:rsidRPr="00377D59" w:rsidRDefault="63BEA325" w:rsidP="63BEA325">
            <w:pPr>
              <w:keepNext/>
              <w:keepLines/>
              <w:spacing w:after="0"/>
              <w:jc w:val="right"/>
              <w:rPr>
                <w:rFonts w:ascii="Times New Roman" w:eastAsia="Times New Roman" w:hAnsi="Times New Roman" w:cs="Times New Roman"/>
                <w:lang w:eastAsia="hu-HU"/>
              </w:rPr>
            </w:pPr>
            <w:r w:rsidRPr="63BEA325">
              <w:rPr>
                <w:rFonts w:ascii="Times New Roman" w:eastAsia="Times New Roman" w:hAnsi="Times New Roman" w:cs="Times New Roman"/>
                <w:lang w:eastAsia="hu-HU"/>
              </w:rPr>
              <w:t>7,8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A42DFCC" w14:textId="766DD795" w:rsidR="00DA4FBC" w:rsidRPr="00377D59" w:rsidRDefault="63BEA325" w:rsidP="63BEA325">
            <w:pPr>
              <w:keepNext/>
              <w:keepLines/>
              <w:spacing w:after="0"/>
              <w:jc w:val="right"/>
              <w:rPr>
                <w:rFonts w:ascii="Times New Roman" w:eastAsia="Times New Roman" w:hAnsi="Times New Roman" w:cs="Times New Roman"/>
                <w:lang w:eastAsia="hu-HU"/>
              </w:rPr>
            </w:pPr>
            <w:r w:rsidRPr="63BEA325">
              <w:rPr>
                <w:rFonts w:ascii="Times New Roman" w:eastAsia="Times New Roman" w:hAnsi="Times New Roman" w:cs="Times New Roman"/>
                <w:lang w:eastAsia="hu-HU"/>
              </w:rPr>
              <w:t>106,8</w:t>
            </w:r>
          </w:p>
        </w:tc>
      </w:tr>
      <w:tr w:rsidR="00DA4FBC" w:rsidRPr="00377D59" w14:paraId="54604A45" w14:textId="77777777" w:rsidTr="63BEA325">
        <w:trPr>
          <w:trHeight w:val="340"/>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09B8350F" w14:textId="77777777" w:rsidR="00DA4FBC" w:rsidRPr="00377D59" w:rsidRDefault="67205E4B" w:rsidP="67205E4B">
            <w:pPr>
              <w:keepNext/>
              <w:keepLines/>
              <w:spacing w:after="0" w:line="240" w:lineRule="auto"/>
              <w:ind w:firstLineChars="284" w:firstLine="625"/>
              <w:rPr>
                <w:rFonts w:ascii="Times New Roman" w:eastAsia="Times New Roman" w:hAnsi="Times New Roman" w:cs="Times New Roman"/>
                <w:lang w:eastAsia="hu-HU"/>
              </w:rPr>
            </w:pPr>
            <w:r w:rsidRPr="67205E4B">
              <w:rPr>
                <w:rFonts w:ascii="Times New Roman" w:eastAsia="Times New Roman" w:hAnsi="Times New Roman" w:cs="Times New Roman"/>
                <w:lang w:eastAsia="hu-HU"/>
              </w:rPr>
              <w:t>Gyermekgondozási díj</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D8234A" w14:textId="769B3563" w:rsidR="00DA4FBC" w:rsidRPr="00377D59" w:rsidRDefault="63BEA325" w:rsidP="63BEA325">
            <w:pPr>
              <w:keepNext/>
              <w:keepLines/>
              <w:spacing w:after="0"/>
              <w:jc w:val="right"/>
              <w:rPr>
                <w:rFonts w:ascii="Times New Roman" w:eastAsia="Times New Roman" w:hAnsi="Times New Roman" w:cs="Times New Roman"/>
                <w:lang w:eastAsia="hu-HU"/>
              </w:rPr>
            </w:pPr>
            <w:r w:rsidRPr="63BEA325">
              <w:rPr>
                <w:rFonts w:ascii="Times New Roman" w:eastAsia="Times New Roman" w:hAnsi="Times New Roman" w:cs="Times New Roman"/>
                <w:lang w:eastAsia="hu-HU"/>
              </w:rPr>
              <w:t>77,7</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50CEB97B" w14:textId="1AEACF90" w:rsidR="00DA4FBC" w:rsidRPr="00377D59" w:rsidRDefault="63BEA325" w:rsidP="63BEA325">
            <w:pPr>
              <w:keepNext/>
              <w:keepLines/>
              <w:spacing w:after="0"/>
              <w:jc w:val="right"/>
              <w:rPr>
                <w:rFonts w:ascii="Times New Roman" w:eastAsia="Times New Roman" w:hAnsi="Times New Roman" w:cs="Times New Roman"/>
                <w:lang w:eastAsia="hu-HU"/>
              </w:rPr>
            </w:pPr>
            <w:r w:rsidRPr="63BEA325">
              <w:rPr>
                <w:rFonts w:ascii="Times New Roman" w:eastAsia="Times New Roman" w:hAnsi="Times New Roman" w:cs="Times New Roman"/>
                <w:lang w:eastAsia="hu-HU"/>
              </w:rPr>
              <w:t>90,8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5AE773B" w14:textId="21F6FE49" w:rsidR="00DA4FBC" w:rsidRPr="00377D59" w:rsidRDefault="63BEA325" w:rsidP="63BEA325">
            <w:pPr>
              <w:keepNext/>
              <w:keepLines/>
              <w:spacing w:after="0"/>
              <w:jc w:val="right"/>
              <w:rPr>
                <w:rFonts w:ascii="Times New Roman" w:eastAsia="Times New Roman" w:hAnsi="Times New Roman" w:cs="Times New Roman"/>
                <w:lang w:eastAsia="hu-HU"/>
              </w:rPr>
            </w:pPr>
            <w:r w:rsidRPr="63BEA325">
              <w:rPr>
                <w:rFonts w:ascii="Times New Roman" w:eastAsia="Times New Roman" w:hAnsi="Times New Roman" w:cs="Times New Roman"/>
                <w:lang w:eastAsia="hu-HU"/>
              </w:rPr>
              <w:t>13,1</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120DA37" w14:textId="0D29C459" w:rsidR="00DA4FBC" w:rsidRPr="00377D59" w:rsidRDefault="63BEA325" w:rsidP="63BEA325">
            <w:pPr>
              <w:keepNext/>
              <w:keepLines/>
              <w:spacing w:after="0"/>
              <w:jc w:val="right"/>
              <w:rPr>
                <w:rFonts w:ascii="Times New Roman" w:eastAsia="Times New Roman" w:hAnsi="Times New Roman" w:cs="Times New Roman"/>
                <w:lang w:eastAsia="hu-HU"/>
              </w:rPr>
            </w:pPr>
            <w:r w:rsidRPr="63BEA325">
              <w:rPr>
                <w:rFonts w:ascii="Times New Roman" w:eastAsia="Times New Roman" w:hAnsi="Times New Roman" w:cs="Times New Roman"/>
                <w:lang w:eastAsia="hu-HU"/>
              </w:rPr>
              <w:t>116,9</w:t>
            </w:r>
          </w:p>
        </w:tc>
      </w:tr>
      <w:tr w:rsidR="00DA4FBC" w:rsidRPr="00377D59" w14:paraId="165B1256" w14:textId="77777777" w:rsidTr="63BEA325">
        <w:trPr>
          <w:trHeight w:val="340"/>
        </w:trPr>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E0E30" w14:textId="77777777" w:rsidR="00DA4FBC" w:rsidRPr="00377D59" w:rsidRDefault="67205E4B" w:rsidP="67205E4B">
            <w:pPr>
              <w:keepNext/>
              <w:keepLines/>
              <w:spacing w:after="0" w:line="240" w:lineRule="auto"/>
              <w:ind w:firstLineChars="284" w:firstLine="625"/>
              <w:rPr>
                <w:rFonts w:ascii="Times New Roman" w:eastAsia="Times New Roman" w:hAnsi="Times New Roman" w:cs="Times New Roman"/>
                <w:lang w:eastAsia="hu-HU"/>
              </w:rPr>
            </w:pPr>
            <w:r w:rsidRPr="67205E4B">
              <w:rPr>
                <w:rFonts w:ascii="Times New Roman" w:eastAsia="Times New Roman" w:hAnsi="Times New Roman" w:cs="Times New Roman"/>
                <w:lang w:eastAsia="hu-HU"/>
              </w:rPr>
              <w:t>Táppénz</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430819" w14:textId="715F784F" w:rsidR="00DA4FBC" w:rsidRPr="00377D59" w:rsidRDefault="63BEA325" w:rsidP="63BEA325">
            <w:pPr>
              <w:keepNext/>
              <w:keepLines/>
              <w:spacing w:after="0"/>
              <w:jc w:val="right"/>
              <w:rPr>
                <w:rFonts w:ascii="Times New Roman" w:eastAsia="Times New Roman" w:hAnsi="Times New Roman" w:cs="Times New Roman"/>
                <w:lang w:eastAsia="hu-HU"/>
              </w:rPr>
            </w:pPr>
            <w:r w:rsidRPr="63BEA325">
              <w:rPr>
                <w:rFonts w:ascii="Times New Roman" w:eastAsia="Times New Roman" w:hAnsi="Times New Roman" w:cs="Times New Roman"/>
                <w:lang w:eastAsia="hu-HU"/>
              </w:rPr>
              <w:t>47,5</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799A9DEA" w14:textId="5F37BAB6" w:rsidR="00DA4FBC" w:rsidRPr="00377D59" w:rsidRDefault="63BEA325" w:rsidP="63BEA325">
            <w:pPr>
              <w:keepNext/>
              <w:keepLines/>
              <w:spacing w:after="0"/>
              <w:jc w:val="right"/>
              <w:rPr>
                <w:rFonts w:ascii="Times New Roman" w:eastAsia="Times New Roman" w:hAnsi="Times New Roman" w:cs="Times New Roman"/>
                <w:lang w:eastAsia="hu-HU"/>
              </w:rPr>
            </w:pPr>
            <w:r w:rsidRPr="63BEA325">
              <w:rPr>
                <w:rFonts w:ascii="Times New Roman" w:eastAsia="Times New Roman" w:hAnsi="Times New Roman" w:cs="Times New Roman"/>
                <w:lang w:eastAsia="hu-HU"/>
              </w:rPr>
              <w:t>51,3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A91D82" w14:textId="4BD344EC" w:rsidR="00DA4FBC" w:rsidRPr="00377D59" w:rsidRDefault="63BEA325" w:rsidP="63BEA325">
            <w:pPr>
              <w:keepNext/>
              <w:keepLines/>
              <w:spacing w:after="0"/>
              <w:jc w:val="right"/>
              <w:rPr>
                <w:rFonts w:ascii="Times New Roman" w:eastAsia="Times New Roman" w:hAnsi="Times New Roman" w:cs="Times New Roman"/>
                <w:lang w:eastAsia="hu-HU"/>
              </w:rPr>
            </w:pPr>
            <w:r w:rsidRPr="63BEA325">
              <w:rPr>
                <w:rFonts w:ascii="Times New Roman" w:eastAsia="Times New Roman" w:hAnsi="Times New Roman" w:cs="Times New Roman"/>
                <w:lang w:eastAsia="hu-HU"/>
              </w:rPr>
              <w:t>3,8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1DDD5AC" w14:textId="09610032" w:rsidR="00DA4FBC" w:rsidRPr="00377D59" w:rsidRDefault="63BEA325" w:rsidP="63BEA325">
            <w:pPr>
              <w:keepNext/>
              <w:keepLines/>
              <w:spacing w:after="0"/>
              <w:jc w:val="right"/>
              <w:rPr>
                <w:rFonts w:ascii="Times New Roman" w:eastAsia="Times New Roman" w:hAnsi="Times New Roman" w:cs="Times New Roman"/>
                <w:lang w:eastAsia="hu-HU"/>
              </w:rPr>
            </w:pPr>
            <w:r w:rsidRPr="63BEA325">
              <w:rPr>
                <w:rFonts w:ascii="Times New Roman" w:eastAsia="Times New Roman" w:hAnsi="Times New Roman" w:cs="Times New Roman"/>
                <w:lang w:eastAsia="hu-HU"/>
              </w:rPr>
              <w:t>108,0</w:t>
            </w:r>
          </w:p>
        </w:tc>
      </w:tr>
    </w:tbl>
    <w:p w14:paraId="3EDB2178" w14:textId="217A53C2" w:rsidR="00DA4FBC" w:rsidRPr="00377D59" w:rsidRDefault="67205E4B" w:rsidP="67205E4B">
      <w:pPr>
        <w:keepNext/>
        <w:keepLines/>
        <w:spacing w:before="240" w:after="0"/>
        <w:jc w:val="both"/>
        <w:rPr>
          <w:rFonts w:ascii="Times New Roman" w:hAnsi="Times New Roman" w:cs="Times New Roman"/>
        </w:rPr>
      </w:pPr>
      <w:r w:rsidRPr="67205E4B">
        <w:rPr>
          <w:rFonts w:ascii="Times New Roman" w:eastAsia="Times New Roman" w:hAnsi="Times New Roman" w:cs="Times New Roman"/>
          <w:sz w:val="26"/>
          <w:szCs w:val="26"/>
        </w:rPr>
        <w:t xml:space="preserve">A </w:t>
      </w:r>
      <w:r w:rsidRPr="67205E4B">
        <w:rPr>
          <w:rFonts w:ascii="Times New Roman" w:eastAsia="Times New Roman" w:hAnsi="Times New Roman" w:cs="Times New Roman"/>
          <w:b/>
          <w:bCs/>
          <w:sz w:val="26"/>
          <w:szCs w:val="26"/>
        </w:rPr>
        <w:t>gyógyító-megelőző ellátásokra</w:t>
      </w:r>
      <w:r w:rsidRPr="67205E4B">
        <w:rPr>
          <w:rFonts w:ascii="Times New Roman" w:eastAsia="Times New Roman" w:hAnsi="Times New Roman" w:cs="Times New Roman"/>
          <w:sz w:val="26"/>
          <w:szCs w:val="26"/>
        </w:rPr>
        <w:t xml:space="preserve"> fordított kiadás 2024 első három hónapjában 588,9 milliárd forintot tett k</w:t>
      </w:r>
      <w:bookmarkStart w:id="0" w:name="_GoBack"/>
      <w:bookmarkEnd w:id="0"/>
      <w:r w:rsidRPr="67205E4B">
        <w:rPr>
          <w:rFonts w:ascii="Times New Roman" w:eastAsia="Times New Roman" w:hAnsi="Times New Roman" w:cs="Times New Roman"/>
          <w:sz w:val="26"/>
          <w:szCs w:val="26"/>
        </w:rPr>
        <w:t xml:space="preserve">i a 2023 azonos időszakában felmerülő 557,5 milliárd forint összegű kiadással szemben. Az előző évhez viszonyított magasabb összegű kiadás elsődlegesen a 2023. januártól harmadik ütemben tovább folytatott, az állami és önkormányzati fekvő- és járóbeteg-ellátásban dolgozó orvosok béremelésével, valamint a háziorvosok, fogorvosok bértámogatásával, és az egészségügyi szakdolgozók és egészségügyben dolgozók 2023. július 1-jével megkezdődő béremelésével kapcsolatosan jelentkezik. </w:t>
      </w:r>
    </w:p>
    <w:p w14:paraId="46CD10E1" w14:textId="1851186A" w:rsidR="00377D59" w:rsidRPr="00377D59" w:rsidRDefault="67205E4B" w:rsidP="67205E4B">
      <w:pPr>
        <w:keepNext/>
        <w:keepLines/>
        <w:spacing w:before="160" w:after="0"/>
        <w:jc w:val="both"/>
        <w:rPr>
          <w:rFonts w:ascii="Times New Roman" w:hAnsi="Times New Roman" w:cs="Times New Roman"/>
        </w:rPr>
      </w:pPr>
      <w:r w:rsidRPr="67205E4B">
        <w:rPr>
          <w:rFonts w:ascii="Times New Roman" w:eastAsia="Times New Roman" w:hAnsi="Times New Roman" w:cs="Times New Roman"/>
          <w:b/>
          <w:bCs/>
          <w:sz w:val="26"/>
          <w:szCs w:val="26"/>
        </w:rPr>
        <w:t>Gyógyszertámogatásra</w:t>
      </w:r>
      <w:r w:rsidRPr="67205E4B">
        <w:rPr>
          <w:rFonts w:ascii="Times New Roman" w:eastAsia="Times New Roman" w:hAnsi="Times New Roman" w:cs="Times New Roman"/>
          <w:sz w:val="26"/>
          <w:szCs w:val="26"/>
        </w:rPr>
        <w:t xml:space="preserve"> 2024 első három hónapjában 131,5 milliárd forint került kifizetésre, amely 16,9 milliárd forinttal több az előző évben kifizetett összegnél.</w:t>
      </w:r>
    </w:p>
    <w:p w14:paraId="4F4BAA72" w14:textId="77777777" w:rsidR="00377D59" w:rsidRPr="00377D59" w:rsidRDefault="00377D59">
      <w:pPr>
        <w:rPr>
          <w:rFonts w:ascii="Times New Roman" w:hAnsi="Times New Roman" w:cs="Times New Roman"/>
        </w:rPr>
      </w:pPr>
      <w:r w:rsidRPr="00377D59">
        <w:rPr>
          <w:rFonts w:ascii="Times New Roman" w:hAnsi="Times New Roman" w:cs="Times New Roman"/>
        </w:rPr>
        <w:br w:type="page"/>
      </w:r>
    </w:p>
    <w:p w14:paraId="7B768C24" w14:textId="77777777" w:rsidR="00B155FE" w:rsidRPr="00377D59" w:rsidRDefault="67205E4B" w:rsidP="67205E4B">
      <w:pPr>
        <w:keepNext/>
        <w:pageBreakBefore/>
        <w:numPr>
          <w:ilvl w:val="0"/>
          <w:numId w:val="3"/>
        </w:numPr>
        <w:spacing w:after="120" w:line="240" w:lineRule="auto"/>
        <w:ind w:left="714" w:hanging="357"/>
        <w:jc w:val="both"/>
        <w:outlineLvl w:val="2"/>
        <w:rPr>
          <w:rFonts w:ascii="Times New Roman" w:eastAsia="Times New Roman" w:hAnsi="Times New Roman" w:cs="Times New Roman"/>
          <w:b/>
          <w:bCs/>
          <w:smallCaps/>
          <w:sz w:val="28"/>
          <w:szCs w:val="28"/>
          <w:lang w:eastAsia="hu-HU"/>
        </w:rPr>
      </w:pPr>
      <w:r w:rsidRPr="67205E4B">
        <w:rPr>
          <w:rFonts w:ascii="Times New Roman" w:eastAsia="Times New Roman" w:hAnsi="Times New Roman" w:cs="Times New Roman"/>
          <w:b/>
          <w:bCs/>
          <w:smallCaps/>
          <w:sz w:val="28"/>
          <w:szCs w:val="28"/>
          <w:lang w:eastAsia="hu-HU"/>
        </w:rPr>
        <w:t xml:space="preserve">A költségvetési szervek és fejezeti kezelésű előirányzatok alakulása </w:t>
      </w:r>
    </w:p>
    <w:p w14:paraId="33892978" w14:textId="4F610A9E" w:rsidR="00B63DA3" w:rsidRPr="007E123A" w:rsidRDefault="67205E4B" w:rsidP="67205E4B">
      <w:pPr>
        <w:spacing w:before="160" w:after="0"/>
        <w:jc w:val="both"/>
        <w:rPr>
          <w:rFonts w:ascii="Times New Roman" w:eastAsia="Times New Roman" w:hAnsi="Times New Roman" w:cs="Times New Roman"/>
          <w:sz w:val="26"/>
          <w:szCs w:val="26"/>
          <w:lang w:eastAsia="hu-HU"/>
        </w:rPr>
      </w:pPr>
      <w:r w:rsidRPr="67205E4B">
        <w:rPr>
          <w:rFonts w:ascii="Times New Roman" w:eastAsia="Times New Roman" w:hAnsi="Times New Roman" w:cs="Times New Roman"/>
          <w:sz w:val="26"/>
          <w:szCs w:val="26"/>
          <w:lang w:eastAsia="hu-HU"/>
        </w:rPr>
        <w:t xml:space="preserve">A </w:t>
      </w:r>
      <w:r w:rsidRPr="67205E4B">
        <w:rPr>
          <w:rFonts w:ascii="Times New Roman" w:eastAsia="Times New Roman" w:hAnsi="Times New Roman" w:cs="Times New Roman"/>
          <w:b/>
          <w:bCs/>
          <w:sz w:val="26"/>
          <w:szCs w:val="26"/>
          <w:lang w:eastAsia="hu-HU"/>
        </w:rPr>
        <w:t>költségvetési szervek bevételei</w:t>
      </w:r>
      <w:r w:rsidRPr="67205E4B">
        <w:rPr>
          <w:rFonts w:ascii="Times New Roman" w:eastAsia="Times New Roman" w:hAnsi="Times New Roman" w:cs="Times New Roman"/>
          <w:sz w:val="26"/>
          <w:szCs w:val="26"/>
          <w:lang w:eastAsia="hu-HU"/>
        </w:rPr>
        <w:t xml:space="preserve"> 2024 első három hónapjában 796,6 milliárd forintot tettek ki, amely 57,8%-kal magasabb az előző év azonos időszakának bevételeihez képest. Az intézmények bevételei közül 315,3 milliárd forintot tett ki a Nemzeti Egészségbiztosítási Alapkezelő által az egészségügyi intézményeknek utalt támogatás.</w:t>
      </w:r>
    </w:p>
    <w:p w14:paraId="3008A395" w14:textId="14E3C645" w:rsidR="00B63DA3" w:rsidRPr="00616AB4" w:rsidRDefault="67205E4B" w:rsidP="67205E4B">
      <w:pPr>
        <w:spacing w:before="160" w:after="0"/>
        <w:jc w:val="both"/>
        <w:rPr>
          <w:rFonts w:ascii="Times New Roman" w:eastAsia="Times New Roman" w:hAnsi="Times New Roman" w:cs="Times New Roman"/>
          <w:sz w:val="26"/>
          <w:szCs w:val="26"/>
          <w:lang w:eastAsia="hu-HU"/>
        </w:rPr>
      </w:pPr>
      <w:r w:rsidRPr="67205E4B">
        <w:rPr>
          <w:rFonts w:ascii="Times New Roman" w:eastAsia="Times New Roman" w:hAnsi="Times New Roman" w:cs="Times New Roman"/>
          <w:sz w:val="26"/>
          <w:szCs w:val="26"/>
          <w:lang w:eastAsia="hu-HU"/>
        </w:rPr>
        <w:t xml:space="preserve">A </w:t>
      </w:r>
      <w:r w:rsidR="00E943EC">
        <w:rPr>
          <w:rFonts w:ascii="Times New Roman" w:eastAsia="Times New Roman" w:hAnsi="Times New Roman" w:cs="Times New Roman"/>
          <w:b/>
          <w:bCs/>
          <w:sz w:val="26"/>
          <w:szCs w:val="26"/>
          <w:lang w:eastAsia="hu-HU"/>
        </w:rPr>
        <w:t>s</w:t>
      </w:r>
      <w:r w:rsidRPr="67205E4B">
        <w:rPr>
          <w:rFonts w:ascii="Times New Roman" w:eastAsia="Times New Roman" w:hAnsi="Times New Roman" w:cs="Times New Roman"/>
          <w:b/>
          <w:bCs/>
          <w:sz w:val="26"/>
          <w:szCs w:val="26"/>
          <w:lang w:eastAsia="hu-HU"/>
        </w:rPr>
        <w:t>zakmai fejezeti kezelésű előirányzatok bevételei</w:t>
      </w:r>
      <w:r w:rsidRPr="67205E4B">
        <w:rPr>
          <w:rFonts w:ascii="Times New Roman" w:eastAsia="Times New Roman" w:hAnsi="Times New Roman" w:cs="Times New Roman"/>
          <w:sz w:val="26"/>
          <w:szCs w:val="26"/>
          <w:lang w:eastAsia="hu-HU"/>
        </w:rPr>
        <w:t xml:space="preserve"> 2024 első három hónapjában 72,2 milliárd forintot tettek ki, mely 142,5 milliárd forinttal alacsonyabb az előző év azonos időszakának bevételéhez képest. A bevételek jelentős részét az „Alapok alapja GINOP pénzügyi eszközök” törvényi sorra befolyt összeg teszi ki, mely nem uniós bevételként jóváírt tétel.</w:t>
      </w:r>
    </w:p>
    <w:p w14:paraId="56786471" w14:textId="3505A4FE" w:rsidR="00B63DA3" w:rsidRPr="00F90893" w:rsidRDefault="67205E4B" w:rsidP="67205E4B">
      <w:pPr>
        <w:spacing w:before="160" w:after="0"/>
        <w:jc w:val="both"/>
        <w:rPr>
          <w:rFonts w:ascii="Times New Roman" w:eastAsia="Times New Roman" w:hAnsi="Times New Roman" w:cs="Times New Roman"/>
          <w:sz w:val="26"/>
          <w:szCs w:val="26"/>
          <w:lang w:eastAsia="hu-HU"/>
        </w:rPr>
      </w:pPr>
      <w:r w:rsidRPr="67205E4B">
        <w:rPr>
          <w:rFonts w:ascii="Times New Roman" w:eastAsia="Times New Roman" w:hAnsi="Times New Roman" w:cs="Times New Roman"/>
          <w:sz w:val="26"/>
          <w:szCs w:val="26"/>
          <w:lang w:eastAsia="hu-HU"/>
        </w:rPr>
        <w:t xml:space="preserve">A </w:t>
      </w:r>
      <w:r w:rsidRPr="67205E4B">
        <w:rPr>
          <w:rFonts w:ascii="Times New Roman" w:hAnsi="Times New Roman" w:cs="Times New Roman"/>
          <w:sz w:val="26"/>
          <w:szCs w:val="26"/>
          <w:lang w:eastAsia="hu-HU"/>
        </w:rPr>
        <w:t xml:space="preserve">2024. év első háromhavi, 868,8 milliárd forint </w:t>
      </w:r>
      <w:r w:rsidR="007E123A">
        <w:rPr>
          <w:rFonts w:ascii="Times New Roman" w:hAnsi="Times New Roman" w:cs="Times New Roman"/>
          <w:sz w:val="26"/>
          <w:szCs w:val="26"/>
          <w:lang w:eastAsia="hu-HU"/>
        </w:rPr>
        <w:t>összegű bevételek megoszlását a </w:t>
      </w:r>
      <w:r w:rsidRPr="67205E4B">
        <w:rPr>
          <w:rFonts w:ascii="Times New Roman" w:hAnsi="Times New Roman" w:cs="Times New Roman"/>
          <w:sz w:val="26"/>
          <w:szCs w:val="26"/>
          <w:lang w:eastAsia="hu-HU"/>
        </w:rPr>
        <w:t>következő grafikon szemlélteti</w:t>
      </w:r>
      <w:r w:rsidRPr="67205E4B">
        <w:rPr>
          <w:rFonts w:ascii="Times New Roman" w:eastAsia="Times New Roman" w:hAnsi="Times New Roman" w:cs="Times New Roman"/>
          <w:sz w:val="26"/>
          <w:szCs w:val="26"/>
          <w:lang w:eastAsia="hu-HU"/>
        </w:rPr>
        <w:t>:</w:t>
      </w:r>
    </w:p>
    <w:p w14:paraId="576D18BB" w14:textId="33465F3C" w:rsidR="00B056CC" w:rsidRPr="00377D59" w:rsidRDefault="000A2EAB" w:rsidP="00C2238F">
      <w:pPr>
        <w:spacing w:before="240" w:after="120"/>
        <w:jc w:val="center"/>
        <w:rPr>
          <w:rFonts w:ascii="Times New Roman" w:eastAsia="Times New Roman" w:hAnsi="Times New Roman" w:cs="Times New Roman"/>
          <w:b/>
          <w:sz w:val="26"/>
          <w:szCs w:val="26"/>
        </w:rPr>
      </w:pPr>
      <w:r w:rsidRPr="000A2EAB">
        <w:rPr>
          <w:rFonts w:ascii="Times New Roman" w:eastAsia="Times New Roman" w:hAnsi="Times New Roman" w:cs="Times New Roman"/>
          <w:b/>
          <w:noProof/>
          <w:sz w:val="26"/>
          <w:szCs w:val="26"/>
          <w:lang w:eastAsia="hu-HU"/>
        </w:rPr>
        <w:drawing>
          <wp:inline distT="0" distB="0" distL="0" distR="0" wp14:anchorId="68FC1B42" wp14:editId="2D81D717">
            <wp:extent cx="5940425" cy="3239248"/>
            <wp:effectExtent l="0" t="0" r="3175" b="0"/>
            <wp:docPr id="24" name="Kép 24" descr="Z:\Áht_gyors_moni\2024_03_márc\0_feljegyzés_monitoring\ábrák\szervek_fejkezek_bevétel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Áht_gyors_moni\2024_03_márc\0_feljegyzés_monitoring\ábrák\szervek_fejkezek_bevételei.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3239248"/>
                    </a:xfrm>
                    <a:prstGeom prst="rect">
                      <a:avLst/>
                    </a:prstGeom>
                    <a:noFill/>
                    <a:ln>
                      <a:noFill/>
                    </a:ln>
                  </pic:spPr>
                </pic:pic>
              </a:graphicData>
            </a:graphic>
          </wp:inline>
        </w:drawing>
      </w:r>
    </w:p>
    <w:p w14:paraId="26E52363" w14:textId="3BF671A1" w:rsidR="00B63DA3" w:rsidRPr="000A2EAB" w:rsidRDefault="67205E4B" w:rsidP="67205E4B">
      <w:pPr>
        <w:spacing w:after="120" w:line="240" w:lineRule="auto"/>
        <w:jc w:val="both"/>
        <w:rPr>
          <w:rFonts w:ascii="Times New Roman" w:eastAsia="Times New Roman" w:hAnsi="Times New Roman" w:cs="Times New Roman"/>
          <w:sz w:val="26"/>
          <w:szCs w:val="26"/>
          <w:lang w:eastAsia="hu-HU"/>
        </w:rPr>
      </w:pPr>
      <w:r w:rsidRPr="67205E4B">
        <w:rPr>
          <w:rFonts w:ascii="Times New Roman" w:eastAsia="Times New Roman" w:hAnsi="Times New Roman" w:cs="Times New Roman"/>
          <w:sz w:val="26"/>
          <w:szCs w:val="26"/>
          <w:lang w:eastAsia="hu-HU"/>
        </w:rPr>
        <w:t xml:space="preserve">A </w:t>
      </w:r>
      <w:r w:rsidRPr="67205E4B">
        <w:rPr>
          <w:rFonts w:ascii="Times New Roman" w:eastAsia="Times New Roman" w:hAnsi="Times New Roman" w:cs="Times New Roman"/>
          <w:b/>
          <w:bCs/>
          <w:sz w:val="26"/>
          <w:szCs w:val="26"/>
          <w:lang w:eastAsia="hu-HU"/>
        </w:rPr>
        <w:t>Költségvetési szervek kiadásai</w:t>
      </w:r>
      <w:r w:rsidRPr="67205E4B">
        <w:rPr>
          <w:rFonts w:ascii="Times New Roman" w:eastAsia="Times New Roman" w:hAnsi="Times New Roman" w:cs="Times New Roman"/>
          <w:sz w:val="26"/>
          <w:szCs w:val="26"/>
          <w:lang w:eastAsia="hu-HU"/>
        </w:rPr>
        <w:t xml:space="preserve"> mérlegsoron 2024 első három hónapjában 2</w:t>
      </w:r>
      <w:r w:rsidR="006F7D2B">
        <w:rPr>
          <w:rFonts w:ascii="Times New Roman" w:eastAsia="Times New Roman" w:hAnsi="Times New Roman" w:cs="Times New Roman"/>
          <w:sz w:val="26"/>
          <w:szCs w:val="26"/>
          <w:lang w:eastAsia="hu-HU"/>
        </w:rPr>
        <w:t> </w:t>
      </w:r>
      <w:r w:rsidRPr="67205E4B">
        <w:rPr>
          <w:rFonts w:ascii="Times New Roman" w:eastAsia="Times New Roman" w:hAnsi="Times New Roman" w:cs="Times New Roman"/>
          <w:sz w:val="26"/>
          <w:szCs w:val="26"/>
          <w:lang w:eastAsia="hu-HU"/>
        </w:rPr>
        <w:t>019,7 milliárd forint kiadás teljesült, mely 20,4%-kal magasabb az előző azonos időszakának kiadásaihoz képest. A kiadásból 1</w:t>
      </w:r>
      <w:r w:rsidR="006F7D2B">
        <w:rPr>
          <w:rFonts w:ascii="Times New Roman" w:eastAsia="Times New Roman" w:hAnsi="Times New Roman" w:cs="Times New Roman"/>
          <w:sz w:val="26"/>
          <w:szCs w:val="26"/>
          <w:lang w:eastAsia="hu-HU"/>
        </w:rPr>
        <w:t> </w:t>
      </w:r>
      <w:r w:rsidRPr="67205E4B">
        <w:rPr>
          <w:rFonts w:ascii="Times New Roman" w:eastAsia="Times New Roman" w:hAnsi="Times New Roman" w:cs="Times New Roman"/>
          <w:sz w:val="26"/>
          <w:szCs w:val="26"/>
          <w:lang w:eastAsia="hu-HU"/>
        </w:rPr>
        <w:t>137,9 milliárd forint a személyi juttatásokra és munkaadókat terhelő járulékokra kifizetett összeg.</w:t>
      </w:r>
    </w:p>
    <w:p w14:paraId="2BDED7C0" w14:textId="5D01FAB2" w:rsidR="000E4F73" w:rsidRPr="00AE3104" w:rsidRDefault="67205E4B" w:rsidP="67205E4B">
      <w:pPr>
        <w:spacing w:after="120" w:line="240" w:lineRule="auto"/>
        <w:jc w:val="both"/>
        <w:rPr>
          <w:rFonts w:ascii="Times New Roman" w:eastAsia="Times New Roman" w:hAnsi="Times New Roman" w:cs="Times New Roman"/>
          <w:sz w:val="26"/>
          <w:szCs w:val="26"/>
          <w:lang w:eastAsia="hu-HU"/>
        </w:rPr>
      </w:pPr>
      <w:r w:rsidRPr="67205E4B">
        <w:rPr>
          <w:rFonts w:ascii="Times New Roman" w:eastAsia="Times New Roman" w:hAnsi="Times New Roman" w:cs="Times New Roman"/>
          <w:sz w:val="26"/>
          <w:szCs w:val="26"/>
          <w:lang w:eastAsia="hu-HU"/>
        </w:rPr>
        <w:t xml:space="preserve">A </w:t>
      </w:r>
      <w:r w:rsidRPr="67205E4B">
        <w:rPr>
          <w:rFonts w:ascii="Times New Roman" w:eastAsia="Times New Roman" w:hAnsi="Times New Roman" w:cs="Times New Roman"/>
          <w:b/>
          <w:bCs/>
          <w:sz w:val="26"/>
          <w:szCs w:val="26"/>
          <w:lang w:eastAsia="hu-HU"/>
        </w:rPr>
        <w:t>Szakmai fejezeti kezelésű előirányzatok kiadásai</w:t>
      </w:r>
      <w:r w:rsidRPr="67205E4B">
        <w:rPr>
          <w:rFonts w:ascii="Times New Roman" w:eastAsia="Times New Roman" w:hAnsi="Times New Roman" w:cs="Times New Roman"/>
          <w:sz w:val="26"/>
          <w:szCs w:val="26"/>
          <w:lang w:eastAsia="hu-HU"/>
        </w:rPr>
        <w:t xml:space="preserve"> mérlegsoron 2024 első három hónapjában 1</w:t>
      </w:r>
      <w:r w:rsidR="006F7D2B">
        <w:rPr>
          <w:rFonts w:ascii="Times New Roman" w:eastAsia="Times New Roman" w:hAnsi="Times New Roman" w:cs="Times New Roman"/>
          <w:sz w:val="26"/>
          <w:szCs w:val="26"/>
          <w:lang w:eastAsia="hu-HU"/>
        </w:rPr>
        <w:t> </w:t>
      </w:r>
      <w:r w:rsidRPr="67205E4B">
        <w:rPr>
          <w:rFonts w:ascii="Times New Roman" w:eastAsia="Times New Roman" w:hAnsi="Times New Roman" w:cs="Times New Roman"/>
          <w:sz w:val="26"/>
          <w:szCs w:val="26"/>
          <w:lang w:eastAsia="hu-HU"/>
        </w:rPr>
        <w:t>163,4 milliárd forint kiadás teljesült, mel</w:t>
      </w:r>
      <w:r w:rsidR="007E123A">
        <w:rPr>
          <w:rFonts w:ascii="Times New Roman" w:eastAsia="Times New Roman" w:hAnsi="Times New Roman" w:cs="Times New Roman"/>
          <w:sz w:val="26"/>
          <w:szCs w:val="26"/>
          <w:lang w:eastAsia="hu-HU"/>
        </w:rPr>
        <w:t>y 0,3%-kal alacsonyabb, mint az </w:t>
      </w:r>
      <w:r w:rsidRPr="67205E4B">
        <w:rPr>
          <w:rFonts w:ascii="Times New Roman" w:eastAsia="Times New Roman" w:hAnsi="Times New Roman" w:cs="Times New Roman"/>
          <w:sz w:val="26"/>
          <w:szCs w:val="26"/>
          <w:lang w:eastAsia="hu-HU"/>
        </w:rPr>
        <w:t>előző év azonos időszakának kiadása. Ezen időszak teljesítéséből az alábbi kiadások emelhetők ki:</w:t>
      </w:r>
    </w:p>
    <w:p w14:paraId="1F07A5C3" w14:textId="77777777" w:rsidR="000E4F73" w:rsidRPr="000A2EAB" w:rsidRDefault="000E4F73" w:rsidP="000E4F73">
      <w:pPr>
        <w:rPr>
          <w:rFonts w:ascii="Times New Roman" w:eastAsia="Times New Roman" w:hAnsi="Times New Roman" w:cs="Times New Roman"/>
          <w:sz w:val="26"/>
          <w:szCs w:val="26"/>
          <w:lang w:eastAsia="hu-HU"/>
        </w:rPr>
      </w:pPr>
      <w:r w:rsidRPr="00F90893">
        <w:rPr>
          <w:rFonts w:ascii="Times New Roman" w:eastAsia="Times New Roman" w:hAnsi="Times New Roman" w:cs="Times New Roman"/>
          <w:color w:val="FF0000"/>
          <w:sz w:val="26"/>
          <w:szCs w:val="26"/>
          <w:lang w:eastAsia="hu-HU"/>
        </w:rPr>
        <w:br w:type="page"/>
      </w:r>
    </w:p>
    <w:p w14:paraId="036EE87C" w14:textId="77777777" w:rsidR="000E4F73" w:rsidRPr="00591E27" w:rsidRDefault="67205E4B" w:rsidP="67205E4B">
      <w:pPr>
        <w:spacing w:after="120" w:line="240" w:lineRule="auto"/>
        <w:jc w:val="right"/>
        <w:rPr>
          <w:rFonts w:ascii="Times New Roman" w:eastAsia="Times New Roman" w:hAnsi="Times New Roman" w:cs="Times New Roman"/>
          <w:i/>
          <w:iCs/>
          <w:sz w:val="20"/>
          <w:szCs w:val="20"/>
          <w:lang w:eastAsia="hu-HU"/>
        </w:rPr>
      </w:pPr>
      <w:proofErr w:type="gramStart"/>
      <w:r w:rsidRPr="67205E4B">
        <w:rPr>
          <w:rFonts w:ascii="Times New Roman" w:eastAsia="Times New Roman" w:hAnsi="Times New Roman" w:cs="Times New Roman"/>
          <w:i/>
          <w:iCs/>
          <w:sz w:val="20"/>
          <w:szCs w:val="20"/>
          <w:lang w:eastAsia="hu-HU"/>
        </w:rPr>
        <w:t>milliárd</w:t>
      </w:r>
      <w:proofErr w:type="gramEnd"/>
      <w:r w:rsidRPr="67205E4B">
        <w:rPr>
          <w:rFonts w:ascii="Times New Roman" w:eastAsia="Times New Roman" w:hAnsi="Times New Roman" w:cs="Times New Roman"/>
          <w:i/>
          <w:iCs/>
          <w:sz w:val="20"/>
          <w:szCs w:val="20"/>
          <w:lang w:eastAsia="hu-HU"/>
        </w:rPr>
        <w:t xml:space="preserve"> forint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51"/>
        <w:gridCol w:w="992"/>
      </w:tblGrid>
      <w:tr w:rsidR="00D545F7" w:rsidRPr="00D545F7" w14:paraId="6D9D36DE" w14:textId="77777777" w:rsidTr="63BEA325">
        <w:trPr>
          <w:trHeight w:val="340"/>
        </w:trPr>
        <w:tc>
          <w:tcPr>
            <w:tcW w:w="8251" w:type="dxa"/>
            <w:tcMar>
              <w:top w:w="0" w:type="dxa"/>
              <w:left w:w="108" w:type="dxa"/>
              <w:bottom w:w="0" w:type="dxa"/>
              <w:right w:w="108" w:type="dxa"/>
            </w:tcMar>
            <w:vAlign w:val="center"/>
            <w:hideMark/>
          </w:tcPr>
          <w:p w14:paraId="75B0580E" w14:textId="77777777" w:rsidR="00B63DA3" w:rsidRPr="00D545F7" w:rsidRDefault="67205E4B" w:rsidP="67205E4B">
            <w:pPr>
              <w:spacing w:after="0" w:line="240" w:lineRule="auto"/>
              <w:jc w:val="both"/>
              <w:rPr>
                <w:rFonts w:ascii="Times New Roman" w:hAnsi="Times New Roman" w:cs="Times New Roman"/>
                <w:lang w:eastAsia="hu-HU"/>
              </w:rPr>
            </w:pPr>
            <w:r w:rsidRPr="67205E4B">
              <w:rPr>
                <w:rFonts w:ascii="Times New Roman" w:hAnsi="Times New Roman" w:cs="Times New Roman"/>
                <w:lang w:eastAsia="hu-HU"/>
              </w:rPr>
              <w:t>Normatív finanszírozás (köznevelési célú humánszolgáltatás és működési támogatás, hit- és erkölcstanoktatás és tankönyvtámogatás, illetve szociális, gyermekvédelmi, gyermekjóléti és fogyatékos személyek esélyegyenlőségét elősegítő célelőirányzatok)</w:t>
            </w:r>
          </w:p>
        </w:tc>
        <w:tc>
          <w:tcPr>
            <w:tcW w:w="992" w:type="dxa"/>
            <w:noWrap/>
            <w:tcMar>
              <w:top w:w="0" w:type="dxa"/>
              <w:left w:w="108" w:type="dxa"/>
              <w:bottom w:w="0" w:type="dxa"/>
              <w:right w:w="108" w:type="dxa"/>
            </w:tcMar>
            <w:vAlign w:val="center"/>
            <w:hideMark/>
          </w:tcPr>
          <w:p w14:paraId="092F109E" w14:textId="6703CB1F" w:rsidR="00B63DA3" w:rsidRPr="00D545F7" w:rsidRDefault="63BEA325" w:rsidP="63BEA325">
            <w:pPr>
              <w:spacing w:after="0" w:line="240" w:lineRule="auto"/>
              <w:jc w:val="right"/>
              <w:rPr>
                <w:rFonts w:ascii="Times New Roman" w:hAnsi="Times New Roman" w:cs="Times New Roman"/>
                <w:lang w:eastAsia="hu-HU"/>
              </w:rPr>
            </w:pPr>
            <w:r w:rsidRPr="63BEA325">
              <w:rPr>
                <w:rFonts w:ascii="Times New Roman" w:hAnsi="Times New Roman" w:cs="Times New Roman"/>
                <w:lang w:eastAsia="hu-HU"/>
              </w:rPr>
              <w:t>207,8</w:t>
            </w:r>
          </w:p>
        </w:tc>
      </w:tr>
      <w:tr w:rsidR="00D545F7" w:rsidRPr="00D545F7" w14:paraId="18ECFFF1" w14:textId="77777777" w:rsidTr="63BEA325">
        <w:trPr>
          <w:trHeight w:val="283"/>
        </w:trPr>
        <w:tc>
          <w:tcPr>
            <w:tcW w:w="8251" w:type="dxa"/>
            <w:tcMar>
              <w:top w:w="0" w:type="dxa"/>
              <w:left w:w="108" w:type="dxa"/>
              <w:bottom w:w="0" w:type="dxa"/>
              <w:right w:w="108" w:type="dxa"/>
            </w:tcMar>
            <w:vAlign w:val="center"/>
            <w:hideMark/>
          </w:tcPr>
          <w:p w14:paraId="434EC8B3" w14:textId="77777777" w:rsidR="00B63DA3" w:rsidRPr="00D545F7" w:rsidRDefault="67205E4B" w:rsidP="67205E4B">
            <w:pPr>
              <w:spacing w:after="0" w:line="240" w:lineRule="auto"/>
              <w:jc w:val="both"/>
              <w:rPr>
                <w:rFonts w:ascii="Times New Roman" w:hAnsi="Times New Roman" w:cs="Times New Roman"/>
                <w:lang w:eastAsia="hu-HU"/>
              </w:rPr>
            </w:pPr>
            <w:r w:rsidRPr="67205E4B">
              <w:rPr>
                <w:rFonts w:ascii="Times New Roman" w:hAnsi="Times New Roman" w:cs="Times New Roman"/>
                <w:lang w:eastAsia="hu-HU"/>
              </w:rPr>
              <w:t>Nem állami felsőoktatási intézmények támogatása</w:t>
            </w:r>
          </w:p>
        </w:tc>
        <w:tc>
          <w:tcPr>
            <w:tcW w:w="992" w:type="dxa"/>
            <w:noWrap/>
            <w:tcMar>
              <w:top w:w="0" w:type="dxa"/>
              <w:left w:w="108" w:type="dxa"/>
              <w:bottom w:w="0" w:type="dxa"/>
              <w:right w:w="108" w:type="dxa"/>
            </w:tcMar>
            <w:vAlign w:val="center"/>
            <w:hideMark/>
          </w:tcPr>
          <w:p w14:paraId="40766427" w14:textId="44CCB6E6" w:rsidR="00B63DA3" w:rsidRPr="00D545F7" w:rsidRDefault="63BEA325" w:rsidP="63BEA325">
            <w:pPr>
              <w:spacing w:after="0" w:line="240" w:lineRule="auto"/>
              <w:jc w:val="right"/>
              <w:rPr>
                <w:rFonts w:ascii="Times New Roman" w:hAnsi="Times New Roman" w:cs="Times New Roman"/>
                <w:lang w:eastAsia="hu-HU"/>
              </w:rPr>
            </w:pPr>
            <w:r w:rsidRPr="63BEA325">
              <w:rPr>
                <w:rFonts w:ascii="Times New Roman" w:hAnsi="Times New Roman" w:cs="Times New Roman"/>
                <w:lang w:eastAsia="hu-HU"/>
              </w:rPr>
              <w:t>123,0</w:t>
            </w:r>
          </w:p>
        </w:tc>
      </w:tr>
      <w:tr w:rsidR="00C83548" w:rsidRPr="00D545F7" w14:paraId="00008938" w14:textId="77777777" w:rsidTr="63BEA325">
        <w:trPr>
          <w:trHeight w:val="283"/>
        </w:trPr>
        <w:tc>
          <w:tcPr>
            <w:tcW w:w="8251" w:type="dxa"/>
            <w:tcMar>
              <w:top w:w="0" w:type="dxa"/>
              <w:left w:w="108" w:type="dxa"/>
              <w:bottom w:w="0" w:type="dxa"/>
              <w:right w:w="108" w:type="dxa"/>
            </w:tcMar>
            <w:vAlign w:val="center"/>
            <w:hideMark/>
          </w:tcPr>
          <w:p w14:paraId="572376DF" w14:textId="77777777" w:rsidR="00B63DA3" w:rsidRPr="00D545F7" w:rsidRDefault="67205E4B" w:rsidP="67205E4B">
            <w:pPr>
              <w:spacing w:after="0" w:line="240" w:lineRule="auto"/>
              <w:jc w:val="both"/>
              <w:rPr>
                <w:rFonts w:ascii="Times New Roman" w:hAnsi="Times New Roman" w:cs="Times New Roman"/>
                <w:lang w:eastAsia="hu-HU"/>
              </w:rPr>
            </w:pPr>
            <w:r w:rsidRPr="67205E4B">
              <w:rPr>
                <w:rFonts w:ascii="Times New Roman" w:hAnsi="Times New Roman" w:cs="Times New Roman"/>
                <w:lang w:eastAsia="hu-HU"/>
              </w:rPr>
              <w:t>Turisztikai fejlesztési célelőirányzat</w:t>
            </w:r>
          </w:p>
        </w:tc>
        <w:tc>
          <w:tcPr>
            <w:tcW w:w="992" w:type="dxa"/>
            <w:noWrap/>
            <w:tcMar>
              <w:top w:w="0" w:type="dxa"/>
              <w:left w:w="108" w:type="dxa"/>
              <w:bottom w:w="0" w:type="dxa"/>
              <w:right w:w="108" w:type="dxa"/>
            </w:tcMar>
            <w:vAlign w:val="center"/>
            <w:hideMark/>
          </w:tcPr>
          <w:p w14:paraId="06943D4E" w14:textId="77777777" w:rsidR="00B63DA3" w:rsidRPr="00D545F7" w:rsidRDefault="63BEA325" w:rsidP="63BEA325">
            <w:pPr>
              <w:spacing w:after="0" w:line="240" w:lineRule="auto"/>
              <w:jc w:val="right"/>
              <w:rPr>
                <w:rFonts w:ascii="Times New Roman" w:hAnsi="Times New Roman" w:cs="Times New Roman"/>
                <w:lang w:eastAsia="hu-HU"/>
              </w:rPr>
            </w:pPr>
            <w:r w:rsidRPr="63BEA325">
              <w:rPr>
                <w:rFonts w:ascii="Times New Roman" w:hAnsi="Times New Roman" w:cs="Times New Roman"/>
                <w:lang w:eastAsia="hu-HU"/>
              </w:rPr>
              <w:t>72,0</w:t>
            </w:r>
          </w:p>
        </w:tc>
      </w:tr>
      <w:tr w:rsidR="00C83548" w:rsidRPr="00C83548" w14:paraId="75537FB7" w14:textId="77777777" w:rsidTr="63BEA325">
        <w:trPr>
          <w:trHeight w:val="283"/>
        </w:trPr>
        <w:tc>
          <w:tcPr>
            <w:tcW w:w="8251" w:type="dxa"/>
            <w:tcMar>
              <w:top w:w="0" w:type="dxa"/>
              <w:left w:w="108" w:type="dxa"/>
              <w:bottom w:w="0" w:type="dxa"/>
              <w:right w:w="108" w:type="dxa"/>
            </w:tcMar>
            <w:vAlign w:val="center"/>
            <w:hideMark/>
          </w:tcPr>
          <w:p w14:paraId="2F9CDF71" w14:textId="77777777" w:rsidR="00B63DA3" w:rsidRPr="00C83548" w:rsidRDefault="67205E4B" w:rsidP="67205E4B">
            <w:pPr>
              <w:spacing w:after="0" w:line="240" w:lineRule="auto"/>
              <w:jc w:val="both"/>
              <w:rPr>
                <w:rFonts w:ascii="Times New Roman" w:hAnsi="Times New Roman" w:cs="Times New Roman"/>
                <w:lang w:eastAsia="hu-HU"/>
              </w:rPr>
            </w:pPr>
            <w:r w:rsidRPr="67205E4B">
              <w:rPr>
                <w:rFonts w:ascii="Times New Roman" w:hAnsi="Times New Roman" w:cs="Times New Roman"/>
                <w:lang w:eastAsia="hu-HU"/>
              </w:rPr>
              <w:t>Víziközmű-fejlesztések</w:t>
            </w:r>
          </w:p>
        </w:tc>
        <w:tc>
          <w:tcPr>
            <w:tcW w:w="992" w:type="dxa"/>
            <w:noWrap/>
            <w:tcMar>
              <w:top w:w="0" w:type="dxa"/>
              <w:left w:w="108" w:type="dxa"/>
              <w:bottom w:w="0" w:type="dxa"/>
              <w:right w:w="108" w:type="dxa"/>
            </w:tcMar>
            <w:vAlign w:val="center"/>
            <w:hideMark/>
          </w:tcPr>
          <w:p w14:paraId="3034D170" w14:textId="77777777" w:rsidR="00B63DA3" w:rsidRPr="00C83548" w:rsidRDefault="63BEA325" w:rsidP="63BEA325">
            <w:pPr>
              <w:spacing w:after="0" w:line="240" w:lineRule="auto"/>
              <w:jc w:val="right"/>
              <w:rPr>
                <w:rFonts w:ascii="Times New Roman" w:hAnsi="Times New Roman" w:cs="Times New Roman"/>
                <w:lang w:eastAsia="hu-HU"/>
              </w:rPr>
            </w:pPr>
            <w:r w:rsidRPr="63BEA325">
              <w:rPr>
                <w:rFonts w:ascii="Times New Roman" w:hAnsi="Times New Roman" w:cs="Times New Roman"/>
                <w:lang w:eastAsia="hu-HU"/>
              </w:rPr>
              <w:t>55,8</w:t>
            </w:r>
          </w:p>
        </w:tc>
      </w:tr>
      <w:tr w:rsidR="00C83548" w:rsidRPr="00C83548" w14:paraId="6680544F" w14:textId="77777777" w:rsidTr="63BEA325">
        <w:trPr>
          <w:trHeight w:val="283"/>
        </w:trPr>
        <w:tc>
          <w:tcPr>
            <w:tcW w:w="8251" w:type="dxa"/>
            <w:tcMar>
              <w:top w:w="0" w:type="dxa"/>
              <w:left w:w="108" w:type="dxa"/>
              <w:bottom w:w="0" w:type="dxa"/>
              <w:right w:w="108" w:type="dxa"/>
            </w:tcMar>
            <w:vAlign w:val="center"/>
          </w:tcPr>
          <w:p w14:paraId="76B4A196" w14:textId="5549779F" w:rsidR="00C83548" w:rsidRPr="00C83548" w:rsidRDefault="67205E4B" w:rsidP="67205E4B">
            <w:pPr>
              <w:spacing w:after="0" w:line="240" w:lineRule="auto"/>
              <w:jc w:val="both"/>
              <w:rPr>
                <w:rFonts w:ascii="Times New Roman" w:hAnsi="Times New Roman" w:cs="Times New Roman"/>
                <w:lang w:eastAsia="hu-HU"/>
              </w:rPr>
            </w:pPr>
            <w:r w:rsidRPr="67205E4B">
              <w:rPr>
                <w:rFonts w:ascii="Times New Roman" w:hAnsi="Times New Roman" w:cs="Times New Roman"/>
                <w:lang w:eastAsia="hu-HU"/>
              </w:rPr>
              <w:t>Gazdaságfejlesztési programok</w:t>
            </w:r>
          </w:p>
        </w:tc>
        <w:tc>
          <w:tcPr>
            <w:tcW w:w="992" w:type="dxa"/>
            <w:noWrap/>
            <w:tcMar>
              <w:top w:w="0" w:type="dxa"/>
              <w:left w:w="108" w:type="dxa"/>
              <w:bottom w:w="0" w:type="dxa"/>
              <w:right w:w="108" w:type="dxa"/>
            </w:tcMar>
            <w:vAlign w:val="center"/>
          </w:tcPr>
          <w:p w14:paraId="0AA7E81D" w14:textId="7E7EFB67" w:rsidR="00C83548" w:rsidRPr="00C83548" w:rsidRDefault="63BEA325" w:rsidP="63BEA325">
            <w:pPr>
              <w:spacing w:after="0" w:line="240" w:lineRule="auto"/>
              <w:jc w:val="right"/>
              <w:rPr>
                <w:rFonts w:ascii="Times New Roman" w:hAnsi="Times New Roman" w:cs="Times New Roman"/>
                <w:lang w:eastAsia="hu-HU"/>
              </w:rPr>
            </w:pPr>
            <w:r w:rsidRPr="63BEA325">
              <w:rPr>
                <w:rFonts w:ascii="Times New Roman" w:hAnsi="Times New Roman" w:cs="Times New Roman"/>
                <w:lang w:eastAsia="hu-HU"/>
              </w:rPr>
              <w:t>45,7</w:t>
            </w:r>
          </w:p>
        </w:tc>
      </w:tr>
      <w:tr w:rsidR="00C83548" w:rsidRPr="00C83548" w14:paraId="5DE64D4B" w14:textId="77777777" w:rsidTr="63BEA325">
        <w:trPr>
          <w:trHeight w:val="283"/>
        </w:trPr>
        <w:tc>
          <w:tcPr>
            <w:tcW w:w="8251" w:type="dxa"/>
            <w:tcMar>
              <w:top w:w="0" w:type="dxa"/>
              <w:left w:w="108" w:type="dxa"/>
              <w:bottom w:w="0" w:type="dxa"/>
              <w:right w:w="108" w:type="dxa"/>
            </w:tcMar>
            <w:vAlign w:val="center"/>
          </w:tcPr>
          <w:p w14:paraId="1F239960" w14:textId="7BE0801E" w:rsidR="00C83548" w:rsidRDefault="67205E4B" w:rsidP="67205E4B">
            <w:pPr>
              <w:spacing w:after="0" w:line="240" w:lineRule="auto"/>
              <w:jc w:val="both"/>
              <w:rPr>
                <w:rFonts w:ascii="Times New Roman" w:hAnsi="Times New Roman" w:cs="Times New Roman"/>
                <w:lang w:eastAsia="hu-HU"/>
              </w:rPr>
            </w:pPr>
            <w:r w:rsidRPr="67205E4B">
              <w:rPr>
                <w:rFonts w:ascii="Times New Roman" w:hAnsi="Times New Roman" w:cs="Times New Roman"/>
                <w:lang w:eastAsia="hu-HU"/>
              </w:rPr>
              <w:t>Közlekedési ágazati programok</w:t>
            </w:r>
          </w:p>
        </w:tc>
        <w:tc>
          <w:tcPr>
            <w:tcW w:w="992" w:type="dxa"/>
            <w:noWrap/>
            <w:tcMar>
              <w:top w:w="0" w:type="dxa"/>
              <w:left w:w="108" w:type="dxa"/>
              <w:bottom w:w="0" w:type="dxa"/>
              <w:right w:w="108" w:type="dxa"/>
            </w:tcMar>
            <w:vAlign w:val="center"/>
          </w:tcPr>
          <w:p w14:paraId="33BFBDEF" w14:textId="6EA00A7D" w:rsidR="00C83548" w:rsidRDefault="63BEA325" w:rsidP="63BEA325">
            <w:pPr>
              <w:spacing w:after="0" w:line="240" w:lineRule="auto"/>
              <w:jc w:val="right"/>
              <w:rPr>
                <w:rFonts w:ascii="Times New Roman" w:hAnsi="Times New Roman" w:cs="Times New Roman"/>
                <w:lang w:eastAsia="hu-HU"/>
              </w:rPr>
            </w:pPr>
            <w:r w:rsidRPr="63BEA325">
              <w:rPr>
                <w:rFonts w:ascii="Times New Roman" w:hAnsi="Times New Roman" w:cs="Times New Roman"/>
                <w:lang w:eastAsia="hu-HU"/>
              </w:rPr>
              <w:t>43,5</w:t>
            </w:r>
          </w:p>
        </w:tc>
      </w:tr>
      <w:tr w:rsidR="00C83548" w:rsidRPr="00C83548" w14:paraId="4B23196D" w14:textId="77777777" w:rsidTr="63BEA325">
        <w:trPr>
          <w:trHeight w:val="283"/>
        </w:trPr>
        <w:tc>
          <w:tcPr>
            <w:tcW w:w="8251" w:type="dxa"/>
            <w:tcMar>
              <w:top w:w="0" w:type="dxa"/>
              <w:left w:w="108" w:type="dxa"/>
              <w:bottom w:w="0" w:type="dxa"/>
              <w:right w:w="108" w:type="dxa"/>
            </w:tcMar>
            <w:vAlign w:val="center"/>
          </w:tcPr>
          <w:p w14:paraId="5CA06FB0" w14:textId="73414F5A" w:rsidR="00C83548" w:rsidRDefault="67205E4B" w:rsidP="67205E4B">
            <w:pPr>
              <w:spacing w:after="0" w:line="240" w:lineRule="auto"/>
              <w:jc w:val="both"/>
              <w:rPr>
                <w:rFonts w:ascii="Times New Roman" w:hAnsi="Times New Roman" w:cs="Times New Roman"/>
                <w:lang w:eastAsia="hu-HU"/>
              </w:rPr>
            </w:pPr>
            <w:r w:rsidRPr="67205E4B">
              <w:rPr>
                <w:rFonts w:ascii="Times New Roman" w:hAnsi="Times New Roman" w:cs="Times New Roman"/>
                <w:lang w:eastAsia="hu-HU"/>
              </w:rPr>
              <w:t>Térségi fejlesztési feladatok</w:t>
            </w:r>
          </w:p>
        </w:tc>
        <w:tc>
          <w:tcPr>
            <w:tcW w:w="992" w:type="dxa"/>
            <w:noWrap/>
            <w:tcMar>
              <w:top w:w="0" w:type="dxa"/>
              <w:left w:w="108" w:type="dxa"/>
              <w:bottom w:w="0" w:type="dxa"/>
              <w:right w:w="108" w:type="dxa"/>
            </w:tcMar>
            <w:vAlign w:val="center"/>
          </w:tcPr>
          <w:p w14:paraId="11E9A31C" w14:textId="2B8E25B5" w:rsidR="00C83548" w:rsidRDefault="63BEA325" w:rsidP="63BEA325">
            <w:pPr>
              <w:spacing w:after="0" w:line="240" w:lineRule="auto"/>
              <w:jc w:val="right"/>
              <w:rPr>
                <w:rFonts w:ascii="Times New Roman" w:hAnsi="Times New Roman" w:cs="Times New Roman"/>
                <w:lang w:eastAsia="hu-HU"/>
              </w:rPr>
            </w:pPr>
            <w:r w:rsidRPr="63BEA325">
              <w:rPr>
                <w:rFonts w:ascii="Times New Roman" w:hAnsi="Times New Roman" w:cs="Times New Roman"/>
                <w:lang w:eastAsia="hu-HU"/>
              </w:rPr>
              <w:t>40,6</w:t>
            </w:r>
          </w:p>
        </w:tc>
      </w:tr>
      <w:tr w:rsidR="00C83548" w:rsidRPr="00C83548" w14:paraId="51524653" w14:textId="77777777" w:rsidTr="63BEA325">
        <w:trPr>
          <w:trHeight w:val="283"/>
        </w:trPr>
        <w:tc>
          <w:tcPr>
            <w:tcW w:w="8251" w:type="dxa"/>
            <w:tcMar>
              <w:top w:w="0" w:type="dxa"/>
              <w:left w:w="108" w:type="dxa"/>
              <w:bottom w:w="0" w:type="dxa"/>
              <w:right w:w="108" w:type="dxa"/>
            </w:tcMar>
            <w:vAlign w:val="center"/>
            <w:hideMark/>
          </w:tcPr>
          <w:p w14:paraId="1F577B01" w14:textId="77777777" w:rsidR="00B63DA3" w:rsidRPr="00C83548" w:rsidRDefault="67205E4B" w:rsidP="67205E4B">
            <w:pPr>
              <w:spacing w:after="0" w:line="240" w:lineRule="auto"/>
              <w:jc w:val="both"/>
              <w:rPr>
                <w:rFonts w:ascii="Times New Roman" w:hAnsi="Times New Roman" w:cs="Times New Roman"/>
                <w:lang w:eastAsia="hu-HU"/>
              </w:rPr>
            </w:pPr>
            <w:r w:rsidRPr="67205E4B">
              <w:rPr>
                <w:rFonts w:ascii="Times New Roman" w:hAnsi="Times New Roman" w:cs="Times New Roman"/>
                <w:lang w:eastAsia="hu-HU"/>
              </w:rPr>
              <w:t>Vasúti fejlesztések</w:t>
            </w:r>
          </w:p>
        </w:tc>
        <w:tc>
          <w:tcPr>
            <w:tcW w:w="992" w:type="dxa"/>
            <w:noWrap/>
            <w:tcMar>
              <w:top w:w="0" w:type="dxa"/>
              <w:left w:w="108" w:type="dxa"/>
              <w:bottom w:w="0" w:type="dxa"/>
              <w:right w:w="108" w:type="dxa"/>
            </w:tcMar>
            <w:vAlign w:val="center"/>
            <w:hideMark/>
          </w:tcPr>
          <w:p w14:paraId="7A16A203" w14:textId="6248D97D" w:rsidR="00B63DA3" w:rsidRPr="00C83548" w:rsidRDefault="63BEA325" w:rsidP="63BEA325">
            <w:pPr>
              <w:spacing w:after="0" w:line="240" w:lineRule="auto"/>
              <w:jc w:val="right"/>
              <w:rPr>
                <w:rFonts w:ascii="Times New Roman" w:hAnsi="Times New Roman" w:cs="Times New Roman"/>
                <w:lang w:eastAsia="hu-HU"/>
              </w:rPr>
            </w:pPr>
            <w:r w:rsidRPr="63BEA325">
              <w:rPr>
                <w:rFonts w:ascii="Times New Roman" w:hAnsi="Times New Roman" w:cs="Times New Roman"/>
                <w:lang w:eastAsia="hu-HU"/>
              </w:rPr>
              <w:t>31,3</w:t>
            </w:r>
          </w:p>
        </w:tc>
      </w:tr>
    </w:tbl>
    <w:p w14:paraId="130E1B4D" w14:textId="46233AA2" w:rsidR="0033462C" w:rsidRPr="00AE3104" w:rsidRDefault="67205E4B" w:rsidP="67205E4B">
      <w:pPr>
        <w:spacing w:before="160" w:after="0"/>
        <w:jc w:val="both"/>
        <w:rPr>
          <w:rFonts w:ascii="Times New Roman" w:eastAsia="Times New Roman" w:hAnsi="Times New Roman" w:cs="Times New Roman"/>
          <w:sz w:val="26"/>
          <w:szCs w:val="26"/>
          <w:lang w:eastAsia="hu-HU"/>
        </w:rPr>
      </w:pPr>
      <w:r w:rsidRPr="67205E4B">
        <w:rPr>
          <w:rFonts w:ascii="Times New Roman" w:eastAsia="Times New Roman" w:hAnsi="Times New Roman" w:cs="Times New Roman"/>
          <w:sz w:val="26"/>
          <w:szCs w:val="26"/>
          <w:lang w:eastAsia="hu-HU"/>
        </w:rPr>
        <w:t>A 2024. év első háromhavi, 3</w:t>
      </w:r>
      <w:r w:rsidR="006F7D2B">
        <w:rPr>
          <w:rFonts w:ascii="Times New Roman" w:eastAsia="Times New Roman" w:hAnsi="Times New Roman" w:cs="Times New Roman"/>
          <w:sz w:val="26"/>
          <w:szCs w:val="26"/>
          <w:lang w:eastAsia="hu-HU"/>
        </w:rPr>
        <w:t> </w:t>
      </w:r>
      <w:r w:rsidRPr="67205E4B">
        <w:rPr>
          <w:rFonts w:ascii="Times New Roman" w:eastAsia="Times New Roman" w:hAnsi="Times New Roman" w:cs="Times New Roman"/>
          <w:sz w:val="26"/>
          <w:szCs w:val="26"/>
          <w:lang w:eastAsia="hu-HU"/>
        </w:rPr>
        <w:t>183,0 milliárd forint összegű kiadásai megoszlását a következő grafikon szemlélteti:</w:t>
      </w:r>
    </w:p>
    <w:p w14:paraId="3599A16D" w14:textId="3F654CA9" w:rsidR="00B056CC" w:rsidRPr="00377D59" w:rsidRDefault="000A2EAB" w:rsidP="009C33A4">
      <w:pPr>
        <w:spacing w:before="240"/>
        <w:jc w:val="center"/>
        <w:rPr>
          <w:rFonts w:ascii="Times New Roman" w:eastAsia="Times New Roman" w:hAnsi="Times New Roman" w:cs="Times New Roman"/>
          <w:b/>
          <w:sz w:val="26"/>
          <w:szCs w:val="26"/>
        </w:rPr>
      </w:pPr>
      <w:r w:rsidRPr="000A2EAB">
        <w:rPr>
          <w:rFonts w:ascii="Times New Roman" w:eastAsia="Times New Roman" w:hAnsi="Times New Roman" w:cs="Times New Roman"/>
          <w:b/>
          <w:noProof/>
          <w:sz w:val="26"/>
          <w:szCs w:val="26"/>
          <w:lang w:eastAsia="hu-HU"/>
        </w:rPr>
        <w:drawing>
          <wp:inline distT="0" distB="0" distL="0" distR="0" wp14:anchorId="41FEC6FB" wp14:editId="73F1944B">
            <wp:extent cx="5940425" cy="3360356"/>
            <wp:effectExtent l="0" t="0" r="3175" b="0"/>
            <wp:docPr id="25" name="Kép 25" descr="Z:\Áht_gyors_moni\2024_03_márc\0_feljegyzés_monitoring\ábrák\szervek_fejkezek_kiadás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Áht_gyors_moni\2024_03_márc\0_feljegyzés_monitoring\ábrák\szervek_fejkezek_kiadásai.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3360356"/>
                    </a:xfrm>
                    <a:prstGeom prst="rect">
                      <a:avLst/>
                    </a:prstGeom>
                    <a:noFill/>
                    <a:ln>
                      <a:noFill/>
                    </a:ln>
                  </pic:spPr>
                </pic:pic>
              </a:graphicData>
            </a:graphic>
          </wp:inline>
        </w:drawing>
      </w:r>
    </w:p>
    <w:p w14:paraId="7B768C4E" w14:textId="3E063542" w:rsidR="00B155FE" w:rsidRPr="00377D59" w:rsidRDefault="67205E4B" w:rsidP="67205E4B">
      <w:pPr>
        <w:keepNext/>
        <w:numPr>
          <w:ilvl w:val="0"/>
          <w:numId w:val="3"/>
        </w:numPr>
        <w:spacing w:after="120" w:line="240" w:lineRule="auto"/>
        <w:jc w:val="both"/>
        <w:outlineLvl w:val="2"/>
        <w:rPr>
          <w:rFonts w:ascii="Times New Roman" w:eastAsia="Times New Roman" w:hAnsi="Times New Roman" w:cs="Times New Roman"/>
          <w:b/>
          <w:bCs/>
          <w:smallCaps/>
          <w:sz w:val="28"/>
          <w:szCs w:val="28"/>
          <w:lang w:eastAsia="hu-HU"/>
        </w:rPr>
      </w:pPr>
      <w:r w:rsidRPr="67205E4B">
        <w:rPr>
          <w:rFonts w:ascii="Times New Roman" w:eastAsia="Times New Roman" w:hAnsi="Times New Roman" w:cs="Times New Roman"/>
          <w:b/>
          <w:bCs/>
          <w:smallCaps/>
          <w:sz w:val="28"/>
          <w:szCs w:val="28"/>
          <w:lang w:eastAsia="hu-HU"/>
        </w:rPr>
        <w:t>Kamategyenleg</w:t>
      </w:r>
    </w:p>
    <w:p w14:paraId="0047F521" w14:textId="2B0D8270" w:rsidR="003F3151" w:rsidRPr="00377D59" w:rsidRDefault="67205E4B" w:rsidP="67205E4B">
      <w:pPr>
        <w:jc w:val="both"/>
        <w:rPr>
          <w:rFonts w:ascii="Times New Roman" w:hAnsi="Times New Roman" w:cs="Times New Roman"/>
          <w:sz w:val="26"/>
          <w:szCs w:val="26"/>
        </w:rPr>
      </w:pPr>
      <w:r w:rsidRPr="67205E4B">
        <w:rPr>
          <w:rFonts w:ascii="Times New Roman" w:hAnsi="Times New Roman" w:cs="Times New Roman"/>
          <w:sz w:val="26"/>
          <w:szCs w:val="26"/>
          <w:lang w:eastAsia="hu-HU"/>
        </w:rPr>
        <w:t xml:space="preserve">A bevételek és kiadások egyenlegeként adódó </w:t>
      </w:r>
      <w:r w:rsidR="005B5A7D">
        <w:rPr>
          <w:rFonts w:ascii="Times New Roman" w:hAnsi="Times New Roman" w:cs="Times New Roman"/>
          <w:sz w:val="26"/>
          <w:szCs w:val="26"/>
          <w:lang w:eastAsia="hu-HU"/>
        </w:rPr>
        <w:t>1</w:t>
      </w:r>
      <w:r w:rsidR="006F7D2B">
        <w:rPr>
          <w:rFonts w:ascii="Times New Roman" w:hAnsi="Times New Roman" w:cs="Times New Roman"/>
          <w:sz w:val="26"/>
          <w:szCs w:val="26"/>
          <w:lang w:eastAsia="hu-HU"/>
        </w:rPr>
        <w:t> </w:t>
      </w:r>
      <w:r w:rsidR="005B5A7D" w:rsidRPr="005B5A7D">
        <w:rPr>
          <w:rFonts w:ascii="Times New Roman" w:hAnsi="Times New Roman" w:cs="Times New Roman"/>
          <w:sz w:val="26"/>
          <w:szCs w:val="26"/>
          <w:lang w:eastAsia="hu-HU"/>
        </w:rPr>
        <w:t>106,4</w:t>
      </w:r>
      <w:r w:rsidRPr="67205E4B">
        <w:rPr>
          <w:rFonts w:ascii="Times New Roman" w:hAnsi="Times New Roman" w:cs="Times New Roman"/>
          <w:sz w:val="26"/>
          <w:szCs w:val="26"/>
          <w:lang w:eastAsia="hu-HU"/>
        </w:rPr>
        <w:t xml:space="preserve"> milliárd forint összegű </w:t>
      </w:r>
      <w:r w:rsidRPr="67205E4B">
        <w:rPr>
          <w:rFonts w:ascii="Times New Roman" w:hAnsi="Times New Roman" w:cs="Times New Roman"/>
          <w:b/>
          <w:bCs/>
          <w:sz w:val="26"/>
          <w:szCs w:val="26"/>
          <w:lang w:eastAsia="hu-HU"/>
        </w:rPr>
        <w:t>nettó</w:t>
      </w:r>
      <w:r w:rsidRPr="67205E4B">
        <w:rPr>
          <w:rFonts w:ascii="Times New Roman" w:hAnsi="Times New Roman" w:cs="Times New Roman"/>
          <w:b/>
          <w:bCs/>
          <w:sz w:val="26"/>
          <w:szCs w:val="26"/>
        </w:rPr>
        <w:t xml:space="preserve"> kamatkiadás</w:t>
      </w:r>
      <w:r w:rsidRPr="67205E4B">
        <w:rPr>
          <w:rFonts w:ascii="Times New Roman" w:hAnsi="Times New Roman" w:cs="Times New Roman"/>
          <w:sz w:val="26"/>
          <w:szCs w:val="26"/>
        </w:rPr>
        <w:t xml:space="preserve"> </w:t>
      </w:r>
      <w:r w:rsidR="005B5A7D">
        <w:rPr>
          <w:rFonts w:ascii="Times New Roman" w:hAnsi="Times New Roman" w:cs="Times New Roman"/>
          <w:sz w:val="26"/>
          <w:szCs w:val="26"/>
        </w:rPr>
        <w:t>március végéig 564,2 </w:t>
      </w:r>
      <w:r w:rsidRPr="67205E4B">
        <w:rPr>
          <w:rFonts w:ascii="Times New Roman" w:hAnsi="Times New Roman" w:cs="Times New Roman"/>
          <w:sz w:val="26"/>
          <w:szCs w:val="26"/>
        </w:rPr>
        <w:t xml:space="preserve">milliárd forinttal lett </w:t>
      </w:r>
      <w:r w:rsidR="005B5A7D">
        <w:rPr>
          <w:rFonts w:ascii="Times New Roman" w:hAnsi="Times New Roman" w:cs="Times New Roman"/>
          <w:sz w:val="26"/>
          <w:szCs w:val="26"/>
        </w:rPr>
        <w:t>magasabb</w:t>
      </w:r>
      <w:r w:rsidRPr="67205E4B">
        <w:rPr>
          <w:rFonts w:ascii="Times New Roman" w:hAnsi="Times New Roman" w:cs="Times New Roman"/>
          <w:sz w:val="26"/>
          <w:szCs w:val="26"/>
        </w:rPr>
        <w:t xml:space="preserve"> az előző évhez képest, mely a kamatfizetések éven belüli eltérő lefutásával, az előző évitől különböző hozamokkal és finanszírozási szerkezettel magyarázható. A kam</w:t>
      </w:r>
      <w:r w:rsidR="007E123A">
        <w:rPr>
          <w:rFonts w:ascii="Times New Roman" w:hAnsi="Times New Roman" w:cs="Times New Roman"/>
          <w:sz w:val="26"/>
          <w:szCs w:val="26"/>
        </w:rPr>
        <w:t>atkiadások év eleji megugrása a </w:t>
      </w:r>
      <w:r w:rsidRPr="67205E4B">
        <w:rPr>
          <w:rFonts w:ascii="Times New Roman" w:hAnsi="Times New Roman" w:cs="Times New Roman"/>
          <w:sz w:val="26"/>
          <w:szCs w:val="26"/>
        </w:rPr>
        <w:t>lakossági kötvények kamatfizetésében történt változások miatt tapasztalható, a Prémium Magyar Állampapír (PMÁP) sorozat kamatfizetési időpontja az első negyedévre került.</w:t>
      </w:r>
    </w:p>
    <w:p w14:paraId="7B768C50" w14:textId="77777777" w:rsidR="00B155FE" w:rsidRPr="00377D59" w:rsidRDefault="00B155FE" w:rsidP="00B155FE">
      <w:pPr>
        <w:tabs>
          <w:tab w:val="left" w:pos="550"/>
        </w:tabs>
        <w:spacing w:before="120" w:after="120" w:line="240" w:lineRule="auto"/>
        <w:jc w:val="both"/>
        <w:rPr>
          <w:rFonts w:ascii="Times New Roman" w:eastAsia="Times New Roman" w:hAnsi="Times New Roman" w:cs="Times New Roman"/>
          <w:caps/>
          <w:sz w:val="26"/>
          <w:szCs w:val="20"/>
          <w:lang w:eastAsia="hu-HU"/>
        </w:rPr>
      </w:pPr>
      <w:r w:rsidRPr="00377D59">
        <w:rPr>
          <w:rFonts w:ascii="Times New Roman" w:eastAsia="Times New Roman" w:hAnsi="Times New Roman" w:cs="Times New Roman"/>
          <w:caps/>
          <w:sz w:val="26"/>
          <w:szCs w:val="20"/>
          <w:lang w:eastAsia="hu-HU"/>
        </w:rPr>
        <w:br w:type="page"/>
      </w:r>
    </w:p>
    <w:p w14:paraId="7B768C51" w14:textId="589C5977" w:rsidR="00B155FE" w:rsidRPr="00377D59" w:rsidRDefault="67205E4B" w:rsidP="67205E4B">
      <w:pPr>
        <w:keepNext/>
        <w:spacing w:after="120" w:line="240" w:lineRule="auto"/>
        <w:ind w:left="425" w:right="-1" w:hanging="425"/>
        <w:jc w:val="center"/>
        <w:outlineLvl w:val="3"/>
        <w:rPr>
          <w:rFonts w:ascii="Times New Roman" w:eastAsia="Times New Roman" w:hAnsi="Times New Roman" w:cs="Times New Roman"/>
          <w:b/>
          <w:bCs/>
          <w:caps/>
          <w:sz w:val="26"/>
          <w:szCs w:val="26"/>
          <w:lang w:eastAsia="hu-HU"/>
        </w:rPr>
      </w:pPr>
      <w:r w:rsidRPr="67205E4B">
        <w:rPr>
          <w:rFonts w:ascii="Times New Roman" w:eastAsia="Times New Roman" w:hAnsi="Times New Roman" w:cs="Times New Roman"/>
          <w:b/>
          <w:bCs/>
          <w:caps/>
          <w:sz w:val="26"/>
          <w:szCs w:val="26"/>
          <w:lang w:eastAsia="hu-HU"/>
        </w:rPr>
        <w:t>II.</w:t>
      </w:r>
      <w:r w:rsidR="2B04FDB1">
        <w:br/>
      </w:r>
      <w:r w:rsidRPr="67205E4B">
        <w:rPr>
          <w:rFonts w:ascii="Times New Roman" w:eastAsia="Times New Roman" w:hAnsi="Times New Roman" w:cs="Times New Roman"/>
          <w:b/>
          <w:bCs/>
          <w:caps/>
          <w:sz w:val="26"/>
          <w:szCs w:val="26"/>
          <w:lang w:eastAsia="hu-HU"/>
        </w:rPr>
        <w:t>Az államháztartás központi alrendszerének finanszírozása</w:t>
      </w:r>
    </w:p>
    <w:p w14:paraId="69D56CBB" w14:textId="77777777" w:rsidR="00847DD0" w:rsidRPr="00377D59" w:rsidRDefault="00847DD0" w:rsidP="1112F309">
      <w:pPr>
        <w:keepNext/>
        <w:spacing w:after="120" w:line="240" w:lineRule="auto"/>
        <w:ind w:left="425" w:hanging="425"/>
        <w:jc w:val="both"/>
        <w:outlineLvl w:val="3"/>
        <w:rPr>
          <w:rFonts w:ascii="Times New Roman" w:eastAsia="Times New Roman" w:hAnsi="Times New Roman" w:cs="Times New Roman"/>
          <w:b/>
          <w:bCs/>
          <w:sz w:val="26"/>
          <w:szCs w:val="26"/>
          <w:lang w:eastAsia="hu-HU"/>
        </w:rPr>
      </w:pPr>
    </w:p>
    <w:p w14:paraId="06C778E7" w14:textId="357C55D8" w:rsidR="00710A26" w:rsidRPr="00377D59" w:rsidRDefault="67205E4B" w:rsidP="67205E4B">
      <w:pPr>
        <w:spacing w:after="120" w:line="240" w:lineRule="auto"/>
        <w:ind w:right="23"/>
        <w:jc w:val="both"/>
        <w:rPr>
          <w:rFonts w:ascii="Times New Roman" w:eastAsia="Times New Roman" w:hAnsi="Times New Roman" w:cs="Times New Roman"/>
          <w:b/>
          <w:bCs/>
          <w:sz w:val="26"/>
          <w:szCs w:val="26"/>
          <w:lang w:eastAsia="hu-HU"/>
        </w:rPr>
      </w:pPr>
      <w:r w:rsidRPr="67205E4B">
        <w:rPr>
          <w:rFonts w:ascii="Times New Roman" w:eastAsia="Times New Roman" w:hAnsi="Times New Roman" w:cs="Times New Roman"/>
          <w:b/>
          <w:bCs/>
          <w:sz w:val="26"/>
          <w:szCs w:val="26"/>
          <w:lang w:eastAsia="hu-HU"/>
        </w:rPr>
        <w:t>A központi költségvetés adóssága 2024</w:t>
      </w:r>
      <w:r w:rsidR="00CA1C2C">
        <w:rPr>
          <w:rFonts w:ascii="Times New Roman" w:eastAsia="Times New Roman" w:hAnsi="Times New Roman" w:cs="Times New Roman"/>
          <w:b/>
          <w:bCs/>
          <w:sz w:val="26"/>
          <w:szCs w:val="26"/>
          <w:lang w:eastAsia="hu-HU"/>
        </w:rPr>
        <w:t>.</w:t>
      </w:r>
      <w:r w:rsidRPr="67205E4B">
        <w:rPr>
          <w:rFonts w:ascii="Times New Roman" w:eastAsia="Times New Roman" w:hAnsi="Times New Roman" w:cs="Times New Roman"/>
          <w:b/>
          <w:bCs/>
          <w:sz w:val="26"/>
          <w:szCs w:val="26"/>
          <w:lang w:eastAsia="hu-HU"/>
        </w:rPr>
        <w:t xml:space="preserve"> </w:t>
      </w:r>
      <w:r w:rsidR="000D7C83">
        <w:rPr>
          <w:rFonts w:ascii="Times New Roman" w:eastAsia="Times New Roman" w:hAnsi="Times New Roman" w:cs="Times New Roman"/>
          <w:b/>
          <w:bCs/>
          <w:sz w:val="26"/>
          <w:szCs w:val="26"/>
          <w:lang w:eastAsia="hu-HU"/>
        </w:rPr>
        <w:t>március végén</w:t>
      </w:r>
      <w:r w:rsidRPr="67205E4B">
        <w:rPr>
          <w:rFonts w:ascii="Times New Roman" w:eastAsia="Times New Roman" w:hAnsi="Times New Roman" w:cs="Times New Roman"/>
          <w:sz w:val="26"/>
          <w:szCs w:val="26"/>
          <w:lang w:eastAsia="hu-HU"/>
        </w:rPr>
        <w:t xml:space="preserve"> </w:t>
      </w:r>
      <w:r w:rsidR="000D7C83" w:rsidRPr="000D7C83">
        <w:rPr>
          <w:rFonts w:ascii="Times New Roman" w:eastAsia="Times New Roman" w:hAnsi="Times New Roman" w:cs="Times New Roman"/>
          <w:sz w:val="26"/>
          <w:szCs w:val="26"/>
          <w:lang w:eastAsia="hu-HU"/>
        </w:rPr>
        <w:t>3</w:t>
      </w:r>
      <w:r w:rsidR="00421775">
        <w:rPr>
          <w:rFonts w:ascii="Times New Roman" w:eastAsia="Times New Roman" w:hAnsi="Times New Roman" w:cs="Times New Roman"/>
          <w:sz w:val="26"/>
          <w:szCs w:val="26"/>
          <w:lang w:eastAsia="hu-HU"/>
        </w:rPr>
        <w:t> </w:t>
      </w:r>
      <w:r w:rsidR="000D7C83" w:rsidRPr="000D7C83">
        <w:rPr>
          <w:rFonts w:ascii="Times New Roman" w:eastAsia="Times New Roman" w:hAnsi="Times New Roman" w:cs="Times New Roman"/>
          <w:sz w:val="26"/>
          <w:szCs w:val="26"/>
          <w:lang w:eastAsia="hu-HU"/>
        </w:rPr>
        <w:t>451,0</w:t>
      </w:r>
      <w:r w:rsidR="000D7C83">
        <w:rPr>
          <w:rFonts w:ascii="Times New Roman" w:eastAsia="Times New Roman" w:hAnsi="Times New Roman" w:cs="Times New Roman"/>
          <w:sz w:val="26"/>
          <w:szCs w:val="26"/>
          <w:lang w:eastAsia="hu-HU"/>
        </w:rPr>
        <w:t> </w:t>
      </w:r>
      <w:r w:rsidRPr="67205E4B">
        <w:rPr>
          <w:rFonts w:ascii="Times New Roman" w:eastAsia="Times New Roman" w:hAnsi="Times New Roman" w:cs="Times New Roman"/>
          <w:sz w:val="26"/>
          <w:szCs w:val="26"/>
          <w:lang w:eastAsia="hu-HU"/>
        </w:rPr>
        <w:t xml:space="preserve">milliárd forinttal </w:t>
      </w:r>
      <w:r w:rsidRPr="67205E4B">
        <w:rPr>
          <w:rFonts w:ascii="Times New Roman" w:eastAsia="Times New Roman" w:hAnsi="Times New Roman" w:cs="Times New Roman"/>
          <w:b/>
          <w:bCs/>
          <w:sz w:val="26"/>
          <w:szCs w:val="26"/>
          <w:lang w:eastAsia="hu-HU"/>
        </w:rPr>
        <w:t>növekedett</w:t>
      </w:r>
      <w:r w:rsidRPr="67205E4B">
        <w:rPr>
          <w:rFonts w:ascii="Times New Roman" w:eastAsia="Times New Roman" w:hAnsi="Times New Roman" w:cs="Times New Roman"/>
          <w:sz w:val="26"/>
          <w:szCs w:val="26"/>
          <w:lang w:eastAsia="hu-HU"/>
        </w:rPr>
        <w:t xml:space="preserve"> a következő négy tényező eredményeképpen:</w:t>
      </w:r>
    </w:p>
    <w:p w14:paraId="082D2FBD" w14:textId="3EF91124" w:rsidR="005F5EDA" w:rsidRPr="00377D59" w:rsidRDefault="67205E4B" w:rsidP="000D7C83">
      <w:pPr>
        <w:numPr>
          <w:ilvl w:val="0"/>
          <w:numId w:val="2"/>
        </w:numPr>
        <w:spacing w:after="120" w:line="240" w:lineRule="auto"/>
        <w:ind w:right="23"/>
        <w:jc w:val="both"/>
        <w:rPr>
          <w:rFonts w:ascii="Times New Roman" w:eastAsia="Times New Roman" w:hAnsi="Times New Roman" w:cs="Times New Roman"/>
          <w:b/>
          <w:bCs/>
          <w:sz w:val="26"/>
          <w:szCs w:val="26"/>
          <w:lang w:eastAsia="hu-HU"/>
        </w:rPr>
      </w:pPr>
      <w:r w:rsidRPr="67205E4B">
        <w:rPr>
          <w:rFonts w:ascii="Times New Roman" w:eastAsia="Times New Roman" w:hAnsi="Times New Roman" w:cs="Times New Roman"/>
          <w:b/>
          <w:bCs/>
          <w:sz w:val="26"/>
          <w:szCs w:val="26"/>
          <w:lang w:eastAsia="hu-HU"/>
        </w:rPr>
        <w:t xml:space="preserve">Az első tényező, amely növelte az adósságot </w:t>
      </w:r>
      <w:r w:rsidR="000D7C83" w:rsidRPr="000D7C83">
        <w:rPr>
          <w:rFonts w:ascii="Times New Roman" w:eastAsia="Times New Roman" w:hAnsi="Times New Roman" w:cs="Times New Roman"/>
          <w:sz w:val="26"/>
          <w:szCs w:val="26"/>
          <w:lang w:eastAsia="hu-HU"/>
        </w:rPr>
        <w:t xml:space="preserve">a nettó </w:t>
      </w:r>
      <w:proofErr w:type="spellStart"/>
      <w:r w:rsidR="000D7C83" w:rsidRPr="000D7C83">
        <w:rPr>
          <w:rFonts w:ascii="Times New Roman" w:eastAsia="Times New Roman" w:hAnsi="Times New Roman" w:cs="Times New Roman"/>
          <w:sz w:val="26"/>
          <w:szCs w:val="26"/>
          <w:lang w:eastAsia="hu-HU"/>
        </w:rPr>
        <w:t>devizakibocsátás</w:t>
      </w:r>
      <w:proofErr w:type="spellEnd"/>
      <w:r w:rsidR="000D7C83" w:rsidRPr="000D7C83">
        <w:rPr>
          <w:rFonts w:ascii="Times New Roman" w:eastAsia="Times New Roman" w:hAnsi="Times New Roman" w:cs="Times New Roman"/>
          <w:sz w:val="26"/>
          <w:szCs w:val="26"/>
          <w:lang w:eastAsia="hu-HU"/>
        </w:rPr>
        <w:t>, amely 1</w:t>
      </w:r>
      <w:r w:rsidR="00421775">
        <w:rPr>
          <w:rFonts w:ascii="Times New Roman" w:eastAsia="Times New Roman" w:hAnsi="Times New Roman" w:cs="Times New Roman"/>
          <w:sz w:val="26"/>
          <w:szCs w:val="26"/>
          <w:lang w:eastAsia="hu-HU"/>
        </w:rPr>
        <w:t> </w:t>
      </w:r>
      <w:r w:rsidR="000D7C83" w:rsidRPr="000D7C83">
        <w:rPr>
          <w:rFonts w:ascii="Times New Roman" w:eastAsia="Times New Roman" w:hAnsi="Times New Roman" w:cs="Times New Roman"/>
          <w:sz w:val="26"/>
          <w:szCs w:val="26"/>
          <w:lang w:eastAsia="hu-HU"/>
        </w:rPr>
        <w:t>380,9</w:t>
      </w:r>
      <w:r w:rsidR="007F13C6">
        <w:rPr>
          <w:rFonts w:ascii="Times New Roman" w:eastAsia="Times New Roman" w:hAnsi="Times New Roman" w:cs="Times New Roman"/>
          <w:sz w:val="26"/>
          <w:szCs w:val="26"/>
          <w:lang w:eastAsia="hu-HU"/>
        </w:rPr>
        <w:t> </w:t>
      </w:r>
      <w:r w:rsidR="000D7C83" w:rsidRPr="000D7C83">
        <w:rPr>
          <w:rFonts w:ascii="Times New Roman" w:eastAsia="Times New Roman" w:hAnsi="Times New Roman" w:cs="Times New Roman"/>
          <w:sz w:val="26"/>
          <w:szCs w:val="26"/>
          <w:lang w:eastAsia="hu-HU"/>
        </w:rPr>
        <w:t>milliárd forint összegben hozzájárul</w:t>
      </w:r>
      <w:r w:rsidR="007E123A">
        <w:rPr>
          <w:rFonts w:ascii="Times New Roman" w:eastAsia="Times New Roman" w:hAnsi="Times New Roman" w:cs="Times New Roman"/>
          <w:sz w:val="26"/>
          <w:szCs w:val="26"/>
          <w:lang w:eastAsia="hu-HU"/>
        </w:rPr>
        <w:t xml:space="preserve"> a hiány finanszírozásához és a </w:t>
      </w:r>
      <w:proofErr w:type="spellStart"/>
      <w:r w:rsidR="000D7C83" w:rsidRPr="000D7C83">
        <w:rPr>
          <w:rFonts w:ascii="Times New Roman" w:eastAsia="Times New Roman" w:hAnsi="Times New Roman" w:cs="Times New Roman"/>
          <w:sz w:val="26"/>
          <w:szCs w:val="26"/>
          <w:lang w:eastAsia="hu-HU"/>
        </w:rPr>
        <w:t>devizabetétállomány</w:t>
      </w:r>
      <w:proofErr w:type="spellEnd"/>
      <w:r w:rsidR="000D7C83" w:rsidRPr="000D7C83">
        <w:rPr>
          <w:rFonts w:ascii="Times New Roman" w:eastAsia="Times New Roman" w:hAnsi="Times New Roman" w:cs="Times New Roman"/>
          <w:sz w:val="26"/>
          <w:szCs w:val="26"/>
          <w:lang w:eastAsia="hu-HU"/>
        </w:rPr>
        <w:t xml:space="preserve"> növekedéséhez.</w:t>
      </w:r>
    </w:p>
    <w:p w14:paraId="3DEAB75C" w14:textId="6DCF31A0" w:rsidR="005F5EDA" w:rsidRPr="00377D59" w:rsidRDefault="67205E4B" w:rsidP="000D7C83">
      <w:pPr>
        <w:numPr>
          <w:ilvl w:val="0"/>
          <w:numId w:val="2"/>
        </w:numPr>
        <w:spacing w:after="120" w:line="240" w:lineRule="auto"/>
        <w:ind w:right="23"/>
        <w:jc w:val="both"/>
        <w:rPr>
          <w:rFonts w:ascii="Times New Roman" w:eastAsia="Times New Roman" w:hAnsi="Times New Roman" w:cs="Times New Roman"/>
          <w:sz w:val="26"/>
          <w:szCs w:val="26"/>
          <w:lang w:eastAsia="hu-HU"/>
        </w:rPr>
      </w:pPr>
      <w:r w:rsidRPr="67205E4B">
        <w:rPr>
          <w:rFonts w:ascii="Times New Roman" w:eastAsia="Times New Roman" w:hAnsi="Times New Roman" w:cs="Times New Roman"/>
          <w:b/>
          <w:bCs/>
          <w:sz w:val="26"/>
          <w:szCs w:val="26"/>
          <w:lang w:eastAsia="hu-HU"/>
        </w:rPr>
        <w:t>A második – szintén növelő hatású – tényező</w:t>
      </w:r>
      <w:r w:rsidRPr="67205E4B">
        <w:rPr>
          <w:rFonts w:ascii="Times New Roman" w:eastAsia="Times New Roman" w:hAnsi="Times New Roman" w:cs="Times New Roman"/>
          <w:sz w:val="26"/>
          <w:szCs w:val="26"/>
          <w:lang w:eastAsia="hu-HU"/>
        </w:rPr>
        <w:t xml:space="preserve"> </w:t>
      </w:r>
      <w:r w:rsidR="000D7C83" w:rsidRPr="000D7C83">
        <w:rPr>
          <w:rFonts w:ascii="Times New Roman" w:eastAsia="Times New Roman" w:hAnsi="Times New Roman" w:cs="Times New Roman"/>
          <w:sz w:val="26"/>
          <w:szCs w:val="26"/>
          <w:lang w:eastAsia="hu-HU"/>
        </w:rPr>
        <w:t>a nettó forintkibocsátás 1</w:t>
      </w:r>
      <w:r w:rsidR="00421775">
        <w:rPr>
          <w:rFonts w:ascii="Times New Roman" w:eastAsia="Times New Roman" w:hAnsi="Times New Roman" w:cs="Times New Roman"/>
          <w:sz w:val="26"/>
          <w:szCs w:val="26"/>
          <w:lang w:eastAsia="hu-HU"/>
        </w:rPr>
        <w:t> </w:t>
      </w:r>
      <w:r w:rsidR="007F13C6">
        <w:rPr>
          <w:rFonts w:ascii="Times New Roman" w:eastAsia="Times New Roman" w:hAnsi="Times New Roman" w:cs="Times New Roman"/>
          <w:sz w:val="26"/>
          <w:szCs w:val="26"/>
          <w:lang w:eastAsia="hu-HU"/>
        </w:rPr>
        <w:t>211,0 </w:t>
      </w:r>
      <w:r w:rsidR="000D7C83" w:rsidRPr="000D7C83">
        <w:rPr>
          <w:rFonts w:ascii="Times New Roman" w:eastAsia="Times New Roman" w:hAnsi="Times New Roman" w:cs="Times New Roman"/>
          <w:sz w:val="26"/>
          <w:szCs w:val="26"/>
          <w:lang w:eastAsia="hu-HU"/>
        </w:rPr>
        <w:t>milliárd forint összegben, ami a költségvetés hiányát finanszírozza és részben a KESZ állományát növeli.</w:t>
      </w:r>
    </w:p>
    <w:p w14:paraId="28145DB5" w14:textId="2E07D700" w:rsidR="005F5EDA" w:rsidRPr="00377D59" w:rsidRDefault="67205E4B" w:rsidP="007F13C6">
      <w:pPr>
        <w:numPr>
          <w:ilvl w:val="0"/>
          <w:numId w:val="2"/>
        </w:numPr>
        <w:spacing w:after="120" w:line="240" w:lineRule="auto"/>
        <w:ind w:right="23"/>
        <w:jc w:val="both"/>
        <w:rPr>
          <w:rFonts w:ascii="Times New Roman" w:eastAsia="Times New Roman" w:hAnsi="Times New Roman" w:cs="Times New Roman"/>
          <w:sz w:val="26"/>
          <w:szCs w:val="26"/>
          <w:lang w:eastAsia="hu-HU"/>
        </w:rPr>
      </w:pPr>
      <w:r w:rsidRPr="67205E4B">
        <w:rPr>
          <w:rFonts w:ascii="Times New Roman" w:eastAsia="Times New Roman" w:hAnsi="Times New Roman" w:cs="Times New Roman"/>
          <w:b/>
          <w:bCs/>
          <w:sz w:val="26"/>
          <w:szCs w:val="26"/>
          <w:lang w:eastAsia="hu-HU"/>
        </w:rPr>
        <w:t xml:space="preserve">A harmadik – növelő hatású – tényező </w:t>
      </w:r>
      <w:r w:rsidR="007F13C6" w:rsidRPr="007F13C6">
        <w:rPr>
          <w:rFonts w:ascii="Times New Roman" w:eastAsia="Times New Roman" w:hAnsi="Times New Roman" w:cs="Times New Roman"/>
          <w:sz w:val="26"/>
          <w:szCs w:val="26"/>
          <w:lang w:eastAsia="hu-HU"/>
        </w:rPr>
        <w:t>a forint árfolyamának az elmúlt év végéhez képest bekövetkezett gyengülése, amely az adósság devizában fennálló részének forintban számíto</w:t>
      </w:r>
      <w:r w:rsidR="007F13C6">
        <w:rPr>
          <w:rFonts w:ascii="Times New Roman" w:eastAsia="Times New Roman" w:hAnsi="Times New Roman" w:cs="Times New Roman"/>
          <w:sz w:val="26"/>
          <w:szCs w:val="26"/>
          <w:lang w:eastAsia="hu-HU"/>
        </w:rPr>
        <w:t>tt nyilvántartási értékét 528,6 </w:t>
      </w:r>
      <w:r w:rsidR="007F13C6" w:rsidRPr="007F13C6">
        <w:rPr>
          <w:rFonts w:ascii="Times New Roman" w:eastAsia="Times New Roman" w:hAnsi="Times New Roman" w:cs="Times New Roman"/>
          <w:sz w:val="26"/>
          <w:szCs w:val="26"/>
          <w:lang w:eastAsia="hu-HU"/>
        </w:rPr>
        <w:t>milliárd forinttal növelte</w:t>
      </w:r>
      <w:r w:rsidR="007F13C6">
        <w:rPr>
          <w:rFonts w:ascii="Times New Roman" w:eastAsia="Times New Roman" w:hAnsi="Times New Roman" w:cs="Times New Roman"/>
          <w:sz w:val="26"/>
          <w:szCs w:val="26"/>
          <w:lang w:eastAsia="hu-HU"/>
        </w:rPr>
        <w:t>.</w:t>
      </w:r>
    </w:p>
    <w:p w14:paraId="584EE72C" w14:textId="3857B3A7" w:rsidR="00377D59" w:rsidRPr="00377D59" w:rsidRDefault="63BEA325" w:rsidP="007F13C6">
      <w:pPr>
        <w:numPr>
          <w:ilvl w:val="0"/>
          <w:numId w:val="2"/>
        </w:numPr>
        <w:spacing w:after="120" w:line="240" w:lineRule="auto"/>
        <w:ind w:right="23"/>
        <w:jc w:val="both"/>
        <w:rPr>
          <w:rFonts w:ascii="Times New Roman" w:eastAsia="Times New Roman" w:hAnsi="Times New Roman" w:cs="Times New Roman"/>
          <w:sz w:val="26"/>
          <w:szCs w:val="26"/>
          <w:lang w:eastAsia="hu-HU"/>
        </w:rPr>
      </w:pPr>
      <w:r w:rsidRPr="63BEA325">
        <w:rPr>
          <w:rFonts w:ascii="Times New Roman" w:eastAsia="Times New Roman" w:hAnsi="Times New Roman" w:cs="Times New Roman"/>
          <w:b/>
          <w:bCs/>
          <w:sz w:val="26"/>
          <w:szCs w:val="26"/>
          <w:lang w:eastAsia="hu-HU"/>
        </w:rPr>
        <w:t xml:space="preserve">A negyedik – további növelő hatású – tényező </w:t>
      </w:r>
      <w:r w:rsidR="007F13C6" w:rsidRPr="007F13C6">
        <w:rPr>
          <w:rFonts w:ascii="Times New Roman" w:eastAsia="Times New Roman" w:hAnsi="Times New Roman" w:cs="Times New Roman"/>
          <w:sz w:val="26"/>
          <w:szCs w:val="26"/>
          <w:lang w:eastAsia="hu-HU"/>
        </w:rPr>
        <w:t>a deviza-keresztárfolyamok változása és egyéb tényezők miatt bekövetkezett mark-to-market b</w:t>
      </w:r>
      <w:r w:rsidR="007F13C6">
        <w:rPr>
          <w:rFonts w:ascii="Times New Roman" w:eastAsia="Times New Roman" w:hAnsi="Times New Roman" w:cs="Times New Roman"/>
          <w:sz w:val="26"/>
          <w:szCs w:val="26"/>
          <w:lang w:eastAsia="hu-HU"/>
        </w:rPr>
        <w:t xml:space="preserve">etétállományok növekedése </w:t>
      </w:r>
      <w:r w:rsidR="007F13C6" w:rsidRPr="007F13C6">
        <w:rPr>
          <w:rFonts w:ascii="Times New Roman" w:eastAsia="Times New Roman" w:hAnsi="Times New Roman" w:cs="Times New Roman"/>
          <w:sz w:val="26"/>
          <w:szCs w:val="26"/>
          <w:lang w:eastAsia="hu-HU"/>
        </w:rPr>
        <w:t>330,5</w:t>
      </w:r>
      <w:r w:rsidR="007F13C6">
        <w:rPr>
          <w:rFonts w:ascii="Times New Roman" w:eastAsia="Times New Roman" w:hAnsi="Times New Roman" w:cs="Times New Roman"/>
          <w:sz w:val="26"/>
          <w:szCs w:val="26"/>
          <w:lang w:eastAsia="hu-HU"/>
        </w:rPr>
        <w:t> </w:t>
      </w:r>
      <w:r w:rsidR="007F13C6" w:rsidRPr="007F13C6">
        <w:rPr>
          <w:rFonts w:ascii="Times New Roman" w:eastAsia="Times New Roman" w:hAnsi="Times New Roman" w:cs="Times New Roman"/>
          <w:sz w:val="26"/>
          <w:szCs w:val="26"/>
          <w:lang w:eastAsia="hu-HU"/>
        </w:rPr>
        <w:t>milliárd forint összegben.</w:t>
      </w:r>
    </w:p>
    <w:p w14:paraId="27D5EA37" w14:textId="77777777" w:rsidR="00377D59" w:rsidRPr="00377D59" w:rsidRDefault="00377D59" w:rsidP="00377D59">
      <w:pPr>
        <w:rPr>
          <w:rFonts w:ascii="Times New Roman" w:eastAsia="Times New Roman" w:hAnsi="Times New Roman" w:cs="Times New Roman"/>
          <w:sz w:val="26"/>
          <w:szCs w:val="26"/>
          <w:lang w:eastAsia="hu-HU"/>
        </w:rPr>
      </w:pPr>
    </w:p>
    <w:p w14:paraId="76A37961" w14:textId="5487159F" w:rsidR="00377D59" w:rsidRPr="00377D59" w:rsidRDefault="00377D59" w:rsidP="00377D59">
      <w:pPr>
        <w:rPr>
          <w:rFonts w:ascii="Times New Roman" w:eastAsia="Times New Roman" w:hAnsi="Times New Roman" w:cs="Times New Roman"/>
          <w:sz w:val="26"/>
          <w:szCs w:val="26"/>
          <w:lang w:eastAsia="hu-HU"/>
        </w:rPr>
      </w:pPr>
    </w:p>
    <w:p w14:paraId="5D556634" w14:textId="5E14C47A" w:rsidR="00377D59" w:rsidRPr="00377D59" w:rsidRDefault="00377D59" w:rsidP="00377D59">
      <w:pPr>
        <w:jc w:val="center"/>
        <w:rPr>
          <w:rFonts w:ascii="Times New Roman" w:eastAsia="Times New Roman" w:hAnsi="Times New Roman" w:cs="Times New Roman"/>
          <w:sz w:val="26"/>
          <w:szCs w:val="26"/>
          <w:lang w:eastAsia="hu-HU"/>
        </w:rPr>
      </w:pPr>
    </w:p>
    <w:p w14:paraId="5DC271BB" w14:textId="2BC73D05" w:rsidR="00377D59" w:rsidRPr="00377D59" w:rsidRDefault="00377D59" w:rsidP="00377D59">
      <w:pPr>
        <w:rPr>
          <w:rFonts w:ascii="Times New Roman" w:eastAsia="Times New Roman" w:hAnsi="Times New Roman" w:cs="Times New Roman"/>
          <w:sz w:val="26"/>
          <w:szCs w:val="26"/>
          <w:lang w:eastAsia="hu-HU"/>
        </w:rPr>
      </w:pPr>
    </w:p>
    <w:p w14:paraId="157CBCF7" w14:textId="77777777" w:rsidR="00E5484A" w:rsidRPr="00377D59" w:rsidRDefault="00E5484A" w:rsidP="00377D59">
      <w:pPr>
        <w:rPr>
          <w:rFonts w:ascii="Times New Roman" w:eastAsia="Times New Roman" w:hAnsi="Times New Roman" w:cs="Times New Roman"/>
          <w:sz w:val="26"/>
          <w:szCs w:val="26"/>
          <w:lang w:eastAsia="hu-HU"/>
        </w:rPr>
        <w:sectPr w:rsidR="00E5484A" w:rsidRPr="00377D59" w:rsidSect="00556984">
          <w:footerReference w:type="default" r:id="rId25"/>
          <w:footnotePr>
            <w:numRestart w:val="eachPage"/>
          </w:footnotePr>
          <w:pgSz w:w="11907" w:h="16840" w:code="9"/>
          <w:pgMar w:top="1134" w:right="1134" w:bottom="1418" w:left="1418" w:header="709" w:footer="709" w:gutter="0"/>
          <w:cols w:space="708"/>
          <w:docGrid w:linePitch="354"/>
        </w:sectPr>
      </w:pPr>
    </w:p>
    <w:p w14:paraId="7B768C5C" w14:textId="05D1633B" w:rsidR="00B155FE" w:rsidRPr="00377D59" w:rsidRDefault="67205E4B" w:rsidP="67205E4B">
      <w:pPr>
        <w:spacing w:after="120" w:line="240" w:lineRule="auto"/>
        <w:ind w:right="23"/>
        <w:jc w:val="both"/>
        <w:rPr>
          <w:rFonts w:ascii="Times New Roman" w:eastAsia="Times New Roman" w:hAnsi="Times New Roman" w:cs="Times New Roman"/>
          <w:sz w:val="26"/>
          <w:szCs w:val="26"/>
          <w:lang w:eastAsia="hu-HU"/>
        </w:rPr>
      </w:pPr>
      <w:r w:rsidRPr="67205E4B">
        <w:rPr>
          <w:rFonts w:ascii="Times New Roman" w:eastAsia="Times New Roman" w:hAnsi="Times New Roman" w:cs="Times New Roman"/>
          <w:sz w:val="26"/>
          <w:szCs w:val="26"/>
          <w:lang w:eastAsia="hu-HU"/>
        </w:rPr>
        <w:t xml:space="preserve">Az előzetes adatok szerint </w:t>
      </w:r>
      <w:r w:rsidR="00B7458D">
        <w:rPr>
          <w:rFonts w:ascii="Times New Roman" w:eastAsia="Times New Roman" w:hAnsi="Times New Roman" w:cs="Times New Roman"/>
          <w:sz w:val="26"/>
          <w:szCs w:val="26"/>
          <w:lang w:eastAsia="hu-HU"/>
        </w:rPr>
        <w:t>március</w:t>
      </w:r>
      <w:r w:rsidRPr="67205E4B">
        <w:rPr>
          <w:rFonts w:ascii="Times New Roman" w:eastAsia="Times New Roman" w:hAnsi="Times New Roman" w:cs="Times New Roman"/>
          <w:sz w:val="26"/>
          <w:szCs w:val="26"/>
          <w:lang w:eastAsia="hu-HU"/>
        </w:rPr>
        <w:t xml:space="preserve"> végén a </w:t>
      </w:r>
      <w:r w:rsidRPr="67205E4B">
        <w:rPr>
          <w:rFonts w:ascii="Times New Roman" w:eastAsia="Times New Roman" w:hAnsi="Times New Roman" w:cs="Times New Roman"/>
          <w:b/>
          <w:bCs/>
          <w:sz w:val="26"/>
          <w:szCs w:val="26"/>
          <w:lang w:eastAsia="hu-HU"/>
        </w:rPr>
        <w:t xml:space="preserve">központi költségvetés forint- és devizaadóssága </w:t>
      </w:r>
      <w:r w:rsidRPr="67205E4B">
        <w:rPr>
          <w:rFonts w:ascii="Times New Roman" w:eastAsia="Times New Roman" w:hAnsi="Times New Roman" w:cs="Times New Roman"/>
          <w:sz w:val="26"/>
          <w:szCs w:val="26"/>
          <w:lang w:eastAsia="hu-HU"/>
        </w:rPr>
        <w:t>az alábbiak szerint alakult:</w:t>
      </w:r>
    </w:p>
    <w:p w14:paraId="7B768C5D" w14:textId="114E1082" w:rsidR="00B155FE" w:rsidRDefault="67205E4B" w:rsidP="67205E4B">
      <w:pPr>
        <w:overflowPunct w:val="0"/>
        <w:autoSpaceDE w:val="0"/>
        <w:autoSpaceDN w:val="0"/>
        <w:adjustRightInd w:val="0"/>
        <w:spacing w:after="120" w:line="240" w:lineRule="auto"/>
        <w:ind w:right="23"/>
        <w:jc w:val="center"/>
        <w:textAlignment w:val="baseline"/>
        <w:rPr>
          <w:rFonts w:ascii="Times New Roman" w:eastAsia="Times New Roman" w:hAnsi="Times New Roman" w:cs="Times New Roman"/>
          <w:sz w:val="26"/>
          <w:szCs w:val="26"/>
          <w:lang w:eastAsia="hu-HU"/>
        </w:rPr>
      </w:pPr>
      <w:r w:rsidRPr="67205E4B">
        <w:rPr>
          <w:rFonts w:ascii="Times New Roman" w:eastAsia="Times New Roman" w:hAnsi="Times New Roman" w:cs="Times New Roman"/>
          <w:sz w:val="26"/>
          <w:szCs w:val="26"/>
          <w:lang w:eastAsia="hu-HU"/>
        </w:rPr>
        <w:t>A központi költségvetés adósságának alakulása 2024-ben, milliárd forint</w:t>
      </w:r>
    </w:p>
    <w:p w14:paraId="4CD8953E" w14:textId="1C1C8538" w:rsidR="00B7458D" w:rsidRDefault="00B7458D" w:rsidP="67205E4B">
      <w:pPr>
        <w:overflowPunct w:val="0"/>
        <w:autoSpaceDE w:val="0"/>
        <w:autoSpaceDN w:val="0"/>
        <w:adjustRightInd w:val="0"/>
        <w:spacing w:after="120" w:line="240" w:lineRule="auto"/>
        <w:ind w:right="23"/>
        <w:jc w:val="center"/>
        <w:textAlignment w:val="baseline"/>
        <w:rPr>
          <w:rFonts w:ascii="Times New Roman" w:eastAsia="Times New Roman" w:hAnsi="Times New Roman" w:cs="Times New Roman"/>
          <w:sz w:val="26"/>
          <w:szCs w:val="26"/>
          <w:lang w:eastAsia="hu-HU"/>
        </w:rPr>
      </w:pPr>
      <w:r w:rsidRPr="00B7458D">
        <w:rPr>
          <w:noProof/>
          <w:lang w:eastAsia="hu-HU"/>
        </w:rPr>
        <w:drawing>
          <wp:inline distT="0" distB="0" distL="0" distR="0" wp14:anchorId="2F61EBCF" wp14:editId="18F57880">
            <wp:extent cx="8933180" cy="4232275"/>
            <wp:effectExtent l="0" t="0" r="127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33180" cy="4232275"/>
                    </a:xfrm>
                    <a:prstGeom prst="rect">
                      <a:avLst/>
                    </a:prstGeom>
                    <a:noFill/>
                    <a:ln>
                      <a:noFill/>
                    </a:ln>
                  </pic:spPr>
                </pic:pic>
              </a:graphicData>
            </a:graphic>
          </wp:inline>
        </w:drawing>
      </w:r>
    </w:p>
    <w:p w14:paraId="7B768C5F" w14:textId="77777777" w:rsidR="00B155FE" w:rsidRPr="00377D59" w:rsidRDefault="67205E4B" w:rsidP="67205E4B">
      <w:pPr>
        <w:spacing w:after="120" w:line="240" w:lineRule="auto"/>
        <w:jc w:val="both"/>
        <w:rPr>
          <w:rFonts w:ascii="Times New Roman" w:eastAsia="Times New Roman" w:hAnsi="Times New Roman" w:cs="Times New Roman"/>
          <w:sz w:val="24"/>
          <w:szCs w:val="24"/>
          <w:lang w:eastAsia="hu-HU"/>
        </w:rPr>
      </w:pPr>
      <w:r w:rsidRPr="67205E4B">
        <w:rPr>
          <w:rFonts w:ascii="Times New Roman" w:eastAsia="Times New Roman" w:hAnsi="Times New Roman" w:cs="Times New Roman"/>
          <w:i/>
          <w:iCs/>
          <w:sz w:val="24"/>
          <w:szCs w:val="24"/>
          <w:lang w:eastAsia="hu-HU"/>
        </w:rPr>
        <w:t>Megjegyzés: a táblában szereplő tizedes eltérések kerekítésből adódnak.</w:t>
      </w:r>
    </w:p>
    <w:p w14:paraId="67FEF71B" w14:textId="4352F928" w:rsidR="00617877" w:rsidRPr="00377D59" w:rsidRDefault="00617877" w:rsidP="00617877">
      <w:pPr>
        <w:jc w:val="center"/>
        <w:rPr>
          <w:rFonts w:ascii="Times New Roman" w:eastAsia="Times New Roman" w:hAnsi="Times New Roman" w:cs="Times New Roman"/>
          <w:sz w:val="26"/>
          <w:szCs w:val="26"/>
          <w:lang w:eastAsia="hu-HU"/>
        </w:rPr>
      </w:pPr>
    </w:p>
    <w:p w14:paraId="612D5E01" w14:textId="247C2A7A" w:rsidR="00617877" w:rsidRPr="00377D59" w:rsidRDefault="00617877" w:rsidP="00617877">
      <w:pPr>
        <w:rPr>
          <w:rFonts w:ascii="Times New Roman" w:eastAsia="Times New Roman" w:hAnsi="Times New Roman" w:cs="Times New Roman"/>
          <w:sz w:val="26"/>
          <w:szCs w:val="26"/>
          <w:lang w:eastAsia="hu-HU"/>
        </w:rPr>
      </w:pPr>
    </w:p>
    <w:p w14:paraId="4A764331" w14:textId="77777777" w:rsidR="00EA1F58" w:rsidRPr="00377D59" w:rsidRDefault="00EA1F58" w:rsidP="00617877">
      <w:pPr>
        <w:rPr>
          <w:rFonts w:ascii="Times New Roman" w:eastAsia="Times New Roman" w:hAnsi="Times New Roman" w:cs="Times New Roman"/>
          <w:sz w:val="26"/>
          <w:szCs w:val="26"/>
          <w:lang w:eastAsia="hu-HU"/>
        </w:rPr>
        <w:sectPr w:rsidR="00EA1F58" w:rsidRPr="00377D59" w:rsidSect="00947C6B">
          <w:headerReference w:type="default" r:id="rId27"/>
          <w:headerReference w:type="first" r:id="rId28"/>
          <w:footnotePr>
            <w:numRestart w:val="eachPage"/>
          </w:footnotePr>
          <w:pgSz w:w="16840" w:h="11907" w:orient="landscape" w:code="9"/>
          <w:pgMar w:top="993" w:right="1134" w:bottom="1134" w:left="1418" w:header="709" w:footer="709" w:gutter="0"/>
          <w:pgNumType w:start="19"/>
          <w:cols w:space="708"/>
          <w:titlePg/>
          <w:docGrid w:linePitch="299"/>
        </w:sectPr>
      </w:pPr>
    </w:p>
    <w:p w14:paraId="782E3E6C" w14:textId="40AFC574" w:rsidR="00B7458D" w:rsidRPr="00B7458D" w:rsidRDefault="00B7458D" w:rsidP="00B7458D">
      <w:pPr>
        <w:jc w:val="both"/>
        <w:rPr>
          <w:rFonts w:ascii="Times New Roman" w:eastAsia="Times New Roman" w:hAnsi="Times New Roman" w:cs="Times New Roman"/>
          <w:bCs/>
          <w:sz w:val="26"/>
          <w:szCs w:val="26"/>
          <w:lang w:eastAsia="hu-HU"/>
        </w:rPr>
      </w:pPr>
      <w:r w:rsidRPr="00B7458D">
        <w:rPr>
          <w:rFonts w:ascii="Times New Roman" w:eastAsia="Times New Roman" w:hAnsi="Times New Roman" w:cs="Times New Roman"/>
          <w:b/>
          <w:bCs/>
          <w:sz w:val="26"/>
          <w:szCs w:val="26"/>
          <w:lang w:eastAsia="hu-HU"/>
        </w:rPr>
        <w:t>A központi költségvetés devizaadóssága</w:t>
      </w:r>
      <w:r w:rsidRPr="00B7458D">
        <w:rPr>
          <w:rFonts w:ascii="Times New Roman" w:eastAsia="Times New Roman" w:hAnsi="Times New Roman" w:cs="Times New Roman"/>
          <w:bCs/>
          <w:sz w:val="26"/>
          <w:szCs w:val="26"/>
          <w:lang w:eastAsia="hu-HU"/>
        </w:rPr>
        <w:t xml:space="preserve"> 2024-ben 1</w:t>
      </w:r>
      <w:r w:rsidR="00421775">
        <w:rPr>
          <w:rFonts w:ascii="Times New Roman" w:eastAsia="Times New Roman" w:hAnsi="Times New Roman" w:cs="Times New Roman"/>
          <w:bCs/>
          <w:sz w:val="26"/>
          <w:szCs w:val="26"/>
          <w:lang w:eastAsia="hu-HU"/>
        </w:rPr>
        <w:t> </w:t>
      </w:r>
      <w:r w:rsidRPr="00B7458D">
        <w:rPr>
          <w:rFonts w:ascii="Times New Roman" w:eastAsia="Times New Roman" w:hAnsi="Times New Roman" w:cs="Times New Roman"/>
          <w:bCs/>
          <w:sz w:val="26"/>
          <w:szCs w:val="26"/>
          <w:lang w:eastAsia="hu-HU"/>
        </w:rPr>
        <w:t>909,5</w:t>
      </w:r>
      <w:r>
        <w:rPr>
          <w:rFonts w:ascii="Times New Roman" w:eastAsia="Times New Roman" w:hAnsi="Times New Roman" w:cs="Times New Roman"/>
          <w:bCs/>
          <w:sz w:val="26"/>
          <w:szCs w:val="26"/>
          <w:lang w:eastAsia="hu-HU"/>
        </w:rPr>
        <w:t> </w:t>
      </w:r>
      <w:r w:rsidRPr="00B7458D">
        <w:rPr>
          <w:rFonts w:ascii="Times New Roman" w:eastAsia="Times New Roman" w:hAnsi="Times New Roman" w:cs="Times New Roman"/>
          <w:bCs/>
          <w:sz w:val="26"/>
          <w:szCs w:val="26"/>
          <w:lang w:eastAsia="hu-HU"/>
        </w:rPr>
        <w:t>milliárd forinttal 15</w:t>
      </w:r>
      <w:r>
        <w:rPr>
          <w:rFonts w:ascii="Times New Roman" w:eastAsia="Times New Roman" w:hAnsi="Times New Roman" w:cs="Times New Roman"/>
          <w:bCs/>
          <w:sz w:val="26"/>
          <w:szCs w:val="26"/>
          <w:lang w:eastAsia="hu-HU"/>
        </w:rPr>
        <w:t> </w:t>
      </w:r>
      <w:r w:rsidRPr="00B7458D">
        <w:rPr>
          <w:rFonts w:ascii="Times New Roman" w:eastAsia="Times New Roman" w:hAnsi="Times New Roman" w:cs="Times New Roman"/>
          <w:bCs/>
          <w:sz w:val="26"/>
          <w:szCs w:val="26"/>
          <w:lang w:eastAsia="hu-HU"/>
        </w:rPr>
        <w:t>587,8</w:t>
      </w:r>
      <w:r>
        <w:rPr>
          <w:rFonts w:ascii="Times New Roman" w:eastAsia="Times New Roman" w:hAnsi="Times New Roman" w:cs="Times New Roman"/>
          <w:bCs/>
          <w:sz w:val="26"/>
          <w:szCs w:val="26"/>
          <w:lang w:eastAsia="hu-HU"/>
        </w:rPr>
        <w:t> </w:t>
      </w:r>
      <w:r w:rsidRPr="00B7458D">
        <w:rPr>
          <w:rFonts w:ascii="Times New Roman" w:eastAsia="Times New Roman" w:hAnsi="Times New Roman" w:cs="Times New Roman"/>
          <w:bCs/>
          <w:sz w:val="26"/>
          <w:szCs w:val="26"/>
          <w:lang w:eastAsia="hu-HU"/>
        </w:rPr>
        <w:t>milliárd forintra növekedett az elmúlt év végéhez képest. A devizaadósság részaránya a 2023. év végi 26,9%-os szintről 28,7%-os szintre emelked</w:t>
      </w:r>
      <w:r>
        <w:rPr>
          <w:rFonts w:ascii="Times New Roman" w:eastAsia="Times New Roman" w:hAnsi="Times New Roman" w:cs="Times New Roman"/>
          <w:bCs/>
          <w:sz w:val="26"/>
          <w:szCs w:val="26"/>
          <w:lang w:eastAsia="hu-HU"/>
        </w:rPr>
        <w:t>ett a teljes adósságon belül.</w:t>
      </w:r>
    </w:p>
    <w:p w14:paraId="71287385" w14:textId="47A390EA" w:rsidR="00B60534" w:rsidRPr="00B7458D" w:rsidRDefault="00B7458D" w:rsidP="00B7458D">
      <w:pPr>
        <w:jc w:val="both"/>
        <w:rPr>
          <w:rFonts w:ascii="Times New Roman" w:eastAsia="Times New Roman" w:hAnsi="Times New Roman" w:cs="Times New Roman"/>
          <w:sz w:val="26"/>
          <w:szCs w:val="26"/>
          <w:lang w:eastAsia="hu-HU"/>
        </w:rPr>
      </w:pPr>
      <w:r w:rsidRPr="00B7458D">
        <w:rPr>
          <w:rFonts w:ascii="Times New Roman" w:eastAsia="Times New Roman" w:hAnsi="Times New Roman" w:cs="Times New Roman"/>
          <w:bCs/>
          <w:sz w:val="26"/>
          <w:szCs w:val="26"/>
          <w:lang w:eastAsia="hu-HU"/>
        </w:rPr>
        <w:t>A növekedés hátterében döntően a januárban végrehajtott devizakötvény-kibocsátások állnak. 2024</w:t>
      </w:r>
      <w:r w:rsidR="00CC18D6">
        <w:rPr>
          <w:rFonts w:ascii="Times New Roman" w:eastAsia="Times New Roman" w:hAnsi="Times New Roman" w:cs="Times New Roman"/>
          <w:bCs/>
          <w:sz w:val="26"/>
          <w:szCs w:val="26"/>
          <w:lang w:eastAsia="hu-HU"/>
        </w:rPr>
        <w:t>.</w:t>
      </w:r>
      <w:r w:rsidRPr="00B7458D">
        <w:rPr>
          <w:rFonts w:ascii="Times New Roman" w:eastAsia="Times New Roman" w:hAnsi="Times New Roman" w:cs="Times New Roman"/>
          <w:bCs/>
          <w:sz w:val="26"/>
          <w:szCs w:val="26"/>
          <w:lang w:eastAsia="hu-HU"/>
        </w:rPr>
        <w:t xml:space="preserve"> január 3-án került sor az idei év első nemzetközi kötvénykibocsátására 863,6 milliárd forint (2,5</w:t>
      </w:r>
      <w:r>
        <w:rPr>
          <w:rFonts w:ascii="Times New Roman" w:eastAsia="Times New Roman" w:hAnsi="Times New Roman" w:cs="Times New Roman"/>
          <w:bCs/>
          <w:sz w:val="26"/>
          <w:szCs w:val="26"/>
          <w:lang w:eastAsia="hu-HU"/>
        </w:rPr>
        <w:t> </w:t>
      </w:r>
      <w:r w:rsidRPr="00B7458D">
        <w:rPr>
          <w:rFonts w:ascii="Times New Roman" w:eastAsia="Times New Roman" w:hAnsi="Times New Roman" w:cs="Times New Roman"/>
          <w:bCs/>
          <w:sz w:val="26"/>
          <w:szCs w:val="26"/>
          <w:lang w:eastAsia="hu-HU"/>
        </w:rPr>
        <w:t>milliárd USD) összegben 12 éves futamidővel, majd január 18-án Magyarország harmadik EUR Zöld Kötvényének kibocsátására 5,</w:t>
      </w:r>
      <w:proofErr w:type="spellStart"/>
      <w:r w:rsidRPr="00B7458D">
        <w:rPr>
          <w:rFonts w:ascii="Times New Roman" w:eastAsia="Times New Roman" w:hAnsi="Times New Roman" w:cs="Times New Roman"/>
          <w:bCs/>
          <w:sz w:val="26"/>
          <w:szCs w:val="26"/>
          <w:lang w:eastAsia="hu-HU"/>
        </w:rPr>
        <w:t>5</w:t>
      </w:r>
      <w:proofErr w:type="spellEnd"/>
      <w:r w:rsidRPr="00B7458D">
        <w:rPr>
          <w:rFonts w:ascii="Times New Roman" w:eastAsia="Times New Roman" w:hAnsi="Times New Roman" w:cs="Times New Roman"/>
          <w:bCs/>
          <w:sz w:val="26"/>
          <w:szCs w:val="26"/>
          <w:lang w:eastAsia="hu-HU"/>
        </w:rPr>
        <w:t xml:space="preserve"> éves futamidővel 577,6</w:t>
      </w:r>
      <w:r>
        <w:rPr>
          <w:rFonts w:ascii="Times New Roman" w:eastAsia="Times New Roman" w:hAnsi="Times New Roman" w:cs="Times New Roman"/>
          <w:bCs/>
          <w:sz w:val="26"/>
          <w:szCs w:val="26"/>
          <w:lang w:eastAsia="hu-HU"/>
        </w:rPr>
        <w:t> </w:t>
      </w:r>
      <w:r w:rsidRPr="00B7458D">
        <w:rPr>
          <w:rFonts w:ascii="Times New Roman" w:eastAsia="Times New Roman" w:hAnsi="Times New Roman" w:cs="Times New Roman"/>
          <w:bCs/>
          <w:sz w:val="26"/>
          <w:szCs w:val="26"/>
          <w:lang w:eastAsia="hu-HU"/>
        </w:rPr>
        <w:t>milliárd forint (1,5</w:t>
      </w:r>
      <w:r>
        <w:rPr>
          <w:rFonts w:ascii="Times New Roman" w:eastAsia="Times New Roman" w:hAnsi="Times New Roman" w:cs="Times New Roman"/>
          <w:bCs/>
          <w:sz w:val="26"/>
          <w:szCs w:val="26"/>
          <w:lang w:eastAsia="hu-HU"/>
        </w:rPr>
        <w:t> </w:t>
      </w:r>
      <w:r w:rsidRPr="00B7458D">
        <w:rPr>
          <w:rFonts w:ascii="Times New Roman" w:eastAsia="Times New Roman" w:hAnsi="Times New Roman" w:cs="Times New Roman"/>
          <w:bCs/>
          <w:sz w:val="26"/>
          <w:szCs w:val="26"/>
          <w:lang w:eastAsia="hu-HU"/>
        </w:rPr>
        <w:t xml:space="preserve">milliárd EUR) összegben. Az ECP (Euro </w:t>
      </w:r>
      <w:proofErr w:type="spellStart"/>
      <w:r w:rsidRPr="00B7458D">
        <w:rPr>
          <w:rFonts w:ascii="Times New Roman" w:eastAsia="Times New Roman" w:hAnsi="Times New Roman" w:cs="Times New Roman"/>
          <w:bCs/>
          <w:sz w:val="26"/>
          <w:szCs w:val="26"/>
          <w:lang w:eastAsia="hu-HU"/>
        </w:rPr>
        <w:t>Commercial</w:t>
      </w:r>
      <w:proofErr w:type="spellEnd"/>
      <w:r w:rsidRPr="00B7458D">
        <w:rPr>
          <w:rFonts w:ascii="Times New Roman" w:eastAsia="Times New Roman" w:hAnsi="Times New Roman" w:cs="Times New Roman"/>
          <w:bCs/>
          <w:sz w:val="26"/>
          <w:szCs w:val="26"/>
          <w:lang w:eastAsia="hu-HU"/>
        </w:rPr>
        <w:t xml:space="preserve"> </w:t>
      </w:r>
      <w:proofErr w:type="spellStart"/>
      <w:r w:rsidRPr="00B7458D">
        <w:rPr>
          <w:rFonts w:ascii="Times New Roman" w:eastAsia="Times New Roman" w:hAnsi="Times New Roman" w:cs="Times New Roman"/>
          <w:bCs/>
          <w:sz w:val="26"/>
          <w:szCs w:val="26"/>
          <w:lang w:eastAsia="hu-HU"/>
        </w:rPr>
        <w:t>Paper</w:t>
      </w:r>
      <w:proofErr w:type="spellEnd"/>
      <w:r w:rsidRPr="00B7458D">
        <w:rPr>
          <w:rFonts w:ascii="Times New Roman" w:eastAsia="Times New Roman" w:hAnsi="Times New Roman" w:cs="Times New Roman"/>
          <w:bCs/>
          <w:sz w:val="26"/>
          <w:szCs w:val="26"/>
          <w:lang w:eastAsia="hu-HU"/>
        </w:rPr>
        <w:t xml:space="preserve">) program keretében kibocsátott </w:t>
      </w:r>
      <w:proofErr w:type="spellStart"/>
      <w:r w:rsidRPr="00B7458D">
        <w:rPr>
          <w:rFonts w:ascii="Times New Roman" w:eastAsia="Times New Roman" w:hAnsi="Times New Roman" w:cs="Times New Roman"/>
          <w:bCs/>
          <w:sz w:val="26"/>
          <w:szCs w:val="26"/>
          <w:lang w:eastAsia="hu-HU"/>
        </w:rPr>
        <w:t>devizaértékpapírok</w:t>
      </w:r>
      <w:proofErr w:type="spellEnd"/>
      <w:r w:rsidRPr="00B7458D">
        <w:rPr>
          <w:rFonts w:ascii="Times New Roman" w:eastAsia="Times New Roman" w:hAnsi="Times New Roman" w:cs="Times New Roman"/>
          <w:bCs/>
          <w:sz w:val="26"/>
          <w:szCs w:val="26"/>
          <w:lang w:eastAsia="hu-HU"/>
        </w:rPr>
        <w:t xml:space="preserve"> </w:t>
      </w:r>
      <w:proofErr w:type="spellStart"/>
      <w:r w:rsidRPr="00B7458D">
        <w:rPr>
          <w:rFonts w:ascii="Times New Roman" w:eastAsia="Times New Roman" w:hAnsi="Times New Roman" w:cs="Times New Roman"/>
          <w:bCs/>
          <w:sz w:val="26"/>
          <w:szCs w:val="26"/>
          <w:lang w:eastAsia="hu-HU"/>
        </w:rPr>
        <w:t>hóvégi</w:t>
      </w:r>
      <w:proofErr w:type="spellEnd"/>
      <w:r w:rsidRPr="00B7458D">
        <w:rPr>
          <w:rFonts w:ascii="Times New Roman" w:eastAsia="Times New Roman" w:hAnsi="Times New Roman" w:cs="Times New Roman"/>
          <w:bCs/>
          <w:sz w:val="26"/>
          <w:szCs w:val="26"/>
          <w:lang w:eastAsia="hu-HU"/>
        </w:rPr>
        <w:t xml:space="preserve"> állománya 366,5</w:t>
      </w:r>
      <w:r>
        <w:rPr>
          <w:rFonts w:ascii="Times New Roman" w:eastAsia="Times New Roman" w:hAnsi="Times New Roman" w:cs="Times New Roman"/>
          <w:bCs/>
          <w:sz w:val="26"/>
          <w:szCs w:val="26"/>
          <w:lang w:eastAsia="hu-HU"/>
        </w:rPr>
        <w:t> </w:t>
      </w:r>
      <w:r w:rsidRPr="00B7458D">
        <w:rPr>
          <w:rFonts w:ascii="Times New Roman" w:eastAsia="Times New Roman" w:hAnsi="Times New Roman" w:cs="Times New Roman"/>
          <w:bCs/>
          <w:sz w:val="26"/>
          <w:szCs w:val="26"/>
          <w:lang w:eastAsia="hu-HU"/>
        </w:rPr>
        <w:t>milliárd forint (1000 millió USD) volt március végén. Az árfolyamgyengülés szintén növelte a devizaadósság részarányát.</w:t>
      </w:r>
    </w:p>
    <w:p w14:paraId="723AAD82" w14:textId="456E1D30" w:rsidR="00F75868" w:rsidRPr="00F75868" w:rsidRDefault="67205E4B" w:rsidP="00F75868">
      <w:pPr>
        <w:jc w:val="both"/>
        <w:rPr>
          <w:rFonts w:ascii="Times New Roman" w:eastAsia="Times New Roman" w:hAnsi="Times New Roman" w:cs="Times New Roman"/>
          <w:sz w:val="26"/>
          <w:szCs w:val="26"/>
          <w:lang w:eastAsia="hu-HU"/>
        </w:rPr>
      </w:pPr>
      <w:r w:rsidRPr="67205E4B">
        <w:rPr>
          <w:rFonts w:ascii="Times New Roman" w:eastAsia="Times New Roman" w:hAnsi="Times New Roman" w:cs="Times New Roman"/>
          <w:b/>
          <w:bCs/>
          <w:sz w:val="26"/>
          <w:szCs w:val="26"/>
          <w:lang w:eastAsia="hu-HU"/>
        </w:rPr>
        <w:t>A költségvetés forintadóssága</w:t>
      </w:r>
      <w:r w:rsidRPr="67205E4B">
        <w:rPr>
          <w:rFonts w:ascii="Times New Roman" w:eastAsia="Times New Roman" w:hAnsi="Times New Roman" w:cs="Times New Roman"/>
          <w:sz w:val="26"/>
          <w:szCs w:val="26"/>
          <w:lang w:eastAsia="hu-HU"/>
        </w:rPr>
        <w:t xml:space="preserve"> </w:t>
      </w:r>
      <w:r w:rsidR="00F75868" w:rsidRPr="00F75868">
        <w:rPr>
          <w:rFonts w:ascii="Times New Roman" w:eastAsia="Times New Roman" w:hAnsi="Times New Roman" w:cs="Times New Roman"/>
          <w:sz w:val="26"/>
          <w:szCs w:val="26"/>
          <w:lang w:eastAsia="hu-HU"/>
        </w:rPr>
        <w:t>március végéig 1</w:t>
      </w:r>
      <w:r w:rsidR="00CC18D6">
        <w:rPr>
          <w:rFonts w:ascii="Times New Roman" w:eastAsia="Times New Roman" w:hAnsi="Times New Roman" w:cs="Times New Roman"/>
          <w:sz w:val="26"/>
          <w:szCs w:val="26"/>
          <w:lang w:eastAsia="hu-HU"/>
        </w:rPr>
        <w:t> </w:t>
      </w:r>
      <w:r w:rsidR="00F75868" w:rsidRPr="00F75868">
        <w:rPr>
          <w:rFonts w:ascii="Times New Roman" w:eastAsia="Times New Roman" w:hAnsi="Times New Roman" w:cs="Times New Roman"/>
          <w:sz w:val="26"/>
          <w:szCs w:val="26"/>
          <w:lang w:eastAsia="hu-HU"/>
        </w:rPr>
        <w:t>211,0</w:t>
      </w:r>
      <w:r w:rsidR="00F75868">
        <w:rPr>
          <w:rFonts w:ascii="Times New Roman" w:eastAsia="Times New Roman" w:hAnsi="Times New Roman" w:cs="Times New Roman"/>
          <w:sz w:val="26"/>
          <w:szCs w:val="26"/>
          <w:lang w:eastAsia="hu-HU"/>
        </w:rPr>
        <w:t> </w:t>
      </w:r>
      <w:r w:rsidR="00F75868" w:rsidRPr="00F75868">
        <w:rPr>
          <w:rFonts w:ascii="Times New Roman" w:eastAsia="Times New Roman" w:hAnsi="Times New Roman" w:cs="Times New Roman"/>
          <w:sz w:val="26"/>
          <w:szCs w:val="26"/>
          <w:lang w:eastAsia="hu-HU"/>
        </w:rPr>
        <w:t>milliárd forinttal növekedett és 38</w:t>
      </w:r>
      <w:r w:rsidR="00F75868">
        <w:rPr>
          <w:rFonts w:ascii="Times New Roman" w:eastAsia="Times New Roman" w:hAnsi="Times New Roman" w:cs="Times New Roman"/>
          <w:sz w:val="26"/>
          <w:szCs w:val="26"/>
          <w:lang w:eastAsia="hu-HU"/>
        </w:rPr>
        <w:t> 099,1 </w:t>
      </w:r>
      <w:r w:rsidR="00F75868" w:rsidRPr="00F75868">
        <w:rPr>
          <w:rFonts w:ascii="Times New Roman" w:eastAsia="Times New Roman" w:hAnsi="Times New Roman" w:cs="Times New Roman"/>
          <w:sz w:val="26"/>
          <w:szCs w:val="26"/>
          <w:lang w:eastAsia="hu-HU"/>
        </w:rPr>
        <w:t>milliárd forintot ért el, a forint adósság a teljes állam</w:t>
      </w:r>
      <w:r w:rsidR="00CC18D6">
        <w:rPr>
          <w:rFonts w:ascii="Times New Roman" w:eastAsia="Times New Roman" w:hAnsi="Times New Roman" w:cs="Times New Roman"/>
          <w:sz w:val="26"/>
          <w:szCs w:val="26"/>
          <w:lang w:eastAsia="hu-HU"/>
        </w:rPr>
        <w:t>adósság 70,1%-át teszi ki. 2023 </w:t>
      </w:r>
      <w:r w:rsidR="00F75868" w:rsidRPr="00F75868">
        <w:rPr>
          <w:rFonts w:ascii="Times New Roman" w:eastAsia="Times New Roman" w:hAnsi="Times New Roman" w:cs="Times New Roman"/>
          <w:sz w:val="26"/>
          <w:szCs w:val="26"/>
          <w:lang w:eastAsia="hu-HU"/>
        </w:rPr>
        <w:t>decem</w:t>
      </w:r>
      <w:r w:rsidR="00F75868">
        <w:rPr>
          <w:rFonts w:ascii="Times New Roman" w:eastAsia="Times New Roman" w:hAnsi="Times New Roman" w:cs="Times New Roman"/>
          <w:sz w:val="26"/>
          <w:szCs w:val="26"/>
          <w:lang w:eastAsia="hu-HU"/>
        </w:rPr>
        <w:t>berében ez az arány 72,5% volt.</w:t>
      </w:r>
    </w:p>
    <w:p w14:paraId="501F51E1" w14:textId="4F2132B8" w:rsidR="00F75868" w:rsidRPr="00F75868" w:rsidRDefault="00F75868" w:rsidP="00F75868">
      <w:pPr>
        <w:jc w:val="both"/>
        <w:rPr>
          <w:rFonts w:ascii="Times New Roman" w:eastAsia="Times New Roman" w:hAnsi="Times New Roman" w:cs="Times New Roman"/>
          <w:sz w:val="26"/>
          <w:szCs w:val="26"/>
          <w:lang w:eastAsia="hu-HU"/>
        </w:rPr>
      </w:pPr>
      <w:r w:rsidRPr="00F75868">
        <w:rPr>
          <w:rFonts w:ascii="Times New Roman" w:eastAsia="Times New Roman" w:hAnsi="Times New Roman" w:cs="Times New Roman"/>
          <w:sz w:val="26"/>
          <w:szCs w:val="26"/>
          <w:lang w:eastAsia="hu-HU"/>
        </w:rPr>
        <w:t>2024. március végén a forint lakossági állampapírok állománya 10</w:t>
      </w:r>
      <w:r>
        <w:rPr>
          <w:rFonts w:ascii="Times New Roman" w:eastAsia="Times New Roman" w:hAnsi="Times New Roman" w:cs="Times New Roman"/>
          <w:sz w:val="26"/>
          <w:szCs w:val="26"/>
          <w:lang w:eastAsia="hu-HU"/>
        </w:rPr>
        <w:t> </w:t>
      </w:r>
      <w:r w:rsidRPr="00F75868">
        <w:rPr>
          <w:rFonts w:ascii="Times New Roman" w:eastAsia="Times New Roman" w:hAnsi="Times New Roman" w:cs="Times New Roman"/>
          <w:sz w:val="26"/>
          <w:szCs w:val="26"/>
          <w:lang w:eastAsia="hu-HU"/>
        </w:rPr>
        <w:t>765,6</w:t>
      </w:r>
      <w:r>
        <w:rPr>
          <w:rFonts w:ascii="Times New Roman" w:eastAsia="Times New Roman" w:hAnsi="Times New Roman" w:cs="Times New Roman"/>
          <w:sz w:val="26"/>
          <w:szCs w:val="26"/>
          <w:lang w:eastAsia="hu-HU"/>
        </w:rPr>
        <w:t> </w:t>
      </w:r>
      <w:r w:rsidRPr="00F75868">
        <w:rPr>
          <w:rFonts w:ascii="Times New Roman" w:eastAsia="Times New Roman" w:hAnsi="Times New Roman" w:cs="Times New Roman"/>
          <w:sz w:val="26"/>
          <w:szCs w:val="26"/>
          <w:lang w:eastAsia="hu-HU"/>
        </w:rPr>
        <w:t>milliárd forintot tett ki, ami 688,5</w:t>
      </w:r>
      <w:r>
        <w:rPr>
          <w:rFonts w:ascii="Times New Roman" w:eastAsia="Times New Roman" w:hAnsi="Times New Roman" w:cs="Times New Roman"/>
          <w:sz w:val="26"/>
          <w:szCs w:val="26"/>
          <w:lang w:eastAsia="hu-HU"/>
        </w:rPr>
        <w:t> </w:t>
      </w:r>
      <w:r w:rsidRPr="00F75868">
        <w:rPr>
          <w:rFonts w:ascii="Times New Roman" w:eastAsia="Times New Roman" w:hAnsi="Times New Roman" w:cs="Times New Roman"/>
          <w:sz w:val="26"/>
          <w:szCs w:val="26"/>
          <w:lang w:eastAsia="hu-HU"/>
        </w:rPr>
        <w:t>milliárd forint növekedést jelent 2023. december vége óta. A Prémium Magyar Állampapír állománya 2024. március végére 141,5</w:t>
      </w:r>
      <w:r>
        <w:rPr>
          <w:rFonts w:ascii="Times New Roman" w:eastAsia="Times New Roman" w:hAnsi="Times New Roman" w:cs="Times New Roman"/>
          <w:sz w:val="26"/>
          <w:szCs w:val="26"/>
          <w:lang w:eastAsia="hu-HU"/>
        </w:rPr>
        <w:t> </w:t>
      </w:r>
      <w:r w:rsidRPr="00F75868">
        <w:rPr>
          <w:rFonts w:ascii="Times New Roman" w:eastAsia="Times New Roman" w:hAnsi="Times New Roman" w:cs="Times New Roman"/>
          <w:sz w:val="26"/>
          <w:szCs w:val="26"/>
          <w:lang w:eastAsia="hu-HU"/>
        </w:rPr>
        <w:t>milliárd forintta</w:t>
      </w:r>
      <w:r>
        <w:rPr>
          <w:rFonts w:ascii="Times New Roman" w:eastAsia="Times New Roman" w:hAnsi="Times New Roman" w:cs="Times New Roman"/>
          <w:sz w:val="26"/>
          <w:szCs w:val="26"/>
          <w:lang w:eastAsia="hu-HU"/>
        </w:rPr>
        <w:t>l növekedett, amely így 7</w:t>
      </w:r>
      <w:r w:rsidR="00CC18D6">
        <w:rPr>
          <w:rFonts w:ascii="Times New Roman" w:eastAsia="Times New Roman" w:hAnsi="Times New Roman" w:cs="Times New Roman"/>
          <w:sz w:val="26"/>
          <w:szCs w:val="26"/>
          <w:lang w:eastAsia="hu-HU"/>
        </w:rPr>
        <w:t> </w:t>
      </w:r>
      <w:r>
        <w:rPr>
          <w:rFonts w:ascii="Times New Roman" w:eastAsia="Times New Roman" w:hAnsi="Times New Roman" w:cs="Times New Roman"/>
          <w:sz w:val="26"/>
          <w:szCs w:val="26"/>
          <w:lang w:eastAsia="hu-HU"/>
        </w:rPr>
        <w:t>134,2 </w:t>
      </w:r>
      <w:r w:rsidRPr="00F75868">
        <w:rPr>
          <w:rFonts w:ascii="Times New Roman" w:eastAsia="Times New Roman" w:hAnsi="Times New Roman" w:cs="Times New Roman"/>
          <w:sz w:val="26"/>
          <w:szCs w:val="26"/>
          <w:lang w:eastAsia="hu-HU"/>
        </w:rPr>
        <w:t>milliárd forintot tett ki. A januárban bevezetett, 3 éves futamidejű Fix Magyar Állampa</w:t>
      </w:r>
      <w:r>
        <w:rPr>
          <w:rFonts w:ascii="Times New Roman" w:eastAsia="Times New Roman" w:hAnsi="Times New Roman" w:cs="Times New Roman"/>
          <w:sz w:val="26"/>
          <w:szCs w:val="26"/>
          <w:lang w:eastAsia="hu-HU"/>
        </w:rPr>
        <w:t>pírral állománya elérte a 268,6 </w:t>
      </w:r>
      <w:r w:rsidRPr="00F75868">
        <w:rPr>
          <w:rFonts w:ascii="Times New Roman" w:eastAsia="Times New Roman" w:hAnsi="Times New Roman" w:cs="Times New Roman"/>
          <w:sz w:val="26"/>
          <w:szCs w:val="26"/>
          <w:lang w:eastAsia="hu-HU"/>
        </w:rPr>
        <w:t>milliárd forintot hó végén. Az Egyéves Magyar Állampapír állománya 738,7</w:t>
      </w:r>
      <w:r>
        <w:rPr>
          <w:rFonts w:ascii="Times New Roman" w:eastAsia="Times New Roman" w:hAnsi="Times New Roman" w:cs="Times New Roman"/>
          <w:sz w:val="26"/>
          <w:szCs w:val="26"/>
          <w:lang w:eastAsia="hu-HU"/>
        </w:rPr>
        <w:t> </w:t>
      </w:r>
      <w:r w:rsidRPr="00F75868">
        <w:rPr>
          <w:rFonts w:ascii="Times New Roman" w:eastAsia="Times New Roman" w:hAnsi="Times New Roman" w:cs="Times New Roman"/>
          <w:sz w:val="26"/>
          <w:szCs w:val="26"/>
          <w:lang w:eastAsia="hu-HU"/>
        </w:rPr>
        <w:t>milliárd forint volt március végén, ami 164,7</w:t>
      </w:r>
      <w:r>
        <w:rPr>
          <w:rFonts w:ascii="Times New Roman" w:eastAsia="Times New Roman" w:hAnsi="Times New Roman" w:cs="Times New Roman"/>
          <w:sz w:val="26"/>
          <w:szCs w:val="26"/>
          <w:lang w:eastAsia="hu-HU"/>
        </w:rPr>
        <w:t> </w:t>
      </w:r>
      <w:r w:rsidRPr="00F75868">
        <w:rPr>
          <w:rFonts w:ascii="Times New Roman" w:eastAsia="Times New Roman" w:hAnsi="Times New Roman" w:cs="Times New Roman"/>
          <w:sz w:val="26"/>
          <w:szCs w:val="26"/>
          <w:lang w:eastAsia="hu-HU"/>
        </w:rPr>
        <w:t>milliárd forinttal magasabb a 2023. év végi állománynál. Szintén jelentős volt a Bónusz Magyar Állampapír értékesítése: a 3 és 5 éves Bónusz Magyar Állampapír állománya 76,6</w:t>
      </w:r>
      <w:r>
        <w:rPr>
          <w:rFonts w:ascii="Times New Roman" w:eastAsia="Times New Roman" w:hAnsi="Times New Roman" w:cs="Times New Roman"/>
          <w:sz w:val="26"/>
          <w:szCs w:val="26"/>
          <w:lang w:eastAsia="hu-HU"/>
        </w:rPr>
        <w:t> </w:t>
      </w:r>
      <w:r w:rsidRPr="00F75868">
        <w:rPr>
          <w:rFonts w:ascii="Times New Roman" w:eastAsia="Times New Roman" w:hAnsi="Times New Roman" w:cs="Times New Roman"/>
          <w:sz w:val="26"/>
          <w:szCs w:val="26"/>
          <w:lang w:eastAsia="hu-HU"/>
        </w:rPr>
        <w:t>milliárd forinttal növekedett és március végén 949,8</w:t>
      </w:r>
      <w:r>
        <w:rPr>
          <w:rFonts w:ascii="Times New Roman" w:eastAsia="Times New Roman" w:hAnsi="Times New Roman" w:cs="Times New Roman"/>
          <w:sz w:val="26"/>
          <w:szCs w:val="26"/>
          <w:lang w:eastAsia="hu-HU"/>
        </w:rPr>
        <w:t> </w:t>
      </w:r>
      <w:r w:rsidRPr="00F75868">
        <w:rPr>
          <w:rFonts w:ascii="Times New Roman" w:eastAsia="Times New Roman" w:hAnsi="Times New Roman" w:cs="Times New Roman"/>
          <w:sz w:val="26"/>
          <w:szCs w:val="26"/>
          <w:lang w:eastAsia="hu-HU"/>
        </w:rPr>
        <w:t>milliárd forintot tett ki. A lakossági állampapír-kereslet döntő hányadát a hosszú futamidejű Fix Magyar Állampapír és az Egyéves Magyar Állampapír értékesítése képezte márciusban.</w:t>
      </w:r>
    </w:p>
    <w:p w14:paraId="74E6C48C" w14:textId="148E3E6A" w:rsidR="00B60534" w:rsidRPr="00377D59" w:rsidRDefault="00F75868" w:rsidP="00F75868">
      <w:pPr>
        <w:jc w:val="both"/>
        <w:rPr>
          <w:rFonts w:ascii="Times New Roman" w:eastAsia="Times New Roman" w:hAnsi="Times New Roman" w:cs="Times New Roman"/>
          <w:sz w:val="26"/>
          <w:szCs w:val="26"/>
          <w:lang w:eastAsia="hu-HU"/>
        </w:rPr>
      </w:pPr>
      <w:r w:rsidRPr="00F75868">
        <w:rPr>
          <w:rFonts w:ascii="Times New Roman" w:eastAsia="Times New Roman" w:hAnsi="Times New Roman" w:cs="Times New Roman"/>
          <w:sz w:val="26"/>
          <w:szCs w:val="26"/>
          <w:lang w:eastAsia="hu-HU"/>
        </w:rPr>
        <w:t>Az ÁKK Zrt. március hó folyamán összesen 12,6</w:t>
      </w:r>
      <w:r>
        <w:rPr>
          <w:rFonts w:ascii="Times New Roman" w:eastAsia="Times New Roman" w:hAnsi="Times New Roman" w:cs="Times New Roman"/>
          <w:sz w:val="26"/>
          <w:szCs w:val="26"/>
          <w:lang w:eastAsia="hu-HU"/>
        </w:rPr>
        <w:t> </w:t>
      </w:r>
      <w:r w:rsidRPr="00F75868">
        <w:rPr>
          <w:rFonts w:ascii="Times New Roman" w:eastAsia="Times New Roman" w:hAnsi="Times New Roman" w:cs="Times New Roman"/>
          <w:sz w:val="26"/>
          <w:szCs w:val="26"/>
          <w:lang w:eastAsia="hu-HU"/>
        </w:rPr>
        <w:t>milliárd forint összegben vásárolt vissza lakossági állampapírokat a forgalmazó bankoktól.</w:t>
      </w:r>
    </w:p>
    <w:p w14:paraId="66A6FDE2" w14:textId="4F9B82D1" w:rsidR="00B60534" w:rsidRPr="00377D59" w:rsidRDefault="67205E4B" w:rsidP="67205E4B">
      <w:pPr>
        <w:jc w:val="both"/>
        <w:rPr>
          <w:rFonts w:ascii="Times New Roman" w:eastAsia="Times New Roman" w:hAnsi="Times New Roman" w:cs="Times New Roman"/>
          <w:sz w:val="26"/>
          <w:szCs w:val="26"/>
          <w:lang w:eastAsia="hu-HU"/>
        </w:rPr>
      </w:pPr>
      <w:r w:rsidRPr="00F75868">
        <w:rPr>
          <w:rFonts w:ascii="Times New Roman" w:eastAsia="Times New Roman" w:hAnsi="Times New Roman" w:cs="Times New Roman"/>
          <w:i/>
          <w:iCs/>
          <w:sz w:val="26"/>
          <w:szCs w:val="26"/>
          <w:lang w:eastAsia="hu-HU"/>
        </w:rPr>
        <w:t>A külföldi befektetők</w:t>
      </w:r>
      <w:r w:rsidR="00F75868" w:rsidRPr="00F75868">
        <w:rPr>
          <w:rFonts w:ascii="Times New Roman" w:eastAsia="Times New Roman" w:hAnsi="Times New Roman" w:cs="Times New Roman"/>
          <w:i/>
          <w:iCs/>
          <w:sz w:val="26"/>
          <w:szCs w:val="26"/>
          <w:lang w:eastAsia="hu-HU"/>
        </w:rPr>
        <w:t xml:space="preserve"> állampapír állománya</w:t>
      </w:r>
      <w:r w:rsidR="00F75868" w:rsidRPr="00F75868">
        <w:rPr>
          <w:rFonts w:ascii="Times New Roman" w:eastAsia="Times New Roman" w:hAnsi="Times New Roman" w:cs="Times New Roman"/>
          <w:sz w:val="26"/>
          <w:szCs w:val="26"/>
          <w:lang w:eastAsia="hu-HU"/>
        </w:rPr>
        <w:t xml:space="preserve"> márciusban 975,4 milliárd forinttal 6</w:t>
      </w:r>
      <w:r w:rsidR="00CC18D6">
        <w:rPr>
          <w:rFonts w:ascii="Times New Roman" w:eastAsia="Times New Roman" w:hAnsi="Times New Roman" w:cs="Times New Roman"/>
          <w:sz w:val="26"/>
          <w:szCs w:val="26"/>
          <w:lang w:eastAsia="hu-HU"/>
        </w:rPr>
        <w:t> </w:t>
      </w:r>
      <w:r w:rsidR="00F75868" w:rsidRPr="00F75868">
        <w:rPr>
          <w:rFonts w:ascii="Times New Roman" w:eastAsia="Times New Roman" w:hAnsi="Times New Roman" w:cs="Times New Roman"/>
          <w:sz w:val="26"/>
          <w:szCs w:val="26"/>
          <w:lang w:eastAsia="hu-HU"/>
        </w:rPr>
        <w:t>484,7 milliárd forintra csökkent az előző hónaphoz képest. A külföldi állomány 99,1%-</w:t>
      </w:r>
      <w:proofErr w:type="gramStart"/>
      <w:r w:rsidR="00F75868" w:rsidRPr="00F75868">
        <w:rPr>
          <w:rFonts w:ascii="Times New Roman" w:eastAsia="Times New Roman" w:hAnsi="Times New Roman" w:cs="Times New Roman"/>
          <w:sz w:val="26"/>
          <w:szCs w:val="26"/>
          <w:lang w:eastAsia="hu-HU"/>
        </w:rPr>
        <w:t>a</w:t>
      </w:r>
      <w:proofErr w:type="gramEnd"/>
      <w:r w:rsidR="00F75868" w:rsidRPr="00F75868">
        <w:rPr>
          <w:rFonts w:ascii="Times New Roman" w:eastAsia="Times New Roman" w:hAnsi="Times New Roman" w:cs="Times New Roman"/>
          <w:sz w:val="26"/>
          <w:szCs w:val="26"/>
          <w:lang w:eastAsia="hu-HU"/>
        </w:rPr>
        <w:t>, 6</w:t>
      </w:r>
      <w:r w:rsidR="00CC18D6">
        <w:rPr>
          <w:rFonts w:ascii="Times New Roman" w:eastAsia="Times New Roman" w:hAnsi="Times New Roman" w:cs="Times New Roman"/>
          <w:sz w:val="26"/>
          <w:szCs w:val="26"/>
          <w:lang w:eastAsia="hu-HU"/>
        </w:rPr>
        <w:t> </w:t>
      </w:r>
      <w:r w:rsidR="00F75868" w:rsidRPr="00F75868">
        <w:rPr>
          <w:rFonts w:ascii="Times New Roman" w:eastAsia="Times New Roman" w:hAnsi="Times New Roman" w:cs="Times New Roman"/>
          <w:sz w:val="26"/>
          <w:szCs w:val="26"/>
          <w:lang w:eastAsia="hu-HU"/>
        </w:rPr>
        <w:t>427,7 milliárd forint államkötvény, 0,9%-a, 56,9 milliárd</w:t>
      </w:r>
      <w:r w:rsidR="007E123A">
        <w:rPr>
          <w:rFonts w:ascii="Times New Roman" w:eastAsia="Times New Roman" w:hAnsi="Times New Roman" w:cs="Times New Roman"/>
          <w:sz w:val="26"/>
          <w:szCs w:val="26"/>
          <w:lang w:eastAsia="hu-HU"/>
        </w:rPr>
        <w:t xml:space="preserve"> forint diszkontkincstárjegy. A </w:t>
      </w:r>
      <w:r w:rsidR="00F75868" w:rsidRPr="00F75868">
        <w:rPr>
          <w:rFonts w:ascii="Times New Roman" w:eastAsia="Times New Roman" w:hAnsi="Times New Roman" w:cs="Times New Roman"/>
          <w:sz w:val="26"/>
          <w:szCs w:val="26"/>
          <w:lang w:eastAsia="hu-HU"/>
        </w:rPr>
        <w:t>külföldi állomány átlagos hátralévő futamideje március végén 6,0 év volt.</w:t>
      </w:r>
    </w:p>
    <w:p w14:paraId="436C131B" w14:textId="1C4FAF48" w:rsidR="00464D42" w:rsidRPr="00377D59" w:rsidRDefault="00F75868" w:rsidP="63BEA325">
      <w:pPr>
        <w:widowControl w:val="0"/>
        <w:spacing w:after="120" w:line="240" w:lineRule="auto"/>
        <w:jc w:val="both"/>
        <w:rPr>
          <w:rFonts w:ascii="Times New Roman" w:eastAsia="Times New Roman" w:hAnsi="Times New Roman" w:cs="Times New Roman"/>
          <w:sz w:val="26"/>
          <w:szCs w:val="26"/>
          <w:lang w:eastAsia="hu-HU"/>
        </w:rPr>
      </w:pPr>
      <w:r w:rsidRPr="00F75868">
        <w:rPr>
          <w:rFonts w:ascii="Times New Roman" w:eastAsia="Times New Roman" w:hAnsi="Times New Roman" w:cs="Times New Roman"/>
          <w:sz w:val="26"/>
          <w:szCs w:val="26"/>
          <w:lang w:eastAsia="hu-HU"/>
        </w:rPr>
        <w:t xml:space="preserve">A deviza-államadósság kockázatainak csökkentése érdekében az ÁKK Zrt. </w:t>
      </w:r>
      <w:proofErr w:type="spellStart"/>
      <w:r w:rsidRPr="00F75868">
        <w:rPr>
          <w:rFonts w:ascii="Times New Roman" w:eastAsia="Times New Roman" w:hAnsi="Times New Roman" w:cs="Times New Roman"/>
          <w:sz w:val="26"/>
          <w:szCs w:val="26"/>
          <w:lang w:eastAsia="hu-HU"/>
        </w:rPr>
        <w:t>swap</w:t>
      </w:r>
      <w:proofErr w:type="spellEnd"/>
      <w:r w:rsidRPr="00F75868">
        <w:rPr>
          <w:rFonts w:ascii="Times New Roman" w:eastAsia="Times New Roman" w:hAnsi="Times New Roman" w:cs="Times New Roman"/>
          <w:sz w:val="26"/>
          <w:szCs w:val="26"/>
          <w:lang w:eastAsia="hu-HU"/>
        </w:rPr>
        <w:t xml:space="preserve"> műveleteket köt, amiből az adósságállomány részét képezik az ezen ügyletek után az ÁKK </w:t>
      </w:r>
      <w:proofErr w:type="spellStart"/>
      <w:r w:rsidRPr="00F75868">
        <w:rPr>
          <w:rFonts w:ascii="Times New Roman" w:eastAsia="Times New Roman" w:hAnsi="Times New Roman" w:cs="Times New Roman"/>
          <w:sz w:val="26"/>
          <w:szCs w:val="26"/>
          <w:lang w:eastAsia="hu-HU"/>
        </w:rPr>
        <w:t>Zrt-nél</w:t>
      </w:r>
      <w:proofErr w:type="spellEnd"/>
      <w:r w:rsidRPr="00F75868">
        <w:rPr>
          <w:rFonts w:ascii="Times New Roman" w:eastAsia="Times New Roman" w:hAnsi="Times New Roman" w:cs="Times New Roman"/>
          <w:sz w:val="26"/>
          <w:szCs w:val="26"/>
          <w:lang w:eastAsia="hu-HU"/>
        </w:rPr>
        <w:t xml:space="preserve"> elhelyezésre kerülő fedezeti összegek (az ún. mark-to-market betétek) az egyéb kötelezettségek soron. A korábbi dollárkötvény kibocsátások óta eltelt időszakban az egyéb devizák (főként az USD) jelentősen felértékelődtek az euróhoz képest, az emiatt keletkező többletadósságot viszont a </w:t>
      </w:r>
      <w:proofErr w:type="spellStart"/>
      <w:r w:rsidRPr="00F75868">
        <w:rPr>
          <w:rFonts w:ascii="Times New Roman" w:eastAsia="Times New Roman" w:hAnsi="Times New Roman" w:cs="Times New Roman"/>
          <w:sz w:val="26"/>
          <w:szCs w:val="26"/>
          <w:lang w:eastAsia="hu-HU"/>
        </w:rPr>
        <w:t>swapkötéssel</w:t>
      </w:r>
      <w:proofErr w:type="spellEnd"/>
      <w:r w:rsidRPr="00F75868">
        <w:rPr>
          <w:rFonts w:ascii="Times New Roman" w:eastAsia="Times New Roman" w:hAnsi="Times New Roman" w:cs="Times New Roman"/>
          <w:sz w:val="26"/>
          <w:szCs w:val="26"/>
          <w:lang w:eastAsia="hu-HU"/>
        </w:rPr>
        <w:t xml:space="preserve"> sikerült kizárni. Az év el</w:t>
      </w:r>
      <w:r w:rsidR="007E123A">
        <w:rPr>
          <w:rFonts w:ascii="Times New Roman" w:eastAsia="Times New Roman" w:hAnsi="Times New Roman" w:cs="Times New Roman"/>
          <w:sz w:val="26"/>
          <w:szCs w:val="26"/>
          <w:lang w:eastAsia="hu-HU"/>
        </w:rPr>
        <w:t>ső három hónapja alatt az </w:t>
      </w:r>
      <w:r w:rsidRPr="00F75868">
        <w:rPr>
          <w:rFonts w:ascii="Times New Roman" w:eastAsia="Times New Roman" w:hAnsi="Times New Roman" w:cs="Times New Roman"/>
          <w:sz w:val="26"/>
          <w:szCs w:val="26"/>
          <w:lang w:eastAsia="hu-HU"/>
        </w:rPr>
        <w:t>egyéb kötelezettségek állománya 330,5</w:t>
      </w:r>
      <w:r>
        <w:rPr>
          <w:rFonts w:ascii="Times New Roman" w:eastAsia="Times New Roman" w:hAnsi="Times New Roman" w:cs="Times New Roman"/>
          <w:sz w:val="26"/>
          <w:szCs w:val="26"/>
          <w:lang w:eastAsia="hu-HU"/>
        </w:rPr>
        <w:t> </w:t>
      </w:r>
      <w:r w:rsidRPr="00F75868">
        <w:rPr>
          <w:rFonts w:ascii="Times New Roman" w:eastAsia="Times New Roman" w:hAnsi="Times New Roman" w:cs="Times New Roman"/>
          <w:sz w:val="26"/>
          <w:szCs w:val="26"/>
          <w:lang w:eastAsia="hu-HU"/>
        </w:rPr>
        <w:t>milliárd forintt</w:t>
      </w:r>
      <w:r w:rsidR="007E123A">
        <w:rPr>
          <w:rFonts w:ascii="Times New Roman" w:eastAsia="Times New Roman" w:hAnsi="Times New Roman" w:cs="Times New Roman"/>
          <w:sz w:val="26"/>
          <w:szCs w:val="26"/>
          <w:lang w:eastAsia="hu-HU"/>
        </w:rPr>
        <w:t>al növekedett. Március végén az </w:t>
      </w:r>
      <w:r w:rsidRPr="00F75868">
        <w:rPr>
          <w:rFonts w:ascii="Times New Roman" w:eastAsia="Times New Roman" w:hAnsi="Times New Roman" w:cs="Times New Roman"/>
          <w:sz w:val="26"/>
          <w:szCs w:val="26"/>
          <w:lang w:eastAsia="hu-HU"/>
        </w:rPr>
        <w:t>állomány 629,3</w:t>
      </w:r>
      <w:r>
        <w:rPr>
          <w:rFonts w:ascii="Times New Roman" w:eastAsia="Times New Roman" w:hAnsi="Times New Roman" w:cs="Times New Roman"/>
          <w:sz w:val="26"/>
          <w:szCs w:val="26"/>
          <w:lang w:eastAsia="hu-HU"/>
        </w:rPr>
        <w:t> </w:t>
      </w:r>
      <w:r w:rsidRPr="00F75868">
        <w:rPr>
          <w:rFonts w:ascii="Times New Roman" w:eastAsia="Times New Roman" w:hAnsi="Times New Roman" w:cs="Times New Roman"/>
          <w:sz w:val="26"/>
          <w:szCs w:val="26"/>
          <w:lang w:eastAsia="hu-HU"/>
        </w:rPr>
        <w:t>milliárd forintot tett ki, ami a teljes államadósság 1,2%-át jelenti</w:t>
      </w:r>
      <w:r w:rsidR="63BEA325" w:rsidRPr="63BEA325">
        <w:rPr>
          <w:rFonts w:ascii="Times New Roman" w:eastAsia="Times New Roman" w:hAnsi="Times New Roman" w:cs="Times New Roman"/>
          <w:sz w:val="26"/>
          <w:szCs w:val="26"/>
          <w:lang w:eastAsia="hu-HU"/>
        </w:rPr>
        <w:t>.</w:t>
      </w:r>
    </w:p>
    <w:p w14:paraId="15D70E06" w14:textId="77777777" w:rsidR="003865FB" w:rsidRPr="00377D59" w:rsidRDefault="003865FB">
      <w:pPr>
        <w:widowControl w:val="0"/>
        <w:spacing w:after="120" w:line="240" w:lineRule="auto"/>
        <w:jc w:val="both"/>
        <w:rPr>
          <w:rFonts w:ascii="Times New Roman" w:eastAsia="Times New Roman" w:hAnsi="Times New Roman" w:cs="Times New Roman"/>
          <w:sz w:val="26"/>
          <w:szCs w:val="26"/>
          <w:lang w:eastAsia="hu-HU"/>
        </w:rPr>
      </w:pPr>
    </w:p>
    <w:sectPr w:rsidR="003865FB" w:rsidRPr="00377D59" w:rsidSect="00617877">
      <w:headerReference w:type="even" r:id="rId29"/>
      <w:footerReference w:type="default" r:id="rId30"/>
      <w:footerReference w:type="first" r:id="rId31"/>
      <w:pgSz w:w="11906" w:h="16838"/>
      <w:pgMar w:top="1418" w:right="1134" w:bottom="1418" w:left="1134" w:header="708" w:footer="6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B1771" w14:textId="77777777" w:rsidR="004C64E7" w:rsidRDefault="004C64E7" w:rsidP="00B155FE">
      <w:pPr>
        <w:spacing w:after="0" w:line="240" w:lineRule="auto"/>
      </w:pPr>
      <w:r>
        <w:separator/>
      </w:r>
    </w:p>
  </w:endnote>
  <w:endnote w:type="continuationSeparator" w:id="0">
    <w:p w14:paraId="6C657ECF" w14:textId="77777777" w:rsidR="004C64E7" w:rsidRDefault="004C64E7" w:rsidP="00B155FE">
      <w:pPr>
        <w:spacing w:after="0" w:line="240" w:lineRule="auto"/>
      </w:pPr>
      <w:r>
        <w:continuationSeparator/>
      </w:r>
    </w:p>
  </w:endnote>
  <w:endnote w:type="continuationNotice" w:id="1">
    <w:p w14:paraId="0AC54BD3" w14:textId="77777777" w:rsidR="004C64E7" w:rsidRDefault="004C64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22D1F" w14:textId="4DE2DC1D" w:rsidR="004C64E7" w:rsidRDefault="004C64E7">
    <w:pPr>
      <w:pStyle w:val="llb"/>
      <w:jc w:val="center"/>
    </w:pPr>
  </w:p>
  <w:p w14:paraId="41773F2F" w14:textId="77777777" w:rsidR="004C64E7" w:rsidRDefault="004C64E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154505"/>
      <w:docPartObj>
        <w:docPartGallery w:val="Page Numbers (Bottom of Page)"/>
        <w:docPartUnique/>
      </w:docPartObj>
    </w:sdtPr>
    <w:sdtEndPr>
      <w:rPr>
        <w:rFonts w:ascii="Times New Roman" w:hAnsi="Times New Roman" w:cs="Times New Roman"/>
        <w:sz w:val="24"/>
      </w:rPr>
    </w:sdtEndPr>
    <w:sdtContent>
      <w:p w14:paraId="52C756D2" w14:textId="25F50D17" w:rsidR="004C64E7" w:rsidRPr="005B3D58" w:rsidRDefault="004C64E7">
        <w:pPr>
          <w:pStyle w:val="llb"/>
          <w:jc w:val="center"/>
          <w:rPr>
            <w:rFonts w:ascii="Times New Roman" w:hAnsi="Times New Roman" w:cs="Times New Roman"/>
            <w:sz w:val="24"/>
          </w:rPr>
        </w:pPr>
        <w:r>
          <w:rPr>
            <w:rFonts w:ascii="Times New Roman" w:hAnsi="Times New Roman" w:cs="Times New Roman"/>
            <w:sz w:val="24"/>
            <w:szCs w:val="24"/>
          </w:rPr>
          <w:t>19</w:t>
        </w:r>
      </w:p>
    </w:sdtContent>
  </w:sdt>
  <w:p w14:paraId="64304736" w14:textId="77777777" w:rsidR="004C64E7" w:rsidRDefault="004C64E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558895"/>
      <w:docPartObj>
        <w:docPartGallery w:val="Page Numbers (Bottom of Page)"/>
        <w:docPartUnique/>
      </w:docPartObj>
    </w:sdtPr>
    <w:sdtEndPr>
      <w:rPr>
        <w:rFonts w:ascii="Times New Roman" w:hAnsi="Times New Roman" w:cs="Times New Roman"/>
        <w:sz w:val="24"/>
      </w:rPr>
    </w:sdtEndPr>
    <w:sdtContent>
      <w:p w14:paraId="10FD5F29" w14:textId="5FC2EE51" w:rsidR="004C64E7" w:rsidRPr="00470868" w:rsidRDefault="004C64E7">
        <w:pPr>
          <w:pStyle w:val="llb"/>
          <w:jc w:val="center"/>
          <w:rPr>
            <w:rFonts w:ascii="Times New Roman" w:hAnsi="Times New Roman" w:cs="Times New Roman"/>
            <w:sz w:val="24"/>
          </w:rPr>
        </w:pPr>
        <w:r w:rsidRPr="00470868">
          <w:rPr>
            <w:rFonts w:ascii="Times New Roman" w:hAnsi="Times New Roman" w:cs="Times New Roman"/>
            <w:sz w:val="24"/>
          </w:rPr>
          <w:fldChar w:fldCharType="begin"/>
        </w:r>
        <w:r w:rsidRPr="00470868">
          <w:rPr>
            <w:rFonts w:ascii="Times New Roman" w:hAnsi="Times New Roman" w:cs="Times New Roman"/>
            <w:sz w:val="24"/>
          </w:rPr>
          <w:instrText>PAGE   \* MERGEFORMAT</w:instrText>
        </w:r>
        <w:r w:rsidRPr="00470868">
          <w:rPr>
            <w:rFonts w:ascii="Times New Roman" w:hAnsi="Times New Roman" w:cs="Times New Roman"/>
            <w:sz w:val="24"/>
          </w:rPr>
          <w:fldChar w:fldCharType="separate"/>
        </w:r>
        <w:r w:rsidR="00CB459B">
          <w:rPr>
            <w:rFonts w:ascii="Times New Roman" w:hAnsi="Times New Roman" w:cs="Times New Roman"/>
            <w:noProof/>
            <w:sz w:val="24"/>
          </w:rPr>
          <w:t>16</w:t>
        </w:r>
        <w:r w:rsidRPr="00470868">
          <w:rPr>
            <w:rFonts w:ascii="Times New Roman" w:hAnsi="Times New Roman" w:cs="Times New Roman"/>
            <w:sz w:val="24"/>
          </w:rPr>
          <w:fldChar w:fldCharType="end"/>
        </w:r>
      </w:p>
    </w:sdtContent>
  </w:sdt>
  <w:p w14:paraId="17329691" w14:textId="773A5D5E" w:rsidR="004C64E7" w:rsidRPr="00556984" w:rsidRDefault="004C64E7" w:rsidP="00556984">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18299"/>
      <w:docPartObj>
        <w:docPartGallery w:val="Page Numbers (Bottom of Page)"/>
        <w:docPartUnique/>
      </w:docPartObj>
    </w:sdtPr>
    <w:sdtContent>
      <w:p w14:paraId="3125117D" w14:textId="529204FE" w:rsidR="004C64E7" w:rsidRDefault="004C64E7">
        <w:pPr>
          <w:pStyle w:val="llb"/>
          <w:jc w:val="center"/>
        </w:pPr>
        <w:r>
          <w:t>21</w:t>
        </w:r>
      </w:p>
    </w:sdtContent>
  </w:sdt>
  <w:p w14:paraId="761CC432" w14:textId="77777777" w:rsidR="004C64E7" w:rsidRDefault="004C64E7" w:rsidP="00C74E0F">
    <w:pPr>
      <w:pStyle w:val="llb"/>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BE82E" w14:textId="61C12A65" w:rsidR="004C64E7" w:rsidRDefault="004C64E7" w:rsidP="004A3001">
    <w:pPr>
      <w:pStyle w:val="llb"/>
      <w:jc w:val="center"/>
    </w:pPr>
    <w:r>
      <w:rPr>
        <w:rFonts w:ascii="Times New Roman" w:hAnsi="Times New Roman" w:cs="Times New Roman"/>
        <w:sz w:val="24"/>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05822" w14:textId="77777777" w:rsidR="004C64E7" w:rsidRDefault="004C64E7" w:rsidP="00B155FE">
      <w:pPr>
        <w:spacing w:after="0" w:line="240" w:lineRule="auto"/>
      </w:pPr>
      <w:r>
        <w:separator/>
      </w:r>
    </w:p>
  </w:footnote>
  <w:footnote w:type="continuationSeparator" w:id="0">
    <w:p w14:paraId="5456E1E7" w14:textId="77777777" w:rsidR="004C64E7" w:rsidRDefault="004C64E7" w:rsidP="00B155FE">
      <w:pPr>
        <w:spacing w:after="0" w:line="240" w:lineRule="auto"/>
      </w:pPr>
      <w:r>
        <w:continuationSeparator/>
      </w:r>
    </w:p>
  </w:footnote>
  <w:footnote w:type="continuationNotice" w:id="1">
    <w:p w14:paraId="429F4590" w14:textId="77777777" w:rsidR="004C64E7" w:rsidRDefault="004C64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8C96" w14:textId="77777777" w:rsidR="004C64E7" w:rsidRPr="00881044" w:rsidRDefault="004C64E7" w:rsidP="00C74E0F">
    <w:pPr>
      <w:pStyle w:val="lfej"/>
      <w:rPr>
        <w:rStyle w:val="Oldalsz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8C97" w14:textId="77777777" w:rsidR="004C64E7" w:rsidRPr="00FE4DD1" w:rsidRDefault="004C64E7" w:rsidP="00C74E0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009518"/>
      <w:docPartObj>
        <w:docPartGallery w:val="Page Numbers (Top of Page)"/>
        <w:docPartUnique/>
      </w:docPartObj>
    </w:sdtPr>
    <w:sdtEndPr>
      <w:rPr>
        <w:noProof/>
      </w:rPr>
    </w:sdtEndPr>
    <w:sdtContent>
      <w:p w14:paraId="7585AF56" w14:textId="77777777" w:rsidR="004C64E7" w:rsidRDefault="004C64E7">
        <w:pPr>
          <w:pStyle w:val="lfej"/>
          <w:jc w:val="center"/>
        </w:pPr>
        <w:r>
          <w:fldChar w:fldCharType="begin"/>
        </w:r>
        <w:r>
          <w:instrText xml:space="preserve"> PAGE   \* MERGEFORMAT </w:instrText>
        </w:r>
        <w:r>
          <w:fldChar w:fldCharType="separate"/>
        </w:r>
        <w:r>
          <w:rPr>
            <w:noProof/>
          </w:rPr>
          <w:t>20</w:t>
        </w:r>
        <w:r>
          <w:rPr>
            <w:noProof/>
          </w:rPr>
          <w:fldChar w:fldCharType="end"/>
        </w:r>
      </w:p>
    </w:sdtContent>
  </w:sdt>
  <w:p w14:paraId="24A46ECE" w14:textId="77777777" w:rsidR="004C64E7" w:rsidRDefault="004C64E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298"/>
    <w:multiLevelType w:val="hybridMultilevel"/>
    <w:tmpl w:val="44CCC2AC"/>
    <w:lvl w:ilvl="0" w:tplc="08783BEC">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6602D43"/>
    <w:multiLevelType w:val="hybridMultilevel"/>
    <w:tmpl w:val="390E53F2"/>
    <w:lvl w:ilvl="0" w:tplc="F872D380">
      <w:start w:val="1"/>
      <w:numFmt w:val="bullet"/>
      <w:lvlText w:val=""/>
      <w:lvlJc w:val="left"/>
      <w:pPr>
        <w:ind w:left="720" w:hanging="360"/>
      </w:pPr>
      <w:rPr>
        <w:rFonts w:ascii="Symbol" w:hAnsi="Symbol" w:hint="default"/>
      </w:rPr>
    </w:lvl>
    <w:lvl w:ilvl="1" w:tplc="86BC4448">
      <w:start w:val="1"/>
      <w:numFmt w:val="bullet"/>
      <w:lvlText w:val="o"/>
      <w:lvlJc w:val="left"/>
      <w:pPr>
        <w:ind w:left="1440" w:hanging="360"/>
      </w:pPr>
      <w:rPr>
        <w:rFonts w:ascii="Courier New" w:hAnsi="Courier New" w:hint="default"/>
      </w:rPr>
    </w:lvl>
    <w:lvl w:ilvl="2" w:tplc="F05C9352">
      <w:start w:val="1"/>
      <w:numFmt w:val="bullet"/>
      <w:lvlText w:val=""/>
      <w:lvlJc w:val="left"/>
      <w:pPr>
        <w:ind w:left="2160" w:hanging="360"/>
      </w:pPr>
      <w:rPr>
        <w:rFonts w:ascii="Wingdings" w:hAnsi="Wingdings" w:hint="default"/>
      </w:rPr>
    </w:lvl>
    <w:lvl w:ilvl="3" w:tplc="232EF98C">
      <w:start w:val="1"/>
      <w:numFmt w:val="bullet"/>
      <w:lvlText w:val=""/>
      <w:lvlJc w:val="left"/>
      <w:pPr>
        <w:ind w:left="2880" w:hanging="360"/>
      </w:pPr>
      <w:rPr>
        <w:rFonts w:ascii="Symbol" w:hAnsi="Symbol" w:hint="default"/>
      </w:rPr>
    </w:lvl>
    <w:lvl w:ilvl="4" w:tplc="03066B72">
      <w:start w:val="1"/>
      <w:numFmt w:val="bullet"/>
      <w:lvlText w:val="o"/>
      <w:lvlJc w:val="left"/>
      <w:pPr>
        <w:ind w:left="3600" w:hanging="360"/>
      </w:pPr>
      <w:rPr>
        <w:rFonts w:ascii="Courier New" w:hAnsi="Courier New" w:hint="default"/>
      </w:rPr>
    </w:lvl>
    <w:lvl w:ilvl="5" w:tplc="7A906010">
      <w:start w:val="1"/>
      <w:numFmt w:val="bullet"/>
      <w:lvlText w:val=""/>
      <w:lvlJc w:val="left"/>
      <w:pPr>
        <w:ind w:left="4320" w:hanging="360"/>
      </w:pPr>
      <w:rPr>
        <w:rFonts w:ascii="Wingdings" w:hAnsi="Wingdings" w:hint="default"/>
      </w:rPr>
    </w:lvl>
    <w:lvl w:ilvl="6" w:tplc="9F6A3F04">
      <w:start w:val="1"/>
      <w:numFmt w:val="bullet"/>
      <w:lvlText w:val=""/>
      <w:lvlJc w:val="left"/>
      <w:pPr>
        <w:ind w:left="5040" w:hanging="360"/>
      </w:pPr>
      <w:rPr>
        <w:rFonts w:ascii="Symbol" w:hAnsi="Symbol" w:hint="default"/>
      </w:rPr>
    </w:lvl>
    <w:lvl w:ilvl="7" w:tplc="D5603E42">
      <w:start w:val="1"/>
      <w:numFmt w:val="bullet"/>
      <w:lvlText w:val="o"/>
      <w:lvlJc w:val="left"/>
      <w:pPr>
        <w:ind w:left="5760" w:hanging="360"/>
      </w:pPr>
      <w:rPr>
        <w:rFonts w:ascii="Courier New" w:hAnsi="Courier New" w:hint="default"/>
      </w:rPr>
    </w:lvl>
    <w:lvl w:ilvl="8" w:tplc="F1D4D0F8">
      <w:start w:val="1"/>
      <w:numFmt w:val="bullet"/>
      <w:lvlText w:val=""/>
      <w:lvlJc w:val="left"/>
      <w:pPr>
        <w:ind w:left="6480" w:hanging="360"/>
      </w:pPr>
      <w:rPr>
        <w:rFonts w:ascii="Wingdings" w:hAnsi="Wingdings" w:hint="default"/>
      </w:rPr>
    </w:lvl>
  </w:abstractNum>
  <w:abstractNum w:abstractNumId="2" w15:restartNumberingAfterBreak="0">
    <w:nsid w:val="3CC7670D"/>
    <w:multiLevelType w:val="hybridMultilevel"/>
    <w:tmpl w:val="FDDC7674"/>
    <w:lvl w:ilvl="0" w:tplc="9120DF1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1033469"/>
    <w:multiLevelType w:val="hybridMultilevel"/>
    <w:tmpl w:val="D612FE54"/>
    <w:lvl w:ilvl="0" w:tplc="85BCE940">
      <w:start w:val="1"/>
      <w:numFmt w:val="bullet"/>
      <w:lvlText w:val=""/>
      <w:lvlJc w:val="left"/>
      <w:pPr>
        <w:ind w:left="720" w:hanging="360"/>
      </w:pPr>
      <w:rPr>
        <w:rFonts w:ascii="Symbol" w:hAnsi="Symbol" w:hint="default"/>
      </w:rPr>
    </w:lvl>
    <w:lvl w:ilvl="1" w:tplc="EDE89D4A">
      <w:start w:val="1"/>
      <w:numFmt w:val="bullet"/>
      <w:lvlText w:val="o"/>
      <w:lvlJc w:val="left"/>
      <w:pPr>
        <w:ind w:left="1440" w:hanging="360"/>
      </w:pPr>
      <w:rPr>
        <w:rFonts w:ascii="Courier New" w:hAnsi="Courier New" w:hint="default"/>
      </w:rPr>
    </w:lvl>
    <w:lvl w:ilvl="2" w:tplc="91061732">
      <w:start w:val="1"/>
      <w:numFmt w:val="bullet"/>
      <w:lvlText w:val=""/>
      <w:lvlJc w:val="left"/>
      <w:pPr>
        <w:ind w:left="2160" w:hanging="360"/>
      </w:pPr>
      <w:rPr>
        <w:rFonts w:ascii="Wingdings" w:hAnsi="Wingdings" w:hint="default"/>
      </w:rPr>
    </w:lvl>
    <w:lvl w:ilvl="3" w:tplc="5D04C974">
      <w:start w:val="1"/>
      <w:numFmt w:val="bullet"/>
      <w:lvlText w:val=""/>
      <w:lvlJc w:val="left"/>
      <w:pPr>
        <w:ind w:left="2880" w:hanging="360"/>
      </w:pPr>
      <w:rPr>
        <w:rFonts w:ascii="Symbol" w:hAnsi="Symbol" w:hint="default"/>
      </w:rPr>
    </w:lvl>
    <w:lvl w:ilvl="4" w:tplc="1C648E36">
      <w:start w:val="1"/>
      <w:numFmt w:val="bullet"/>
      <w:lvlText w:val="o"/>
      <w:lvlJc w:val="left"/>
      <w:pPr>
        <w:ind w:left="3600" w:hanging="360"/>
      </w:pPr>
      <w:rPr>
        <w:rFonts w:ascii="Courier New" w:hAnsi="Courier New" w:hint="default"/>
      </w:rPr>
    </w:lvl>
    <w:lvl w:ilvl="5" w:tplc="2DB00CB0">
      <w:start w:val="1"/>
      <w:numFmt w:val="bullet"/>
      <w:lvlText w:val=""/>
      <w:lvlJc w:val="left"/>
      <w:pPr>
        <w:ind w:left="4320" w:hanging="360"/>
      </w:pPr>
      <w:rPr>
        <w:rFonts w:ascii="Wingdings" w:hAnsi="Wingdings" w:hint="default"/>
      </w:rPr>
    </w:lvl>
    <w:lvl w:ilvl="6" w:tplc="3C9E0854">
      <w:start w:val="1"/>
      <w:numFmt w:val="bullet"/>
      <w:lvlText w:val=""/>
      <w:lvlJc w:val="left"/>
      <w:pPr>
        <w:ind w:left="5040" w:hanging="360"/>
      </w:pPr>
      <w:rPr>
        <w:rFonts w:ascii="Symbol" w:hAnsi="Symbol" w:hint="default"/>
      </w:rPr>
    </w:lvl>
    <w:lvl w:ilvl="7" w:tplc="EF2AE296">
      <w:start w:val="1"/>
      <w:numFmt w:val="bullet"/>
      <w:lvlText w:val="o"/>
      <w:lvlJc w:val="left"/>
      <w:pPr>
        <w:ind w:left="5760" w:hanging="360"/>
      </w:pPr>
      <w:rPr>
        <w:rFonts w:ascii="Courier New" w:hAnsi="Courier New" w:hint="default"/>
      </w:rPr>
    </w:lvl>
    <w:lvl w:ilvl="8" w:tplc="1B7CE0FC">
      <w:start w:val="1"/>
      <w:numFmt w:val="bullet"/>
      <w:lvlText w:val=""/>
      <w:lvlJc w:val="left"/>
      <w:pPr>
        <w:ind w:left="6480" w:hanging="360"/>
      </w:pPr>
      <w:rPr>
        <w:rFonts w:ascii="Wingdings" w:hAnsi="Wingdings" w:hint="default"/>
      </w:rPr>
    </w:lvl>
  </w:abstractNum>
  <w:abstractNum w:abstractNumId="4" w15:restartNumberingAfterBreak="0">
    <w:nsid w:val="5573523A"/>
    <w:multiLevelType w:val="hybridMultilevel"/>
    <w:tmpl w:val="92D45DA0"/>
    <w:lvl w:ilvl="0" w:tplc="5E4290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70F720B"/>
    <w:multiLevelType w:val="hybridMultilevel"/>
    <w:tmpl w:val="9D3469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1264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FE"/>
    <w:rsid w:val="00000517"/>
    <w:rsid w:val="0000169C"/>
    <w:rsid w:val="00001DDD"/>
    <w:rsid w:val="000103E9"/>
    <w:rsid w:val="00015945"/>
    <w:rsid w:val="00020D17"/>
    <w:rsid w:val="0002586B"/>
    <w:rsid w:val="00026266"/>
    <w:rsid w:val="0002674A"/>
    <w:rsid w:val="000302F3"/>
    <w:rsid w:val="0003668B"/>
    <w:rsid w:val="0003701E"/>
    <w:rsid w:val="0004032B"/>
    <w:rsid w:val="00044042"/>
    <w:rsid w:val="000471E4"/>
    <w:rsid w:val="00051E9B"/>
    <w:rsid w:val="0005236D"/>
    <w:rsid w:val="00052502"/>
    <w:rsid w:val="00052E4F"/>
    <w:rsid w:val="00054CDA"/>
    <w:rsid w:val="000617B7"/>
    <w:rsid w:val="00064521"/>
    <w:rsid w:val="0006496D"/>
    <w:rsid w:val="00064D6A"/>
    <w:rsid w:val="00065E19"/>
    <w:rsid w:val="00071FA3"/>
    <w:rsid w:val="00072A58"/>
    <w:rsid w:val="000770F3"/>
    <w:rsid w:val="0008062F"/>
    <w:rsid w:val="00082ADE"/>
    <w:rsid w:val="000846A7"/>
    <w:rsid w:val="00085DCC"/>
    <w:rsid w:val="00091F16"/>
    <w:rsid w:val="0009484D"/>
    <w:rsid w:val="00095C95"/>
    <w:rsid w:val="000A2EAB"/>
    <w:rsid w:val="000A531B"/>
    <w:rsid w:val="000A7964"/>
    <w:rsid w:val="000B1235"/>
    <w:rsid w:val="000B2569"/>
    <w:rsid w:val="000B49AE"/>
    <w:rsid w:val="000B6BE0"/>
    <w:rsid w:val="000C13F2"/>
    <w:rsid w:val="000C1781"/>
    <w:rsid w:val="000C31E5"/>
    <w:rsid w:val="000C3D4C"/>
    <w:rsid w:val="000C7CC7"/>
    <w:rsid w:val="000D1BA8"/>
    <w:rsid w:val="000D4A41"/>
    <w:rsid w:val="000D4E21"/>
    <w:rsid w:val="000D76F4"/>
    <w:rsid w:val="000D7836"/>
    <w:rsid w:val="000D7C83"/>
    <w:rsid w:val="000D7EFD"/>
    <w:rsid w:val="000E4745"/>
    <w:rsid w:val="000E4F73"/>
    <w:rsid w:val="000F13BA"/>
    <w:rsid w:val="000F63B6"/>
    <w:rsid w:val="00103FE9"/>
    <w:rsid w:val="00110C6D"/>
    <w:rsid w:val="001138B8"/>
    <w:rsid w:val="00115AF5"/>
    <w:rsid w:val="00117E64"/>
    <w:rsid w:val="001209E7"/>
    <w:rsid w:val="00120B53"/>
    <w:rsid w:val="0012490F"/>
    <w:rsid w:val="00125040"/>
    <w:rsid w:val="00126D53"/>
    <w:rsid w:val="00133EE6"/>
    <w:rsid w:val="0013421A"/>
    <w:rsid w:val="0013434A"/>
    <w:rsid w:val="00135EA3"/>
    <w:rsid w:val="00136087"/>
    <w:rsid w:val="001378AC"/>
    <w:rsid w:val="00146517"/>
    <w:rsid w:val="00147C0E"/>
    <w:rsid w:val="0015385C"/>
    <w:rsid w:val="00153C19"/>
    <w:rsid w:val="00155283"/>
    <w:rsid w:val="001615DE"/>
    <w:rsid w:val="00170E23"/>
    <w:rsid w:val="00185268"/>
    <w:rsid w:val="00186B09"/>
    <w:rsid w:val="00193DF7"/>
    <w:rsid w:val="001970FB"/>
    <w:rsid w:val="00197516"/>
    <w:rsid w:val="001A2835"/>
    <w:rsid w:val="001A5B43"/>
    <w:rsid w:val="001B0DB1"/>
    <w:rsid w:val="001B307C"/>
    <w:rsid w:val="001B4DF1"/>
    <w:rsid w:val="001B50D2"/>
    <w:rsid w:val="001C1935"/>
    <w:rsid w:val="001D04FF"/>
    <w:rsid w:val="001D17F4"/>
    <w:rsid w:val="001D4975"/>
    <w:rsid w:val="001D6BA0"/>
    <w:rsid w:val="001D709B"/>
    <w:rsid w:val="001D7FB5"/>
    <w:rsid w:val="001E4C57"/>
    <w:rsid w:val="001E6717"/>
    <w:rsid w:val="001E689B"/>
    <w:rsid w:val="001F10C2"/>
    <w:rsid w:val="001F4D95"/>
    <w:rsid w:val="001F7BB0"/>
    <w:rsid w:val="00201050"/>
    <w:rsid w:val="00204EA6"/>
    <w:rsid w:val="0020759E"/>
    <w:rsid w:val="00213E49"/>
    <w:rsid w:val="00215B35"/>
    <w:rsid w:val="00224714"/>
    <w:rsid w:val="002247AD"/>
    <w:rsid w:val="00226A85"/>
    <w:rsid w:val="002276A7"/>
    <w:rsid w:val="0022DF0C"/>
    <w:rsid w:val="0023693F"/>
    <w:rsid w:val="0024009D"/>
    <w:rsid w:val="002409BB"/>
    <w:rsid w:val="00241A82"/>
    <w:rsid w:val="0024586E"/>
    <w:rsid w:val="002655BB"/>
    <w:rsid w:val="00265E51"/>
    <w:rsid w:val="002736E9"/>
    <w:rsid w:val="00275CF5"/>
    <w:rsid w:val="00280C09"/>
    <w:rsid w:val="00282A85"/>
    <w:rsid w:val="002910F0"/>
    <w:rsid w:val="002921A1"/>
    <w:rsid w:val="00295391"/>
    <w:rsid w:val="002A11AD"/>
    <w:rsid w:val="002A1BCD"/>
    <w:rsid w:val="002A4B97"/>
    <w:rsid w:val="002B09F4"/>
    <w:rsid w:val="002B39F8"/>
    <w:rsid w:val="002B7BB9"/>
    <w:rsid w:val="002B7C36"/>
    <w:rsid w:val="002C1531"/>
    <w:rsid w:val="002C4EE9"/>
    <w:rsid w:val="002E1C57"/>
    <w:rsid w:val="002E4E83"/>
    <w:rsid w:val="002E7744"/>
    <w:rsid w:val="002F150D"/>
    <w:rsid w:val="002F4E3B"/>
    <w:rsid w:val="002F5E69"/>
    <w:rsid w:val="002F7F1A"/>
    <w:rsid w:val="0030136A"/>
    <w:rsid w:val="003018B0"/>
    <w:rsid w:val="003050ED"/>
    <w:rsid w:val="00307C4F"/>
    <w:rsid w:val="00311E85"/>
    <w:rsid w:val="00316788"/>
    <w:rsid w:val="0032261D"/>
    <w:rsid w:val="0032514C"/>
    <w:rsid w:val="00327D30"/>
    <w:rsid w:val="00333A2D"/>
    <w:rsid w:val="0033462C"/>
    <w:rsid w:val="00336E30"/>
    <w:rsid w:val="0034134A"/>
    <w:rsid w:val="00343A3D"/>
    <w:rsid w:val="00350F76"/>
    <w:rsid w:val="00351831"/>
    <w:rsid w:val="00351D59"/>
    <w:rsid w:val="003524B0"/>
    <w:rsid w:val="003550F2"/>
    <w:rsid w:val="003559D3"/>
    <w:rsid w:val="0035701C"/>
    <w:rsid w:val="00360024"/>
    <w:rsid w:val="00362276"/>
    <w:rsid w:val="00364745"/>
    <w:rsid w:val="00375C19"/>
    <w:rsid w:val="00377D59"/>
    <w:rsid w:val="003804A3"/>
    <w:rsid w:val="00380D8A"/>
    <w:rsid w:val="003824FA"/>
    <w:rsid w:val="003865FB"/>
    <w:rsid w:val="0039133A"/>
    <w:rsid w:val="003942C9"/>
    <w:rsid w:val="003A0943"/>
    <w:rsid w:val="003A5C78"/>
    <w:rsid w:val="003A6B84"/>
    <w:rsid w:val="003B55AB"/>
    <w:rsid w:val="003C09EA"/>
    <w:rsid w:val="003C2D6B"/>
    <w:rsid w:val="003C501E"/>
    <w:rsid w:val="003D0602"/>
    <w:rsid w:val="003D16B4"/>
    <w:rsid w:val="003E46ED"/>
    <w:rsid w:val="003E4A41"/>
    <w:rsid w:val="003E508C"/>
    <w:rsid w:val="003F267F"/>
    <w:rsid w:val="003F3151"/>
    <w:rsid w:val="00400149"/>
    <w:rsid w:val="00403D7E"/>
    <w:rsid w:val="00411BDD"/>
    <w:rsid w:val="00414CDD"/>
    <w:rsid w:val="00421775"/>
    <w:rsid w:val="004220DE"/>
    <w:rsid w:val="0042380D"/>
    <w:rsid w:val="004269CF"/>
    <w:rsid w:val="0043393D"/>
    <w:rsid w:val="00436C3A"/>
    <w:rsid w:val="004412D5"/>
    <w:rsid w:val="0044233D"/>
    <w:rsid w:val="00442993"/>
    <w:rsid w:val="00444554"/>
    <w:rsid w:val="0044587B"/>
    <w:rsid w:val="004523FE"/>
    <w:rsid w:val="004561EE"/>
    <w:rsid w:val="00457918"/>
    <w:rsid w:val="00464D42"/>
    <w:rsid w:val="00466C80"/>
    <w:rsid w:val="00467A58"/>
    <w:rsid w:val="00470868"/>
    <w:rsid w:val="004727C2"/>
    <w:rsid w:val="00474AC8"/>
    <w:rsid w:val="00477B37"/>
    <w:rsid w:val="004816C1"/>
    <w:rsid w:val="004879B8"/>
    <w:rsid w:val="0049287F"/>
    <w:rsid w:val="004971F1"/>
    <w:rsid w:val="004A2974"/>
    <w:rsid w:val="004A3001"/>
    <w:rsid w:val="004A6DD1"/>
    <w:rsid w:val="004B0F31"/>
    <w:rsid w:val="004B1132"/>
    <w:rsid w:val="004B1AF1"/>
    <w:rsid w:val="004B391E"/>
    <w:rsid w:val="004B60A5"/>
    <w:rsid w:val="004B7931"/>
    <w:rsid w:val="004C64E7"/>
    <w:rsid w:val="004C73AF"/>
    <w:rsid w:val="004D06BA"/>
    <w:rsid w:val="004D0EEC"/>
    <w:rsid w:val="004D32C3"/>
    <w:rsid w:val="004D50F6"/>
    <w:rsid w:val="004D5146"/>
    <w:rsid w:val="004D549E"/>
    <w:rsid w:val="004D72BB"/>
    <w:rsid w:val="004E13F6"/>
    <w:rsid w:val="004E1FF6"/>
    <w:rsid w:val="004E6FA2"/>
    <w:rsid w:val="004F2496"/>
    <w:rsid w:val="004F3F73"/>
    <w:rsid w:val="004F41FE"/>
    <w:rsid w:val="00507BC3"/>
    <w:rsid w:val="00510655"/>
    <w:rsid w:val="00521BEE"/>
    <w:rsid w:val="00523C26"/>
    <w:rsid w:val="005246B0"/>
    <w:rsid w:val="00526D67"/>
    <w:rsid w:val="005271DC"/>
    <w:rsid w:val="00527BF5"/>
    <w:rsid w:val="00530561"/>
    <w:rsid w:val="00530DB0"/>
    <w:rsid w:val="0053190B"/>
    <w:rsid w:val="00533CAF"/>
    <w:rsid w:val="00541866"/>
    <w:rsid w:val="00541988"/>
    <w:rsid w:val="00543F6A"/>
    <w:rsid w:val="00545562"/>
    <w:rsid w:val="00545BAB"/>
    <w:rsid w:val="00547E18"/>
    <w:rsid w:val="005521BE"/>
    <w:rsid w:val="00553319"/>
    <w:rsid w:val="005535B5"/>
    <w:rsid w:val="00556984"/>
    <w:rsid w:val="0055711F"/>
    <w:rsid w:val="0056202F"/>
    <w:rsid w:val="005635A9"/>
    <w:rsid w:val="005652EE"/>
    <w:rsid w:val="00587EF6"/>
    <w:rsid w:val="00590E73"/>
    <w:rsid w:val="00591E27"/>
    <w:rsid w:val="005920CB"/>
    <w:rsid w:val="005961B9"/>
    <w:rsid w:val="005971AF"/>
    <w:rsid w:val="005A1631"/>
    <w:rsid w:val="005A2FAA"/>
    <w:rsid w:val="005A684D"/>
    <w:rsid w:val="005A799B"/>
    <w:rsid w:val="005B053D"/>
    <w:rsid w:val="005B2320"/>
    <w:rsid w:val="005B326D"/>
    <w:rsid w:val="005B3D58"/>
    <w:rsid w:val="005B5A7D"/>
    <w:rsid w:val="005C15F7"/>
    <w:rsid w:val="005C32F3"/>
    <w:rsid w:val="005C34CA"/>
    <w:rsid w:val="005C3CF0"/>
    <w:rsid w:val="005D02FC"/>
    <w:rsid w:val="005D3512"/>
    <w:rsid w:val="005D42A9"/>
    <w:rsid w:val="005D513C"/>
    <w:rsid w:val="005D5304"/>
    <w:rsid w:val="005E31AC"/>
    <w:rsid w:val="005E34FD"/>
    <w:rsid w:val="005E58C2"/>
    <w:rsid w:val="005F0581"/>
    <w:rsid w:val="005F5EDA"/>
    <w:rsid w:val="00601C5A"/>
    <w:rsid w:val="00607B0F"/>
    <w:rsid w:val="006106CD"/>
    <w:rsid w:val="00611B90"/>
    <w:rsid w:val="00616AB4"/>
    <w:rsid w:val="00617877"/>
    <w:rsid w:val="006200F6"/>
    <w:rsid w:val="006314BC"/>
    <w:rsid w:val="006569D7"/>
    <w:rsid w:val="00656DFE"/>
    <w:rsid w:val="00657D8D"/>
    <w:rsid w:val="0066185B"/>
    <w:rsid w:val="00670A50"/>
    <w:rsid w:val="0067190E"/>
    <w:rsid w:val="00675784"/>
    <w:rsid w:val="006757CD"/>
    <w:rsid w:val="00681D20"/>
    <w:rsid w:val="00681D46"/>
    <w:rsid w:val="00681D62"/>
    <w:rsid w:val="00685DCD"/>
    <w:rsid w:val="0069214F"/>
    <w:rsid w:val="00695394"/>
    <w:rsid w:val="0069615E"/>
    <w:rsid w:val="006A38AE"/>
    <w:rsid w:val="006A486D"/>
    <w:rsid w:val="006B0E36"/>
    <w:rsid w:val="006B0F2B"/>
    <w:rsid w:val="006B1170"/>
    <w:rsid w:val="006B2682"/>
    <w:rsid w:val="006B3F67"/>
    <w:rsid w:val="006B50D4"/>
    <w:rsid w:val="006B7816"/>
    <w:rsid w:val="006C240C"/>
    <w:rsid w:val="006C2DF5"/>
    <w:rsid w:val="006C3879"/>
    <w:rsid w:val="006C5426"/>
    <w:rsid w:val="006D304F"/>
    <w:rsid w:val="006D57FF"/>
    <w:rsid w:val="006D626D"/>
    <w:rsid w:val="006E045D"/>
    <w:rsid w:val="006E1E70"/>
    <w:rsid w:val="006E311E"/>
    <w:rsid w:val="006E7C4E"/>
    <w:rsid w:val="006F6524"/>
    <w:rsid w:val="006F7D2B"/>
    <w:rsid w:val="00700FD8"/>
    <w:rsid w:val="00710A26"/>
    <w:rsid w:val="00711792"/>
    <w:rsid w:val="00712EB6"/>
    <w:rsid w:val="00715220"/>
    <w:rsid w:val="00715222"/>
    <w:rsid w:val="007176FE"/>
    <w:rsid w:val="0072076F"/>
    <w:rsid w:val="007211BE"/>
    <w:rsid w:val="00727AFB"/>
    <w:rsid w:val="0073772C"/>
    <w:rsid w:val="00742B4A"/>
    <w:rsid w:val="00745FE6"/>
    <w:rsid w:val="007535E7"/>
    <w:rsid w:val="00753A39"/>
    <w:rsid w:val="00755595"/>
    <w:rsid w:val="007557AF"/>
    <w:rsid w:val="00763ED2"/>
    <w:rsid w:val="00763F5B"/>
    <w:rsid w:val="00767D38"/>
    <w:rsid w:val="00775995"/>
    <w:rsid w:val="00776277"/>
    <w:rsid w:val="007770BD"/>
    <w:rsid w:val="007804BF"/>
    <w:rsid w:val="0078542D"/>
    <w:rsid w:val="00785DD9"/>
    <w:rsid w:val="00787E89"/>
    <w:rsid w:val="007A45B7"/>
    <w:rsid w:val="007B0346"/>
    <w:rsid w:val="007B2E0D"/>
    <w:rsid w:val="007B3563"/>
    <w:rsid w:val="007C2B68"/>
    <w:rsid w:val="007C7FEB"/>
    <w:rsid w:val="007D7E03"/>
    <w:rsid w:val="007E123A"/>
    <w:rsid w:val="007E13DB"/>
    <w:rsid w:val="007E4009"/>
    <w:rsid w:val="007F131A"/>
    <w:rsid w:val="007F13C6"/>
    <w:rsid w:val="007F1E17"/>
    <w:rsid w:val="007F3717"/>
    <w:rsid w:val="007F5DD2"/>
    <w:rsid w:val="007F76C4"/>
    <w:rsid w:val="00801AAF"/>
    <w:rsid w:val="0080387B"/>
    <w:rsid w:val="00803A01"/>
    <w:rsid w:val="0080426C"/>
    <w:rsid w:val="00812402"/>
    <w:rsid w:val="00815AAA"/>
    <w:rsid w:val="00815E8F"/>
    <w:rsid w:val="008303AC"/>
    <w:rsid w:val="00832955"/>
    <w:rsid w:val="008343F0"/>
    <w:rsid w:val="00835E74"/>
    <w:rsid w:val="0083681E"/>
    <w:rsid w:val="00841ABD"/>
    <w:rsid w:val="00847DD0"/>
    <w:rsid w:val="00852731"/>
    <w:rsid w:val="00861563"/>
    <w:rsid w:val="008642C6"/>
    <w:rsid w:val="008647C5"/>
    <w:rsid w:val="00865224"/>
    <w:rsid w:val="00865CA2"/>
    <w:rsid w:val="00867A22"/>
    <w:rsid w:val="00873BD8"/>
    <w:rsid w:val="00873F9F"/>
    <w:rsid w:val="00880C11"/>
    <w:rsid w:val="00880D1C"/>
    <w:rsid w:val="008877C7"/>
    <w:rsid w:val="00897EAF"/>
    <w:rsid w:val="008A3B0D"/>
    <w:rsid w:val="008A524B"/>
    <w:rsid w:val="008A6C91"/>
    <w:rsid w:val="008A7027"/>
    <w:rsid w:val="008A7E51"/>
    <w:rsid w:val="008B0614"/>
    <w:rsid w:val="008B14E9"/>
    <w:rsid w:val="008B5D03"/>
    <w:rsid w:val="008B685D"/>
    <w:rsid w:val="008B75B5"/>
    <w:rsid w:val="008C06B6"/>
    <w:rsid w:val="008C22A1"/>
    <w:rsid w:val="008C3E79"/>
    <w:rsid w:val="008D01C3"/>
    <w:rsid w:val="008D17C3"/>
    <w:rsid w:val="008D26F8"/>
    <w:rsid w:val="008D41C5"/>
    <w:rsid w:val="008E0260"/>
    <w:rsid w:val="008E2BC7"/>
    <w:rsid w:val="008E322E"/>
    <w:rsid w:val="008E5FE2"/>
    <w:rsid w:val="008E6833"/>
    <w:rsid w:val="008F2C57"/>
    <w:rsid w:val="009009EC"/>
    <w:rsid w:val="00904BD8"/>
    <w:rsid w:val="009120C5"/>
    <w:rsid w:val="00924572"/>
    <w:rsid w:val="009267C3"/>
    <w:rsid w:val="009278F9"/>
    <w:rsid w:val="00930092"/>
    <w:rsid w:val="00933DA0"/>
    <w:rsid w:val="00936F84"/>
    <w:rsid w:val="009422F9"/>
    <w:rsid w:val="00945147"/>
    <w:rsid w:val="00945CE5"/>
    <w:rsid w:val="00947C6B"/>
    <w:rsid w:val="00947DAB"/>
    <w:rsid w:val="0095149A"/>
    <w:rsid w:val="009521B4"/>
    <w:rsid w:val="00964C0D"/>
    <w:rsid w:val="009704FA"/>
    <w:rsid w:val="00970EE4"/>
    <w:rsid w:val="0097271E"/>
    <w:rsid w:val="0097327C"/>
    <w:rsid w:val="0097329F"/>
    <w:rsid w:val="009756D7"/>
    <w:rsid w:val="00980084"/>
    <w:rsid w:val="00987B39"/>
    <w:rsid w:val="00990E75"/>
    <w:rsid w:val="00993967"/>
    <w:rsid w:val="00996A51"/>
    <w:rsid w:val="009A0101"/>
    <w:rsid w:val="009A1DD5"/>
    <w:rsid w:val="009A20F3"/>
    <w:rsid w:val="009A3D4A"/>
    <w:rsid w:val="009A7DCA"/>
    <w:rsid w:val="009B1108"/>
    <w:rsid w:val="009B5E74"/>
    <w:rsid w:val="009C33A4"/>
    <w:rsid w:val="009C40EA"/>
    <w:rsid w:val="009C49CC"/>
    <w:rsid w:val="009D0F61"/>
    <w:rsid w:val="009D353C"/>
    <w:rsid w:val="009D533D"/>
    <w:rsid w:val="009D55B4"/>
    <w:rsid w:val="009D64CC"/>
    <w:rsid w:val="009D7D92"/>
    <w:rsid w:val="009E34AE"/>
    <w:rsid w:val="009F019D"/>
    <w:rsid w:val="009F4052"/>
    <w:rsid w:val="009F66DB"/>
    <w:rsid w:val="00A02DDD"/>
    <w:rsid w:val="00A07653"/>
    <w:rsid w:val="00A10571"/>
    <w:rsid w:val="00A12022"/>
    <w:rsid w:val="00A13316"/>
    <w:rsid w:val="00A136DD"/>
    <w:rsid w:val="00A14C8C"/>
    <w:rsid w:val="00A161A8"/>
    <w:rsid w:val="00A20692"/>
    <w:rsid w:val="00A24316"/>
    <w:rsid w:val="00A254CF"/>
    <w:rsid w:val="00A3350E"/>
    <w:rsid w:val="00A37B00"/>
    <w:rsid w:val="00A40C03"/>
    <w:rsid w:val="00A40F40"/>
    <w:rsid w:val="00A43A0F"/>
    <w:rsid w:val="00A47DF6"/>
    <w:rsid w:val="00A5012D"/>
    <w:rsid w:val="00A54466"/>
    <w:rsid w:val="00A601F9"/>
    <w:rsid w:val="00A62B93"/>
    <w:rsid w:val="00A6446F"/>
    <w:rsid w:val="00A64CED"/>
    <w:rsid w:val="00A650E2"/>
    <w:rsid w:val="00A71CD2"/>
    <w:rsid w:val="00A734E7"/>
    <w:rsid w:val="00A80FCF"/>
    <w:rsid w:val="00A82F6B"/>
    <w:rsid w:val="00A8723E"/>
    <w:rsid w:val="00A8797E"/>
    <w:rsid w:val="00A928FF"/>
    <w:rsid w:val="00A94005"/>
    <w:rsid w:val="00A95CB6"/>
    <w:rsid w:val="00A95D1D"/>
    <w:rsid w:val="00AA21F5"/>
    <w:rsid w:val="00AA2D82"/>
    <w:rsid w:val="00AB3613"/>
    <w:rsid w:val="00AB7A63"/>
    <w:rsid w:val="00AC0CBB"/>
    <w:rsid w:val="00AC2A80"/>
    <w:rsid w:val="00AC5E67"/>
    <w:rsid w:val="00AD1243"/>
    <w:rsid w:val="00AD169C"/>
    <w:rsid w:val="00AD2450"/>
    <w:rsid w:val="00AD6A38"/>
    <w:rsid w:val="00AD72B4"/>
    <w:rsid w:val="00AE3104"/>
    <w:rsid w:val="00AE43AD"/>
    <w:rsid w:val="00AE43BB"/>
    <w:rsid w:val="00AE6B64"/>
    <w:rsid w:val="00AE7710"/>
    <w:rsid w:val="00AF704D"/>
    <w:rsid w:val="00AF7F6F"/>
    <w:rsid w:val="00B056CC"/>
    <w:rsid w:val="00B075D7"/>
    <w:rsid w:val="00B13AB1"/>
    <w:rsid w:val="00B14D9C"/>
    <w:rsid w:val="00B155FE"/>
    <w:rsid w:val="00B33638"/>
    <w:rsid w:val="00B33C05"/>
    <w:rsid w:val="00B36150"/>
    <w:rsid w:val="00B43A9F"/>
    <w:rsid w:val="00B44127"/>
    <w:rsid w:val="00B51261"/>
    <w:rsid w:val="00B60534"/>
    <w:rsid w:val="00B622E5"/>
    <w:rsid w:val="00B62D08"/>
    <w:rsid w:val="00B63DA3"/>
    <w:rsid w:val="00B63EBC"/>
    <w:rsid w:val="00B72569"/>
    <w:rsid w:val="00B7456C"/>
    <w:rsid w:val="00B7458D"/>
    <w:rsid w:val="00B745F4"/>
    <w:rsid w:val="00B8447F"/>
    <w:rsid w:val="00B850B8"/>
    <w:rsid w:val="00B94CCA"/>
    <w:rsid w:val="00B9640C"/>
    <w:rsid w:val="00B97A62"/>
    <w:rsid w:val="00BA35CC"/>
    <w:rsid w:val="00BA3B98"/>
    <w:rsid w:val="00BA5D1C"/>
    <w:rsid w:val="00BA62C3"/>
    <w:rsid w:val="00BB10E1"/>
    <w:rsid w:val="00BB259D"/>
    <w:rsid w:val="00BB4D90"/>
    <w:rsid w:val="00BB5D94"/>
    <w:rsid w:val="00BB79F6"/>
    <w:rsid w:val="00BC24BF"/>
    <w:rsid w:val="00BC4B9F"/>
    <w:rsid w:val="00BD2A9C"/>
    <w:rsid w:val="00BD37C8"/>
    <w:rsid w:val="00BE00CC"/>
    <w:rsid w:val="00BE0F9D"/>
    <w:rsid w:val="00BE354F"/>
    <w:rsid w:val="00BE7750"/>
    <w:rsid w:val="00BF007B"/>
    <w:rsid w:val="00BF4035"/>
    <w:rsid w:val="00BF48C3"/>
    <w:rsid w:val="00C063C3"/>
    <w:rsid w:val="00C21761"/>
    <w:rsid w:val="00C2238F"/>
    <w:rsid w:val="00C24948"/>
    <w:rsid w:val="00C268BB"/>
    <w:rsid w:val="00C45E7A"/>
    <w:rsid w:val="00C46F63"/>
    <w:rsid w:val="00C50404"/>
    <w:rsid w:val="00C5054A"/>
    <w:rsid w:val="00C52FED"/>
    <w:rsid w:val="00C53734"/>
    <w:rsid w:val="00C53C2A"/>
    <w:rsid w:val="00C566FB"/>
    <w:rsid w:val="00C56FF4"/>
    <w:rsid w:val="00C61227"/>
    <w:rsid w:val="00C62668"/>
    <w:rsid w:val="00C65238"/>
    <w:rsid w:val="00C74E0F"/>
    <w:rsid w:val="00C75E27"/>
    <w:rsid w:val="00C7666C"/>
    <w:rsid w:val="00C768D3"/>
    <w:rsid w:val="00C776A0"/>
    <w:rsid w:val="00C83548"/>
    <w:rsid w:val="00C86437"/>
    <w:rsid w:val="00C86EA4"/>
    <w:rsid w:val="00C872F4"/>
    <w:rsid w:val="00C95900"/>
    <w:rsid w:val="00CA0CEB"/>
    <w:rsid w:val="00CA1C2C"/>
    <w:rsid w:val="00CB01DA"/>
    <w:rsid w:val="00CB09E7"/>
    <w:rsid w:val="00CB1A82"/>
    <w:rsid w:val="00CB3696"/>
    <w:rsid w:val="00CB459B"/>
    <w:rsid w:val="00CB6F27"/>
    <w:rsid w:val="00CB7E48"/>
    <w:rsid w:val="00CC075B"/>
    <w:rsid w:val="00CC18D6"/>
    <w:rsid w:val="00CC706B"/>
    <w:rsid w:val="00CC7777"/>
    <w:rsid w:val="00CD0F03"/>
    <w:rsid w:val="00CE01FC"/>
    <w:rsid w:val="00CE0F40"/>
    <w:rsid w:val="00CE1608"/>
    <w:rsid w:val="00CE4C8C"/>
    <w:rsid w:val="00CF0DB6"/>
    <w:rsid w:val="00CF1732"/>
    <w:rsid w:val="00CF533D"/>
    <w:rsid w:val="00CF75FB"/>
    <w:rsid w:val="00D0533C"/>
    <w:rsid w:val="00D07EA5"/>
    <w:rsid w:val="00D1616F"/>
    <w:rsid w:val="00D23FED"/>
    <w:rsid w:val="00D3076A"/>
    <w:rsid w:val="00D30DEE"/>
    <w:rsid w:val="00D33A8A"/>
    <w:rsid w:val="00D35813"/>
    <w:rsid w:val="00D36123"/>
    <w:rsid w:val="00D3672D"/>
    <w:rsid w:val="00D4434A"/>
    <w:rsid w:val="00D479D4"/>
    <w:rsid w:val="00D503EA"/>
    <w:rsid w:val="00D50A39"/>
    <w:rsid w:val="00D50A45"/>
    <w:rsid w:val="00D511E9"/>
    <w:rsid w:val="00D545F7"/>
    <w:rsid w:val="00D557C7"/>
    <w:rsid w:val="00D5594E"/>
    <w:rsid w:val="00D5677F"/>
    <w:rsid w:val="00D6008D"/>
    <w:rsid w:val="00D63A8A"/>
    <w:rsid w:val="00D73002"/>
    <w:rsid w:val="00D77DDB"/>
    <w:rsid w:val="00D84846"/>
    <w:rsid w:val="00D86367"/>
    <w:rsid w:val="00D916FA"/>
    <w:rsid w:val="00D91A99"/>
    <w:rsid w:val="00D92214"/>
    <w:rsid w:val="00D9414C"/>
    <w:rsid w:val="00DA143F"/>
    <w:rsid w:val="00DA15B5"/>
    <w:rsid w:val="00DA1682"/>
    <w:rsid w:val="00DA30F4"/>
    <w:rsid w:val="00DA363F"/>
    <w:rsid w:val="00DA4434"/>
    <w:rsid w:val="00DA4FBC"/>
    <w:rsid w:val="00DA547D"/>
    <w:rsid w:val="00DA6CEE"/>
    <w:rsid w:val="00DA72D2"/>
    <w:rsid w:val="00DB12ED"/>
    <w:rsid w:val="00DB3DD8"/>
    <w:rsid w:val="00DB6953"/>
    <w:rsid w:val="00DC0B89"/>
    <w:rsid w:val="00DC15E6"/>
    <w:rsid w:val="00DC22D9"/>
    <w:rsid w:val="00DC31DE"/>
    <w:rsid w:val="00DC4E7F"/>
    <w:rsid w:val="00DD1EE7"/>
    <w:rsid w:val="00DD25C1"/>
    <w:rsid w:val="00DD30E6"/>
    <w:rsid w:val="00DE084E"/>
    <w:rsid w:val="00DE1B2C"/>
    <w:rsid w:val="00DE7A5C"/>
    <w:rsid w:val="00DE7C03"/>
    <w:rsid w:val="00DF1268"/>
    <w:rsid w:val="00DF5E25"/>
    <w:rsid w:val="00E012DF"/>
    <w:rsid w:val="00E02497"/>
    <w:rsid w:val="00E02EEE"/>
    <w:rsid w:val="00E055C2"/>
    <w:rsid w:val="00E07128"/>
    <w:rsid w:val="00E14619"/>
    <w:rsid w:val="00E1527D"/>
    <w:rsid w:val="00E16566"/>
    <w:rsid w:val="00E2147C"/>
    <w:rsid w:val="00E23EA4"/>
    <w:rsid w:val="00E27C2A"/>
    <w:rsid w:val="00E36984"/>
    <w:rsid w:val="00E37F8C"/>
    <w:rsid w:val="00E42061"/>
    <w:rsid w:val="00E424F3"/>
    <w:rsid w:val="00E440AB"/>
    <w:rsid w:val="00E46CB1"/>
    <w:rsid w:val="00E501C9"/>
    <w:rsid w:val="00E5484A"/>
    <w:rsid w:val="00E56767"/>
    <w:rsid w:val="00E63B79"/>
    <w:rsid w:val="00E71F61"/>
    <w:rsid w:val="00E72811"/>
    <w:rsid w:val="00E81967"/>
    <w:rsid w:val="00E82306"/>
    <w:rsid w:val="00E832D7"/>
    <w:rsid w:val="00E8589D"/>
    <w:rsid w:val="00E92BE7"/>
    <w:rsid w:val="00E943EC"/>
    <w:rsid w:val="00E97147"/>
    <w:rsid w:val="00E97430"/>
    <w:rsid w:val="00E97B76"/>
    <w:rsid w:val="00EA0D4A"/>
    <w:rsid w:val="00EA1F58"/>
    <w:rsid w:val="00EA29C4"/>
    <w:rsid w:val="00EA375F"/>
    <w:rsid w:val="00EA435E"/>
    <w:rsid w:val="00EA5289"/>
    <w:rsid w:val="00EC2203"/>
    <w:rsid w:val="00EC3951"/>
    <w:rsid w:val="00EC421A"/>
    <w:rsid w:val="00ED0EA7"/>
    <w:rsid w:val="00ED1137"/>
    <w:rsid w:val="00ED1AEF"/>
    <w:rsid w:val="00ED219E"/>
    <w:rsid w:val="00ED2D97"/>
    <w:rsid w:val="00ED40C7"/>
    <w:rsid w:val="00ED57BA"/>
    <w:rsid w:val="00EE1E12"/>
    <w:rsid w:val="00EF002E"/>
    <w:rsid w:val="00EF14BD"/>
    <w:rsid w:val="00EF22AA"/>
    <w:rsid w:val="00EF4EF8"/>
    <w:rsid w:val="00EF6820"/>
    <w:rsid w:val="00EF717B"/>
    <w:rsid w:val="00F11762"/>
    <w:rsid w:val="00F224A0"/>
    <w:rsid w:val="00F26244"/>
    <w:rsid w:val="00F33AE7"/>
    <w:rsid w:val="00F34521"/>
    <w:rsid w:val="00F3505B"/>
    <w:rsid w:val="00F35767"/>
    <w:rsid w:val="00F37865"/>
    <w:rsid w:val="00F40BBC"/>
    <w:rsid w:val="00F47184"/>
    <w:rsid w:val="00F71CAC"/>
    <w:rsid w:val="00F71FDE"/>
    <w:rsid w:val="00F72867"/>
    <w:rsid w:val="00F75868"/>
    <w:rsid w:val="00F76EE9"/>
    <w:rsid w:val="00F805AE"/>
    <w:rsid w:val="00F8132B"/>
    <w:rsid w:val="00F90893"/>
    <w:rsid w:val="00F92C4C"/>
    <w:rsid w:val="00F946AB"/>
    <w:rsid w:val="00FA31A9"/>
    <w:rsid w:val="00FA3BFF"/>
    <w:rsid w:val="00FB1921"/>
    <w:rsid w:val="00FB28BD"/>
    <w:rsid w:val="00FC114E"/>
    <w:rsid w:val="00FC4076"/>
    <w:rsid w:val="00FC4CD2"/>
    <w:rsid w:val="00FC4EDF"/>
    <w:rsid w:val="00FC4F7E"/>
    <w:rsid w:val="00FC7DF0"/>
    <w:rsid w:val="00FD3C21"/>
    <w:rsid w:val="00FD3F05"/>
    <w:rsid w:val="00FD65B4"/>
    <w:rsid w:val="00FD7247"/>
    <w:rsid w:val="00FE0CFB"/>
    <w:rsid w:val="00FE2CD2"/>
    <w:rsid w:val="00FE30F2"/>
    <w:rsid w:val="00FE32C3"/>
    <w:rsid w:val="00FF3A69"/>
    <w:rsid w:val="00FF50AB"/>
    <w:rsid w:val="00FF6CB2"/>
    <w:rsid w:val="029C2633"/>
    <w:rsid w:val="03F51677"/>
    <w:rsid w:val="03F69F1A"/>
    <w:rsid w:val="05919A2D"/>
    <w:rsid w:val="063D6843"/>
    <w:rsid w:val="066432AC"/>
    <w:rsid w:val="069B7ADC"/>
    <w:rsid w:val="06BE6BE2"/>
    <w:rsid w:val="07A6191C"/>
    <w:rsid w:val="0B0022D9"/>
    <w:rsid w:val="0C689E27"/>
    <w:rsid w:val="0C9FAC85"/>
    <w:rsid w:val="0CB1253A"/>
    <w:rsid w:val="0F03D9E1"/>
    <w:rsid w:val="0F95990C"/>
    <w:rsid w:val="10A4A11E"/>
    <w:rsid w:val="10FB2C97"/>
    <w:rsid w:val="1112F309"/>
    <w:rsid w:val="123EFD2F"/>
    <w:rsid w:val="13A3A09E"/>
    <w:rsid w:val="13A79940"/>
    <w:rsid w:val="13F426FA"/>
    <w:rsid w:val="15A58401"/>
    <w:rsid w:val="17131A31"/>
    <w:rsid w:val="17C27382"/>
    <w:rsid w:val="17DC55AF"/>
    <w:rsid w:val="18B57E3D"/>
    <w:rsid w:val="19E6C14B"/>
    <w:rsid w:val="1ADA31FC"/>
    <w:rsid w:val="1B597A7E"/>
    <w:rsid w:val="1CE469A7"/>
    <w:rsid w:val="1DD9EF3C"/>
    <w:rsid w:val="1E25FE9E"/>
    <w:rsid w:val="218F7423"/>
    <w:rsid w:val="25167A99"/>
    <w:rsid w:val="2705F438"/>
    <w:rsid w:val="2AB2F450"/>
    <w:rsid w:val="2AB70C23"/>
    <w:rsid w:val="2B04FDB1"/>
    <w:rsid w:val="2CF1AE67"/>
    <w:rsid w:val="2DEB2C8A"/>
    <w:rsid w:val="2E2AB90F"/>
    <w:rsid w:val="2EE8C294"/>
    <w:rsid w:val="30FC3356"/>
    <w:rsid w:val="33059570"/>
    <w:rsid w:val="34E998B1"/>
    <w:rsid w:val="351F2960"/>
    <w:rsid w:val="36C1AD60"/>
    <w:rsid w:val="382BB0E4"/>
    <w:rsid w:val="38303276"/>
    <w:rsid w:val="39728167"/>
    <w:rsid w:val="397FF86C"/>
    <w:rsid w:val="3AE1C658"/>
    <w:rsid w:val="3AE87F4D"/>
    <w:rsid w:val="3B3759A5"/>
    <w:rsid w:val="3B799BCC"/>
    <w:rsid w:val="3BBDEFDF"/>
    <w:rsid w:val="3C637521"/>
    <w:rsid w:val="3D1B7E88"/>
    <w:rsid w:val="3F8285E0"/>
    <w:rsid w:val="404A42F7"/>
    <w:rsid w:val="405C61C0"/>
    <w:rsid w:val="41B4A28C"/>
    <w:rsid w:val="4254DCC1"/>
    <w:rsid w:val="42EDEF6D"/>
    <w:rsid w:val="451C38B0"/>
    <w:rsid w:val="45866D16"/>
    <w:rsid w:val="4660B91A"/>
    <w:rsid w:val="48375772"/>
    <w:rsid w:val="4D0967CF"/>
    <w:rsid w:val="4DBA415A"/>
    <w:rsid w:val="4E12A658"/>
    <w:rsid w:val="4E2B0E51"/>
    <w:rsid w:val="4F9EA472"/>
    <w:rsid w:val="5018C294"/>
    <w:rsid w:val="52CC3B59"/>
    <w:rsid w:val="5369F3F4"/>
    <w:rsid w:val="537B7A8F"/>
    <w:rsid w:val="547A2D94"/>
    <w:rsid w:val="54ACA371"/>
    <w:rsid w:val="559D80A3"/>
    <w:rsid w:val="56F1BA1B"/>
    <w:rsid w:val="587E035A"/>
    <w:rsid w:val="5AF03726"/>
    <w:rsid w:val="5B67C7D7"/>
    <w:rsid w:val="5C24D288"/>
    <w:rsid w:val="5CEFEC53"/>
    <w:rsid w:val="5E7D70E4"/>
    <w:rsid w:val="62C9B2EA"/>
    <w:rsid w:val="63BEA325"/>
    <w:rsid w:val="6462B5A6"/>
    <w:rsid w:val="649087DC"/>
    <w:rsid w:val="649395FB"/>
    <w:rsid w:val="64A4B944"/>
    <w:rsid w:val="67205E4B"/>
    <w:rsid w:val="67630FE3"/>
    <w:rsid w:val="67929FA3"/>
    <w:rsid w:val="67E5EF71"/>
    <w:rsid w:val="68C2C5D5"/>
    <w:rsid w:val="691A7037"/>
    <w:rsid w:val="6924D4D1"/>
    <w:rsid w:val="6987D822"/>
    <w:rsid w:val="6B5B80CE"/>
    <w:rsid w:val="6DE954D4"/>
    <w:rsid w:val="727A167A"/>
    <w:rsid w:val="72AFD5C4"/>
    <w:rsid w:val="72F6ECCE"/>
    <w:rsid w:val="730FCCFB"/>
    <w:rsid w:val="73F401F8"/>
    <w:rsid w:val="76B67B90"/>
    <w:rsid w:val="77359BF2"/>
    <w:rsid w:val="77446A4A"/>
    <w:rsid w:val="784B72B7"/>
    <w:rsid w:val="79CB34D5"/>
    <w:rsid w:val="7A6AF975"/>
    <w:rsid w:val="7B51F349"/>
    <w:rsid w:val="7BAD7C19"/>
    <w:rsid w:val="7C97CD75"/>
    <w:rsid w:val="7D073C85"/>
    <w:rsid w:val="7DEED1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B7689E2"/>
  <w15:docId w15:val="{38D6A328-5785-4CB2-BD85-E77B7552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B55A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155FE"/>
    <w:pPr>
      <w:tabs>
        <w:tab w:val="center" w:pos="4536"/>
        <w:tab w:val="right" w:pos="9072"/>
      </w:tabs>
      <w:spacing w:after="0" w:line="240" w:lineRule="auto"/>
    </w:pPr>
  </w:style>
  <w:style w:type="character" w:customStyle="1" w:styleId="lfejChar">
    <w:name w:val="Élőfej Char"/>
    <w:basedOn w:val="Bekezdsalapbettpusa"/>
    <w:link w:val="lfej"/>
    <w:uiPriority w:val="99"/>
    <w:rsid w:val="00B155FE"/>
  </w:style>
  <w:style w:type="paragraph" w:styleId="llb">
    <w:name w:val="footer"/>
    <w:basedOn w:val="Norml"/>
    <w:link w:val="llbChar"/>
    <w:uiPriority w:val="99"/>
    <w:unhideWhenUsed/>
    <w:rsid w:val="00B155FE"/>
    <w:pPr>
      <w:tabs>
        <w:tab w:val="center" w:pos="4536"/>
        <w:tab w:val="right" w:pos="9072"/>
      </w:tabs>
      <w:spacing w:after="0" w:line="240" w:lineRule="auto"/>
    </w:pPr>
  </w:style>
  <w:style w:type="character" w:customStyle="1" w:styleId="llbChar">
    <w:name w:val="Élőláb Char"/>
    <w:basedOn w:val="Bekezdsalapbettpusa"/>
    <w:link w:val="llb"/>
    <w:uiPriority w:val="99"/>
    <w:rsid w:val="00B155FE"/>
  </w:style>
  <w:style w:type="paragraph" w:styleId="Lbjegyzetszveg">
    <w:name w:val="footnote text"/>
    <w:basedOn w:val="Norml"/>
    <w:link w:val="LbjegyzetszvegChar"/>
    <w:uiPriority w:val="99"/>
    <w:semiHidden/>
    <w:unhideWhenUsed/>
    <w:rsid w:val="00B155F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155FE"/>
    <w:rPr>
      <w:sz w:val="20"/>
      <w:szCs w:val="20"/>
    </w:rPr>
  </w:style>
  <w:style w:type="character" w:styleId="Lbjegyzet-hivatkozs">
    <w:name w:val="footnote reference"/>
    <w:semiHidden/>
    <w:rsid w:val="00B155FE"/>
    <w:rPr>
      <w:vertAlign w:val="superscript"/>
    </w:rPr>
  </w:style>
  <w:style w:type="character" w:styleId="Oldalszm">
    <w:name w:val="page number"/>
    <w:basedOn w:val="Bekezdsalapbettpusa"/>
    <w:rsid w:val="00B155FE"/>
  </w:style>
  <w:style w:type="paragraph" w:styleId="Buborkszveg">
    <w:name w:val="Balloon Text"/>
    <w:basedOn w:val="Norml"/>
    <w:link w:val="BuborkszvegChar"/>
    <w:uiPriority w:val="99"/>
    <w:semiHidden/>
    <w:unhideWhenUsed/>
    <w:rsid w:val="0097327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7327C"/>
    <w:rPr>
      <w:rFonts w:ascii="Tahoma" w:hAnsi="Tahoma" w:cs="Tahoma"/>
      <w:sz w:val="16"/>
      <w:szCs w:val="16"/>
    </w:rPr>
  </w:style>
  <w:style w:type="paragraph" w:styleId="Listaszerbekezds">
    <w:name w:val="List Paragraph"/>
    <w:basedOn w:val="Norml"/>
    <w:uiPriority w:val="34"/>
    <w:qFormat/>
    <w:rsid w:val="00F71CAC"/>
    <w:pPr>
      <w:ind w:left="720"/>
      <w:contextualSpacing/>
    </w:p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 w:type="table" w:styleId="Rcsostblzat">
    <w:name w:val="Table Grid"/>
    <w:basedOn w:val="Normltblzat"/>
    <w:uiPriority w:val="39"/>
    <w:rsid w:val="00D4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unhideWhenUsed/>
    <w:rsid w:val="00E1656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8608">
      <w:bodyDiv w:val="1"/>
      <w:marLeft w:val="0"/>
      <w:marRight w:val="0"/>
      <w:marTop w:val="0"/>
      <w:marBottom w:val="0"/>
      <w:divBdr>
        <w:top w:val="none" w:sz="0" w:space="0" w:color="auto"/>
        <w:left w:val="none" w:sz="0" w:space="0" w:color="auto"/>
        <w:bottom w:val="none" w:sz="0" w:space="0" w:color="auto"/>
        <w:right w:val="none" w:sz="0" w:space="0" w:color="auto"/>
      </w:divBdr>
    </w:div>
    <w:div w:id="251550484">
      <w:bodyDiv w:val="1"/>
      <w:marLeft w:val="0"/>
      <w:marRight w:val="0"/>
      <w:marTop w:val="0"/>
      <w:marBottom w:val="0"/>
      <w:divBdr>
        <w:top w:val="none" w:sz="0" w:space="0" w:color="auto"/>
        <w:left w:val="none" w:sz="0" w:space="0" w:color="auto"/>
        <w:bottom w:val="none" w:sz="0" w:space="0" w:color="auto"/>
        <w:right w:val="none" w:sz="0" w:space="0" w:color="auto"/>
      </w:divBdr>
    </w:div>
    <w:div w:id="263924984">
      <w:bodyDiv w:val="1"/>
      <w:marLeft w:val="0"/>
      <w:marRight w:val="0"/>
      <w:marTop w:val="0"/>
      <w:marBottom w:val="0"/>
      <w:divBdr>
        <w:top w:val="none" w:sz="0" w:space="0" w:color="auto"/>
        <w:left w:val="none" w:sz="0" w:space="0" w:color="auto"/>
        <w:bottom w:val="none" w:sz="0" w:space="0" w:color="auto"/>
        <w:right w:val="none" w:sz="0" w:space="0" w:color="auto"/>
      </w:divBdr>
    </w:div>
    <w:div w:id="414713825">
      <w:bodyDiv w:val="1"/>
      <w:marLeft w:val="0"/>
      <w:marRight w:val="0"/>
      <w:marTop w:val="0"/>
      <w:marBottom w:val="0"/>
      <w:divBdr>
        <w:top w:val="none" w:sz="0" w:space="0" w:color="auto"/>
        <w:left w:val="none" w:sz="0" w:space="0" w:color="auto"/>
        <w:bottom w:val="none" w:sz="0" w:space="0" w:color="auto"/>
        <w:right w:val="none" w:sz="0" w:space="0" w:color="auto"/>
      </w:divBdr>
    </w:div>
    <w:div w:id="419377097">
      <w:bodyDiv w:val="1"/>
      <w:marLeft w:val="0"/>
      <w:marRight w:val="0"/>
      <w:marTop w:val="0"/>
      <w:marBottom w:val="0"/>
      <w:divBdr>
        <w:top w:val="none" w:sz="0" w:space="0" w:color="auto"/>
        <w:left w:val="none" w:sz="0" w:space="0" w:color="auto"/>
        <w:bottom w:val="none" w:sz="0" w:space="0" w:color="auto"/>
        <w:right w:val="none" w:sz="0" w:space="0" w:color="auto"/>
      </w:divBdr>
    </w:div>
    <w:div w:id="422839085">
      <w:bodyDiv w:val="1"/>
      <w:marLeft w:val="0"/>
      <w:marRight w:val="0"/>
      <w:marTop w:val="0"/>
      <w:marBottom w:val="0"/>
      <w:divBdr>
        <w:top w:val="none" w:sz="0" w:space="0" w:color="auto"/>
        <w:left w:val="none" w:sz="0" w:space="0" w:color="auto"/>
        <w:bottom w:val="none" w:sz="0" w:space="0" w:color="auto"/>
        <w:right w:val="none" w:sz="0" w:space="0" w:color="auto"/>
      </w:divBdr>
    </w:div>
    <w:div w:id="750005642">
      <w:bodyDiv w:val="1"/>
      <w:marLeft w:val="0"/>
      <w:marRight w:val="0"/>
      <w:marTop w:val="0"/>
      <w:marBottom w:val="0"/>
      <w:divBdr>
        <w:top w:val="none" w:sz="0" w:space="0" w:color="auto"/>
        <w:left w:val="none" w:sz="0" w:space="0" w:color="auto"/>
        <w:bottom w:val="none" w:sz="0" w:space="0" w:color="auto"/>
        <w:right w:val="none" w:sz="0" w:space="0" w:color="auto"/>
      </w:divBdr>
    </w:div>
    <w:div w:id="825049051">
      <w:bodyDiv w:val="1"/>
      <w:marLeft w:val="0"/>
      <w:marRight w:val="0"/>
      <w:marTop w:val="0"/>
      <w:marBottom w:val="0"/>
      <w:divBdr>
        <w:top w:val="none" w:sz="0" w:space="0" w:color="auto"/>
        <w:left w:val="none" w:sz="0" w:space="0" w:color="auto"/>
        <w:bottom w:val="none" w:sz="0" w:space="0" w:color="auto"/>
        <w:right w:val="none" w:sz="0" w:space="0" w:color="auto"/>
      </w:divBdr>
    </w:div>
    <w:div w:id="831945513">
      <w:bodyDiv w:val="1"/>
      <w:marLeft w:val="0"/>
      <w:marRight w:val="0"/>
      <w:marTop w:val="0"/>
      <w:marBottom w:val="0"/>
      <w:divBdr>
        <w:top w:val="none" w:sz="0" w:space="0" w:color="auto"/>
        <w:left w:val="none" w:sz="0" w:space="0" w:color="auto"/>
        <w:bottom w:val="none" w:sz="0" w:space="0" w:color="auto"/>
        <w:right w:val="none" w:sz="0" w:space="0" w:color="auto"/>
      </w:divBdr>
    </w:div>
    <w:div w:id="955060427">
      <w:bodyDiv w:val="1"/>
      <w:marLeft w:val="0"/>
      <w:marRight w:val="0"/>
      <w:marTop w:val="0"/>
      <w:marBottom w:val="0"/>
      <w:divBdr>
        <w:top w:val="none" w:sz="0" w:space="0" w:color="auto"/>
        <w:left w:val="none" w:sz="0" w:space="0" w:color="auto"/>
        <w:bottom w:val="none" w:sz="0" w:space="0" w:color="auto"/>
        <w:right w:val="none" w:sz="0" w:space="0" w:color="auto"/>
      </w:divBdr>
    </w:div>
    <w:div w:id="1020281846">
      <w:bodyDiv w:val="1"/>
      <w:marLeft w:val="0"/>
      <w:marRight w:val="0"/>
      <w:marTop w:val="0"/>
      <w:marBottom w:val="0"/>
      <w:divBdr>
        <w:top w:val="none" w:sz="0" w:space="0" w:color="auto"/>
        <w:left w:val="none" w:sz="0" w:space="0" w:color="auto"/>
        <w:bottom w:val="none" w:sz="0" w:space="0" w:color="auto"/>
        <w:right w:val="none" w:sz="0" w:space="0" w:color="auto"/>
      </w:divBdr>
    </w:div>
    <w:div w:id="1137841753">
      <w:bodyDiv w:val="1"/>
      <w:marLeft w:val="0"/>
      <w:marRight w:val="0"/>
      <w:marTop w:val="0"/>
      <w:marBottom w:val="0"/>
      <w:divBdr>
        <w:top w:val="none" w:sz="0" w:space="0" w:color="auto"/>
        <w:left w:val="none" w:sz="0" w:space="0" w:color="auto"/>
        <w:bottom w:val="none" w:sz="0" w:space="0" w:color="auto"/>
        <w:right w:val="none" w:sz="0" w:space="0" w:color="auto"/>
      </w:divBdr>
    </w:div>
    <w:div w:id="1154029676">
      <w:bodyDiv w:val="1"/>
      <w:marLeft w:val="0"/>
      <w:marRight w:val="0"/>
      <w:marTop w:val="0"/>
      <w:marBottom w:val="0"/>
      <w:divBdr>
        <w:top w:val="none" w:sz="0" w:space="0" w:color="auto"/>
        <w:left w:val="none" w:sz="0" w:space="0" w:color="auto"/>
        <w:bottom w:val="none" w:sz="0" w:space="0" w:color="auto"/>
        <w:right w:val="none" w:sz="0" w:space="0" w:color="auto"/>
      </w:divBdr>
    </w:div>
    <w:div w:id="1194074906">
      <w:bodyDiv w:val="1"/>
      <w:marLeft w:val="0"/>
      <w:marRight w:val="0"/>
      <w:marTop w:val="0"/>
      <w:marBottom w:val="0"/>
      <w:divBdr>
        <w:top w:val="none" w:sz="0" w:space="0" w:color="auto"/>
        <w:left w:val="none" w:sz="0" w:space="0" w:color="auto"/>
        <w:bottom w:val="none" w:sz="0" w:space="0" w:color="auto"/>
        <w:right w:val="none" w:sz="0" w:space="0" w:color="auto"/>
      </w:divBdr>
    </w:div>
    <w:div w:id="1262031817">
      <w:bodyDiv w:val="1"/>
      <w:marLeft w:val="0"/>
      <w:marRight w:val="0"/>
      <w:marTop w:val="0"/>
      <w:marBottom w:val="0"/>
      <w:divBdr>
        <w:top w:val="none" w:sz="0" w:space="0" w:color="auto"/>
        <w:left w:val="none" w:sz="0" w:space="0" w:color="auto"/>
        <w:bottom w:val="none" w:sz="0" w:space="0" w:color="auto"/>
        <w:right w:val="none" w:sz="0" w:space="0" w:color="auto"/>
      </w:divBdr>
    </w:div>
    <w:div w:id="1299650999">
      <w:bodyDiv w:val="1"/>
      <w:marLeft w:val="0"/>
      <w:marRight w:val="0"/>
      <w:marTop w:val="0"/>
      <w:marBottom w:val="0"/>
      <w:divBdr>
        <w:top w:val="none" w:sz="0" w:space="0" w:color="auto"/>
        <w:left w:val="none" w:sz="0" w:space="0" w:color="auto"/>
        <w:bottom w:val="none" w:sz="0" w:space="0" w:color="auto"/>
        <w:right w:val="none" w:sz="0" w:space="0" w:color="auto"/>
      </w:divBdr>
    </w:div>
    <w:div w:id="1362433673">
      <w:bodyDiv w:val="1"/>
      <w:marLeft w:val="0"/>
      <w:marRight w:val="0"/>
      <w:marTop w:val="0"/>
      <w:marBottom w:val="0"/>
      <w:divBdr>
        <w:top w:val="none" w:sz="0" w:space="0" w:color="auto"/>
        <w:left w:val="none" w:sz="0" w:space="0" w:color="auto"/>
        <w:bottom w:val="none" w:sz="0" w:space="0" w:color="auto"/>
        <w:right w:val="none" w:sz="0" w:space="0" w:color="auto"/>
      </w:divBdr>
    </w:div>
    <w:div w:id="1369573113">
      <w:bodyDiv w:val="1"/>
      <w:marLeft w:val="0"/>
      <w:marRight w:val="0"/>
      <w:marTop w:val="0"/>
      <w:marBottom w:val="0"/>
      <w:divBdr>
        <w:top w:val="none" w:sz="0" w:space="0" w:color="auto"/>
        <w:left w:val="none" w:sz="0" w:space="0" w:color="auto"/>
        <w:bottom w:val="none" w:sz="0" w:space="0" w:color="auto"/>
        <w:right w:val="none" w:sz="0" w:space="0" w:color="auto"/>
      </w:divBdr>
    </w:div>
    <w:div w:id="1514765667">
      <w:bodyDiv w:val="1"/>
      <w:marLeft w:val="0"/>
      <w:marRight w:val="0"/>
      <w:marTop w:val="0"/>
      <w:marBottom w:val="0"/>
      <w:divBdr>
        <w:top w:val="none" w:sz="0" w:space="0" w:color="auto"/>
        <w:left w:val="none" w:sz="0" w:space="0" w:color="auto"/>
        <w:bottom w:val="none" w:sz="0" w:space="0" w:color="auto"/>
        <w:right w:val="none" w:sz="0" w:space="0" w:color="auto"/>
      </w:divBdr>
    </w:div>
    <w:div w:id="1538201461">
      <w:bodyDiv w:val="1"/>
      <w:marLeft w:val="0"/>
      <w:marRight w:val="0"/>
      <w:marTop w:val="0"/>
      <w:marBottom w:val="0"/>
      <w:divBdr>
        <w:top w:val="none" w:sz="0" w:space="0" w:color="auto"/>
        <w:left w:val="none" w:sz="0" w:space="0" w:color="auto"/>
        <w:bottom w:val="none" w:sz="0" w:space="0" w:color="auto"/>
        <w:right w:val="none" w:sz="0" w:space="0" w:color="auto"/>
      </w:divBdr>
    </w:div>
    <w:div w:id="1587760903">
      <w:bodyDiv w:val="1"/>
      <w:marLeft w:val="0"/>
      <w:marRight w:val="0"/>
      <w:marTop w:val="0"/>
      <w:marBottom w:val="0"/>
      <w:divBdr>
        <w:top w:val="none" w:sz="0" w:space="0" w:color="auto"/>
        <w:left w:val="none" w:sz="0" w:space="0" w:color="auto"/>
        <w:bottom w:val="none" w:sz="0" w:space="0" w:color="auto"/>
        <w:right w:val="none" w:sz="0" w:space="0" w:color="auto"/>
      </w:divBdr>
    </w:div>
    <w:div w:id="16330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CDF1BD466E83E842902559549E0F08F2" ma:contentTypeVersion="5" ma:contentTypeDescription="Új dokumentum létrehozása." ma:contentTypeScope="" ma:versionID="31e4e3cdae65457b6dd54469a0de32db">
  <xsd:schema xmlns:xsd="http://www.w3.org/2001/XMLSchema" xmlns:xs="http://www.w3.org/2001/XMLSchema" xmlns:p="http://schemas.microsoft.com/office/2006/metadata/properties" xmlns:ns2="cb7eed14-1ed6-4f4f-9464-e9d73fc2f8e9" xmlns:ns3="9669010e-b829-4d86-87dd-cdce11b02043" targetNamespace="http://schemas.microsoft.com/office/2006/metadata/properties" ma:root="true" ma:fieldsID="96afc7bfeb3cbb4c401c9bb959457ab5" ns2:_="" ns3:_="">
    <xsd:import namespace="cb7eed14-1ed6-4f4f-9464-e9d73fc2f8e9"/>
    <xsd:import namespace="9669010e-b829-4d86-87dd-cdce11b02043"/>
    <xsd:element name="properties">
      <xsd:complexType>
        <xsd:sequence>
          <xsd:element name="documentManagement">
            <xsd:complexType>
              <xsd:all>
                <xsd:element ref="ns2:T_x00e9_ma" minOccurs="0"/>
                <xsd:element ref="ns2:_x00c9_v"/>
                <xsd:element ref="ns2:L_x00e1_that_x00f3_s_x00e1_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eed14-1ed6-4f4f-9464-e9d73fc2f8e9" elementFormDefault="qualified">
    <xsd:import namespace="http://schemas.microsoft.com/office/2006/documentManagement/types"/>
    <xsd:import namespace="http://schemas.microsoft.com/office/infopath/2007/PartnerControls"/>
    <xsd:element name="T_x00e9_ma" ma:index="2" nillable="true" ma:displayName="Téma" ma:format="Dropdown" ma:internalName="T_x00e9_ma">
      <xsd:simpleType>
        <xsd:restriction base="dms:Choice">
          <xsd:enumeration value="Tervezés"/>
          <xsd:enumeration value="Zárszámadás"/>
          <xsd:enumeration value="Törvénymódosítás"/>
          <xsd:enumeration value="ÁSZ ellenőrzés"/>
          <xsd:enumeration value="Gyorsjelentés"/>
          <xsd:enumeration value="Monitoring"/>
          <xsd:enumeration value="Tervezési tájékoztató"/>
          <xsd:enumeration value="Útmutató"/>
          <xsd:enumeration value="Munkaprogram"/>
          <xsd:enumeration value="Ütemterv"/>
          <xsd:enumeration value="Módosító"/>
          <xsd:enumeration value="Kormányülés"/>
          <xsd:enumeration value="Gazdasági kabinet"/>
          <xsd:enumeration value="Stratégiai kabinet"/>
          <xsd:enumeration value="IFMIS"/>
          <xsd:enumeration value="Fejezeten belüli átcsoportosítás"/>
          <xsd:enumeration value="Címlista"/>
          <xsd:enumeration value="BEÜ"/>
          <xsd:enumeration value="Koronavírus"/>
          <xsd:enumeration value="Tudásbázis"/>
          <xsd:enumeration value="Kiemelt fejlesztési igények"/>
          <xsd:enumeration value="Iktatás"/>
        </xsd:restriction>
      </xsd:simpleType>
    </xsd:element>
    <xsd:element name="_x00c9_v" ma:index="3" ma:displayName="Év" ma:default="2018" ma:format="Dropdown" ma:internalName="_x00c9_v">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restriction>
      </xsd:simpleType>
    </xsd:element>
    <xsd:element name="L_x00e1_that_x00f3_s_x00e1_g" ma:index="4" nillable="true" ma:displayName="Láthatóság" ma:default="Publikus" ma:format="Dropdown" ma:internalName="L_x00e1_that_x00f3_s_x00e1_g">
      <xsd:simpleType>
        <xsd:restriction base="dms:Choice">
          <xsd:enumeration value="Publikus"/>
          <xsd:enumeration value="Csak admin látja (verziókat tartalmaz)"/>
        </xsd:restriction>
      </xsd:simpleType>
    </xsd:element>
  </xsd:schema>
  <xsd:schema xmlns:xsd="http://www.w3.org/2001/XMLSchema" xmlns:xs="http://www.w3.org/2001/XMLSchema" xmlns:dms="http://schemas.microsoft.com/office/2006/documentManagement/types" xmlns:pc="http://schemas.microsoft.com/office/infopath/2007/PartnerControls" targetNamespace="9669010e-b829-4d86-87dd-cdce11b02043" elementFormDefault="qualified">
    <xsd:import namespace="http://schemas.microsoft.com/office/2006/documentManagement/types"/>
    <xsd:import namespace="http://schemas.microsoft.com/office/infopath/2007/PartnerControls"/>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c9_v xmlns="cb7eed14-1ed6-4f4f-9464-e9d73fc2f8e9">2024</_x00c9_v>
    <T_x00e9_ma xmlns="cb7eed14-1ed6-4f4f-9464-e9d73fc2f8e9" xsi:nil="true"/>
    <L_x00e1_that_x00f3_s_x00e1_g xmlns="cb7eed14-1ed6-4f4f-9464-e9d73fc2f8e9">Publikus</L_x00e1_that_x00f3_s_x00e1_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329B3-64CC-4780-89B6-C8C7C77A4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eed14-1ed6-4f4f-9464-e9d73fc2f8e9"/>
    <ds:schemaRef ds:uri="9669010e-b829-4d86-87dd-cdce11b02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0F6AD-19C0-4D6B-ABDF-2564A2CC5C1F}">
  <ds:schemaRefs>
    <ds:schemaRef ds:uri="http://schemas.microsoft.com/sharepoint/v3/contenttype/forms"/>
  </ds:schemaRefs>
</ds:datastoreItem>
</file>

<file path=customXml/itemProps3.xml><?xml version="1.0" encoding="utf-8"?>
<ds:datastoreItem xmlns:ds="http://schemas.openxmlformats.org/officeDocument/2006/customXml" ds:itemID="{C84C958D-48DC-4564-B24D-56E63215790F}">
  <ds:schemaRefs>
    <ds:schemaRef ds:uri="http://purl.org/dc/elements/1.1/"/>
    <ds:schemaRef ds:uri="http://schemas.microsoft.com/office/2006/metadata/properties"/>
    <ds:schemaRef ds:uri="http://purl.org/dc/terms/"/>
    <ds:schemaRef ds:uri="cb7eed14-1ed6-4f4f-9464-e9d73fc2f8e9"/>
    <ds:schemaRef ds:uri="http://schemas.microsoft.com/office/2006/documentManagement/types"/>
    <ds:schemaRef ds:uri="http://schemas.microsoft.com/office/infopath/2007/PartnerControls"/>
    <ds:schemaRef ds:uri="9669010e-b829-4d86-87dd-cdce11b0204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77E8E6F-6732-4CB2-9BEC-17FBACC8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21</Pages>
  <Words>4437</Words>
  <Characters>30618</Characters>
  <Application>Microsoft Office Word</Application>
  <DocSecurity>0</DocSecurity>
  <Lines>255</Lines>
  <Paragraphs>69</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34986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Kovács Márta</dc:creator>
  <cp:lastModifiedBy>Ivók Aurél Csaba</cp:lastModifiedBy>
  <cp:revision>42</cp:revision>
  <cp:lastPrinted>2024-02-19T11:12:00Z</cp:lastPrinted>
  <dcterms:created xsi:type="dcterms:W3CDTF">2024-04-15T08:26:00Z</dcterms:created>
  <dcterms:modified xsi:type="dcterms:W3CDTF">2024-04-18T07:29:00Z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0x010100CDF1BD466E83E842902559549E0F08F2</vt:lpwstr>
  </property>
</Properties>
</file>