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F0192" w14:textId="7E95C68C" w:rsidR="005E3DB1" w:rsidRPr="00FC0E00" w:rsidRDefault="3A6DDD3D" w:rsidP="3A6DDD3D">
      <w:pPr>
        <w:tabs>
          <w:tab w:val="center" w:pos="4536"/>
        </w:tabs>
        <w:ind w:left="-142" w:right="-1" w:firstLine="142"/>
        <w:jc w:val="left"/>
        <w:rPr>
          <w:b/>
          <w:bCs/>
          <w:smallCaps/>
          <w:sz w:val="32"/>
          <w:szCs w:val="32"/>
        </w:rPr>
      </w:pPr>
      <w:r w:rsidRPr="00FC0E00">
        <w:rPr>
          <w:b/>
          <w:bCs/>
          <w:smallCaps/>
          <w:sz w:val="32"/>
          <w:szCs w:val="32"/>
        </w:rPr>
        <w:t>Pénzügyminisztérium</w:t>
      </w:r>
    </w:p>
    <w:p w14:paraId="5D4F0193" w14:textId="77777777" w:rsidR="005E3DB1" w:rsidRPr="00FC0E00" w:rsidRDefault="005E3DB1" w:rsidP="00BD2597">
      <w:pPr>
        <w:ind w:left="-142" w:firstLine="142"/>
      </w:pPr>
    </w:p>
    <w:p w14:paraId="5D4F0194" w14:textId="77777777" w:rsidR="005E3DB1" w:rsidRPr="00FC0E00" w:rsidRDefault="005E3DB1" w:rsidP="000556FC">
      <w:pPr>
        <w:pStyle w:val="Cm"/>
        <w:ind w:right="0"/>
        <w:rPr>
          <w:b w:val="0"/>
        </w:rPr>
      </w:pPr>
    </w:p>
    <w:p w14:paraId="5D4F0195" w14:textId="77777777" w:rsidR="005E3DB1" w:rsidRPr="00FC0E00" w:rsidRDefault="005E3DB1" w:rsidP="000556FC">
      <w:pPr>
        <w:pStyle w:val="Cm"/>
        <w:ind w:right="0"/>
        <w:rPr>
          <w:b w:val="0"/>
        </w:rPr>
      </w:pPr>
    </w:p>
    <w:p w14:paraId="5D4F0197" w14:textId="77777777" w:rsidR="005E3DB1" w:rsidRPr="00FC0E00" w:rsidRDefault="005E3DB1" w:rsidP="000556FC">
      <w:pPr>
        <w:pStyle w:val="Cm"/>
        <w:ind w:right="0"/>
        <w:rPr>
          <w:b w:val="0"/>
        </w:rPr>
      </w:pPr>
    </w:p>
    <w:p w14:paraId="79075E45" w14:textId="77777777" w:rsidR="00171DAF" w:rsidRPr="00FC0E00" w:rsidRDefault="00171DAF" w:rsidP="000556FC">
      <w:pPr>
        <w:pStyle w:val="Cm"/>
        <w:ind w:right="0"/>
        <w:rPr>
          <w:b w:val="0"/>
        </w:rPr>
      </w:pPr>
    </w:p>
    <w:p w14:paraId="5D4F0198" w14:textId="77777777" w:rsidR="005E3DB1" w:rsidRPr="00FC0E00" w:rsidRDefault="005E3DB1" w:rsidP="000556FC">
      <w:pPr>
        <w:pStyle w:val="Cm"/>
        <w:ind w:right="0"/>
        <w:rPr>
          <w:b w:val="0"/>
        </w:rPr>
      </w:pPr>
    </w:p>
    <w:p w14:paraId="5D4F0199" w14:textId="77777777" w:rsidR="008D430E" w:rsidRPr="00FC0E00" w:rsidRDefault="008D430E" w:rsidP="000556FC">
      <w:pPr>
        <w:pStyle w:val="Cm"/>
        <w:ind w:right="0"/>
        <w:rPr>
          <w:b w:val="0"/>
          <w:sz w:val="26"/>
          <w:szCs w:val="26"/>
        </w:rPr>
      </w:pPr>
    </w:p>
    <w:p w14:paraId="5D4F019A" w14:textId="77777777" w:rsidR="005E3DB1" w:rsidRPr="00FC0E00" w:rsidRDefault="005E3DB1" w:rsidP="000556FC">
      <w:pPr>
        <w:pStyle w:val="Cm"/>
        <w:ind w:right="0"/>
        <w:rPr>
          <w:b w:val="0"/>
        </w:rPr>
      </w:pPr>
    </w:p>
    <w:p w14:paraId="5D4F019B" w14:textId="77777777" w:rsidR="005E3DB1" w:rsidRPr="00FC0E00" w:rsidRDefault="005E3DB1" w:rsidP="000556FC">
      <w:pPr>
        <w:pStyle w:val="Cm"/>
        <w:ind w:right="0"/>
        <w:rPr>
          <w:b w:val="0"/>
        </w:rPr>
      </w:pPr>
    </w:p>
    <w:p w14:paraId="5D4F019C" w14:textId="77777777" w:rsidR="005E3DB1" w:rsidRPr="00FC0E00" w:rsidRDefault="005E3DB1" w:rsidP="000556FC">
      <w:pPr>
        <w:pStyle w:val="Cm"/>
        <w:ind w:right="0"/>
        <w:rPr>
          <w:b w:val="0"/>
        </w:rPr>
      </w:pPr>
    </w:p>
    <w:p w14:paraId="5D4F019D" w14:textId="77777777" w:rsidR="00F630A3" w:rsidRPr="00FC0E00" w:rsidRDefault="00F630A3" w:rsidP="000556FC">
      <w:pPr>
        <w:pStyle w:val="Cm"/>
        <w:ind w:right="0"/>
        <w:rPr>
          <w:b w:val="0"/>
        </w:rPr>
      </w:pPr>
    </w:p>
    <w:p w14:paraId="5D4F019E" w14:textId="77777777" w:rsidR="000C5968" w:rsidRPr="00FC0E00" w:rsidRDefault="000C5968" w:rsidP="000556FC">
      <w:pPr>
        <w:pStyle w:val="Cm"/>
        <w:ind w:right="0"/>
        <w:rPr>
          <w:b w:val="0"/>
        </w:rPr>
      </w:pPr>
    </w:p>
    <w:p w14:paraId="5D4F019F" w14:textId="77777777" w:rsidR="005E3DB1" w:rsidRPr="00FC0E00" w:rsidRDefault="005E3DB1" w:rsidP="000556FC">
      <w:pPr>
        <w:pStyle w:val="Cm"/>
        <w:ind w:right="0"/>
      </w:pPr>
      <w:r w:rsidRPr="00FC0E00">
        <w:t>Tájékoztató</w:t>
      </w:r>
      <w:r w:rsidRPr="00FC0E00">
        <w:footnoteReference w:customMarkFollows="1" w:id="2"/>
        <w:t>*</w:t>
      </w:r>
    </w:p>
    <w:p w14:paraId="5D4F01A0" w14:textId="10F4EF9F" w:rsidR="00B93477" w:rsidRPr="00FC0E00" w:rsidRDefault="3A6DDD3D" w:rsidP="3A6DDD3D">
      <w:pPr>
        <w:pStyle w:val="Cmsor2"/>
        <w:tabs>
          <w:tab w:val="left" w:pos="2694"/>
        </w:tabs>
        <w:spacing w:before="0" w:after="120"/>
        <w:ind w:right="-1"/>
        <w:rPr>
          <w:i/>
          <w:caps w:val="0"/>
        </w:rPr>
      </w:pPr>
      <w:r w:rsidRPr="00FC0E00">
        <w:rPr>
          <w:i/>
          <w:caps w:val="0"/>
        </w:rPr>
        <w:t>az államháztartás központi alrendszerének</w:t>
      </w:r>
      <w:r w:rsidR="02EABD2A" w:rsidRPr="00FC0E00">
        <w:rPr>
          <w:caps w:val="0"/>
        </w:rPr>
        <w:br/>
      </w:r>
      <w:r w:rsidRPr="00FC0E00">
        <w:rPr>
          <w:i/>
          <w:caps w:val="0"/>
        </w:rPr>
        <w:t>2022. június végi helyzetéről</w:t>
      </w:r>
    </w:p>
    <w:p w14:paraId="5D4F01A1" w14:textId="77777777" w:rsidR="005E3DB1" w:rsidRPr="00FC0E00" w:rsidRDefault="005E3DB1" w:rsidP="00443520">
      <w:pPr>
        <w:pStyle w:val="Cmsor2"/>
        <w:tabs>
          <w:tab w:val="left" w:pos="2694"/>
        </w:tabs>
        <w:spacing w:before="0" w:after="120"/>
        <w:ind w:right="-1"/>
        <w:jc w:val="both"/>
        <w:rPr>
          <w:i/>
          <w:caps w:val="0"/>
          <w:szCs w:val="26"/>
        </w:rPr>
      </w:pPr>
    </w:p>
    <w:p w14:paraId="5D4F01A2" w14:textId="77777777" w:rsidR="005E3DB1" w:rsidRPr="00FC0E00" w:rsidRDefault="005E3DB1" w:rsidP="000556FC">
      <w:pPr>
        <w:tabs>
          <w:tab w:val="left" w:pos="2694"/>
        </w:tabs>
      </w:pPr>
    </w:p>
    <w:p w14:paraId="5D4F01A3" w14:textId="77777777" w:rsidR="005E3DB1" w:rsidRPr="00FC0E00" w:rsidRDefault="005E3DB1" w:rsidP="000556FC">
      <w:pPr>
        <w:pStyle w:val="lfej"/>
        <w:tabs>
          <w:tab w:val="clear" w:pos="4153"/>
          <w:tab w:val="clear" w:pos="8306"/>
          <w:tab w:val="left" w:pos="2694"/>
        </w:tabs>
      </w:pPr>
    </w:p>
    <w:p w14:paraId="5D4F01A4" w14:textId="77777777" w:rsidR="005E3DB1" w:rsidRPr="00FC0E00" w:rsidRDefault="005E3DB1" w:rsidP="000556FC">
      <w:pPr>
        <w:tabs>
          <w:tab w:val="left" w:pos="2694"/>
        </w:tabs>
      </w:pPr>
    </w:p>
    <w:p w14:paraId="5D4F01A5" w14:textId="77777777" w:rsidR="005E3DB1" w:rsidRPr="00FC0E00" w:rsidRDefault="005E3DB1" w:rsidP="000556FC">
      <w:pPr>
        <w:tabs>
          <w:tab w:val="left" w:pos="2694"/>
        </w:tabs>
      </w:pPr>
    </w:p>
    <w:p w14:paraId="5D4F01A6" w14:textId="77777777" w:rsidR="005E3DB1" w:rsidRPr="00FC0E00" w:rsidRDefault="005E3DB1" w:rsidP="000556FC">
      <w:pPr>
        <w:tabs>
          <w:tab w:val="left" w:pos="2694"/>
        </w:tabs>
      </w:pPr>
    </w:p>
    <w:p w14:paraId="5D4F01A7" w14:textId="77777777" w:rsidR="005E3DB1" w:rsidRPr="00FC0E00" w:rsidRDefault="005E3DB1" w:rsidP="000556FC"/>
    <w:p w14:paraId="5D4F01A8" w14:textId="77777777" w:rsidR="00771455" w:rsidRPr="00FC0E00" w:rsidRDefault="00771455" w:rsidP="000556FC"/>
    <w:p w14:paraId="5D4F01A9" w14:textId="77777777" w:rsidR="00C37774" w:rsidRPr="00FC0E00" w:rsidRDefault="00C37774" w:rsidP="000556FC"/>
    <w:p w14:paraId="5D4F01AA" w14:textId="77777777" w:rsidR="00C37774" w:rsidRPr="00FC0E00" w:rsidRDefault="00C37774" w:rsidP="000556FC"/>
    <w:p w14:paraId="5D4F01AB" w14:textId="77777777" w:rsidR="00C37774" w:rsidRPr="00FC0E00" w:rsidRDefault="00C37774" w:rsidP="000556FC"/>
    <w:p w14:paraId="5D4F01AC" w14:textId="63510F68" w:rsidR="007E4053" w:rsidRPr="00FC0E00" w:rsidRDefault="00FA7AFF" w:rsidP="3A6DDD3D">
      <w:pPr>
        <w:tabs>
          <w:tab w:val="left" w:pos="2694"/>
        </w:tabs>
        <w:jc w:val="center"/>
        <w:rPr>
          <w:b/>
          <w:bCs/>
          <w:sz w:val="22"/>
          <w:szCs w:val="22"/>
        </w:rPr>
      </w:pPr>
      <w:r w:rsidRPr="00FC0E00">
        <w:rPr>
          <w:b/>
          <w:bCs/>
          <w:noProof/>
          <w:sz w:val="22"/>
          <w:szCs w:val="22"/>
        </w:rPr>
        <mc:AlternateContent>
          <mc:Choice Requires="wps">
            <w:drawing>
              <wp:anchor distT="0" distB="0" distL="114300" distR="114300" simplePos="0" relativeHeight="251658240" behindDoc="0" locked="0" layoutInCell="1" allowOverlap="1" wp14:anchorId="5D4F0455" wp14:editId="6DDE0D92">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D1DEC" id="Rectangle 2" o:spid="_x0000_s1026"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stroked="f"/>
            </w:pict>
          </mc:Fallback>
        </mc:AlternateContent>
      </w:r>
      <w:r w:rsidR="00A67C37" w:rsidRPr="00FC0E00">
        <w:rPr>
          <w:b/>
          <w:bCs/>
          <w:sz w:val="22"/>
          <w:szCs w:val="22"/>
        </w:rPr>
        <w:t>20</w:t>
      </w:r>
      <w:r w:rsidR="00C90993" w:rsidRPr="00FC0E00">
        <w:rPr>
          <w:b/>
          <w:bCs/>
          <w:sz w:val="22"/>
          <w:szCs w:val="22"/>
        </w:rPr>
        <w:t>2</w:t>
      </w:r>
      <w:r w:rsidR="001E46F9" w:rsidRPr="00FC0E00">
        <w:rPr>
          <w:b/>
          <w:bCs/>
          <w:sz w:val="22"/>
          <w:szCs w:val="22"/>
        </w:rPr>
        <w:t>2</w:t>
      </w:r>
      <w:r w:rsidR="007E4053" w:rsidRPr="00FC0E00">
        <w:rPr>
          <w:b/>
          <w:bCs/>
          <w:sz w:val="22"/>
          <w:szCs w:val="22"/>
        </w:rPr>
        <w:t>.</w:t>
      </w:r>
      <w:r w:rsidR="00F30C75" w:rsidRPr="00FC0E00">
        <w:rPr>
          <w:b/>
          <w:bCs/>
          <w:sz w:val="22"/>
          <w:szCs w:val="22"/>
        </w:rPr>
        <w:t xml:space="preserve"> </w:t>
      </w:r>
      <w:r w:rsidR="00B02F96" w:rsidRPr="00FC0E00">
        <w:rPr>
          <w:b/>
          <w:bCs/>
          <w:sz w:val="22"/>
          <w:szCs w:val="22"/>
        </w:rPr>
        <w:t>július</w:t>
      </w:r>
    </w:p>
    <w:p w14:paraId="5D4F01AD" w14:textId="77777777" w:rsidR="007E4053" w:rsidRPr="00FC0E00" w:rsidRDefault="007E4053" w:rsidP="000556FC">
      <w:pPr>
        <w:tabs>
          <w:tab w:val="left" w:pos="2694"/>
        </w:tabs>
        <w:jc w:val="center"/>
        <w:rPr>
          <w:b/>
          <w:bCs/>
          <w:szCs w:val="28"/>
        </w:rPr>
        <w:sectPr w:rsidR="007E4053" w:rsidRPr="00FC0E00" w:rsidSect="00D46179">
          <w:footerReference w:type="default" r:id="rId11"/>
          <w:footerReference w:type="first" r:id="rId12"/>
          <w:footnotePr>
            <w:numRestart w:val="eachPage"/>
          </w:footnotePr>
          <w:pgSz w:w="11907" w:h="16840" w:code="9"/>
          <w:pgMar w:top="1418" w:right="1418" w:bottom="1418" w:left="1418" w:header="709" w:footer="709" w:gutter="0"/>
          <w:pgNumType w:fmt="numberInDash" w:start="0"/>
          <w:cols w:space="708"/>
          <w:titlePg/>
          <w:docGrid w:linePitch="354"/>
        </w:sectPr>
      </w:pPr>
    </w:p>
    <w:p w14:paraId="5D4F01AE" w14:textId="77777777" w:rsidR="00B93477" w:rsidRPr="00FC0E00" w:rsidRDefault="3A6DDD3D" w:rsidP="3A6DDD3D">
      <w:pPr>
        <w:pStyle w:val="Cmsor4"/>
        <w:jc w:val="center"/>
        <w:rPr>
          <w:caps/>
        </w:rPr>
      </w:pPr>
      <w:r w:rsidRPr="00FC0E00">
        <w:rPr>
          <w:caps/>
        </w:rPr>
        <w:lastRenderedPageBreak/>
        <w:t>Összefoglalás</w:t>
      </w:r>
    </w:p>
    <w:p w14:paraId="4C9EF975" w14:textId="77777777" w:rsidR="00F04FDE" w:rsidRPr="00FC0E00" w:rsidRDefault="00F04FDE" w:rsidP="00F04FDE">
      <w:pPr>
        <w:jc w:val="center"/>
      </w:pPr>
    </w:p>
    <w:p w14:paraId="3156B40F" w14:textId="34411103" w:rsidR="00B61D34" w:rsidRPr="00FC0E00" w:rsidRDefault="00B61D34" w:rsidP="00B61D34">
      <w:pPr>
        <w:widowControl w:val="0"/>
        <w:rPr>
          <w:b/>
        </w:rPr>
      </w:pPr>
      <w:r w:rsidRPr="00FC0E00">
        <w:rPr>
          <w:b/>
        </w:rPr>
        <w:t>A jelenlegi kiszámíthatatlan világgazdasági környezetben, amit az elhúzódó orosz-ukrán háború és a brüsszeli szankciók okoznak, a kormány célja továbbra is világos: Magyarország stabilitásának megőrzése, a rezsicsökkentés, a családtámogatások, a nyugdíjak és a teljes foglalkoztatottság védelme. Mindezek mellett kiemelten fontos a fegyelmezett költségvetési politika fenntartása.</w:t>
      </w:r>
      <w:r w:rsidR="007C42CB" w:rsidRPr="00FC0E00">
        <w:rPr>
          <w:b/>
        </w:rPr>
        <w:t xml:space="preserve"> </w:t>
      </w:r>
      <w:r w:rsidRPr="00FC0E00">
        <w:rPr>
          <w:b/>
        </w:rPr>
        <w:t>Ennek érdekében a kormány továbbra is tartja az idei évre tervezett 4,9%-os költségvetési hiánycélt és folytatja az államadósság csökkentését.</w:t>
      </w:r>
    </w:p>
    <w:p w14:paraId="36A0AFD1" w14:textId="77777777" w:rsidR="00B61D34" w:rsidRPr="00FC0E00" w:rsidRDefault="00B61D34" w:rsidP="00B61D34">
      <w:pPr>
        <w:widowControl w:val="0"/>
      </w:pPr>
      <w:r w:rsidRPr="00FC0E00">
        <w:t>Június végéig az államháztartás központi alrendszere 2892,3 milliárd forintos hiánnyal zárt. Ezen belül a központi költségvetés 3040,7 milliárd forintos hiányt, az elkülönített állami pénzalapok 175,2 milliárd forintos többletet, a társadalombiztosítás pénzügyi alapjai 26,8 milliárd forintos hiányt értek el.</w:t>
      </w:r>
    </w:p>
    <w:p w14:paraId="1FAC2E9A" w14:textId="77777777" w:rsidR="00B61D34" w:rsidRPr="00FC0E00" w:rsidRDefault="00B61D34" w:rsidP="00B61D34">
      <w:pPr>
        <w:widowControl w:val="0"/>
      </w:pPr>
      <w:r w:rsidRPr="00FC0E00">
        <w:t>A bevételek kapcsán kiemelendő, hogy június végéig az előző év azonos időszakához képest 13,5%-kal magasabban teljesültek az adó- és járulékbevételek. Ugyancsak meghaladták az egy évvel korábbi teljesítést a költségvetési szervek bevételei, az állami vagyonnal kapcsolatos befizetések, valamint az uniós programok bevételei is.</w:t>
      </w:r>
    </w:p>
    <w:p w14:paraId="15732269" w14:textId="77777777" w:rsidR="00B61D34" w:rsidRPr="00FC0E00" w:rsidRDefault="00B61D34" w:rsidP="00B61D34">
      <w:pPr>
        <w:widowControl w:val="0"/>
      </w:pPr>
      <w:r w:rsidRPr="00FC0E00">
        <w:t>A költségvetés kiadási közül megemlítendő, hogy júniusban is meghaladták az egy évvel korábbi kifizetést a nyugellátásokra és a gyógyító-megelőző ellátásra fordított összegek. Nyugellátásokra 2360,6 milliárd forint, a gyógyító-megelőző ellátásra 1073,9 milliárd forintot fordított a kormány június végéig.</w:t>
      </w:r>
    </w:p>
    <w:p w14:paraId="7CCAB3A7" w14:textId="2D7085C6" w:rsidR="007A7049" w:rsidRPr="00FC0E00" w:rsidRDefault="00B61D34" w:rsidP="00B61D34">
      <w:pPr>
        <w:widowControl w:val="0"/>
        <w:rPr>
          <w:color w:val="323232"/>
          <w:sz w:val="27"/>
          <w:szCs w:val="27"/>
        </w:rPr>
      </w:pPr>
      <w:r w:rsidRPr="00FC0E00">
        <w:t xml:space="preserve">Az Országgyűlés </w:t>
      </w:r>
      <w:r w:rsidR="00243CA7" w:rsidRPr="00FC0E00">
        <w:t>által elfogadott</w:t>
      </w:r>
      <w:r w:rsidRPr="00FC0E00">
        <w:t>, 2023-as költségvetési törvényjavaslatban a GDP</w:t>
      </w:r>
      <w:r w:rsidR="00243CA7" w:rsidRPr="00FC0E00">
        <w:t> </w:t>
      </w:r>
      <w:bookmarkStart w:id="0" w:name="_GoBack"/>
      <w:bookmarkEnd w:id="0"/>
      <w:r w:rsidRPr="00FC0E00">
        <w:t>73,8%-ára csökkenő államadóssággal és 3,5%-os GDP-arányos hiánycéllal számolunk.</w:t>
      </w:r>
      <w:r w:rsidR="00051A03" w:rsidRPr="00FC0E00">
        <w:br w:type="page"/>
      </w:r>
    </w:p>
    <w:p w14:paraId="73FFC378" w14:textId="4D1D7229" w:rsidR="00CF2C49" w:rsidRPr="00104084" w:rsidRDefault="3A6DDD3D" w:rsidP="00CF2C49">
      <w:pPr>
        <w:keepNext/>
      </w:pPr>
      <w:r w:rsidRPr="00104084">
        <w:lastRenderedPageBreak/>
        <w:t>Az államháztartás központi alrendszerének 2022. június végi főbb pénzforgalmi adatai a következők:</w:t>
      </w:r>
    </w:p>
    <w:p w14:paraId="44F948F8" w14:textId="77777777" w:rsidR="005D30CF" w:rsidRPr="00104084" w:rsidRDefault="005D30CF" w:rsidP="00CF2C49">
      <w:pPr>
        <w:keepNext/>
      </w:pPr>
    </w:p>
    <w:tbl>
      <w:tblPr>
        <w:tblW w:w="9382" w:type="dxa"/>
        <w:tblInd w:w="70" w:type="dxa"/>
        <w:tblLayout w:type="fixed"/>
        <w:tblCellMar>
          <w:left w:w="70" w:type="dxa"/>
          <w:right w:w="70" w:type="dxa"/>
        </w:tblCellMar>
        <w:tblLook w:val="04A0" w:firstRow="1" w:lastRow="0" w:firstColumn="1" w:lastColumn="0" w:noHBand="0" w:noVBand="1"/>
      </w:tblPr>
      <w:tblGrid>
        <w:gridCol w:w="1843"/>
        <w:gridCol w:w="1077"/>
        <w:gridCol w:w="1077"/>
        <w:gridCol w:w="1077"/>
        <w:gridCol w:w="1077"/>
        <w:gridCol w:w="1077"/>
        <w:gridCol w:w="1077"/>
        <w:gridCol w:w="1077"/>
      </w:tblGrid>
      <w:tr w:rsidR="003E3A1D" w:rsidRPr="00104084" w14:paraId="70B10677" w14:textId="77777777" w:rsidTr="0E6233AC">
        <w:trPr>
          <w:trHeight w:val="1833"/>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B898D" w14:textId="77777777" w:rsidR="00B959E3" w:rsidRPr="00104084" w:rsidRDefault="0E6233AC" w:rsidP="0E6233AC">
            <w:pPr>
              <w:spacing w:after="0"/>
              <w:jc w:val="left"/>
              <w:rPr>
                <w:sz w:val="18"/>
                <w:szCs w:val="18"/>
              </w:rPr>
            </w:pPr>
            <w:r w:rsidRPr="00104084">
              <w:rPr>
                <w:sz w:val="18"/>
                <w:szCs w:val="18"/>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F429196" w14:textId="77777777" w:rsidR="00C342CD" w:rsidRPr="00104084" w:rsidRDefault="3A6DDD3D" w:rsidP="3A6DDD3D">
            <w:pPr>
              <w:spacing w:after="0"/>
              <w:jc w:val="center"/>
              <w:rPr>
                <w:sz w:val="20"/>
              </w:rPr>
            </w:pPr>
            <w:r w:rsidRPr="00104084">
              <w:rPr>
                <w:sz w:val="20"/>
              </w:rPr>
              <w:t xml:space="preserve">2021. évi előzetes </w:t>
            </w:r>
            <w:r w:rsidR="32EE9822" w:rsidRPr="00104084">
              <w:br/>
            </w:r>
            <w:r w:rsidRPr="00104084">
              <w:rPr>
                <w:sz w:val="20"/>
              </w:rPr>
              <w:t>tény</w:t>
            </w:r>
            <w:r w:rsidR="32EE9822" w:rsidRPr="00104084">
              <w:br/>
            </w:r>
            <w:r w:rsidRPr="00104084">
              <w:rPr>
                <w:sz w:val="20"/>
              </w:rPr>
              <w:t>milliárd forintban</w:t>
            </w:r>
            <w:r w:rsidR="32EE9822" w:rsidRPr="00104084">
              <w:br/>
            </w:r>
          </w:p>
          <w:p w14:paraId="1E98DA4A" w14:textId="47D7FD23" w:rsidR="00B959E3" w:rsidRPr="00104084" w:rsidRDefault="3A6DDD3D" w:rsidP="3A6DDD3D">
            <w:pPr>
              <w:spacing w:after="0"/>
              <w:jc w:val="center"/>
              <w:rPr>
                <w:sz w:val="20"/>
              </w:rPr>
            </w:pPr>
            <w:r w:rsidRPr="00104084">
              <w:rPr>
                <w:sz w:val="20"/>
              </w:rPr>
              <w:t>(1)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8104024" w14:textId="7DB1764B" w:rsidR="00D3203A" w:rsidRPr="00104084" w:rsidRDefault="3A6DDD3D" w:rsidP="3A6DDD3D">
            <w:pPr>
              <w:spacing w:after="0"/>
              <w:jc w:val="center"/>
              <w:rPr>
                <w:sz w:val="20"/>
              </w:rPr>
            </w:pPr>
            <w:r w:rsidRPr="00104084">
              <w:rPr>
                <w:sz w:val="20"/>
              </w:rPr>
              <w:t>2021. I-VI. hó tény</w:t>
            </w:r>
            <w:r w:rsidR="76E87342" w:rsidRPr="00104084">
              <w:br/>
            </w:r>
            <w:r w:rsidRPr="00104084">
              <w:rPr>
                <w:sz w:val="20"/>
              </w:rPr>
              <w:t>milliárd forintban</w:t>
            </w:r>
            <w:r w:rsidR="76E87342" w:rsidRPr="00104084">
              <w:br/>
            </w:r>
          </w:p>
          <w:p w14:paraId="4416F2CB" w14:textId="77777777" w:rsidR="00C342CD" w:rsidRPr="00104084" w:rsidRDefault="00C342CD" w:rsidP="3A6DDD3D">
            <w:pPr>
              <w:spacing w:after="0"/>
              <w:jc w:val="center"/>
              <w:rPr>
                <w:sz w:val="20"/>
              </w:rPr>
            </w:pPr>
          </w:p>
          <w:p w14:paraId="68FB0A4B" w14:textId="02FB91AD" w:rsidR="00B959E3" w:rsidRPr="00104084" w:rsidRDefault="3A6DDD3D" w:rsidP="3A6DDD3D">
            <w:pPr>
              <w:spacing w:after="0"/>
              <w:jc w:val="center"/>
              <w:rPr>
                <w:sz w:val="20"/>
              </w:rPr>
            </w:pPr>
            <w:r w:rsidRPr="00104084">
              <w:rPr>
                <w:sz w:val="20"/>
              </w:rPr>
              <w:t>(2)</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F6D2FBC" w14:textId="77777777" w:rsidR="00C342CD" w:rsidRPr="00104084" w:rsidRDefault="3A6DDD3D" w:rsidP="3A6DDD3D">
            <w:pPr>
              <w:spacing w:after="0"/>
              <w:jc w:val="center"/>
              <w:rPr>
                <w:sz w:val="20"/>
              </w:rPr>
            </w:pPr>
            <w:r w:rsidRPr="00104084">
              <w:rPr>
                <w:sz w:val="20"/>
              </w:rPr>
              <w:t>éves előzetes tény=100%</w:t>
            </w:r>
            <w:r w:rsidR="32EE9822" w:rsidRPr="00104084">
              <w:br/>
            </w:r>
            <w:r w:rsidRPr="00104084">
              <w:rPr>
                <w:sz w:val="20"/>
              </w:rPr>
              <w:t>Index (%)</w:t>
            </w:r>
            <w:r w:rsidR="32EE9822" w:rsidRPr="00104084">
              <w:br/>
            </w:r>
          </w:p>
          <w:p w14:paraId="0A277B6F" w14:textId="77777777" w:rsidR="00C342CD" w:rsidRPr="00104084" w:rsidRDefault="00C342CD" w:rsidP="3A6DDD3D">
            <w:pPr>
              <w:spacing w:after="0"/>
              <w:jc w:val="center"/>
              <w:rPr>
                <w:sz w:val="20"/>
              </w:rPr>
            </w:pPr>
          </w:p>
          <w:p w14:paraId="01C6CF0B" w14:textId="5ACD1EE7" w:rsidR="00B959E3" w:rsidRPr="00104084" w:rsidRDefault="3A6DDD3D" w:rsidP="3A6DDD3D">
            <w:pPr>
              <w:spacing w:after="0"/>
              <w:jc w:val="center"/>
              <w:rPr>
                <w:sz w:val="20"/>
              </w:rPr>
            </w:pPr>
            <w:r w:rsidRPr="00104084">
              <w:rPr>
                <w:sz w:val="20"/>
              </w:rPr>
              <w:t>(2/1)</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7B6F9F0" w14:textId="77777777" w:rsidR="00C342CD" w:rsidRPr="00104084" w:rsidRDefault="3A6DDD3D" w:rsidP="3A6DDD3D">
            <w:pPr>
              <w:spacing w:after="0"/>
              <w:jc w:val="center"/>
              <w:rPr>
                <w:sz w:val="20"/>
              </w:rPr>
            </w:pPr>
            <w:r w:rsidRPr="00104084">
              <w:rPr>
                <w:sz w:val="20"/>
              </w:rPr>
              <w:t>2022. évi törvényi előirányzat milliárd forintban</w:t>
            </w:r>
            <w:r w:rsidR="32EE9822" w:rsidRPr="00104084">
              <w:br/>
            </w:r>
          </w:p>
          <w:p w14:paraId="43018CC6" w14:textId="319F30E6" w:rsidR="00B959E3" w:rsidRPr="00104084" w:rsidRDefault="3A6DDD3D" w:rsidP="3A6DDD3D">
            <w:pPr>
              <w:spacing w:after="0"/>
              <w:jc w:val="center"/>
              <w:rPr>
                <w:sz w:val="20"/>
              </w:rPr>
            </w:pPr>
            <w:r w:rsidRPr="00104084">
              <w:rPr>
                <w:sz w:val="20"/>
              </w:rPr>
              <w:t>(3)</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0B4F9FB" w14:textId="5C62BBD8" w:rsidR="00D3203A" w:rsidRPr="00104084" w:rsidRDefault="3A6DDD3D" w:rsidP="3A6DDD3D">
            <w:pPr>
              <w:spacing w:after="0"/>
              <w:jc w:val="center"/>
              <w:rPr>
                <w:sz w:val="20"/>
              </w:rPr>
            </w:pPr>
            <w:r w:rsidRPr="00104084">
              <w:rPr>
                <w:sz w:val="20"/>
              </w:rPr>
              <w:t>2022. I-VI. hó tény</w:t>
            </w:r>
            <w:r w:rsidR="76E87342" w:rsidRPr="00104084">
              <w:br/>
            </w:r>
            <w:r w:rsidRPr="00104084">
              <w:rPr>
                <w:sz w:val="20"/>
              </w:rPr>
              <w:t>milliárd forintban</w:t>
            </w:r>
            <w:r w:rsidR="76E87342" w:rsidRPr="00104084">
              <w:br/>
            </w:r>
          </w:p>
          <w:p w14:paraId="4323B0AF" w14:textId="77777777" w:rsidR="00C342CD" w:rsidRPr="00104084" w:rsidRDefault="00C342CD" w:rsidP="3A6DDD3D">
            <w:pPr>
              <w:spacing w:after="0"/>
              <w:jc w:val="center"/>
              <w:rPr>
                <w:sz w:val="20"/>
              </w:rPr>
            </w:pPr>
          </w:p>
          <w:p w14:paraId="2D824F1E" w14:textId="79E6D637" w:rsidR="00B959E3" w:rsidRPr="00104084" w:rsidRDefault="3A6DDD3D" w:rsidP="3A6DDD3D">
            <w:pPr>
              <w:spacing w:after="0"/>
              <w:jc w:val="center"/>
              <w:rPr>
                <w:sz w:val="20"/>
              </w:rPr>
            </w:pPr>
            <w:r w:rsidRPr="00104084">
              <w:rPr>
                <w:sz w:val="20"/>
              </w:rPr>
              <w:t>(4)</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4D3ED7A" w14:textId="77777777" w:rsidR="00D3203A" w:rsidRPr="00104084" w:rsidRDefault="3A6DDD3D" w:rsidP="3A6DDD3D">
            <w:pPr>
              <w:spacing w:after="0"/>
              <w:jc w:val="center"/>
              <w:rPr>
                <w:sz w:val="20"/>
              </w:rPr>
            </w:pPr>
            <w:r w:rsidRPr="00104084">
              <w:rPr>
                <w:sz w:val="20"/>
              </w:rPr>
              <w:t>előirányzat=</w:t>
            </w:r>
            <w:r w:rsidR="76E87342" w:rsidRPr="00104084">
              <w:br/>
            </w:r>
            <w:r w:rsidRPr="00104084">
              <w:rPr>
                <w:sz w:val="20"/>
              </w:rPr>
              <w:t>100%</w:t>
            </w:r>
            <w:r w:rsidR="76E87342" w:rsidRPr="00104084">
              <w:br/>
            </w:r>
            <w:r w:rsidRPr="00104084">
              <w:rPr>
                <w:sz w:val="20"/>
              </w:rPr>
              <w:t>Index (%)</w:t>
            </w:r>
            <w:r w:rsidR="76E87342" w:rsidRPr="00104084">
              <w:br/>
            </w:r>
          </w:p>
          <w:p w14:paraId="4B3E0E34" w14:textId="77777777" w:rsidR="00C342CD" w:rsidRPr="00104084" w:rsidRDefault="00C342CD" w:rsidP="3A6DDD3D">
            <w:pPr>
              <w:spacing w:after="0"/>
              <w:jc w:val="center"/>
              <w:rPr>
                <w:sz w:val="20"/>
              </w:rPr>
            </w:pPr>
          </w:p>
          <w:p w14:paraId="7B21EB71" w14:textId="314A3C96" w:rsidR="00B959E3" w:rsidRPr="00104084" w:rsidRDefault="3A6DDD3D" w:rsidP="3A6DDD3D">
            <w:pPr>
              <w:spacing w:after="0"/>
              <w:jc w:val="center"/>
              <w:rPr>
                <w:sz w:val="20"/>
              </w:rPr>
            </w:pPr>
            <w:r w:rsidRPr="00104084">
              <w:rPr>
                <w:sz w:val="20"/>
              </w:rPr>
              <w:t>(4/3)</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AF47B7C" w14:textId="77777777" w:rsidR="00E507EB" w:rsidRPr="00104084" w:rsidRDefault="3A6DDD3D" w:rsidP="3A6DDD3D">
            <w:pPr>
              <w:spacing w:after="0"/>
              <w:jc w:val="center"/>
              <w:rPr>
                <w:sz w:val="20"/>
              </w:rPr>
            </w:pPr>
            <w:r w:rsidRPr="00104084">
              <w:rPr>
                <w:sz w:val="20"/>
              </w:rPr>
              <w:t>előző év</w:t>
            </w:r>
          </w:p>
          <w:p w14:paraId="506ECBD9" w14:textId="047C0353" w:rsidR="00D3203A" w:rsidRPr="00104084" w:rsidRDefault="3A6DDD3D" w:rsidP="3A6DDD3D">
            <w:pPr>
              <w:spacing w:after="0"/>
              <w:jc w:val="center"/>
              <w:rPr>
                <w:sz w:val="20"/>
              </w:rPr>
            </w:pPr>
            <w:r w:rsidRPr="00104084">
              <w:rPr>
                <w:sz w:val="20"/>
              </w:rPr>
              <w:t>=</w:t>
            </w:r>
            <w:r w:rsidR="76E87342" w:rsidRPr="00104084">
              <w:br/>
            </w:r>
            <w:r w:rsidRPr="00104084">
              <w:rPr>
                <w:sz w:val="20"/>
              </w:rPr>
              <w:t>100%</w:t>
            </w:r>
            <w:r w:rsidR="76E87342" w:rsidRPr="00104084">
              <w:br/>
            </w:r>
            <w:r w:rsidRPr="00104084">
              <w:rPr>
                <w:sz w:val="20"/>
              </w:rPr>
              <w:t>Index (%)</w:t>
            </w:r>
            <w:r w:rsidR="76E87342" w:rsidRPr="00104084">
              <w:br/>
            </w:r>
          </w:p>
          <w:p w14:paraId="26B3B88F" w14:textId="77777777" w:rsidR="00C342CD" w:rsidRPr="00104084" w:rsidRDefault="00C342CD" w:rsidP="3A6DDD3D">
            <w:pPr>
              <w:spacing w:after="0"/>
              <w:jc w:val="center"/>
              <w:rPr>
                <w:sz w:val="20"/>
              </w:rPr>
            </w:pPr>
          </w:p>
          <w:p w14:paraId="5F523B12" w14:textId="6D6B8233" w:rsidR="00B959E3" w:rsidRPr="00104084" w:rsidRDefault="3A6DDD3D" w:rsidP="3A6DDD3D">
            <w:pPr>
              <w:spacing w:after="0"/>
              <w:jc w:val="center"/>
              <w:rPr>
                <w:sz w:val="20"/>
              </w:rPr>
            </w:pPr>
            <w:r w:rsidRPr="00104084">
              <w:rPr>
                <w:sz w:val="20"/>
              </w:rPr>
              <w:t>(4/2)</w:t>
            </w:r>
          </w:p>
        </w:tc>
      </w:tr>
      <w:tr w:rsidR="009A102B" w:rsidRPr="00104084" w14:paraId="1088129E" w14:textId="77777777" w:rsidTr="0E6233AC">
        <w:trPr>
          <w:trHeight w:val="96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51F6C5" w14:textId="77777777" w:rsidR="009A102B" w:rsidRPr="00104084" w:rsidRDefault="009A102B" w:rsidP="009A102B">
            <w:pPr>
              <w:spacing w:after="0"/>
              <w:jc w:val="left"/>
              <w:rPr>
                <w:b/>
                <w:bCs/>
                <w:sz w:val="20"/>
              </w:rPr>
            </w:pPr>
            <w:r w:rsidRPr="00104084">
              <w:rPr>
                <w:b/>
                <w:bCs/>
                <w:sz w:val="20"/>
              </w:rPr>
              <w:t>Központi költségvetés egyenlege</w:t>
            </w:r>
          </w:p>
        </w:tc>
        <w:tc>
          <w:tcPr>
            <w:tcW w:w="1077" w:type="dxa"/>
            <w:tcBorders>
              <w:top w:val="nil"/>
              <w:left w:val="nil"/>
              <w:bottom w:val="single" w:sz="4" w:space="0" w:color="auto"/>
              <w:right w:val="single" w:sz="4" w:space="0" w:color="auto"/>
            </w:tcBorders>
            <w:shd w:val="clear" w:color="auto" w:fill="auto"/>
            <w:noWrap/>
            <w:vAlign w:val="center"/>
          </w:tcPr>
          <w:p w14:paraId="2D74C101" w14:textId="11F46842" w:rsidR="009A102B" w:rsidRPr="00104084" w:rsidRDefault="009A102B" w:rsidP="009A102B">
            <w:pPr>
              <w:spacing w:after="0"/>
              <w:jc w:val="right"/>
              <w:rPr>
                <w:b/>
                <w:bCs/>
                <w:color w:val="000000" w:themeColor="text1"/>
                <w:sz w:val="20"/>
              </w:rPr>
            </w:pPr>
            <w:r w:rsidRPr="00104084">
              <w:rPr>
                <w:b/>
                <w:bCs/>
                <w:sz w:val="18"/>
                <w:szCs w:val="18"/>
              </w:rPr>
              <w:t xml:space="preserve">-4 662,3 </w:t>
            </w:r>
          </w:p>
        </w:tc>
        <w:tc>
          <w:tcPr>
            <w:tcW w:w="1077" w:type="dxa"/>
            <w:tcBorders>
              <w:top w:val="nil"/>
              <w:left w:val="nil"/>
              <w:bottom w:val="single" w:sz="4" w:space="0" w:color="auto"/>
              <w:right w:val="single" w:sz="4" w:space="0" w:color="auto"/>
            </w:tcBorders>
            <w:shd w:val="clear" w:color="auto" w:fill="auto"/>
            <w:noWrap/>
            <w:vAlign w:val="center"/>
          </w:tcPr>
          <w:p w14:paraId="731D0A3E" w14:textId="68506BAA" w:rsidR="009A102B" w:rsidRPr="00104084" w:rsidRDefault="009A102B" w:rsidP="009A102B">
            <w:pPr>
              <w:spacing w:after="0"/>
              <w:jc w:val="right"/>
              <w:rPr>
                <w:b/>
                <w:bCs/>
                <w:color w:val="000000" w:themeColor="text1"/>
                <w:sz w:val="20"/>
              </w:rPr>
            </w:pPr>
            <w:r w:rsidRPr="00104084">
              <w:rPr>
                <w:b/>
                <w:bCs/>
                <w:sz w:val="18"/>
                <w:szCs w:val="18"/>
              </w:rPr>
              <w:t xml:space="preserve">-1 534,7 </w:t>
            </w:r>
          </w:p>
        </w:tc>
        <w:tc>
          <w:tcPr>
            <w:tcW w:w="1077" w:type="dxa"/>
            <w:tcBorders>
              <w:top w:val="nil"/>
              <w:left w:val="nil"/>
              <w:bottom w:val="single" w:sz="4" w:space="0" w:color="auto"/>
              <w:right w:val="single" w:sz="4" w:space="0" w:color="auto"/>
            </w:tcBorders>
            <w:shd w:val="clear" w:color="auto" w:fill="auto"/>
            <w:noWrap/>
            <w:vAlign w:val="center"/>
          </w:tcPr>
          <w:p w14:paraId="3C1EE648" w14:textId="703F41BB" w:rsidR="009A102B" w:rsidRPr="00104084" w:rsidRDefault="009A102B" w:rsidP="009A102B">
            <w:pPr>
              <w:spacing w:after="0"/>
              <w:jc w:val="right"/>
              <w:rPr>
                <w:color w:val="000000" w:themeColor="text1"/>
                <w:sz w:val="20"/>
              </w:rPr>
            </w:pPr>
            <w:r w:rsidRPr="00104084">
              <w:rPr>
                <w:sz w:val="18"/>
                <w:szCs w:val="18"/>
              </w:rPr>
              <w:t xml:space="preserve">32,9 </w:t>
            </w:r>
          </w:p>
        </w:tc>
        <w:tc>
          <w:tcPr>
            <w:tcW w:w="1077" w:type="dxa"/>
            <w:tcBorders>
              <w:top w:val="nil"/>
              <w:left w:val="nil"/>
              <w:bottom w:val="single" w:sz="4" w:space="0" w:color="auto"/>
              <w:right w:val="single" w:sz="4" w:space="0" w:color="auto"/>
            </w:tcBorders>
            <w:shd w:val="clear" w:color="auto" w:fill="auto"/>
            <w:noWrap/>
            <w:vAlign w:val="center"/>
          </w:tcPr>
          <w:p w14:paraId="08753871" w14:textId="45C98F21" w:rsidR="009A102B" w:rsidRPr="00104084" w:rsidRDefault="009A102B" w:rsidP="009A102B">
            <w:pPr>
              <w:spacing w:after="0"/>
              <w:jc w:val="right"/>
              <w:rPr>
                <w:b/>
                <w:bCs/>
                <w:color w:val="000000" w:themeColor="text1"/>
                <w:sz w:val="20"/>
              </w:rPr>
            </w:pPr>
            <w:r w:rsidRPr="00104084">
              <w:rPr>
                <w:b/>
                <w:bCs/>
                <w:sz w:val="18"/>
                <w:szCs w:val="18"/>
              </w:rPr>
              <w:t xml:space="preserve">-3 131,3 </w:t>
            </w:r>
          </w:p>
        </w:tc>
        <w:tc>
          <w:tcPr>
            <w:tcW w:w="1077" w:type="dxa"/>
            <w:tcBorders>
              <w:top w:val="nil"/>
              <w:left w:val="nil"/>
              <w:bottom w:val="single" w:sz="4" w:space="0" w:color="auto"/>
              <w:right w:val="single" w:sz="4" w:space="0" w:color="auto"/>
            </w:tcBorders>
            <w:shd w:val="clear" w:color="auto" w:fill="auto"/>
            <w:noWrap/>
            <w:vAlign w:val="center"/>
          </w:tcPr>
          <w:p w14:paraId="14030A31" w14:textId="6084C9EA" w:rsidR="009A102B" w:rsidRPr="00104084" w:rsidRDefault="009A102B" w:rsidP="009A102B">
            <w:pPr>
              <w:spacing w:after="0"/>
              <w:jc w:val="right"/>
              <w:rPr>
                <w:b/>
                <w:bCs/>
                <w:color w:val="000000" w:themeColor="text1"/>
                <w:sz w:val="20"/>
              </w:rPr>
            </w:pPr>
            <w:r w:rsidRPr="00104084">
              <w:rPr>
                <w:b/>
                <w:bCs/>
                <w:sz w:val="18"/>
                <w:szCs w:val="18"/>
              </w:rPr>
              <w:t xml:space="preserve">-3 040,7 </w:t>
            </w:r>
          </w:p>
        </w:tc>
        <w:tc>
          <w:tcPr>
            <w:tcW w:w="1077" w:type="dxa"/>
            <w:tcBorders>
              <w:top w:val="nil"/>
              <w:left w:val="nil"/>
              <w:bottom w:val="single" w:sz="4" w:space="0" w:color="auto"/>
              <w:right w:val="single" w:sz="4" w:space="0" w:color="auto"/>
            </w:tcBorders>
            <w:shd w:val="clear" w:color="auto" w:fill="auto"/>
            <w:noWrap/>
            <w:vAlign w:val="center"/>
          </w:tcPr>
          <w:p w14:paraId="53AAA3AF" w14:textId="6143098C" w:rsidR="009A102B" w:rsidRPr="00104084" w:rsidRDefault="009A102B" w:rsidP="009A102B">
            <w:pPr>
              <w:spacing w:after="0"/>
              <w:jc w:val="right"/>
              <w:rPr>
                <w:color w:val="000000" w:themeColor="text1"/>
                <w:sz w:val="20"/>
              </w:rPr>
            </w:pPr>
            <w:r w:rsidRPr="00104084">
              <w:rPr>
                <w:sz w:val="18"/>
                <w:szCs w:val="18"/>
              </w:rPr>
              <w:t xml:space="preserve">97,1 </w:t>
            </w:r>
          </w:p>
        </w:tc>
        <w:tc>
          <w:tcPr>
            <w:tcW w:w="1077" w:type="dxa"/>
            <w:tcBorders>
              <w:top w:val="nil"/>
              <w:left w:val="nil"/>
              <w:bottom w:val="single" w:sz="4" w:space="0" w:color="auto"/>
              <w:right w:val="single" w:sz="4" w:space="0" w:color="auto"/>
            </w:tcBorders>
            <w:shd w:val="clear" w:color="auto" w:fill="auto"/>
            <w:noWrap/>
            <w:vAlign w:val="center"/>
          </w:tcPr>
          <w:p w14:paraId="54565F05" w14:textId="63D21D25" w:rsidR="009A102B" w:rsidRPr="00104084" w:rsidRDefault="009A102B" w:rsidP="009A102B">
            <w:pPr>
              <w:spacing w:after="0"/>
              <w:jc w:val="right"/>
              <w:rPr>
                <w:color w:val="000000" w:themeColor="text1"/>
                <w:sz w:val="20"/>
              </w:rPr>
            </w:pPr>
            <w:r w:rsidRPr="00104084">
              <w:rPr>
                <w:sz w:val="18"/>
                <w:szCs w:val="18"/>
              </w:rPr>
              <w:t xml:space="preserve">198,1 </w:t>
            </w:r>
          </w:p>
        </w:tc>
      </w:tr>
      <w:tr w:rsidR="009A102B" w:rsidRPr="00104084" w14:paraId="6DC30B00"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F3EFC08" w14:textId="77777777" w:rsidR="009A102B" w:rsidRPr="00104084" w:rsidRDefault="009A102B" w:rsidP="009A102B">
            <w:pPr>
              <w:spacing w:after="0"/>
              <w:jc w:val="right"/>
              <w:rPr>
                <w:sz w:val="20"/>
              </w:rPr>
            </w:pPr>
            <w:r w:rsidRPr="00104084">
              <w:rPr>
                <w:sz w:val="20"/>
              </w:rPr>
              <w:t>bevétel:</w:t>
            </w:r>
          </w:p>
        </w:tc>
        <w:tc>
          <w:tcPr>
            <w:tcW w:w="1077" w:type="dxa"/>
            <w:tcBorders>
              <w:top w:val="nil"/>
              <w:left w:val="nil"/>
              <w:bottom w:val="single" w:sz="4" w:space="0" w:color="auto"/>
              <w:right w:val="single" w:sz="4" w:space="0" w:color="auto"/>
            </w:tcBorders>
            <w:shd w:val="clear" w:color="auto" w:fill="auto"/>
            <w:noWrap/>
            <w:vAlign w:val="center"/>
          </w:tcPr>
          <w:p w14:paraId="3E57A76F" w14:textId="0EB4F3C1" w:rsidR="009A102B" w:rsidRPr="00104084" w:rsidRDefault="009A102B" w:rsidP="009A102B">
            <w:pPr>
              <w:spacing w:after="0"/>
              <w:jc w:val="right"/>
              <w:rPr>
                <w:color w:val="000000" w:themeColor="text1"/>
                <w:sz w:val="20"/>
              </w:rPr>
            </w:pPr>
            <w:r w:rsidRPr="00104084">
              <w:rPr>
                <w:sz w:val="18"/>
                <w:szCs w:val="18"/>
              </w:rPr>
              <w:t xml:space="preserve">17 350,6 </w:t>
            </w:r>
          </w:p>
        </w:tc>
        <w:tc>
          <w:tcPr>
            <w:tcW w:w="1077" w:type="dxa"/>
            <w:tcBorders>
              <w:top w:val="nil"/>
              <w:left w:val="nil"/>
              <w:bottom w:val="single" w:sz="4" w:space="0" w:color="auto"/>
              <w:right w:val="single" w:sz="4" w:space="0" w:color="auto"/>
            </w:tcBorders>
            <w:shd w:val="clear" w:color="auto" w:fill="auto"/>
            <w:noWrap/>
            <w:vAlign w:val="center"/>
          </w:tcPr>
          <w:p w14:paraId="43BF0FB6" w14:textId="4EF7E863" w:rsidR="009A102B" w:rsidRPr="00104084" w:rsidRDefault="009A102B" w:rsidP="009A102B">
            <w:pPr>
              <w:spacing w:after="0"/>
              <w:jc w:val="right"/>
              <w:rPr>
                <w:color w:val="000000" w:themeColor="text1"/>
                <w:sz w:val="20"/>
              </w:rPr>
            </w:pPr>
            <w:r w:rsidRPr="00104084">
              <w:rPr>
                <w:sz w:val="18"/>
                <w:szCs w:val="18"/>
              </w:rPr>
              <w:t xml:space="preserve">7 963,0 </w:t>
            </w:r>
          </w:p>
        </w:tc>
        <w:tc>
          <w:tcPr>
            <w:tcW w:w="1077" w:type="dxa"/>
            <w:tcBorders>
              <w:top w:val="nil"/>
              <w:left w:val="nil"/>
              <w:bottom w:val="single" w:sz="4" w:space="0" w:color="auto"/>
              <w:right w:val="single" w:sz="4" w:space="0" w:color="auto"/>
            </w:tcBorders>
            <w:shd w:val="clear" w:color="auto" w:fill="auto"/>
            <w:noWrap/>
            <w:vAlign w:val="center"/>
          </w:tcPr>
          <w:p w14:paraId="13CA9069" w14:textId="179AFD6D" w:rsidR="009A102B" w:rsidRPr="00104084" w:rsidRDefault="009A102B" w:rsidP="009A102B">
            <w:pPr>
              <w:spacing w:after="0"/>
              <w:jc w:val="right"/>
              <w:rPr>
                <w:color w:val="000000" w:themeColor="text1"/>
                <w:sz w:val="20"/>
              </w:rPr>
            </w:pPr>
            <w:r w:rsidRPr="00104084">
              <w:rPr>
                <w:sz w:val="18"/>
                <w:szCs w:val="18"/>
              </w:rPr>
              <w:t xml:space="preserve">45,9 </w:t>
            </w:r>
          </w:p>
        </w:tc>
        <w:tc>
          <w:tcPr>
            <w:tcW w:w="1077" w:type="dxa"/>
            <w:tcBorders>
              <w:top w:val="nil"/>
              <w:left w:val="nil"/>
              <w:bottom w:val="single" w:sz="4" w:space="0" w:color="auto"/>
              <w:right w:val="single" w:sz="4" w:space="0" w:color="auto"/>
            </w:tcBorders>
            <w:shd w:val="clear" w:color="auto" w:fill="auto"/>
            <w:noWrap/>
            <w:vAlign w:val="center"/>
          </w:tcPr>
          <w:p w14:paraId="5D12D712" w14:textId="2FF901CF" w:rsidR="009A102B" w:rsidRPr="00104084" w:rsidRDefault="009A102B" w:rsidP="009A102B">
            <w:pPr>
              <w:spacing w:after="0"/>
              <w:jc w:val="right"/>
              <w:rPr>
                <w:color w:val="000000" w:themeColor="text1"/>
                <w:sz w:val="20"/>
              </w:rPr>
            </w:pPr>
            <w:r w:rsidRPr="00104084">
              <w:rPr>
                <w:sz w:val="18"/>
                <w:szCs w:val="18"/>
              </w:rPr>
              <w:t xml:space="preserve">17 066,8 </w:t>
            </w:r>
          </w:p>
        </w:tc>
        <w:tc>
          <w:tcPr>
            <w:tcW w:w="1077" w:type="dxa"/>
            <w:tcBorders>
              <w:top w:val="nil"/>
              <w:left w:val="nil"/>
              <w:bottom w:val="single" w:sz="4" w:space="0" w:color="auto"/>
              <w:right w:val="single" w:sz="4" w:space="0" w:color="auto"/>
            </w:tcBorders>
            <w:shd w:val="clear" w:color="auto" w:fill="auto"/>
            <w:noWrap/>
            <w:vAlign w:val="center"/>
          </w:tcPr>
          <w:p w14:paraId="36D1BFF5" w14:textId="7EC7396A" w:rsidR="009A102B" w:rsidRPr="00104084" w:rsidRDefault="009A102B" w:rsidP="009A102B">
            <w:pPr>
              <w:spacing w:after="0"/>
              <w:jc w:val="right"/>
              <w:rPr>
                <w:color w:val="000000" w:themeColor="text1"/>
                <w:sz w:val="20"/>
              </w:rPr>
            </w:pPr>
            <w:r w:rsidRPr="00104084">
              <w:rPr>
                <w:sz w:val="18"/>
                <w:szCs w:val="18"/>
              </w:rPr>
              <w:t xml:space="preserve">9 807,3 </w:t>
            </w:r>
          </w:p>
        </w:tc>
        <w:tc>
          <w:tcPr>
            <w:tcW w:w="1077" w:type="dxa"/>
            <w:tcBorders>
              <w:top w:val="nil"/>
              <w:left w:val="nil"/>
              <w:bottom w:val="single" w:sz="4" w:space="0" w:color="auto"/>
              <w:right w:val="single" w:sz="4" w:space="0" w:color="auto"/>
            </w:tcBorders>
            <w:shd w:val="clear" w:color="auto" w:fill="auto"/>
            <w:noWrap/>
            <w:vAlign w:val="center"/>
          </w:tcPr>
          <w:p w14:paraId="27BDDB7E" w14:textId="3BF281D5" w:rsidR="009A102B" w:rsidRPr="00104084" w:rsidRDefault="009A102B" w:rsidP="009A102B">
            <w:pPr>
              <w:spacing w:after="0"/>
              <w:jc w:val="right"/>
              <w:rPr>
                <w:color w:val="000000" w:themeColor="text1"/>
                <w:sz w:val="20"/>
              </w:rPr>
            </w:pPr>
            <w:r w:rsidRPr="00104084">
              <w:rPr>
                <w:sz w:val="18"/>
                <w:szCs w:val="18"/>
              </w:rPr>
              <w:t xml:space="preserve">57,5 </w:t>
            </w:r>
          </w:p>
        </w:tc>
        <w:tc>
          <w:tcPr>
            <w:tcW w:w="1077" w:type="dxa"/>
            <w:tcBorders>
              <w:top w:val="nil"/>
              <w:left w:val="nil"/>
              <w:bottom w:val="single" w:sz="4" w:space="0" w:color="auto"/>
              <w:right w:val="single" w:sz="4" w:space="0" w:color="auto"/>
            </w:tcBorders>
            <w:shd w:val="clear" w:color="auto" w:fill="auto"/>
            <w:noWrap/>
            <w:vAlign w:val="center"/>
          </w:tcPr>
          <w:p w14:paraId="399A412C" w14:textId="616B98A0" w:rsidR="009A102B" w:rsidRPr="00104084" w:rsidRDefault="009A102B" w:rsidP="009A102B">
            <w:pPr>
              <w:spacing w:after="0"/>
              <w:jc w:val="right"/>
              <w:rPr>
                <w:color w:val="000000" w:themeColor="text1"/>
                <w:sz w:val="20"/>
              </w:rPr>
            </w:pPr>
            <w:r w:rsidRPr="00104084">
              <w:rPr>
                <w:sz w:val="18"/>
                <w:szCs w:val="18"/>
              </w:rPr>
              <w:t xml:space="preserve">123,2 </w:t>
            </w:r>
          </w:p>
        </w:tc>
      </w:tr>
      <w:tr w:rsidR="009A102B" w:rsidRPr="00104084" w14:paraId="74D58A88"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E89ECEB" w14:textId="77777777" w:rsidR="009A102B" w:rsidRPr="00104084" w:rsidRDefault="009A102B" w:rsidP="009A102B">
            <w:pPr>
              <w:spacing w:after="0"/>
              <w:jc w:val="right"/>
              <w:rPr>
                <w:sz w:val="20"/>
              </w:rPr>
            </w:pPr>
            <w:r w:rsidRPr="00104084">
              <w:rPr>
                <w:sz w:val="20"/>
              </w:rPr>
              <w:t>kiadás:</w:t>
            </w:r>
          </w:p>
        </w:tc>
        <w:tc>
          <w:tcPr>
            <w:tcW w:w="1077" w:type="dxa"/>
            <w:tcBorders>
              <w:top w:val="nil"/>
              <w:left w:val="nil"/>
              <w:bottom w:val="single" w:sz="4" w:space="0" w:color="auto"/>
              <w:right w:val="single" w:sz="4" w:space="0" w:color="auto"/>
            </w:tcBorders>
            <w:shd w:val="clear" w:color="auto" w:fill="auto"/>
            <w:noWrap/>
            <w:vAlign w:val="center"/>
          </w:tcPr>
          <w:p w14:paraId="3C52DF32" w14:textId="77CB2091" w:rsidR="009A102B" w:rsidRPr="00104084" w:rsidRDefault="009A102B" w:rsidP="009A102B">
            <w:pPr>
              <w:spacing w:after="0"/>
              <w:jc w:val="right"/>
              <w:rPr>
                <w:color w:val="000000" w:themeColor="text1"/>
                <w:sz w:val="20"/>
              </w:rPr>
            </w:pPr>
            <w:r w:rsidRPr="00104084">
              <w:rPr>
                <w:sz w:val="18"/>
                <w:szCs w:val="18"/>
              </w:rPr>
              <w:t xml:space="preserve">22 012,9 </w:t>
            </w:r>
          </w:p>
        </w:tc>
        <w:tc>
          <w:tcPr>
            <w:tcW w:w="1077" w:type="dxa"/>
            <w:tcBorders>
              <w:top w:val="nil"/>
              <w:left w:val="nil"/>
              <w:bottom w:val="single" w:sz="4" w:space="0" w:color="auto"/>
              <w:right w:val="single" w:sz="4" w:space="0" w:color="auto"/>
            </w:tcBorders>
            <w:shd w:val="clear" w:color="auto" w:fill="auto"/>
            <w:noWrap/>
            <w:vAlign w:val="center"/>
          </w:tcPr>
          <w:p w14:paraId="52494353" w14:textId="46AD50D6" w:rsidR="009A102B" w:rsidRPr="00104084" w:rsidRDefault="009A102B" w:rsidP="009A102B">
            <w:pPr>
              <w:spacing w:after="0"/>
              <w:jc w:val="right"/>
              <w:rPr>
                <w:color w:val="000000" w:themeColor="text1"/>
                <w:sz w:val="20"/>
              </w:rPr>
            </w:pPr>
            <w:r w:rsidRPr="00104084">
              <w:rPr>
                <w:sz w:val="18"/>
                <w:szCs w:val="18"/>
              </w:rPr>
              <w:t xml:space="preserve">9 497,7 </w:t>
            </w:r>
          </w:p>
        </w:tc>
        <w:tc>
          <w:tcPr>
            <w:tcW w:w="1077" w:type="dxa"/>
            <w:tcBorders>
              <w:top w:val="nil"/>
              <w:left w:val="nil"/>
              <w:bottom w:val="single" w:sz="4" w:space="0" w:color="auto"/>
              <w:right w:val="single" w:sz="4" w:space="0" w:color="auto"/>
            </w:tcBorders>
            <w:shd w:val="clear" w:color="auto" w:fill="auto"/>
            <w:noWrap/>
            <w:vAlign w:val="center"/>
          </w:tcPr>
          <w:p w14:paraId="5FA8AFE7" w14:textId="02030CD2" w:rsidR="009A102B" w:rsidRPr="00104084" w:rsidRDefault="009A102B" w:rsidP="009A102B">
            <w:pPr>
              <w:spacing w:after="0"/>
              <w:jc w:val="right"/>
              <w:rPr>
                <w:color w:val="000000" w:themeColor="text1"/>
                <w:sz w:val="20"/>
              </w:rPr>
            </w:pPr>
            <w:r w:rsidRPr="00104084">
              <w:rPr>
                <w:sz w:val="18"/>
                <w:szCs w:val="18"/>
              </w:rPr>
              <w:t xml:space="preserve">43,1 </w:t>
            </w:r>
          </w:p>
        </w:tc>
        <w:tc>
          <w:tcPr>
            <w:tcW w:w="1077" w:type="dxa"/>
            <w:tcBorders>
              <w:top w:val="nil"/>
              <w:left w:val="nil"/>
              <w:bottom w:val="single" w:sz="4" w:space="0" w:color="auto"/>
              <w:right w:val="single" w:sz="4" w:space="0" w:color="auto"/>
            </w:tcBorders>
            <w:shd w:val="clear" w:color="auto" w:fill="auto"/>
            <w:noWrap/>
            <w:vAlign w:val="center"/>
          </w:tcPr>
          <w:p w14:paraId="65710835" w14:textId="4A0F770E" w:rsidR="009A102B" w:rsidRPr="00104084" w:rsidRDefault="009A102B" w:rsidP="009A102B">
            <w:pPr>
              <w:spacing w:after="0"/>
              <w:jc w:val="right"/>
              <w:rPr>
                <w:color w:val="000000" w:themeColor="text1"/>
                <w:sz w:val="20"/>
              </w:rPr>
            </w:pPr>
            <w:r w:rsidRPr="00104084">
              <w:rPr>
                <w:sz w:val="18"/>
                <w:szCs w:val="18"/>
              </w:rPr>
              <w:t xml:space="preserve">20 198,1 </w:t>
            </w:r>
          </w:p>
        </w:tc>
        <w:tc>
          <w:tcPr>
            <w:tcW w:w="1077" w:type="dxa"/>
            <w:tcBorders>
              <w:top w:val="nil"/>
              <w:left w:val="nil"/>
              <w:bottom w:val="single" w:sz="4" w:space="0" w:color="auto"/>
              <w:right w:val="single" w:sz="4" w:space="0" w:color="auto"/>
            </w:tcBorders>
            <w:shd w:val="clear" w:color="auto" w:fill="auto"/>
            <w:noWrap/>
            <w:vAlign w:val="center"/>
          </w:tcPr>
          <w:p w14:paraId="3C54CA8C" w14:textId="4E5738B7" w:rsidR="009A102B" w:rsidRPr="00104084" w:rsidRDefault="009A102B" w:rsidP="009A102B">
            <w:pPr>
              <w:spacing w:after="0"/>
              <w:jc w:val="right"/>
              <w:rPr>
                <w:color w:val="000000" w:themeColor="text1"/>
                <w:sz w:val="20"/>
              </w:rPr>
            </w:pPr>
            <w:r w:rsidRPr="00104084">
              <w:rPr>
                <w:sz w:val="18"/>
                <w:szCs w:val="18"/>
              </w:rPr>
              <w:t xml:space="preserve">12 848,0 </w:t>
            </w:r>
          </w:p>
        </w:tc>
        <w:tc>
          <w:tcPr>
            <w:tcW w:w="1077" w:type="dxa"/>
            <w:tcBorders>
              <w:top w:val="nil"/>
              <w:left w:val="nil"/>
              <w:bottom w:val="single" w:sz="4" w:space="0" w:color="auto"/>
              <w:right w:val="single" w:sz="4" w:space="0" w:color="auto"/>
            </w:tcBorders>
            <w:shd w:val="clear" w:color="auto" w:fill="auto"/>
            <w:noWrap/>
            <w:vAlign w:val="center"/>
          </w:tcPr>
          <w:p w14:paraId="1BEB28EA" w14:textId="0327B327" w:rsidR="009A102B" w:rsidRPr="00104084" w:rsidRDefault="009A102B" w:rsidP="009A102B">
            <w:pPr>
              <w:spacing w:after="0"/>
              <w:jc w:val="right"/>
              <w:rPr>
                <w:color w:val="000000" w:themeColor="text1"/>
                <w:sz w:val="20"/>
              </w:rPr>
            </w:pPr>
            <w:r w:rsidRPr="00104084">
              <w:rPr>
                <w:sz w:val="18"/>
                <w:szCs w:val="18"/>
              </w:rPr>
              <w:t xml:space="preserve">63,6 </w:t>
            </w:r>
          </w:p>
        </w:tc>
        <w:tc>
          <w:tcPr>
            <w:tcW w:w="1077" w:type="dxa"/>
            <w:tcBorders>
              <w:top w:val="nil"/>
              <w:left w:val="nil"/>
              <w:bottom w:val="single" w:sz="4" w:space="0" w:color="auto"/>
              <w:right w:val="single" w:sz="4" w:space="0" w:color="auto"/>
            </w:tcBorders>
            <w:shd w:val="clear" w:color="auto" w:fill="auto"/>
            <w:noWrap/>
            <w:vAlign w:val="center"/>
          </w:tcPr>
          <w:p w14:paraId="278D5A7F" w14:textId="25109D83" w:rsidR="009A102B" w:rsidRPr="00104084" w:rsidRDefault="009A102B" w:rsidP="009A102B">
            <w:pPr>
              <w:spacing w:after="0"/>
              <w:jc w:val="right"/>
              <w:rPr>
                <w:color w:val="000000" w:themeColor="text1"/>
                <w:sz w:val="20"/>
              </w:rPr>
            </w:pPr>
            <w:r w:rsidRPr="00104084">
              <w:rPr>
                <w:sz w:val="18"/>
                <w:szCs w:val="18"/>
              </w:rPr>
              <w:t xml:space="preserve">135,3 </w:t>
            </w:r>
          </w:p>
        </w:tc>
      </w:tr>
      <w:tr w:rsidR="009A102B" w:rsidRPr="00104084" w14:paraId="655361EB" w14:textId="77777777" w:rsidTr="0E6233AC">
        <w:trPr>
          <w:trHeight w:val="96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F307FCA" w14:textId="77777777" w:rsidR="009A102B" w:rsidRPr="00104084" w:rsidRDefault="009A102B" w:rsidP="009A102B">
            <w:pPr>
              <w:spacing w:after="0"/>
              <w:jc w:val="left"/>
              <w:rPr>
                <w:b/>
                <w:bCs/>
                <w:sz w:val="20"/>
              </w:rPr>
            </w:pPr>
            <w:r w:rsidRPr="00104084">
              <w:rPr>
                <w:b/>
                <w:bCs/>
                <w:sz w:val="20"/>
              </w:rPr>
              <w:t>Elkülönített állami pénzalapok egyenlege</w:t>
            </w:r>
          </w:p>
        </w:tc>
        <w:tc>
          <w:tcPr>
            <w:tcW w:w="1077" w:type="dxa"/>
            <w:tcBorders>
              <w:top w:val="nil"/>
              <w:left w:val="nil"/>
              <w:bottom w:val="single" w:sz="4" w:space="0" w:color="auto"/>
              <w:right w:val="single" w:sz="4" w:space="0" w:color="auto"/>
            </w:tcBorders>
            <w:shd w:val="clear" w:color="auto" w:fill="auto"/>
            <w:noWrap/>
            <w:vAlign w:val="center"/>
          </w:tcPr>
          <w:p w14:paraId="42A32FF1" w14:textId="097762DE" w:rsidR="009A102B" w:rsidRPr="00104084" w:rsidRDefault="009A102B" w:rsidP="009A102B">
            <w:pPr>
              <w:spacing w:after="0"/>
              <w:jc w:val="right"/>
              <w:rPr>
                <w:b/>
                <w:bCs/>
                <w:color w:val="000000" w:themeColor="text1"/>
                <w:sz w:val="20"/>
              </w:rPr>
            </w:pPr>
            <w:r w:rsidRPr="00104084">
              <w:rPr>
                <w:b/>
                <w:bCs/>
                <w:sz w:val="18"/>
                <w:szCs w:val="18"/>
              </w:rPr>
              <w:t xml:space="preserve">-19,8 </w:t>
            </w:r>
          </w:p>
        </w:tc>
        <w:tc>
          <w:tcPr>
            <w:tcW w:w="1077" w:type="dxa"/>
            <w:tcBorders>
              <w:top w:val="nil"/>
              <w:left w:val="nil"/>
              <w:bottom w:val="single" w:sz="4" w:space="0" w:color="auto"/>
              <w:right w:val="single" w:sz="4" w:space="0" w:color="auto"/>
            </w:tcBorders>
            <w:shd w:val="clear" w:color="auto" w:fill="auto"/>
            <w:noWrap/>
            <w:vAlign w:val="center"/>
          </w:tcPr>
          <w:p w14:paraId="0972F5F0" w14:textId="44189293" w:rsidR="009A102B" w:rsidRPr="00104084" w:rsidRDefault="009A102B" w:rsidP="009A102B">
            <w:pPr>
              <w:spacing w:after="0"/>
              <w:jc w:val="right"/>
              <w:rPr>
                <w:b/>
                <w:bCs/>
                <w:color w:val="000000" w:themeColor="text1"/>
                <w:sz w:val="20"/>
              </w:rPr>
            </w:pPr>
            <w:r w:rsidRPr="00104084">
              <w:rPr>
                <w:b/>
                <w:bCs/>
                <w:sz w:val="18"/>
                <w:szCs w:val="18"/>
              </w:rPr>
              <w:t xml:space="preserve">28,5 </w:t>
            </w:r>
          </w:p>
        </w:tc>
        <w:tc>
          <w:tcPr>
            <w:tcW w:w="1077" w:type="dxa"/>
            <w:tcBorders>
              <w:top w:val="nil"/>
              <w:left w:val="nil"/>
              <w:bottom w:val="single" w:sz="4" w:space="0" w:color="auto"/>
              <w:right w:val="single" w:sz="4" w:space="0" w:color="auto"/>
            </w:tcBorders>
            <w:shd w:val="clear" w:color="auto" w:fill="auto"/>
            <w:noWrap/>
            <w:vAlign w:val="center"/>
          </w:tcPr>
          <w:p w14:paraId="1A51B34F" w14:textId="7DBBE684" w:rsidR="009A102B" w:rsidRPr="00104084" w:rsidRDefault="009A102B" w:rsidP="009A102B">
            <w:pPr>
              <w:spacing w:after="0"/>
              <w:jc w:val="right"/>
              <w:rPr>
                <w:sz w:val="20"/>
              </w:rPr>
            </w:pPr>
            <w:r w:rsidRPr="00104084">
              <w:rPr>
                <w:sz w:val="18"/>
                <w:szCs w:val="18"/>
              </w:rPr>
              <w:t> </w:t>
            </w:r>
          </w:p>
        </w:tc>
        <w:tc>
          <w:tcPr>
            <w:tcW w:w="1077" w:type="dxa"/>
            <w:tcBorders>
              <w:top w:val="nil"/>
              <w:left w:val="nil"/>
              <w:bottom w:val="single" w:sz="4" w:space="0" w:color="auto"/>
              <w:right w:val="single" w:sz="4" w:space="0" w:color="auto"/>
            </w:tcBorders>
            <w:shd w:val="clear" w:color="auto" w:fill="auto"/>
            <w:noWrap/>
            <w:vAlign w:val="center"/>
          </w:tcPr>
          <w:p w14:paraId="4B589D3D" w14:textId="2C876358" w:rsidR="009A102B" w:rsidRPr="00104084" w:rsidRDefault="009A102B" w:rsidP="009A102B">
            <w:pPr>
              <w:spacing w:after="0"/>
              <w:jc w:val="right"/>
              <w:rPr>
                <w:b/>
                <w:bCs/>
                <w:color w:val="000000" w:themeColor="text1"/>
                <w:sz w:val="20"/>
              </w:rPr>
            </w:pPr>
            <w:r w:rsidRPr="00104084">
              <w:rPr>
                <w:b/>
                <w:bCs/>
                <w:sz w:val="18"/>
                <w:szCs w:val="18"/>
              </w:rPr>
              <w:t xml:space="preserve">125,4 </w:t>
            </w:r>
          </w:p>
        </w:tc>
        <w:tc>
          <w:tcPr>
            <w:tcW w:w="1077" w:type="dxa"/>
            <w:tcBorders>
              <w:top w:val="nil"/>
              <w:left w:val="nil"/>
              <w:bottom w:val="single" w:sz="4" w:space="0" w:color="auto"/>
              <w:right w:val="single" w:sz="4" w:space="0" w:color="auto"/>
            </w:tcBorders>
            <w:shd w:val="clear" w:color="auto" w:fill="auto"/>
            <w:noWrap/>
            <w:vAlign w:val="center"/>
          </w:tcPr>
          <w:p w14:paraId="21950833" w14:textId="60FAF784" w:rsidR="009A102B" w:rsidRPr="00104084" w:rsidRDefault="009A102B" w:rsidP="009A102B">
            <w:pPr>
              <w:spacing w:after="0"/>
              <w:jc w:val="right"/>
              <w:rPr>
                <w:b/>
                <w:bCs/>
                <w:color w:val="000000" w:themeColor="text1"/>
                <w:sz w:val="20"/>
              </w:rPr>
            </w:pPr>
            <w:r w:rsidRPr="00104084">
              <w:rPr>
                <w:b/>
                <w:bCs/>
                <w:sz w:val="18"/>
                <w:szCs w:val="18"/>
              </w:rPr>
              <w:t xml:space="preserve">175,2 </w:t>
            </w:r>
          </w:p>
        </w:tc>
        <w:tc>
          <w:tcPr>
            <w:tcW w:w="1077" w:type="dxa"/>
            <w:tcBorders>
              <w:top w:val="nil"/>
              <w:left w:val="nil"/>
              <w:bottom w:val="single" w:sz="4" w:space="0" w:color="auto"/>
              <w:right w:val="single" w:sz="4" w:space="0" w:color="auto"/>
            </w:tcBorders>
            <w:shd w:val="clear" w:color="auto" w:fill="auto"/>
            <w:noWrap/>
            <w:vAlign w:val="center"/>
          </w:tcPr>
          <w:p w14:paraId="6D685A9A" w14:textId="16F666E9" w:rsidR="009A102B" w:rsidRPr="00104084" w:rsidRDefault="009A102B" w:rsidP="009A102B">
            <w:pPr>
              <w:spacing w:after="0"/>
              <w:jc w:val="right"/>
              <w:rPr>
                <w:color w:val="000000" w:themeColor="text1"/>
                <w:sz w:val="20"/>
              </w:rPr>
            </w:pPr>
            <w:r w:rsidRPr="00104084">
              <w:rPr>
                <w:sz w:val="18"/>
                <w:szCs w:val="18"/>
              </w:rPr>
              <w:t xml:space="preserve">139,7 </w:t>
            </w:r>
          </w:p>
        </w:tc>
        <w:tc>
          <w:tcPr>
            <w:tcW w:w="1077" w:type="dxa"/>
            <w:tcBorders>
              <w:top w:val="nil"/>
              <w:left w:val="nil"/>
              <w:bottom w:val="single" w:sz="4" w:space="0" w:color="auto"/>
              <w:right w:val="single" w:sz="4" w:space="0" w:color="auto"/>
            </w:tcBorders>
            <w:shd w:val="clear" w:color="auto" w:fill="auto"/>
            <w:noWrap/>
            <w:vAlign w:val="center"/>
          </w:tcPr>
          <w:p w14:paraId="5768AA20" w14:textId="05D6B7F6" w:rsidR="009A102B" w:rsidRPr="00104084" w:rsidRDefault="009A102B" w:rsidP="009A102B">
            <w:pPr>
              <w:spacing w:after="0"/>
              <w:jc w:val="right"/>
              <w:rPr>
                <w:color w:val="000000" w:themeColor="text1"/>
                <w:sz w:val="20"/>
              </w:rPr>
            </w:pPr>
            <w:r w:rsidRPr="00104084">
              <w:rPr>
                <w:sz w:val="18"/>
                <w:szCs w:val="18"/>
              </w:rPr>
              <w:t xml:space="preserve">614,7 </w:t>
            </w:r>
          </w:p>
        </w:tc>
      </w:tr>
      <w:tr w:rsidR="009A102B" w:rsidRPr="00104084" w14:paraId="5A1A66AD"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AE05B79" w14:textId="77777777" w:rsidR="009A102B" w:rsidRPr="00104084" w:rsidRDefault="009A102B" w:rsidP="009A102B">
            <w:pPr>
              <w:spacing w:after="0"/>
              <w:jc w:val="right"/>
              <w:rPr>
                <w:sz w:val="20"/>
              </w:rPr>
            </w:pPr>
            <w:r w:rsidRPr="00104084">
              <w:rPr>
                <w:sz w:val="20"/>
              </w:rPr>
              <w:t>bevétel:</w:t>
            </w:r>
          </w:p>
        </w:tc>
        <w:tc>
          <w:tcPr>
            <w:tcW w:w="1077" w:type="dxa"/>
            <w:tcBorders>
              <w:top w:val="nil"/>
              <w:left w:val="nil"/>
              <w:bottom w:val="single" w:sz="4" w:space="0" w:color="auto"/>
              <w:right w:val="single" w:sz="4" w:space="0" w:color="auto"/>
            </w:tcBorders>
            <w:shd w:val="clear" w:color="auto" w:fill="auto"/>
            <w:noWrap/>
            <w:vAlign w:val="center"/>
          </w:tcPr>
          <w:p w14:paraId="1C220867" w14:textId="195C1E81" w:rsidR="009A102B" w:rsidRPr="00104084" w:rsidRDefault="009A102B" w:rsidP="009A102B">
            <w:pPr>
              <w:spacing w:after="0"/>
              <w:jc w:val="right"/>
              <w:rPr>
                <w:color w:val="000000" w:themeColor="text1"/>
                <w:sz w:val="20"/>
              </w:rPr>
            </w:pPr>
            <w:r w:rsidRPr="00104084">
              <w:rPr>
                <w:sz w:val="18"/>
                <w:szCs w:val="18"/>
              </w:rPr>
              <w:t xml:space="preserve">690,9 </w:t>
            </w:r>
          </w:p>
        </w:tc>
        <w:tc>
          <w:tcPr>
            <w:tcW w:w="1077" w:type="dxa"/>
            <w:tcBorders>
              <w:top w:val="nil"/>
              <w:left w:val="nil"/>
              <w:bottom w:val="single" w:sz="4" w:space="0" w:color="auto"/>
              <w:right w:val="single" w:sz="4" w:space="0" w:color="auto"/>
            </w:tcBorders>
            <w:shd w:val="clear" w:color="auto" w:fill="auto"/>
            <w:noWrap/>
            <w:vAlign w:val="center"/>
          </w:tcPr>
          <w:p w14:paraId="60A909EB" w14:textId="7E0AEEEF" w:rsidR="009A102B" w:rsidRPr="00104084" w:rsidRDefault="009A102B" w:rsidP="009A102B">
            <w:pPr>
              <w:spacing w:after="0"/>
              <w:jc w:val="right"/>
              <w:rPr>
                <w:color w:val="000000" w:themeColor="text1"/>
                <w:sz w:val="20"/>
              </w:rPr>
            </w:pPr>
            <w:r w:rsidRPr="00104084">
              <w:rPr>
                <w:sz w:val="18"/>
                <w:szCs w:val="18"/>
              </w:rPr>
              <w:t xml:space="preserve">359,7 </w:t>
            </w:r>
          </w:p>
        </w:tc>
        <w:tc>
          <w:tcPr>
            <w:tcW w:w="1077" w:type="dxa"/>
            <w:tcBorders>
              <w:top w:val="nil"/>
              <w:left w:val="nil"/>
              <w:bottom w:val="single" w:sz="4" w:space="0" w:color="auto"/>
              <w:right w:val="single" w:sz="4" w:space="0" w:color="auto"/>
            </w:tcBorders>
            <w:shd w:val="clear" w:color="auto" w:fill="auto"/>
            <w:noWrap/>
            <w:vAlign w:val="center"/>
          </w:tcPr>
          <w:p w14:paraId="4FEE668B" w14:textId="047D503F" w:rsidR="009A102B" w:rsidRPr="00104084" w:rsidRDefault="009A102B" w:rsidP="009A102B">
            <w:pPr>
              <w:spacing w:after="0"/>
              <w:jc w:val="right"/>
              <w:rPr>
                <w:color w:val="000000" w:themeColor="text1"/>
                <w:sz w:val="20"/>
              </w:rPr>
            </w:pPr>
            <w:r w:rsidRPr="00104084">
              <w:rPr>
                <w:sz w:val="18"/>
                <w:szCs w:val="18"/>
              </w:rPr>
              <w:t xml:space="preserve">52,1 </w:t>
            </w:r>
          </w:p>
        </w:tc>
        <w:tc>
          <w:tcPr>
            <w:tcW w:w="1077" w:type="dxa"/>
            <w:tcBorders>
              <w:top w:val="nil"/>
              <w:left w:val="nil"/>
              <w:bottom w:val="single" w:sz="4" w:space="0" w:color="auto"/>
              <w:right w:val="single" w:sz="4" w:space="0" w:color="auto"/>
            </w:tcBorders>
            <w:shd w:val="clear" w:color="auto" w:fill="auto"/>
            <w:noWrap/>
            <w:vAlign w:val="center"/>
          </w:tcPr>
          <w:p w14:paraId="07E0CB1A" w14:textId="567C3975" w:rsidR="009A102B" w:rsidRPr="00104084" w:rsidRDefault="009A102B" w:rsidP="009A102B">
            <w:pPr>
              <w:spacing w:after="0"/>
              <w:jc w:val="right"/>
              <w:rPr>
                <w:color w:val="000000" w:themeColor="text1"/>
                <w:sz w:val="20"/>
              </w:rPr>
            </w:pPr>
            <w:r w:rsidRPr="00104084">
              <w:rPr>
                <w:sz w:val="18"/>
                <w:szCs w:val="18"/>
              </w:rPr>
              <w:t xml:space="preserve">703,3 </w:t>
            </w:r>
          </w:p>
        </w:tc>
        <w:tc>
          <w:tcPr>
            <w:tcW w:w="1077" w:type="dxa"/>
            <w:tcBorders>
              <w:top w:val="nil"/>
              <w:left w:val="nil"/>
              <w:bottom w:val="single" w:sz="4" w:space="0" w:color="auto"/>
              <w:right w:val="single" w:sz="4" w:space="0" w:color="auto"/>
            </w:tcBorders>
            <w:shd w:val="clear" w:color="auto" w:fill="auto"/>
            <w:noWrap/>
            <w:vAlign w:val="center"/>
          </w:tcPr>
          <w:p w14:paraId="55DC4770" w14:textId="76B51CA9" w:rsidR="009A102B" w:rsidRPr="00104084" w:rsidRDefault="009A102B" w:rsidP="009A102B">
            <w:pPr>
              <w:spacing w:after="0"/>
              <w:jc w:val="right"/>
              <w:rPr>
                <w:color w:val="000000" w:themeColor="text1"/>
                <w:sz w:val="20"/>
              </w:rPr>
            </w:pPr>
            <w:r w:rsidRPr="00104084">
              <w:rPr>
                <w:sz w:val="18"/>
                <w:szCs w:val="18"/>
              </w:rPr>
              <w:t xml:space="preserve">450,9 </w:t>
            </w:r>
          </w:p>
        </w:tc>
        <w:tc>
          <w:tcPr>
            <w:tcW w:w="1077" w:type="dxa"/>
            <w:tcBorders>
              <w:top w:val="nil"/>
              <w:left w:val="nil"/>
              <w:bottom w:val="single" w:sz="4" w:space="0" w:color="auto"/>
              <w:right w:val="single" w:sz="4" w:space="0" w:color="auto"/>
            </w:tcBorders>
            <w:shd w:val="clear" w:color="auto" w:fill="auto"/>
            <w:noWrap/>
            <w:vAlign w:val="center"/>
          </w:tcPr>
          <w:p w14:paraId="7EAD66DB" w14:textId="1D197376" w:rsidR="009A102B" w:rsidRPr="00104084" w:rsidRDefault="009A102B" w:rsidP="009A102B">
            <w:pPr>
              <w:spacing w:after="0"/>
              <w:jc w:val="right"/>
              <w:rPr>
                <w:color w:val="000000" w:themeColor="text1"/>
                <w:sz w:val="20"/>
              </w:rPr>
            </w:pPr>
            <w:r w:rsidRPr="00104084">
              <w:rPr>
                <w:sz w:val="18"/>
                <w:szCs w:val="18"/>
              </w:rPr>
              <w:t xml:space="preserve">64,1 </w:t>
            </w:r>
          </w:p>
        </w:tc>
        <w:tc>
          <w:tcPr>
            <w:tcW w:w="1077" w:type="dxa"/>
            <w:tcBorders>
              <w:top w:val="nil"/>
              <w:left w:val="nil"/>
              <w:bottom w:val="single" w:sz="4" w:space="0" w:color="auto"/>
              <w:right w:val="single" w:sz="4" w:space="0" w:color="auto"/>
            </w:tcBorders>
            <w:shd w:val="clear" w:color="auto" w:fill="auto"/>
            <w:noWrap/>
            <w:vAlign w:val="center"/>
          </w:tcPr>
          <w:p w14:paraId="5D4FD139" w14:textId="746F3747" w:rsidR="009A102B" w:rsidRPr="00104084" w:rsidRDefault="009A102B" w:rsidP="009A102B">
            <w:pPr>
              <w:spacing w:after="0"/>
              <w:jc w:val="right"/>
              <w:rPr>
                <w:color w:val="000000" w:themeColor="text1"/>
                <w:sz w:val="20"/>
              </w:rPr>
            </w:pPr>
            <w:r w:rsidRPr="00104084">
              <w:rPr>
                <w:sz w:val="18"/>
                <w:szCs w:val="18"/>
              </w:rPr>
              <w:t xml:space="preserve">125,4 </w:t>
            </w:r>
          </w:p>
        </w:tc>
      </w:tr>
      <w:tr w:rsidR="009A102B" w:rsidRPr="00104084" w14:paraId="2386841A"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1E1D510" w14:textId="77777777" w:rsidR="009A102B" w:rsidRPr="00104084" w:rsidRDefault="009A102B" w:rsidP="009A102B">
            <w:pPr>
              <w:spacing w:after="0"/>
              <w:jc w:val="right"/>
              <w:rPr>
                <w:sz w:val="20"/>
              </w:rPr>
            </w:pPr>
            <w:r w:rsidRPr="00104084">
              <w:rPr>
                <w:sz w:val="20"/>
              </w:rPr>
              <w:t>kiadás:</w:t>
            </w:r>
          </w:p>
        </w:tc>
        <w:tc>
          <w:tcPr>
            <w:tcW w:w="1077" w:type="dxa"/>
            <w:tcBorders>
              <w:top w:val="nil"/>
              <w:left w:val="nil"/>
              <w:bottom w:val="single" w:sz="4" w:space="0" w:color="auto"/>
              <w:right w:val="single" w:sz="4" w:space="0" w:color="auto"/>
            </w:tcBorders>
            <w:shd w:val="clear" w:color="auto" w:fill="auto"/>
            <w:noWrap/>
            <w:vAlign w:val="center"/>
          </w:tcPr>
          <w:p w14:paraId="0FB794F7" w14:textId="69A88E95" w:rsidR="009A102B" w:rsidRPr="00104084" w:rsidRDefault="009A102B" w:rsidP="009A102B">
            <w:pPr>
              <w:spacing w:after="0"/>
              <w:jc w:val="right"/>
              <w:rPr>
                <w:color w:val="000000" w:themeColor="text1"/>
                <w:sz w:val="20"/>
              </w:rPr>
            </w:pPr>
            <w:r w:rsidRPr="00104084">
              <w:rPr>
                <w:sz w:val="18"/>
                <w:szCs w:val="18"/>
              </w:rPr>
              <w:t xml:space="preserve">710,7 </w:t>
            </w:r>
          </w:p>
        </w:tc>
        <w:tc>
          <w:tcPr>
            <w:tcW w:w="1077" w:type="dxa"/>
            <w:tcBorders>
              <w:top w:val="nil"/>
              <w:left w:val="nil"/>
              <w:bottom w:val="single" w:sz="4" w:space="0" w:color="auto"/>
              <w:right w:val="single" w:sz="4" w:space="0" w:color="auto"/>
            </w:tcBorders>
            <w:shd w:val="clear" w:color="auto" w:fill="auto"/>
            <w:noWrap/>
            <w:vAlign w:val="center"/>
          </w:tcPr>
          <w:p w14:paraId="10DA8C85" w14:textId="0272EAA3" w:rsidR="009A102B" w:rsidRPr="00104084" w:rsidRDefault="009A102B" w:rsidP="009A102B">
            <w:pPr>
              <w:spacing w:after="0"/>
              <w:jc w:val="right"/>
              <w:rPr>
                <w:color w:val="000000" w:themeColor="text1"/>
                <w:sz w:val="20"/>
              </w:rPr>
            </w:pPr>
            <w:r w:rsidRPr="00104084">
              <w:rPr>
                <w:sz w:val="18"/>
                <w:szCs w:val="18"/>
              </w:rPr>
              <w:t xml:space="preserve">331,2 </w:t>
            </w:r>
          </w:p>
        </w:tc>
        <w:tc>
          <w:tcPr>
            <w:tcW w:w="1077" w:type="dxa"/>
            <w:tcBorders>
              <w:top w:val="nil"/>
              <w:left w:val="nil"/>
              <w:bottom w:val="single" w:sz="4" w:space="0" w:color="auto"/>
              <w:right w:val="single" w:sz="4" w:space="0" w:color="auto"/>
            </w:tcBorders>
            <w:shd w:val="clear" w:color="auto" w:fill="auto"/>
            <w:noWrap/>
            <w:vAlign w:val="center"/>
          </w:tcPr>
          <w:p w14:paraId="2B4D740E" w14:textId="0DA01009" w:rsidR="009A102B" w:rsidRPr="00104084" w:rsidRDefault="009A102B" w:rsidP="009A102B">
            <w:pPr>
              <w:spacing w:after="0"/>
              <w:jc w:val="right"/>
              <w:rPr>
                <w:color w:val="000000" w:themeColor="text1"/>
                <w:sz w:val="20"/>
              </w:rPr>
            </w:pPr>
            <w:r w:rsidRPr="00104084">
              <w:rPr>
                <w:sz w:val="18"/>
                <w:szCs w:val="18"/>
              </w:rPr>
              <w:t xml:space="preserve">46,6 </w:t>
            </w:r>
          </w:p>
        </w:tc>
        <w:tc>
          <w:tcPr>
            <w:tcW w:w="1077" w:type="dxa"/>
            <w:tcBorders>
              <w:top w:val="nil"/>
              <w:left w:val="nil"/>
              <w:bottom w:val="single" w:sz="4" w:space="0" w:color="auto"/>
              <w:right w:val="single" w:sz="4" w:space="0" w:color="auto"/>
            </w:tcBorders>
            <w:shd w:val="clear" w:color="auto" w:fill="auto"/>
            <w:noWrap/>
            <w:vAlign w:val="center"/>
          </w:tcPr>
          <w:p w14:paraId="5569F73B" w14:textId="5093F22D" w:rsidR="009A102B" w:rsidRPr="00104084" w:rsidRDefault="009A102B" w:rsidP="009A102B">
            <w:pPr>
              <w:spacing w:after="0"/>
              <w:jc w:val="right"/>
              <w:rPr>
                <w:color w:val="000000" w:themeColor="text1"/>
                <w:sz w:val="20"/>
              </w:rPr>
            </w:pPr>
            <w:r w:rsidRPr="00104084">
              <w:rPr>
                <w:sz w:val="18"/>
                <w:szCs w:val="18"/>
              </w:rPr>
              <w:t xml:space="preserve">577,9 </w:t>
            </w:r>
          </w:p>
        </w:tc>
        <w:tc>
          <w:tcPr>
            <w:tcW w:w="1077" w:type="dxa"/>
            <w:tcBorders>
              <w:top w:val="nil"/>
              <w:left w:val="nil"/>
              <w:bottom w:val="single" w:sz="4" w:space="0" w:color="auto"/>
              <w:right w:val="single" w:sz="4" w:space="0" w:color="auto"/>
            </w:tcBorders>
            <w:shd w:val="clear" w:color="auto" w:fill="auto"/>
            <w:noWrap/>
            <w:vAlign w:val="center"/>
          </w:tcPr>
          <w:p w14:paraId="5D3E6A79" w14:textId="56BE8F13" w:rsidR="009A102B" w:rsidRPr="00104084" w:rsidRDefault="009A102B" w:rsidP="009A102B">
            <w:pPr>
              <w:spacing w:after="0"/>
              <w:jc w:val="right"/>
              <w:rPr>
                <w:color w:val="000000" w:themeColor="text1"/>
                <w:sz w:val="20"/>
              </w:rPr>
            </w:pPr>
            <w:r w:rsidRPr="00104084">
              <w:rPr>
                <w:sz w:val="18"/>
                <w:szCs w:val="18"/>
              </w:rPr>
              <w:t xml:space="preserve">275,7 </w:t>
            </w:r>
          </w:p>
        </w:tc>
        <w:tc>
          <w:tcPr>
            <w:tcW w:w="1077" w:type="dxa"/>
            <w:tcBorders>
              <w:top w:val="nil"/>
              <w:left w:val="nil"/>
              <w:bottom w:val="single" w:sz="4" w:space="0" w:color="auto"/>
              <w:right w:val="single" w:sz="4" w:space="0" w:color="auto"/>
            </w:tcBorders>
            <w:shd w:val="clear" w:color="auto" w:fill="auto"/>
            <w:noWrap/>
            <w:vAlign w:val="center"/>
          </w:tcPr>
          <w:p w14:paraId="3E878E35" w14:textId="6783A6DD" w:rsidR="009A102B" w:rsidRPr="00104084" w:rsidRDefault="009A102B" w:rsidP="009A102B">
            <w:pPr>
              <w:spacing w:after="0"/>
              <w:jc w:val="right"/>
              <w:rPr>
                <w:color w:val="000000" w:themeColor="text1"/>
                <w:sz w:val="20"/>
              </w:rPr>
            </w:pPr>
            <w:r w:rsidRPr="00104084">
              <w:rPr>
                <w:sz w:val="18"/>
                <w:szCs w:val="18"/>
              </w:rPr>
              <w:t xml:space="preserve">47,7 </w:t>
            </w:r>
          </w:p>
        </w:tc>
        <w:tc>
          <w:tcPr>
            <w:tcW w:w="1077" w:type="dxa"/>
            <w:tcBorders>
              <w:top w:val="nil"/>
              <w:left w:val="nil"/>
              <w:bottom w:val="single" w:sz="4" w:space="0" w:color="auto"/>
              <w:right w:val="single" w:sz="4" w:space="0" w:color="auto"/>
            </w:tcBorders>
            <w:shd w:val="clear" w:color="auto" w:fill="auto"/>
            <w:noWrap/>
            <w:vAlign w:val="center"/>
          </w:tcPr>
          <w:p w14:paraId="71675075" w14:textId="40A559C1" w:rsidR="009A102B" w:rsidRPr="00104084" w:rsidRDefault="009A102B" w:rsidP="009A102B">
            <w:pPr>
              <w:spacing w:after="0"/>
              <w:jc w:val="right"/>
              <w:rPr>
                <w:color w:val="000000" w:themeColor="text1"/>
                <w:sz w:val="20"/>
              </w:rPr>
            </w:pPr>
            <w:r w:rsidRPr="00104084">
              <w:rPr>
                <w:sz w:val="18"/>
                <w:szCs w:val="18"/>
              </w:rPr>
              <w:t xml:space="preserve">83,2 </w:t>
            </w:r>
          </w:p>
        </w:tc>
      </w:tr>
      <w:tr w:rsidR="009A102B" w:rsidRPr="00104084" w14:paraId="30E4B94C" w14:textId="77777777" w:rsidTr="0E6233AC">
        <w:trPr>
          <w:trHeight w:val="96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A86ACFD" w14:textId="76CDF02F" w:rsidR="009A102B" w:rsidRPr="00104084" w:rsidRDefault="009A102B" w:rsidP="009A102B">
            <w:pPr>
              <w:spacing w:after="0"/>
              <w:jc w:val="left"/>
              <w:rPr>
                <w:b/>
                <w:bCs/>
                <w:sz w:val="20"/>
              </w:rPr>
            </w:pPr>
            <w:r w:rsidRPr="00104084">
              <w:rPr>
                <w:b/>
                <w:bCs/>
                <w:sz w:val="20"/>
              </w:rPr>
              <w:t>Társadalombiztosítás pénzügyi alapjainak egyenlege</w:t>
            </w:r>
          </w:p>
        </w:tc>
        <w:tc>
          <w:tcPr>
            <w:tcW w:w="1077" w:type="dxa"/>
            <w:tcBorders>
              <w:top w:val="nil"/>
              <w:left w:val="nil"/>
              <w:bottom w:val="single" w:sz="4" w:space="0" w:color="auto"/>
              <w:right w:val="single" w:sz="4" w:space="0" w:color="auto"/>
            </w:tcBorders>
            <w:shd w:val="clear" w:color="auto" w:fill="auto"/>
            <w:noWrap/>
            <w:vAlign w:val="center"/>
          </w:tcPr>
          <w:p w14:paraId="1BA7540F" w14:textId="2271296A" w:rsidR="009A102B" w:rsidRPr="00104084" w:rsidRDefault="009A102B" w:rsidP="009A102B">
            <w:pPr>
              <w:spacing w:after="0"/>
              <w:jc w:val="right"/>
              <w:rPr>
                <w:b/>
                <w:bCs/>
                <w:color w:val="000000" w:themeColor="text1"/>
                <w:sz w:val="20"/>
              </w:rPr>
            </w:pPr>
            <w:r w:rsidRPr="00104084">
              <w:rPr>
                <w:b/>
                <w:bCs/>
                <w:sz w:val="18"/>
                <w:szCs w:val="18"/>
              </w:rPr>
              <w:t xml:space="preserve">-419,4 </w:t>
            </w:r>
          </w:p>
        </w:tc>
        <w:tc>
          <w:tcPr>
            <w:tcW w:w="1077" w:type="dxa"/>
            <w:tcBorders>
              <w:top w:val="nil"/>
              <w:left w:val="nil"/>
              <w:bottom w:val="single" w:sz="4" w:space="0" w:color="auto"/>
              <w:right w:val="single" w:sz="4" w:space="0" w:color="auto"/>
            </w:tcBorders>
            <w:shd w:val="clear" w:color="auto" w:fill="auto"/>
            <w:noWrap/>
            <w:vAlign w:val="center"/>
          </w:tcPr>
          <w:p w14:paraId="7D507785" w14:textId="6A4E9B5A" w:rsidR="009A102B" w:rsidRPr="00104084" w:rsidRDefault="009A102B" w:rsidP="009A102B">
            <w:pPr>
              <w:spacing w:after="0"/>
              <w:jc w:val="right"/>
              <w:rPr>
                <w:b/>
                <w:bCs/>
                <w:color w:val="000000" w:themeColor="text1"/>
                <w:sz w:val="20"/>
              </w:rPr>
            </w:pPr>
            <w:r w:rsidRPr="00104084">
              <w:rPr>
                <w:b/>
                <w:bCs/>
                <w:sz w:val="18"/>
                <w:szCs w:val="18"/>
              </w:rPr>
              <w:t xml:space="preserve">-198,3 </w:t>
            </w:r>
          </w:p>
        </w:tc>
        <w:tc>
          <w:tcPr>
            <w:tcW w:w="1077" w:type="dxa"/>
            <w:tcBorders>
              <w:top w:val="nil"/>
              <w:left w:val="nil"/>
              <w:bottom w:val="single" w:sz="4" w:space="0" w:color="auto"/>
              <w:right w:val="single" w:sz="4" w:space="0" w:color="auto"/>
            </w:tcBorders>
            <w:shd w:val="clear" w:color="auto" w:fill="auto"/>
            <w:noWrap/>
            <w:vAlign w:val="center"/>
          </w:tcPr>
          <w:p w14:paraId="130632BD" w14:textId="64AAAF59" w:rsidR="009A102B" w:rsidRPr="00104084" w:rsidRDefault="009A102B" w:rsidP="009A102B">
            <w:pPr>
              <w:spacing w:after="0"/>
              <w:jc w:val="right"/>
              <w:rPr>
                <w:color w:val="000000" w:themeColor="text1"/>
                <w:sz w:val="20"/>
              </w:rPr>
            </w:pPr>
            <w:r w:rsidRPr="00104084">
              <w:rPr>
                <w:sz w:val="18"/>
                <w:szCs w:val="18"/>
              </w:rPr>
              <w:t xml:space="preserve">47,3 </w:t>
            </w:r>
          </w:p>
        </w:tc>
        <w:tc>
          <w:tcPr>
            <w:tcW w:w="1077" w:type="dxa"/>
            <w:tcBorders>
              <w:top w:val="nil"/>
              <w:left w:val="nil"/>
              <w:bottom w:val="single" w:sz="4" w:space="0" w:color="auto"/>
              <w:right w:val="single" w:sz="4" w:space="0" w:color="auto"/>
            </w:tcBorders>
            <w:shd w:val="clear" w:color="auto" w:fill="auto"/>
            <w:noWrap/>
            <w:vAlign w:val="center"/>
          </w:tcPr>
          <w:p w14:paraId="6FD5353A" w14:textId="0315D981" w:rsidR="009A102B" w:rsidRPr="00104084" w:rsidRDefault="009A102B" w:rsidP="009A102B">
            <w:pPr>
              <w:spacing w:after="0"/>
              <w:jc w:val="right"/>
              <w:rPr>
                <w:b/>
                <w:bCs/>
                <w:color w:val="000000" w:themeColor="text1"/>
                <w:sz w:val="20"/>
              </w:rPr>
            </w:pPr>
            <w:r w:rsidRPr="00104084">
              <w:rPr>
                <w:b/>
                <w:bCs/>
                <w:sz w:val="18"/>
                <w:szCs w:val="18"/>
              </w:rPr>
              <w:t xml:space="preserve">-146,8 </w:t>
            </w:r>
          </w:p>
        </w:tc>
        <w:tc>
          <w:tcPr>
            <w:tcW w:w="1077" w:type="dxa"/>
            <w:tcBorders>
              <w:top w:val="nil"/>
              <w:left w:val="nil"/>
              <w:bottom w:val="single" w:sz="4" w:space="0" w:color="auto"/>
              <w:right w:val="single" w:sz="4" w:space="0" w:color="auto"/>
            </w:tcBorders>
            <w:shd w:val="clear" w:color="auto" w:fill="auto"/>
            <w:noWrap/>
            <w:vAlign w:val="center"/>
          </w:tcPr>
          <w:p w14:paraId="6167F797" w14:textId="7845DA1D" w:rsidR="009A102B" w:rsidRPr="00104084" w:rsidRDefault="009A102B" w:rsidP="009A102B">
            <w:pPr>
              <w:spacing w:after="0"/>
              <w:jc w:val="right"/>
              <w:rPr>
                <w:b/>
                <w:bCs/>
                <w:color w:val="000000" w:themeColor="text1"/>
                <w:sz w:val="20"/>
              </w:rPr>
            </w:pPr>
            <w:r w:rsidRPr="00104084">
              <w:rPr>
                <w:b/>
                <w:bCs/>
                <w:sz w:val="18"/>
                <w:szCs w:val="18"/>
              </w:rPr>
              <w:t xml:space="preserve">-26,8 </w:t>
            </w:r>
          </w:p>
        </w:tc>
        <w:tc>
          <w:tcPr>
            <w:tcW w:w="1077" w:type="dxa"/>
            <w:tcBorders>
              <w:top w:val="nil"/>
              <w:left w:val="nil"/>
              <w:bottom w:val="single" w:sz="4" w:space="0" w:color="auto"/>
              <w:right w:val="single" w:sz="4" w:space="0" w:color="auto"/>
            </w:tcBorders>
            <w:shd w:val="clear" w:color="auto" w:fill="auto"/>
            <w:noWrap/>
            <w:vAlign w:val="center"/>
          </w:tcPr>
          <w:p w14:paraId="6C925011" w14:textId="2ACD89D8" w:rsidR="009A102B" w:rsidRPr="00104084" w:rsidRDefault="009A102B" w:rsidP="009A102B">
            <w:pPr>
              <w:spacing w:after="0"/>
              <w:jc w:val="right"/>
              <w:rPr>
                <w:color w:val="000000" w:themeColor="text1"/>
                <w:sz w:val="20"/>
              </w:rPr>
            </w:pPr>
            <w:r w:rsidRPr="00104084">
              <w:rPr>
                <w:sz w:val="18"/>
                <w:szCs w:val="18"/>
              </w:rPr>
              <w:t xml:space="preserve">18,3 </w:t>
            </w:r>
          </w:p>
        </w:tc>
        <w:tc>
          <w:tcPr>
            <w:tcW w:w="1077" w:type="dxa"/>
            <w:tcBorders>
              <w:top w:val="nil"/>
              <w:left w:val="nil"/>
              <w:bottom w:val="single" w:sz="4" w:space="0" w:color="auto"/>
              <w:right w:val="single" w:sz="4" w:space="0" w:color="auto"/>
            </w:tcBorders>
            <w:shd w:val="clear" w:color="auto" w:fill="auto"/>
            <w:noWrap/>
            <w:vAlign w:val="center"/>
          </w:tcPr>
          <w:p w14:paraId="441691D0" w14:textId="2A2DDEE3" w:rsidR="009A102B" w:rsidRPr="00104084" w:rsidRDefault="009A102B" w:rsidP="009A102B">
            <w:pPr>
              <w:spacing w:after="0"/>
              <w:jc w:val="right"/>
              <w:rPr>
                <w:color w:val="000000" w:themeColor="text1"/>
                <w:sz w:val="20"/>
              </w:rPr>
            </w:pPr>
            <w:r w:rsidRPr="00104084">
              <w:rPr>
                <w:sz w:val="18"/>
                <w:szCs w:val="18"/>
              </w:rPr>
              <w:t xml:space="preserve">13,5 </w:t>
            </w:r>
          </w:p>
        </w:tc>
      </w:tr>
      <w:tr w:rsidR="009A102B" w:rsidRPr="00104084" w14:paraId="24D38D01"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A55F31" w14:textId="77777777" w:rsidR="009A102B" w:rsidRPr="00104084" w:rsidRDefault="009A102B" w:rsidP="009A102B">
            <w:pPr>
              <w:spacing w:after="0"/>
              <w:jc w:val="right"/>
              <w:rPr>
                <w:sz w:val="20"/>
              </w:rPr>
            </w:pPr>
            <w:r w:rsidRPr="00104084">
              <w:rPr>
                <w:sz w:val="20"/>
              </w:rPr>
              <w:t>bevétel:</w:t>
            </w:r>
          </w:p>
        </w:tc>
        <w:tc>
          <w:tcPr>
            <w:tcW w:w="1077" w:type="dxa"/>
            <w:tcBorders>
              <w:top w:val="nil"/>
              <w:left w:val="nil"/>
              <w:bottom w:val="single" w:sz="4" w:space="0" w:color="auto"/>
              <w:right w:val="single" w:sz="4" w:space="0" w:color="auto"/>
            </w:tcBorders>
            <w:shd w:val="clear" w:color="auto" w:fill="auto"/>
            <w:noWrap/>
            <w:vAlign w:val="center"/>
          </w:tcPr>
          <w:p w14:paraId="5041B8AF" w14:textId="3CCC85E1" w:rsidR="009A102B" w:rsidRPr="00104084" w:rsidRDefault="009A102B" w:rsidP="009A102B">
            <w:pPr>
              <w:spacing w:after="0"/>
              <w:jc w:val="right"/>
              <w:rPr>
                <w:color w:val="000000" w:themeColor="text1"/>
                <w:sz w:val="20"/>
              </w:rPr>
            </w:pPr>
            <w:r w:rsidRPr="00104084">
              <w:rPr>
                <w:sz w:val="18"/>
                <w:szCs w:val="18"/>
              </w:rPr>
              <w:t xml:space="preserve">6 952,9 </w:t>
            </w:r>
          </w:p>
        </w:tc>
        <w:tc>
          <w:tcPr>
            <w:tcW w:w="1077" w:type="dxa"/>
            <w:tcBorders>
              <w:top w:val="nil"/>
              <w:left w:val="nil"/>
              <w:bottom w:val="single" w:sz="4" w:space="0" w:color="auto"/>
              <w:right w:val="single" w:sz="4" w:space="0" w:color="auto"/>
            </w:tcBorders>
            <w:shd w:val="clear" w:color="auto" w:fill="auto"/>
            <w:noWrap/>
            <w:vAlign w:val="center"/>
          </w:tcPr>
          <w:p w14:paraId="04570245" w14:textId="0D38D34C" w:rsidR="009A102B" w:rsidRPr="00104084" w:rsidRDefault="009A102B" w:rsidP="009A102B">
            <w:pPr>
              <w:spacing w:after="0"/>
              <w:jc w:val="right"/>
              <w:rPr>
                <w:color w:val="000000" w:themeColor="text1"/>
                <w:sz w:val="20"/>
              </w:rPr>
            </w:pPr>
            <w:r w:rsidRPr="00104084">
              <w:rPr>
                <w:sz w:val="18"/>
                <w:szCs w:val="18"/>
              </w:rPr>
              <w:t xml:space="preserve">3 318,2 </w:t>
            </w:r>
          </w:p>
        </w:tc>
        <w:tc>
          <w:tcPr>
            <w:tcW w:w="1077" w:type="dxa"/>
            <w:tcBorders>
              <w:top w:val="nil"/>
              <w:left w:val="nil"/>
              <w:bottom w:val="single" w:sz="4" w:space="0" w:color="auto"/>
              <w:right w:val="single" w:sz="4" w:space="0" w:color="auto"/>
            </w:tcBorders>
            <w:shd w:val="clear" w:color="auto" w:fill="auto"/>
            <w:noWrap/>
            <w:vAlign w:val="center"/>
          </w:tcPr>
          <w:p w14:paraId="18FECBBD" w14:textId="580EB3D2" w:rsidR="009A102B" w:rsidRPr="00104084" w:rsidRDefault="009A102B" w:rsidP="009A102B">
            <w:pPr>
              <w:spacing w:after="0"/>
              <w:jc w:val="right"/>
              <w:rPr>
                <w:color w:val="000000" w:themeColor="text1"/>
                <w:sz w:val="20"/>
              </w:rPr>
            </w:pPr>
            <w:r w:rsidRPr="00104084">
              <w:rPr>
                <w:sz w:val="18"/>
                <w:szCs w:val="18"/>
              </w:rPr>
              <w:t xml:space="preserve">47,7 </w:t>
            </w:r>
          </w:p>
        </w:tc>
        <w:tc>
          <w:tcPr>
            <w:tcW w:w="1077" w:type="dxa"/>
            <w:tcBorders>
              <w:top w:val="nil"/>
              <w:left w:val="nil"/>
              <w:bottom w:val="single" w:sz="4" w:space="0" w:color="auto"/>
              <w:right w:val="single" w:sz="4" w:space="0" w:color="auto"/>
            </w:tcBorders>
            <w:shd w:val="clear" w:color="auto" w:fill="auto"/>
            <w:noWrap/>
            <w:vAlign w:val="center"/>
          </w:tcPr>
          <w:p w14:paraId="01DACDC2" w14:textId="47155562" w:rsidR="009A102B" w:rsidRPr="00104084" w:rsidRDefault="009A102B" w:rsidP="009A102B">
            <w:pPr>
              <w:spacing w:after="0"/>
              <w:jc w:val="right"/>
              <w:rPr>
                <w:color w:val="000000" w:themeColor="text1"/>
                <w:sz w:val="20"/>
              </w:rPr>
            </w:pPr>
            <w:r w:rsidRPr="00104084">
              <w:rPr>
                <w:sz w:val="18"/>
                <w:szCs w:val="18"/>
              </w:rPr>
              <w:t xml:space="preserve">7 623,7 </w:t>
            </w:r>
          </w:p>
        </w:tc>
        <w:tc>
          <w:tcPr>
            <w:tcW w:w="1077" w:type="dxa"/>
            <w:tcBorders>
              <w:top w:val="nil"/>
              <w:left w:val="nil"/>
              <w:bottom w:val="single" w:sz="4" w:space="0" w:color="auto"/>
              <w:right w:val="single" w:sz="4" w:space="0" w:color="auto"/>
            </w:tcBorders>
            <w:shd w:val="clear" w:color="auto" w:fill="auto"/>
            <w:noWrap/>
            <w:vAlign w:val="center"/>
          </w:tcPr>
          <w:p w14:paraId="42143284" w14:textId="18795F21" w:rsidR="009A102B" w:rsidRPr="00104084" w:rsidRDefault="009A102B" w:rsidP="009A102B">
            <w:pPr>
              <w:spacing w:after="0"/>
              <w:jc w:val="right"/>
              <w:rPr>
                <w:color w:val="000000" w:themeColor="text1"/>
                <w:sz w:val="20"/>
              </w:rPr>
            </w:pPr>
            <w:r w:rsidRPr="00104084">
              <w:rPr>
                <w:sz w:val="18"/>
                <w:szCs w:val="18"/>
              </w:rPr>
              <w:t xml:space="preserve">4 166,3 </w:t>
            </w:r>
          </w:p>
        </w:tc>
        <w:tc>
          <w:tcPr>
            <w:tcW w:w="1077" w:type="dxa"/>
            <w:tcBorders>
              <w:top w:val="nil"/>
              <w:left w:val="nil"/>
              <w:bottom w:val="single" w:sz="4" w:space="0" w:color="auto"/>
              <w:right w:val="single" w:sz="4" w:space="0" w:color="auto"/>
            </w:tcBorders>
            <w:shd w:val="clear" w:color="auto" w:fill="auto"/>
            <w:noWrap/>
            <w:vAlign w:val="center"/>
          </w:tcPr>
          <w:p w14:paraId="1BE2BDC9" w14:textId="03433641" w:rsidR="009A102B" w:rsidRPr="00104084" w:rsidRDefault="009A102B" w:rsidP="009A102B">
            <w:pPr>
              <w:spacing w:after="0"/>
              <w:jc w:val="right"/>
              <w:rPr>
                <w:color w:val="000000" w:themeColor="text1"/>
                <w:sz w:val="20"/>
              </w:rPr>
            </w:pPr>
            <w:r w:rsidRPr="00104084">
              <w:rPr>
                <w:sz w:val="18"/>
                <w:szCs w:val="18"/>
              </w:rPr>
              <w:t xml:space="preserve">54,6 </w:t>
            </w:r>
          </w:p>
        </w:tc>
        <w:tc>
          <w:tcPr>
            <w:tcW w:w="1077" w:type="dxa"/>
            <w:tcBorders>
              <w:top w:val="nil"/>
              <w:left w:val="nil"/>
              <w:bottom w:val="single" w:sz="4" w:space="0" w:color="auto"/>
              <w:right w:val="single" w:sz="4" w:space="0" w:color="auto"/>
            </w:tcBorders>
            <w:shd w:val="clear" w:color="auto" w:fill="auto"/>
            <w:noWrap/>
            <w:vAlign w:val="center"/>
          </w:tcPr>
          <w:p w14:paraId="64978B9A" w14:textId="4485171B" w:rsidR="009A102B" w:rsidRPr="00104084" w:rsidRDefault="009A102B" w:rsidP="009A102B">
            <w:pPr>
              <w:spacing w:after="0"/>
              <w:jc w:val="right"/>
              <w:rPr>
                <w:color w:val="000000" w:themeColor="text1"/>
                <w:sz w:val="20"/>
              </w:rPr>
            </w:pPr>
            <w:r w:rsidRPr="00104084">
              <w:rPr>
                <w:sz w:val="18"/>
                <w:szCs w:val="18"/>
              </w:rPr>
              <w:t xml:space="preserve">125,6 </w:t>
            </w:r>
          </w:p>
        </w:tc>
      </w:tr>
      <w:tr w:rsidR="009A102B" w:rsidRPr="00104084" w14:paraId="718BFEFC"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2D53514" w14:textId="77777777" w:rsidR="009A102B" w:rsidRPr="00104084" w:rsidRDefault="009A102B" w:rsidP="009A102B">
            <w:pPr>
              <w:spacing w:after="0"/>
              <w:jc w:val="right"/>
              <w:rPr>
                <w:sz w:val="20"/>
              </w:rPr>
            </w:pPr>
            <w:r w:rsidRPr="00104084">
              <w:rPr>
                <w:sz w:val="20"/>
              </w:rPr>
              <w:t>kiadás:</w:t>
            </w:r>
          </w:p>
        </w:tc>
        <w:tc>
          <w:tcPr>
            <w:tcW w:w="1077" w:type="dxa"/>
            <w:tcBorders>
              <w:top w:val="nil"/>
              <w:left w:val="nil"/>
              <w:bottom w:val="single" w:sz="4" w:space="0" w:color="auto"/>
              <w:right w:val="single" w:sz="4" w:space="0" w:color="auto"/>
            </w:tcBorders>
            <w:shd w:val="clear" w:color="auto" w:fill="auto"/>
            <w:noWrap/>
            <w:vAlign w:val="center"/>
          </w:tcPr>
          <w:p w14:paraId="286238AD" w14:textId="40D44931" w:rsidR="009A102B" w:rsidRPr="00104084" w:rsidRDefault="009A102B" w:rsidP="009A102B">
            <w:pPr>
              <w:spacing w:after="0"/>
              <w:jc w:val="right"/>
              <w:rPr>
                <w:color w:val="000000" w:themeColor="text1"/>
                <w:sz w:val="20"/>
              </w:rPr>
            </w:pPr>
            <w:r w:rsidRPr="00104084">
              <w:rPr>
                <w:sz w:val="18"/>
                <w:szCs w:val="18"/>
              </w:rPr>
              <w:t xml:space="preserve">7 372,3 </w:t>
            </w:r>
          </w:p>
        </w:tc>
        <w:tc>
          <w:tcPr>
            <w:tcW w:w="1077" w:type="dxa"/>
            <w:tcBorders>
              <w:top w:val="nil"/>
              <w:left w:val="nil"/>
              <w:bottom w:val="single" w:sz="4" w:space="0" w:color="auto"/>
              <w:right w:val="single" w:sz="4" w:space="0" w:color="auto"/>
            </w:tcBorders>
            <w:shd w:val="clear" w:color="auto" w:fill="auto"/>
            <w:noWrap/>
            <w:vAlign w:val="center"/>
          </w:tcPr>
          <w:p w14:paraId="5B251AB7" w14:textId="2B08BA3D" w:rsidR="009A102B" w:rsidRPr="00104084" w:rsidRDefault="009A102B" w:rsidP="009A102B">
            <w:pPr>
              <w:spacing w:after="0"/>
              <w:jc w:val="right"/>
              <w:rPr>
                <w:color w:val="000000" w:themeColor="text1"/>
                <w:sz w:val="20"/>
              </w:rPr>
            </w:pPr>
            <w:r w:rsidRPr="00104084">
              <w:rPr>
                <w:sz w:val="18"/>
                <w:szCs w:val="18"/>
              </w:rPr>
              <w:t xml:space="preserve">3 516,5 </w:t>
            </w:r>
          </w:p>
        </w:tc>
        <w:tc>
          <w:tcPr>
            <w:tcW w:w="1077" w:type="dxa"/>
            <w:tcBorders>
              <w:top w:val="nil"/>
              <w:left w:val="nil"/>
              <w:bottom w:val="single" w:sz="4" w:space="0" w:color="auto"/>
              <w:right w:val="single" w:sz="4" w:space="0" w:color="auto"/>
            </w:tcBorders>
            <w:shd w:val="clear" w:color="auto" w:fill="auto"/>
            <w:noWrap/>
            <w:vAlign w:val="center"/>
          </w:tcPr>
          <w:p w14:paraId="397EBE77" w14:textId="08DD7D0C" w:rsidR="009A102B" w:rsidRPr="00104084" w:rsidRDefault="009A102B" w:rsidP="009A102B">
            <w:pPr>
              <w:spacing w:after="0"/>
              <w:jc w:val="right"/>
              <w:rPr>
                <w:color w:val="000000" w:themeColor="text1"/>
                <w:sz w:val="20"/>
              </w:rPr>
            </w:pPr>
            <w:r w:rsidRPr="00104084">
              <w:rPr>
                <w:sz w:val="18"/>
                <w:szCs w:val="18"/>
              </w:rPr>
              <w:t xml:space="preserve">47,7 </w:t>
            </w:r>
          </w:p>
        </w:tc>
        <w:tc>
          <w:tcPr>
            <w:tcW w:w="1077" w:type="dxa"/>
            <w:tcBorders>
              <w:top w:val="nil"/>
              <w:left w:val="nil"/>
              <w:bottom w:val="single" w:sz="4" w:space="0" w:color="auto"/>
              <w:right w:val="single" w:sz="4" w:space="0" w:color="auto"/>
            </w:tcBorders>
            <w:shd w:val="clear" w:color="auto" w:fill="auto"/>
            <w:noWrap/>
            <w:vAlign w:val="center"/>
          </w:tcPr>
          <w:p w14:paraId="4E5DA8DB" w14:textId="3412E264" w:rsidR="009A102B" w:rsidRPr="00104084" w:rsidRDefault="009A102B" w:rsidP="009A102B">
            <w:pPr>
              <w:spacing w:after="0"/>
              <w:jc w:val="right"/>
              <w:rPr>
                <w:color w:val="000000" w:themeColor="text1"/>
                <w:sz w:val="20"/>
              </w:rPr>
            </w:pPr>
            <w:r w:rsidRPr="00104084">
              <w:rPr>
                <w:sz w:val="18"/>
                <w:szCs w:val="18"/>
              </w:rPr>
              <w:t xml:space="preserve">7 770,5 </w:t>
            </w:r>
          </w:p>
        </w:tc>
        <w:tc>
          <w:tcPr>
            <w:tcW w:w="1077" w:type="dxa"/>
            <w:tcBorders>
              <w:top w:val="nil"/>
              <w:left w:val="nil"/>
              <w:bottom w:val="single" w:sz="4" w:space="0" w:color="auto"/>
              <w:right w:val="single" w:sz="4" w:space="0" w:color="auto"/>
            </w:tcBorders>
            <w:shd w:val="clear" w:color="auto" w:fill="auto"/>
            <w:noWrap/>
            <w:vAlign w:val="center"/>
          </w:tcPr>
          <w:p w14:paraId="7A23BA4A" w14:textId="5383F689" w:rsidR="009A102B" w:rsidRPr="00104084" w:rsidRDefault="009A102B" w:rsidP="009A102B">
            <w:pPr>
              <w:spacing w:after="0"/>
              <w:jc w:val="right"/>
              <w:rPr>
                <w:color w:val="000000" w:themeColor="text1"/>
                <w:sz w:val="20"/>
              </w:rPr>
            </w:pPr>
            <w:r w:rsidRPr="00104084">
              <w:rPr>
                <w:sz w:val="18"/>
                <w:szCs w:val="18"/>
              </w:rPr>
              <w:t xml:space="preserve">4 193,1 </w:t>
            </w:r>
          </w:p>
        </w:tc>
        <w:tc>
          <w:tcPr>
            <w:tcW w:w="1077" w:type="dxa"/>
            <w:tcBorders>
              <w:top w:val="nil"/>
              <w:left w:val="nil"/>
              <w:bottom w:val="single" w:sz="4" w:space="0" w:color="auto"/>
              <w:right w:val="single" w:sz="4" w:space="0" w:color="auto"/>
            </w:tcBorders>
            <w:shd w:val="clear" w:color="auto" w:fill="auto"/>
            <w:noWrap/>
            <w:vAlign w:val="center"/>
          </w:tcPr>
          <w:p w14:paraId="47AE95D4" w14:textId="0895C84E" w:rsidR="009A102B" w:rsidRPr="00104084" w:rsidRDefault="009A102B" w:rsidP="009A102B">
            <w:pPr>
              <w:spacing w:after="0"/>
              <w:jc w:val="right"/>
              <w:rPr>
                <w:color w:val="000000" w:themeColor="text1"/>
                <w:sz w:val="20"/>
              </w:rPr>
            </w:pPr>
            <w:r w:rsidRPr="00104084">
              <w:rPr>
                <w:sz w:val="18"/>
                <w:szCs w:val="18"/>
              </w:rPr>
              <w:t xml:space="preserve">54,0 </w:t>
            </w:r>
          </w:p>
        </w:tc>
        <w:tc>
          <w:tcPr>
            <w:tcW w:w="1077" w:type="dxa"/>
            <w:tcBorders>
              <w:top w:val="nil"/>
              <w:left w:val="nil"/>
              <w:bottom w:val="single" w:sz="4" w:space="0" w:color="auto"/>
              <w:right w:val="single" w:sz="4" w:space="0" w:color="auto"/>
            </w:tcBorders>
            <w:shd w:val="clear" w:color="auto" w:fill="auto"/>
            <w:noWrap/>
            <w:vAlign w:val="center"/>
          </w:tcPr>
          <w:p w14:paraId="0FB6C40E" w14:textId="75320657" w:rsidR="009A102B" w:rsidRPr="00104084" w:rsidRDefault="009A102B" w:rsidP="009A102B">
            <w:pPr>
              <w:spacing w:after="0"/>
              <w:jc w:val="right"/>
              <w:rPr>
                <w:color w:val="000000" w:themeColor="text1"/>
                <w:sz w:val="20"/>
              </w:rPr>
            </w:pPr>
            <w:r w:rsidRPr="00104084">
              <w:rPr>
                <w:sz w:val="18"/>
                <w:szCs w:val="18"/>
              </w:rPr>
              <w:t xml:space="preserve">119,2 </w:t>
            </w:r>
          </w:p>
        </w:tc>
      </w:tr>
      <w:tr w:rsidR="009A102B" w:rsidRPr="00104084" w14:paraId="1C0801EE" w14:textId="77777777" w:rsidTr="0E6233AC">
        <w:trPr>
          <w:trHeight w:val="96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2C208B4" w14:textId="77777777" w:rsidR="009A102B" w:rsidRPr="00104084" w:rsidRDefault="009A102B" w:rsidP="009A102B">
            <w:pPr>
              <w:spacing w:after="0"/>
              <w:jc w:val="left"/>
              <w:rPr>
                <w:b/>
                <w:bCs/>
                <w:sz w:val="20"/>
              </w:rPr>
            </w:pPr>
            <w:r w:rsidRPr="00104084">
              <w:rPr>
                <w:b/>
                <w:bCs/>
                <w:sz w:val="20"/>
              </w:rPr>
              <w:t>Egyenleg összesen</w:t>
            </w:r>
          </w:p>
        </w:tc>
        <w:tc>
          <w:tcPr>
            <w:tcW w:w="1077" w:type="dxa"/>
            <w:tcBorders>
              <w:top w:val="nil"/>
              <w:left w:val="nil"/>
              <w:bottom w:val="single" w:sz="4" w:space="0" w:color="auto"/>
              <w:right w:val="single" w:sz="4" w:space="0" w:color="auto"/>
            </w:tcBorders>
            <w:shd w:val="clear" w:color="auto" w:fill="auto"/>
            <w:noWrap/>
            <w:vAlign w:val="center"/>
          </w:tcPr>
          <w:p w14:paraId="08D49E50" w14:textId="1B2A25AD" w:rsidR="009A102B" w:rsidRPr="00104084" w:rsidRDefault="009A102B" w:rsidP="009A102B">
            <w:pPr>
              <w:spacing w:after="0"/>
              <w:jc w:val="right"/>
              <w:rPr>
                <w:b/>
                <w:bCs/>
                <w:color w:val="000000" w:themeColor="text1"/>
                <w:sz w:val="20"/>
              </w:rPr>
            </w:pPr>
            <w:r w:rsidRPr="00104084">
              <w:rPr>
                <w:b/>
                <w:bCs/>
                <w:sz w:val="18"/>
                <w:szCs w:val="18"/>
              </w:rPr>
              <w:t xml:space="preserve">-5 101,5 </w:t>
            </w:r>
          </w:p>
        </w:tc>
        <w:tc>
          <w:tcPr>
            <w:tcW w:w="1077" w:type="dxa"/>
            <w:tcBorders>
              <w:top w:val="nil"/>
              <w:left w:val="nil"/>
              <w:bottom w:val="single" w:sz="4" w:space="0" w:color="auto"/>
              <w:right w:val="single" w:sz="4" w:space="0" w:color="auto"/>
            </w:tcBorders>
            <w:shd w:val="clear" w:color="auto" w:fill="auto"/>
            <w:noWrap/>
            <w:vAlign w:val="center"/>
          </w:tcPr>
          <w:p w14:paraId="5FCA0A06" w14:textId="3AF4313E" w:rsidR="009A102B" w:rsidRPr="00104084" w:rsidRDefault="009A102B" w:rsidP="009A102B">
            <w:pPr>
              <w:spacing w:after="0"/>
              <w:jc w:val="right"/>
              <w:rPr>
                <w:b/>
                <w:bCs/>
                <w:color w:val="000000" w:themeColor="text1"/>
                <w:sz w:val="20"/>
              </w:rPr>
            </w:pPr>
            <w:r w:rsidRPr="00104084">
              <w:rPr>
                <w:b/>
                <w:bCs/>
                <w:sz w:val="18"/>
                <w:szCs w:val="18"/>
              </w:rPr>
              <w:t xml:space="preserve">-1 704,5 </w:t>
            </w:r>
          </w:p>
        </w:tc>
        <w:tc>
          <w:tcPr>
            <w:tcW w:w="1077" w:type="dxa"/>
            <w:tcBorders>
              <w:top w:val="nil"/>
              <w:left w:val="nil"/>
              <w:bottom w:val="single" w:sz="4" w:space="0" w:color="auto"/>
              <w:right w:val="single" w:sz="4" w:space="0" w:color="auto"/>
            </w:tcBorders>
            <w:shd w:val="clear" w:color="auto" w:fill="auto"/>
            <w:noWrap/>
            <w:vAlign w:val="center"/>
          </w:tcPr>
          <w:p w14:paraId="64EF7366" w14:textId="4511F7BB" w:rsidR="009A102B" w:rsidRPr="00104084" w:rsidRDefault="009A102B" w:rsidP="009A102B">
            <w:pPr>
              <w:spacing w:after="0"/>
              <w:jc w:val="right"/>
              <w:rPr>
                <w:color w:val="000000" w:themeColor="text1"/>
                <w:sz w:val="20"/>
              </w:rPr>
            </w:pPr>
            <w:r w:rsidRPr="00104084">
              <w:rPr>
                <w:sz w:val="18"/>
                <w:szCs w:val="18"/>
              </w:rPr>
              <w:t xml:space="preserve">33,4 </w:t>
            </w:r>
          </w:p>
        </w:tc>
        <w:tc>
          <w:tcPr>
            <w:tcW w:w="1077" w:type="dxa"/>
            <w:tcBorders>
              <w:top w:val="nil"/>
              <w:left w:val="nil"/>
              <w:bottom w:val="single" w:sz="4" w:space="0" w:color="auto"/>
              <w:right w:val="single" w:sz="4" w:space="0" w:color="auto"/>
            </w:tcBorders>
            <w:shd w:val="clear" w:color="auto" w:fill="auto"/>
            <w:noWrap/>
            <w:vAlign w:val="center"/>
          </w:tcPr>
          <w:p w14:paraId="512B0D7C" w14:textId="5D59A376" w:rsidR="009A102B" w:rsidRPr="00104084" w:rsidRDefault="009A102B" w:rsidP="009A102B">
            <w:pPr>
              <w:spacing w:after="0"/>
              <w:jc w:val="right"/>
              <w:rPr>
                <w:b/>
                <w:bCs/>
                <w:color w:val="000000" w:themeColor="text1"/>
                <w:sz w:val="20"/>
              </w:rPr>
            </w:pPr>
            <w:r w:rsidRPr="00104084">
              <w:rPr>
                <w:b/>
                <w:bCs/>
                <w:sz w:val="18"/>
                <w:szCs w:val="18"/>
              </w:rPr>
              <w:t xml:space="preserve">-3 152,7 </w:t>
            </w:r>
          </w:p>
        </w:tc>
        <w:tc>
          <w:tcPr>
            <w:tcW w:w="1077" w:type="dxa"/>
            <w:tcBorders>
              <w:top w:val="nil"/>
              <w:left w:val="nil"/>
              <w:bottom w:val="single" w:sz="4" w:space="0" w:color="auto"/>
              <w:right w:val="single" w:sz="4" w:space="0" w:color="auto"/>
            </w:tcBorders>
            <w:shd w:val="clear" w:color="auto" w:fill="auto"/>
            <w:noWrap/>
            <w:vAlign w:val="center"/>
          </w:tcPr>
          <w:p w14:paraId="7BB12A6E" w14:textId="52E0E099" w:rsidR="009A102B" w:rsidRPr="00104084" w:rsidRDefault="009A102B" w:rsidP="009A102B">
            <w:pPr>
              <w:spacing w:after="0"/>
              <w:jc w:val="right"/>
              <w:rPr>
                <w:b/>
                <w:bCs/>
                <w:color w:val="000000" w:themeColor="text1"/>
                <w:sz w:val="20"/>
              </w:rPr>
            </w:pPr>
            <w:r w:rsidRPr="00104084">
              <w:rPr>
                <w:b/>
                <w:bCs/>
                <w:sz w:val="18"/>
                <w:szCs w:val="18"/>
              </w:rPr>
              <w:t xml:space="preserve">-2 892,3 </w:t>
            </w:r>
          </w:p>
        </w:tc>
        <w:tc>
          <w:tcPr>
            <w:tcW w:w="1077" w:type="dxa"/>
            <w:tcBorders>
              <w:top w:val="nil"/>
              <w:left w:val="nil"/>
              <w:bottom w:val="single" w:sz="4" w:space="0" w:color="auto"/>
              <w:right w:val="single" w:sz="4" w:space="0" w:color="auto"/>
            </w:tcBorders>
            <w:shd w:val="clear" w:color="auto" w:fill="auto"/>
            <w:noWrap/>
            <w:vAlign w:val="center"/>
          </w:tcPr>
          <w:p w14:paraId="56B5BCBD" w14:textId="18153BA8" w:rsidR="009A102B" w:rsidRPr="00104084" w:rsidRDefault="009A102B" w:rsidP="009A102B">
            <w:pPr>
              <w:spacing w:after="0"/>
              <w:jc w:val="right"/>
              <w:rPr>
                <w:color w:val="000000" w:themeColor="text1"/>
                <w:sz w:val="20"/>
              </w:rPr>
            </w:pPr>
            <w:r w:rsidRPr="00104084">
              <w:rPr>
                <w:sz w:val="18"/>
                <w:szCs w:val="18"/>
              </w:rPr>
              <w:t xml:space="preserve">91,7 </w:t>
            </w:r>
          </w:p>
        </w:tc>
        <w:tc>
          <w:tcPr>
            <w:tcW w:w="1077" w:type="dxa"/>
            <w:tcBorders>
              <w:top w:val="nil"/>
              <w:left w:val="nil"/>
              <w:bottom w:val="single" w:sz="4" w:space="0" w:color="auto"/>
              <w:right w:val="single" w:sz="4" w:space="0" w:color="auto"/>
            </w:tcBorders>
            <w:shd w:val="clear" w:color="auto" w:fill="auto"/>
            <w:noWrap/>
            <w:vAlign w:val="center"/>
          </w:tcPr>
          <w:p w14:paraId="15168564" w14:textId="019E48FE" w:rsidR="009A102B" w:rsidRPr="00104084" w:rsidRDefault="009A102B" w:rsidP="009A102B">
            <w:pPr>
              <w:spacing w:after="0"/>
              <w:jc w:val="right"/>
              <w:rPr>
                <w:color w:val="000000" w:themeColor="text1"/>
                <w:sz w:val="20"/>
              </w:rPr>
            </w:pPr>
            <w:r w:rsidRPr="00104084">
              <w:rPr>
                <w:sz w:val="18"/>
                <w:szCs w:val="18"/>
              </w:rPr>
              <w:t xml:space="preserve">169,7 </w:t>
            </w:r>
          </w:p>
        </w:tc>
      </w:tr>
      <w:tr w:rsidR="009A102B" w:rsidRPr="00104084" w14:paraId="3D085499"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A3ECE91" w14:textId="77777777" w:rsidR="009A102B" w:rsidRPr="00104084" w:rsidRDefault="009A102B" w:rsidP="009A102B">
            <w:pPr>
              <w:spacing w:after="0"/>
              <w:jc w:val="right"/>
              <w:rPr>
                <w:sz w:val="20"/>
              </w:rPr>
            </w:pPr>
            <w:r w:rsidRPr="00104084">
              <w:rPr>
                <w:sz w:val="20"/>
              </w:rPr>
              <w:t>bevétel:</w:t>
            </w:r>
          </w:p>
        </w:tc>
        <w:tc>
          <w:tcPr>
            <w:tcW w:w="1077" w:type="dxa"/>
            <w:tcBorders>
              <w:top w:val="nil"/>
              <w:left w:val="nil"/>
              <w:bottom w:val="single" w:sz="4" w:space="0" w:color="auto"/>
              <w:right w:val="single" w:sz="4" w:space="0" w:color="auto"/>
            </w:tcBorders>
            <w:shd w:val="clear" w:color="auto" w:fill="auto"/>
            <w:noWrap/>
            <w:vAlign w:val="center"/>
          </w:tcPr>
          <w:p w14:paraId="568778FA" w14:textId="3062EB27" w:rsidR="009A102B" w:rsidRPr="00104084" w:rsidRDefault="009A102B" w:rsidP="009A102B">
            <w:pPr>
              <w:spacing w:after="0"/>
              <w:jc w:val="right"/>
              <w:rPr>
                <w:color w:val="000000" w:themeColor="text1"/>
                <w:sz w:val="20"/>
              </w:rPr>
            </w:pPr>
            <w:r w:rsidRPr="00104084">
              <w:rPr>
                <w:sz w:val="18"/>
                <w:szCs w:val="18"/>
              </w:rPr>
              <w:t xml:space="preserve">24 994,4 </w:t>
            </w:r>
          </w:p>
        </w:tc>
        <w:tc>
          <w:tcPr>
            <w:tcW w:w="1077" w:type="dxa"/>
            <w:tcBorders>
              <w:top w:val="nil"/>
              <w:left w:val="nil"/>
              <w:bottom w:val="single" w:sz="4" w:space="0" w:color="auto"/>
              <w:right w:val="single" w:sz="4" w:space="0" w:color="auto"/>
            </w:tcBorders>
            <w:shd w:val="clear" w:color="auto" w:fill="auto"/>
            <w:noWrap/>
            <w:vAlign w:val="center"/>
          </w:tcPr>
          <w:p w14:paraId="2638E2AB" w14:textId="5DE3F775" w:rsidR="009A102B" w:rsidRPr="00104084" w:rsidRDefault="009A102B" w:rsidP="009A102B">
            <w:pPr>
              <w:spacing w:after="0"/>
              <w:jc w:val="right"/>
              <w:rPr>
                <w:color w:val="000000" w:themeColor="text1"/>
                <w:sz w:val="20"/>
              </w:rPr>
            </w:pPr>
            <w:r w:rsidRPr="00104084">
              <w:rPr>
                <w:sz w:val="18"/>
                <w:szCs w:val="18"/>
              </w:rPr>
              <w:t xml:space="preserve">11 640,9 </w:t>
            </w:r>
          </w:p>
        </w:tc>
        <w:tc>
          <w:tcPr>
            <w:tcW w:w="1077" w:type="dxa"/>
            <w:tcBorders>
              <w:top w:val="nil"/>
              <w:left w:val="nil"/>
              <w:bottom w:val="single" w:sz="4" w:space="0" w:color="auto"/>
              <w:right w:val="single" w:sz="4" w:space="0" w:color="auto"/>
            </w:tcBorders>
            <w:shd w:val="clear" w:color="auto" w:fill="auto"/>
            <w:noWrap/>
            <w:vAlign w:val="center"/>
          </w:tcPr>
          <w:p w14:paraId="6F5C7769" w14:textId="0D992301" w:rsidR="009A102B" w:rsidRPr="00104084" w:rsidRDefault="009A102B" w:rsidP="009A102B">
            <w:pPr>
              <w:spacing w:after="0"/>
              <w:jc w:val="right"/>
              <w:rPr>
                <w:color w:val="000000" w:themeColor="text1"/>
                <w:sz w:val="20"/>
              </w:rPr>
            </w:pPr>
            <w:r w:rsidRPr="00104084">
              <w:rPr>
                <w:sz w:val="18"/>
                <w:szCs w:val="18"/>
              </w:rPr>
              <w:t xml:space="preserve">46,6 </w:t>
            </w:r>
          </w:p>
        </w:tc>
        <w:tc>
          <w:tcPr>
            <w:tcW w:w="1077" w:type="dxa"/>
            <w:tcBorders>
              <w:top w:val="nil"/>
              <w:left w:val="nil"/>
              <w:bottom w:val="single" w:sz="4" w:space="0" w:color="auto"/>
              <w:right w:val="single" w:sz="4" w:space="0" w:color="auto"/>
            </w:tcBorders>
            <w:shd w:val="clear" w:color="auto" w:fill="auto"/>
            <w:noWrap/>
            <w:vAlign w:val="center"/>
          </w:tcPr>
          <w:p w14:paraId="495DE750" w14:textId="46E090EA" w:rsidR="009A102B" w:rsidRPr="00104084" w:rsidRDefault="009A102B" w:rsidP="009A102B">
            <w:pPr>
              <w:spacing w:after="0"/>
              <w:jc w:val="right"/>
              <w:rPr>
                <w:color w:val="000000" w:themeColor="text1"/>
                <w:sz w:val="20"/>
              </w:rPr>
            </w:pPr>
            <w:r w:rsidRPr="00104084">
              <w:rPr>
                <w:sz w:val="18"/>
                <w:szCs w:val="18"/>
              </w:rPr>
              <w:t xml:space="preserve">25 393,8 </w:t>
            </w:r>
          </w:p>
        </w:tc>
        <w:tc>
          <w:tcPr>
            <w:tcW w:w="1077" w:type="dxa"/>
            <w:tcBorders>
              <w:top w:val="nil"/>
              <w:left w:val="nil"/>
              <w:bottom w:val="single" w:sz="4" w:space="0" w:color="auto"/>
              <w:right w:val="single" w:sz="4" w:space="0" w:color="auto"/>
            </w:tcBorders>
            <w:shd w:val="clear" w:color="auto" w:fill="auto"/>
            <w:noWrap/>
            <w:vAlign w:val="center"/>
          </w:tcPr>
          <w:p w14:paraId="327FBEC1" w14:textId="302439A6" w:rsidR="009A102B" w:rsidRPr="00104084" w:rsidRDefault="009A102B" w:rsidP="009A102B">
            <w:pPr>
              <w:spacing w:after="0"/>
              <w:jc w:val="right"/>
              <w:rPr>
                <w:color w:val="000000" w:themeColor="text1"/>
                <w:sz w:val="20"/>
              </w:rPr>
            </w:pPr>
            <w:r w:rsidRPr="00104084">
              <w:rPr>
                <w:sz w:val="18"/>
                <w:szCs w:val="18"/>
              </w:rPr>
              <w:t xml:space="preserve">14 424,5 </w:t>
            </w:r>
          </w:p>
        </w:tc>
        <w:tc>
          <w:tcPr>
            <w:tcW w:w="1077" w:type="dxa"/>
            <w:tcBorders>
              <w:top w:val="nil"/>
              <w:left w:val="nil"/>
              <w:bottom w:val="single" w:sz="4" w:space="0" w:color="auto"/>
              <w:right w:val="single" w:sz="4" w:space="0" w:color="auto"/>
            </w:tcBorders>
            <w:shd w:val="clear" w:color="auto" w:fill="auto"/>
            <w:noWrap/>
            <w:vAlign w:val="center"/>
          </w:tcPr>
          <w:p w14:paraId="69C5D205" w14:textId="78C46A92" w:rsidR="009A102B" w:rsidRPr="00104084" w:rsidRDefault="009A102B" w:rsidP="009A102B">
            <w:pPr>
              <w:spacing w:after="0"/>
              <w:jc w:val="right"/>
              <w:rPr>
                <w:color w:val="000000" w:themeColor="text1"/>
                <w:sz w:val="20"/>
              </w:rPr>
            </w:pPr>
            <w:r w:rsidRPr="00104084">
              <w:rPr>
                <w:sz w:val="18"/>
                <w:szCs w:val="18"/>
              </w:rPr>
              <w:t xml:space="preserve">56,8 </w:t>
            </w:r>
          </w:p>
        </w:tc>
        <w:tc>
          <w:tcPr>
            <w:tcW w:w="1077" w:type="dxa"/>
            <w:tcBorders>
              <w:top w:val="nil"/>
              <w:left w:val="nil"/>
              <w:bottom w:val="single" w:sz="4" w:space="0" w:color="auto"/>
              <w:right w:val="single" w:sz="4" w:space="0" w:color="auto"/>
            </w:tcBorders>
            <w:shd w:val="clear" w:color="auto" w:fill="auto"/>
            <w:noWrap/>
            <w:vAlign w:val="center"/>
          </w:tcPr>
          <w:p w14:paraId="6516F6D6" w14:textId="22395801" w:rsidR="009A102B" w:rsidRPr="00104084" w:rsidRDefault="009A102B" w:rsidP="009A102B">
            <w:pPr>
              <w:spacing w:after="0"/>
              <w:jc w:val="right"/>
              <w:rPr>
                <w:color w:val="000000" w:themeColor="text1"/>
                <w:sz w:val="20"/>
              </w:rPr>
            </w:pPr>
            <w:r w:rsidRPr="00104084">
              <w:rPr>
                <w:sz w:val="18"/>
                <w:szCs w:val="18"/>
              </w:rPr>
              <w:t xml:space="preserve">123,9 </w:t>
            </w:r>
          </w:p>
        </w:tc>
      </w:tr>
      <w:tr w:rsidR="009A102B" w:rsidRPr="00104084" w14:paraId="46862983" w14:textId="77777777" w:rsidTr="0E6233AC">
        <w:trPr>
          <w:trHeight w:val="3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3A237CB" w14:textId="77777777" w:rsidR="009A102B" w:rsidRPr="00104084" w:rsidRDefault="009A102B" w:rsidP="009A102B">
            <w:pPr>
              <w:spacing w:after="0"/>
              <w:jc w:val="right"/>
              <w:rPr>
                <w:sz w:val="20"/>
              </w:rPr>
            </w:pPr>
            <w:r w:rsidRPr="00104084">
              <w:rPr>
                <w:sz w:val="20"/>
              </w:rPr>
              <w:t>kiadás:</w:t>
            </w:r>
          </w:p>
        </w:tc>
        <w:tc>
          <w:tcPr>
            <w:tcW w:w="1077" w:type="dxa"/>
            <w:tcBorders>
              <w:top w:val="nil"/>
              <w:left w:val="nil"/>
              <w:bottom w:val="single" w:sz="4" w:space="0" w:color="auto"/>
              <w:right w:val="single" w:sz="4" w:space="0" w:color="auto"/>
            </w:tcBorders>
            <w:shd w:val="clear" w:color="auto" w:fill="auto"/>
            <w:noWrap/>
            <w:vAlign w:val="center"/>
          </w:tcPr>
          <w:p w14:paraId="014321CB" w14:textId="0CF1E6AC" w:rsidR="009A102B" w:rsidRPr="00104084" w:rsidRDefault="009A102B" w:rsidP="009A102B">
            <w:pPr>
              <w:spacing w:after="0"/>
              <w:jc w:val="right"/>
              <w:rPr>
                <w:color w:val="000000" w:themeColor="text1"/>
                <w:sz w:val="20"/>
              </w:rPr>
            </w:pPr>
            <w:r w:rsidRPr="00104084">
              <w:rPr>
                <w:sz w:val="18"/>
                <w:szCs w:val="18"/>
              </w:rPr>
              <w:t xml:space="preserve">30 095,9 </w:t>
            </w:r>
          </w:p>
        </w:tc>
        <w:tc>
          <w:tcPr>
            <w:tcW w:w="1077" w:type="dxa"/>
            <w:tcBorders>
              <w:top w:val="nil"/>
              <w:left w:val="nil"/>
              <w:bottom w:val="single" w:sz="4" w:space="0" w:color="auto"/>
              <w:right w:val="single" w:sz="4" w:space="0" w:color="auto"/>
            </w:tcBorders>
            <w:shd w:val="clear" w:color="auto" w:fill="auto"/>
            <w:noWrap/>
            <w:vAlign w:val="center"/>
          </w:tcPr>
          <w:p w14:paraId="07742152" w14:textId="372B12D3" w:rsidR="009A102B" w:rsidRPr="00104084" w:rsidRDefault="009A102B" w:rsidP="009A102B">
            <w:pPr>
              <w:spacing w:after="0"/>
              <w:jc w:val="right"/>
              <w:rPr>
                <w:color w:val="000000" w:themeColor="text1"/>
                <w:sz w:val="20"/>
              </w:rPr>
            </w:pPr>
            <w:r w:rsidRPr="00104084">
              <w:rPr>
                <w:sz w:val="18"/>
                <w:szCs w:val="18"/>
              </w:rPr>
              <w:t xml:space="preserve">13 345,4 </w:t>
            </w:r>
          </w:p>
        </w:tc>
        <w:tc>
          <w:tcPr>
            <w:tcW w:w="1077" w:type="dxa"/>
            <w:tcBorders>
              <w:top w:val="nil"/>
              <w:left w:val="nil"/>
              <w:bottom w:val="single" w:sz="4" w:space="0" w:color="auto"/>
              <w:right w:val="single" w:sz="4" w:space="0" w:color="auto"/>
            </w:tcBorders>
            <w:shd w:val="clear" w:color="auto" w:fill="auto"/>
            <w:noWrap/>
            <w:vAlign w:val="center"/>
          </w:tcPr>
          <w:p w14:paraId="0D2EFF97" w14:textId="0A7E074A" w:rsidR="009A102B" w:rsidRPr="00104084" w:rsidRDefault="009A102B" w:rsidP="009A102B">
            <w:pPr>
              <w:spacing w:after="0"/>
              <w:jc w:val="right"/>
              <w:rPr>
                <w:color w:val="000000" w:themeColor="text1"/>
                <w:sz w:val="20"/>
              </w:rPr>
            </w:pPr>
            <w:r w:rsidRPr="00104084">
              <w:rPr>
                <w:sz w:val="18"/>
                <w:szCs w:val="18"/>
              </w:rPr>
              <w:t xml:space="preserve">44,3 </w:t>
            </w:r>
          </w:p>
        </w:tc>
        <w:tc>
          <w:tcPr>
            <w:tcW w:w="1077" w:type="dxa"/>
            <w:tcBorders>
              <w:top w:val="nil"/>
              <w:left w:val="nil"/>
              <w:bottom w:val="single" w:sz="4" w:space="0" w:color="auto"/>
              <w:right w:val="single" w:sz="4" w:space="0" w:color="auto"/>
            </w:tcBorders>
            <w:shd w:val="clear" w:color="auto" w:fill="auto"/>
            <w:noWrap/>
            <w:vAlign w:val="center"/>
          </w:tcPr>
          <w:p w14:paraId="5F0FF6B1" w14:textId="1FEA652C" w:rsidR="009A102B" w:rsidRPr="00104084" w:rsidRDefault="009A102B" w:rsidP="009A102B">
            <w:pPr>
              <w:spacing w:after="0"/>
              <w:jc w:val="right"/>
              <w:rPr>
                <w:color w:val="000000" w:themeColor="text1"/>
                <w:sz w:val="20"/>
              </w:rPr>
            </w:pPr>
            <w:r w:rsidRPr="00104084">
              <w:rPr>
                <w:sz w:val="18"/>
                <w:szCs w:val="18"/>
              </w:rPr>
              <w:t xml:space="preserve">28 546,5 </w:t>
            </w:r>
          </w:p>
        </w:tc>
        <w:tc>
          <w:tcPr>
            <w:tcW w:w="1077" w:type="dxa"/>
            <w:tcBorders>
              <w:top w:val="nil"/>
              <w:left w:val="nil"/>
              <w:bottom w:val="single" w:sz="4" w:space="0" w:color="auto"/>
              <w:right w:val="single" w:sz="4" w:space="0" w:color="auto"/>
            </w:tcBorders>
            <w:shd w:val="clear" w:color="auto" w:fill="auto"/>
            <w:noWrap/>
            <w:vAlign w:val="center"/>
          </w:tcPr>
          <w:p w14:paraId="0277DAA7" w14:textId="7E3800CD" w:rsidR="009A102B" w:rsidRPr="00104084" w:rsidRDefault="009A102B" w:rsidP="009A102B">
            <w:pPr>
              <w:spacing w:after="0"/>
              <w:jc w:val="right"/>
              <w:rPr>
                <w:color w:val="000000" w:themeColor="text1"/>
                <w:sz w:val="20"/>
              </w:rPr>
            </w:pPr>
            <w:r w:rsidRPr="00104084">
              <w:rPr>
                <w:sz w:val="18"/>
                <w:szCs w:val="18"/>
              </w:rPr>
              <w:t xml:space="preserve">17 316,8 </w:t>
            </w:r>
          </w:p>
        </w:tc>
        <w:tc>
          <w:tcPr>
            <w:tcW w:w="1077" w:type="dxa"/>
            <w:tcBorders>
              <w:top w:val="nil"/>
              <w:left w:val="nil"/>
              <w:bottom w:val="single" w:sz="4" w:space="0" w:color="auto"/>
              <w:right w:val="single" w:sz="4" w:space="0" w:color="auto"/>
            </w:tcBorders>
            <w:shd w:val="clear" w:color="auto" w:fill="auto"/>
            <w:noWrap/>
            <w:vAlign w:val="center"/>
          </w:tcPr>
          <w:p w14:paraId="4B0BFB81" w14:textId="4583C50A" w:rsidR="009A102B" w:rsidRPr="00104084" w:rsidRDefault="009A102B" w:rsidP="009A102B">
            <w:pPr>
              <w:spacing w:after="0"/>
              <w:jc w:val="right"/>
              <w:rPr>
                <w:color w:val="000000" w:themeColor="text1"/>
                <w:sz w:val="20"/>
              </w:rPr>
            </w:pPr>
            <w:r w:rsidRPr="00104084">
              <w:rPr>
                <w:sz w:val="18"/>
                <w:szCs w:val="18"/>
              </w:rPr>
              <w:t xml:space="preserve">60,7 </w:t>
            </w:r>
          </w:p>
        </w:tc>
        <w:tc>
          <w:tcPr>
            <w:tcW w:w="1077" w:type="dxa"/>
            <w:tcBorders>
              <w:top w:val="nil"/>
              <w:left w:val="nil"/>
              <w:bottom w:val="single" w:sz="4" w:space="0" w:color="auto"/>
              <w:right w:val="single" w:sz="4" w:space="0" w:color="auto"/>
            </w:tcBorders>
            <w:shd w:val="clear" w:color="auto" w:fill="auto"/>
            <w:noWrap/>
            <w:vAlign w:val="center"/>
          </w:tcPr>
          <w:p w14:paraId="25BC5E9B" w14:textId="6B2AE12E" w:rsidR="009A102B" w:rsidRPr="00104084" w:rsidRDefault="009A102B" w:rsidP="009A102B">
            <w:pPr>
              <w:spacing w:after="0"/>
              <w:jc w:val="right"/>
              <w:rPr>
                <w:color w:val="000000" w:themeColor="text1"/>
                <w:sz w:val="20"/>
              </w:rPr>
            </w:pPr>
            <w:r w:rsidRPr="00104084">
              <w:rPr>
                <w:sz w:val="18"/>
                <w:szCs w:val="18"/>
              </w:rPr>
              <w:t xml:space="preserve">129,8 </w:t>
            </w:r>
          </w:p>
        </w:tc>
      </w:tr>
    </w:tbl>
    <w:p w14:paraId="475BFD86" w14:textId="0F00C463" w:rsidR="009B7DC5" w:rsidRPr="00104084" w:rsidRDefault="009B7DC5" w:rsidP="008D2B71">
      <w:pPr>
        <w:rPr>
          <w:b/>
          <w:bCs/>
        </w:rPr>
      </w:pPr>
      <w:r w:rsidRPr="00104084">
        <w:rPr>
          <w:b/>
          <w:bCs/>
        </w:rPr>
        <w:br w:type="page"/>
      </w:r>
    </w:p>
    <w:p w14:paraId="5D4F01B7" w14:textId="6839E02E" w:rsidR="000D0735" w:rsidRPr="00104084" w:rsidRDefault="3A6DDD3D" w:rsidP="3A6DDD3D">
      <w:pPr>
        <w:jc w:val="center"/>
        <w:rPr>
          <w:b/>
          <w:bCs/>
        </w:rPr>
      </w:pPr>
      <w:r w:rsidRPr="00104084">
        <w:rPr>
          <w:b/>
          <w:bCs/>
        </w:rPr>
        <w:lastRenderedPageBreak/>
        <w:t>I.</w:t>
      </w:r>
    </w:p>
    <w:p w14:paraId="5D4F01B8" w14:textId="77777777" w:rsidR="003C135C" w:rsidRPr="00104084" w:rsidRDefault="3A6DDD3D" w:rsidP="003C135C">
      <w:pPr>
        <w:pStyle w:val="Cmsor2"/>
        <w:spacing w:before="0" w:after="120"/>
      </w:pPr>
      <w:r w:rsidRPr="00104084">
        <w:t xml:space="preserve">A központi alrendszer pénzügyi folyamatainak </w:t>
      </w:r>
      <w:r w:rsidR="76E87342" w:rsidRPr="00104084">
        <w:br/>
      </w:r>
      <w:r w:rsidRPr="00104084">
        <w:t>alakulása</w:t>
      </w:r>
    </w:p>
    <w:p w14:paraId="16926C64" w14:textId="71016927" w:rsidR="00D05D14" w:rsidRPr="00104084" w:rsidRDefault="3A6DDD3D" w:rsidP="0000352A">
      <w:pPr>
        <w:pStyle w:val="Cmsor3"/>
        <w:numPr>
          <w:ilvl w:val="0"/>
          <w:numId w:val="8"/>
        </w:numPr>
        <w:spacing w:before="0" w:after="120"/>
        <w:jc w:val="left"/>
      </w:pPr>
      <w:r w:rsidRPr="00104084">
        <w:rPr>
          <w:sz w:val="26"/>
          <w:szCs w:val="26"/>
        </w:rPr>
        <w:t>A főbb bevételek</w:t>
      </w:r>
    </w:p>
    <w:p w14:paraId="70EF6B83" w14:textId="77777777" w:rsidR="00C67F1E" w:rsidRPr="00104084" w:rsidRDefault="3A6DDD3D" w:rsidP="3A6DDD3D">
      <w:pPr>
        <w:rPr>
          <w:b/>
          <w:bCs/>
        </w:rPr>
      </w:pPr>
      <w:r w:rsidRPr="00104084">
        <w:rPr>
          <w:b/>
          <w:bCs/>
        </w:rPr>
        <w:t xml:space="preserve">A központi alrendszer június végi 14 424,5 milliárd forint összegű bevételei az előző év azonos időszakához képest 2783,6 milliárd forinttal, 23,9%-kal magasabb összegben alakultak. </w:t>
      </w:r>
    </w:p>
    <w:p w14:paraId="2BFC6991" w14:textId="77777777" w:rsidR="00C67F1E" w:rsidRPr="00104084" w:rsidRDefault="3A6DDD3D" w:rsidP="3A6DDD3D">
      <w:pPr>
        <w:rPr>
          <w:b/>
          <w:bCs/>
        </w:rPr>
      </w:pPr>
      <w:r w:rsidRPr="00104084">
        <w:rPr>
          <w:b/>
          <w:bCs/>
        </w:rPr>
        <w:t>A bevételek kapcsán kiemelendő, hogy június végéig az előző év azonos időszakához képest 13,5%-kal magasabban teljesültek az adó- és járulékbevételek. Ugyancsak meghaladták az egy évvel korábbi teljesítést – többek között – a költségvetési szervek bevételei, az állami vagyonnal kapcsolatos befizetések, valamint az uniós programok bevételei is.</w:t>
      </w:r>
    </w:p>
    <w:p w14:paraId="64911BD0" w14:textId="5C94CB58" w:rsidR="00B75F89" w:rsidRPr="00104084" w:rsidRDefault="007C42CB" w:rsidP="006664D6">
      <w:pPr>
        <w:jc w:val="center"/>
        <w:rPr>
          <w:szCs w:val="26"/>
        </w:rPr>
      </w:pPr>
      <w:r w:rsidRPr="00104084">
        <w:rPr>
          <w:noProof/>
          <w:szCs w:val="26"/>
        </w:rPr>
        <w:drawing>
          <wp:inline distT="0" distB="0" distL="0" distR="0" wp14:anchorId="74D3FDDC" wp14:editId="2B9E545D">
            <wp:extent cx="5940425" cy="2174420"/>
            <wp:effectExtent l="0" t="0" r="3175" b="0"/>
            <wp:docPr id="9" name="Kép 9" descr="Z:\Áht_gyors_moni\2022_06_jún\0_feljegyzés_monitoring\ábrák\____bevétel_megoszlá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Áht_gyors_moni\2022_06_jún\0_feljegyzés_monitoring\ábrák\____bevétel_megoszlá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174420"/>
                    </a:xfrm>
                    <a:prstGeom prst="rect">
                      <a:avLst/>
                    </a:prstGeom>
                    <a:noFill/>
                    <a:ln>
                      <a:noFill/>
                    </a:ln>
                  </pic:spPr>
                </pic:pic>
              </a:graphicData>
            </a:graphic>
          </wp:inline>
        </w:drawing>
      </w:r>
    </w:p>
    <w:p w14:paraId="33A2479F" w14:textId="683CDBB0" w:rsidR="009F03E4" w:rsidRPr="00104084" w:rsidRDefault="009F03E4" w:rsidP="00483A53">
      <w:pPr>
        <w:rPr>
          <w:szCs w:val="26"/>
        </w:rPr>
      </w:pPr>
    </w:p>
    <w:p w14:paraId="76CED30D" w14:textId="6AF47B89" w:rsidR="00186981" w:rsidRPr="00104084" w:rsidRDefault="3A6DDD3D" w:rsidP="00EB00F3">
      <w:r w:rsidRPr="00104084">
        <w:rPr>
          <w:b/>
          <w:bCs/>
        </w:rPr>
        <w:t xml:space="preserve">Társasági adó </w:t>
      </w:r>
      <w:r w:rsidRPr="00104084">
        <w:t>jogcímen az év első hat hónapjában 461,1 milliárd forint realizálódott, amely az előző év azonos időszakának egyenlegét 112,4 milliárd forinttal haladta meg. A bázisévhez viszonyítva az eltérést a májusi elszámolásokhoz köthető, az előző évinél több mint 50 milliárd forinttal magasabb pénzforgalom és az előlegek előző évinél magasabb szintje, valamint egyedi és eltérő üzleti éves adózók elszámolásához köthető befizetések okozzák.</w:t>
      </w:r>
    </w:p>
    <w:p w14:paraId="46FB75F5" w14:textId="31A24F5F" w:rsidR="00186981" w:rsidRPr="00104084" w:rsidRDefault="0E6233AC" w:rsidP="00EB00F3">
      <w:r w:rsidRPr="00104084">
        <w:t>A</w:t>
      </w:r>
      <w:r w:rsidRPr="00104084">
        <w:rPr>
          <w:b/>
          <w:bCs/>
        </w:rPr>
        <w:t xml:space="preserve"> pénzügyi szervezetek különadójából</w:t>
      </w:r>
      <w:r w:rsidRPr="00104084">
        <w:t xml:space="preserve"> származó bevétel június végéig 40,2 milliárd forint volt, mely az előző év azonos időszakának egyenlegét 9,4 milliárd forinttal haladta meg. Ennek oka a bevallási adatok alapján előírt magasabb előlegkötelezettségek, valamint egy egyedi befizetés.</w:t>
      </w:r>
    </w:p>
    <w:p w14:paraId="7BB13168" w14:textId="2F3BF7BE" w:rsidR="00186981" w:rsidRPr="00104084" w:rsidRDefault="3A6DDD3D" w:rsidP="00EB00F3">
      <w:r w:rsidRPr="00104084">
        <w:t>A</w:t>
      </w:r>
      <w:r w:rsidRPr="00104084">
        <w:rPr>
          <w:b/>
          <w:bCs/>
        </w:rPr>
        <w:t xml:space="preserve"> kisadózók tételes adójából</w:t>
      </w:r>
      <w:r w:rsidRPr="00104084">
        <w:t xml:space="preserve"> az év első hat hónapjában a költségvetésnek 106,8 milliárd forint bevétele keletkezett, mely 14,9 milliárd forinttal magasabb az egy évvel korábbinál. Ennek legfőbb oka az adóalanyok számának bővülése az előző év azonos időszakához képest, illetve a kifizetők által megfizetett 40%-os adóból származó bevétel.</w:t>
      </w:r>
    </w:p>
    <w:p w14:paraId="59FD24BA" w14:textId="4BF773DE" w:rsidR="00186981" w:rsidRPr="00104084" w:rsidRDefault="3A6DDD3D" w:rsidP="00B14E35">
      <w:r w:rsidRPr="00104084">
        <w:t>A</w:t>
      </w:r>
      <w:r w:rsidRPr="00104084">
        <w:rPr>
          <w:b/>
          <w:bCs/>
        </w:rPr>
        <w:t xml:space="preserve"> kisvállalati adóból</w:t>
      </w:r>
      <w:r w:rsidRPr="00104084">
        <w:t xml:space="preserve"> származó bevétel az év első hat hónapjában 69,7 milliárd forint volt, mely 18,7 milliárd forinttal magasabb az egy évvel korábbinál. Ennek oka az adóalanyok számának jelentős mértékű bővülése.</w:t>
      </w:r>
    </w:p>
    <w:p w14:paraId="36F2DF75" w14:textId="16D41C17" w:rsidR="000851FF" w:rsidRPr="00104084" w:rsidRDefault="0E6233AC" w:rsidP="00EB00F3">
      <w:r w:rsidRPr="00104084">
        <w:lastRenderedPageBreak/>
        <w:t xml:space="preserve">Az </w:t>
      </w:r>
      <w:r w:rsidRPr="00104084">
        <w:rPr>
          <w:b/>
          <w:bCs/>
        </w:rPr>
        <w:t>egyéb központosított bevételek</w:t>
      </w:r>
      <w:r w:rsidRPr="00104084">
        <w:t>ből június végéig összesen 262,4 milliárd forint bevétel teljesült, amely a törvényi előirányzat 50,5%-ának felel meg. Ezen belül kiemelendő az elektronikus útdíj 133,1 milliárd forintot kitevő összege.</w:t>
      </w:r>
    </w:p>
    <w:p w14:paraId="586B8EC3" w14:textId="74D750FF" w:rsidR="00B14E35" w:rsidRPr="00104084" w:rsidRDefault="3A6DDD3D" w:rsidP="00EB00F3">
      <w:r w:rsidRPr="00104084">
        <w:rPr>
          <w:b/>
          <w:bCs/>
        </w:rPr>
        <w:t xml:space="preserve">Kiskereskedelmi adó </w:t>
      </w:r>
      <w:r w:rsidRPr="00104084">
        <w:t>jogcímen az év első hat hónapjában 15,3 milliárd forint bevétel teljesült, amely az előző évi azonos időszaki bevételnél 9,</w:t>
      </w:r>
      <w:r w:rsidR="00E7099E" w:rsidRPr="00104084">
        <w:t>3</w:t>
      </w:r>
      <w:r w:rsidRPr="00104084">
        <w:t xml:space="preserve"> milliárd forinttal magasabb. Ennek oka az elszámolásokhoz köthető befizetések magasabb teljesülése. Az adóból az év első felében elszámolásokhoz köthető pénzforgalom teljesült, az első előlegfizetési kötelezettség július hónapra esik.</w:t>
      </w:r>
    </w:p>
    <w:p w14:paraId="3AEEFE1C" w14:textId="0B0C0BBC" w:rsidR="005B1DC1" w:rsidRPr="00104084" w:rsidRDefault="3A6DDD3D" w:rsidP="00B14E35">
      <w:pPr>
        <w:widowControl w:val="0"/>
      </w:pPr>
      <w:r w:rsidRPr="00104084">
        <w:t xml:space="preserve">A </w:t>
      </w:r>
      <w:r w:rsidRPr="00104084">
        <w:rPr>
          <w:b/>
          <w:bCs/>
        </w:rPr>
        <w:t>rehabilitációs hozzájárulásból</w:t>
      </w:r>
      <w:r w:rsidRPr="00104084">
        <w:t xml:space="preserve"> származó bevétel az év első hat hónapjában 63,6</w:t>
      </w:r>
      <w:r w:rsidR="00056522" w:rsidRPr="00104084">
        <w:t> </w:t>
      </w:r>
      <w:r w:rsidRPr="00104084">
        <w:t>milliárd forint volt, amely 7,6 milliárd forinttal magasabb az egy évvel korábbi összegnél.</w:t>
      </w:r>
    </w:p>
    <w:p w14:paraId="4D49EBB7" w14:textId="624EDBD0" w:rsidR="004151A0" w:rsidRPr="00104084" w:rsidRDefault="3A6DDD3D" w:rsidP="000900E7">
      <w:pPr>
        <w:widowControl w:val="0"/>
        <w:tabs>
          <w:tab w:val="left" w:pos="3105"/>
        </w:tabs>
      </w:pPr>
      <w:r w:rsidRPr="00104084">
        <w:t xml:space="preserve">Június végéig az </w:t>
      </w:r>
      <w:r w:rsidRPr="00104084">
        <w:rPr>
          <w:b/>
          <w:bCs/>
        </w:rPr>
        <w:t>általános forgalmi adóból</w:t>
      </w:r>
      <w:r w:rsidRPr="00104084">
        <w:t xml:space="preserve"> 3255,0 milliárd forint bevétele keletkezett a költségvetésnek, ami az egy évvel korábbi bevételt 764,8 milliárd forinttal haladta meg.</w:t>
      </w:r>
    </w:p>
    <w:tbl>
      <w:tblPr>
        <w:tblW w:w="6374" w:type="dxa"/>
        <w:jc w:val="center"/>
        <w:tblCellMar>
          <w:left w:w="70" w:type="dxa"/>
          <w:right w:w="70" w:type="dxa"/>
        </w:tblCellMar>
        <w:tblLook w:val="04A0" w:firstRow="1" w:lastRow="0" w:firstColumn="1" w:lastColumn="0" w:noHBand="0" w:noVBand="1"/>
      </w:tblPr>
      <w:tblGrid>
        <w:gridCol w:w="1448"/>
        <w:gridCol w:w="1134"/>
        <w:gridCol w:w="1134"/>
        <w:gridCol w:w="1134"/>
        <w:gridCol w:w="1173"/>
        <w:gridCol w:w="351"/>
      </w:tblGrid>
      <w:tr w:rsidR="003E3A1D" w:rsidRPr="00104084" w14:paraId="2CDE1D04" w14:textId="77777777" w:rsidTr="0E6233AC">
        <w:trPr>
          <w:trHeight w:val="255"/>
          <w:jc w:val="center"/>
        </w:trPr>
        <w:tc>
          <w:tcPr>
            <w:tcW w:w="6374" w:type="dxa"/>
            <w:gridSpan w:val="6"/>
            <w:tcBorders>
              <w:top w:val="nil"/>
              <w:left w:val="nil"/>
              <w:bottom w:val="nil"/>
              <w:right w:val="nil"/>
            </w:tcBorders>
            <w:shd w:val="clear" w:color="auto" w:fill="auto"/>
            <w:noWrap/>
            <w:vAlign w:val="bottom"/>
            <w:hideMark/>
          </w:tcPr>
          <w:p w14:paraId="193F4F9E" w14:textId="77777777" w:rsidR="004702E7" w:rsidRPr="00104084" w:rsidRDefault="3A6DDD3D" w:rsidP="3A6DDD3D">
            <w:pPr>
              <w:widowControl w:val="0"/>
              <w:jc w:val="center"/>
              <w:rPr>
                <w:b/>
                <w:bCs/>
                <w:sz w:val="22"/>
                <w:szCs w:val="22"/>
              </w:rPr>
            </w:pPr>
            <w:r w:rsidRPr="00104084">
              <w:rPr>
                <w:b/>
                <w:bCs/>
                <w:sz w:val="22"/>
                <w:szCs w:val="22"/>
              </w:rPr>
              <w:t>Általános forgalmi adó bevétel alakulása (milliárd forint)</w:t>
            </w:r>
          </w:p>
        </w:tc>
      </w:tr>
      <w:tr w:rsidR="003E3A1D" w:rsidRPr="00104084" w14:paraId="6088BDF7" w14:textId="77777777" w:rsidTr="008750BF">
        <w:trPr>
          <w:gridAfter w:val="1"/>
          <w:wAfter w:w="351" w:type="dxa"/>
          <w:trHeight w:val="340"/>
          <w:jc w:val="center"/>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FA44" w14:textId="77777777" w:rsidR="004702E7" w:rsidRPr="00104084" w:rsidRDefault="3A6DDD3D" w:rsidP="3A6DDD3D">
            <w:pPr>
              <w:spacing w:after="0"/>
              <w:jc w:val="center"/>
              <w:rPr>
                <w:b/>
                <w:bCs/>
                <w:sz w:val="22"/>
                <w:szCs w:val="22"/>
              </w:rPr>
            </w:pPr>
            <w:r w:rsidRPr="00104084">
              <w:rPr>
                <w:b/>
                <w:bCs/>
                <w:sz w:val="22"/>
                <w:szCs w:val="22"/>
              </w:rPr>
              <w:t>Megnevezés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CFE69" w14:textId="77891A81" w:rsidR="004702E7" w:rsidRPr="00104084" w:rsidRDefault="3A6DDD3D" w:rsidP="3A6DDD3D">
            <w:pPr>
              <w:spacing w:after="0"/>
              <w:jc w:val="center"/>
              <w:rPr>
                <w:b/>
                <w:bCs/>
                <w:sz w:val="22"/>
                <w:szCs w:val="22"/>
              </w:rPr>
            </w:pPr>
            <w:r w:rsidRPr="00104084">
              <w:rPr>
                <w:b/>
                <w:bCs/>
                <w:sz w:val="22"/>
                <w:szCs w:val="22"/>
              </w:rPr>
              <w:t>2021.</w:t>
            </w:r>
            <w:r w:rsidR="76E87342" w:rsidRPr="00104084">
              <w:rPr>
                <w:sz w:val="22"/>
                <w:szCs w:val="22"/>
              </w:rPr>
              <w:br/>
            </w:r>
            <w:r w:rsidRPr="00104084">
              <w:rPr>
                <w:b/>
                <w:bCs/>
                <w:sz w:val="22"/>
                <w:szCs w:val="22"/>
              </w:rPr>
              <w:t>I-VI. hó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8D7B7" w14:textId="68D6CEB2" w:rsidR="004702E7" w:rsidRPr="00104084" w:rsidRDefault="3A6DDD3D" w:rsidP="3A6DDD3D">
            <w:pPr>
              <w:spacing w:after="0"/>
              <w:jc w:val="center"/>
              <w:rPr>
                <w:b/>
                <w:bCs/>
                <w:sz w:val="22"/>
                <w:szCs w:val="22"/>
              </w:rPr>
            </w:pPr>
            <w:r w:rsidRPr="00104084">
              <w:rPr>
                <w:b/>
                <w:bCs/>
                <w:sz w:val="22"/>
                <w:szCs w:val="22"/>
              </w:rPr>
              <w:t>2022.</w:t>
            </w:r>
            <w:r w:rsidR="76E87342" w:rsidRPr="00104084">
              <w:rPr>
                <w:sz w:val="22"/>
                <w:szCs w:val="22"/>
              </w:rPr>
              <w:br/>
            </w:r>
            <w:r w:rsidRPr="00104084">
              <w:rPr>
                <w:b/>
                <w:bCs/>
                <w:sz w:val="22"/>
                <w:szCs w:val="22"/>
              </w:rPr>
              <w:t>I-VI. hó</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84B97" w14:textId="77777777" w:rsidR="004702E7" w:rsidRPr="00104084" w:rsidRDefault="3A6DDD3D" w:rsidP="3A6DDD3D">
            <w:pPr>
              <w:spacing w:after="0"/>
              <w:jc w:val="center"/>
              <w:rPr>
                <w:b/>
                <w:bCs/>
                <w:sz w:val="22"/>
                <w:szCs w:val="22"/>
              </w:rPr>
            </w:pPr>
            <w:r w:rsidRPr="00104084">
              <w:rPr>
                <w:b/>
                <w:bCs/>
                <w:sz w:val="22"/>
                <w:szCs w:val="22"/>
              </w:rPr>
              <w:t>Eltérés</w:t>
            </w:r>
          </w:p>
        </w:tc>
      </w:tr>
      <w:tr w:rsidR="003E3A1D" w:rsidRPr="00104084" w14:paraId="6FBF33D6" w14:textId="77777777" w:rsidTr="008750BF">
        <w:trPr>
          <w:gridAfter w:val="1"/>
          <w:wAfter w:w="351" w:type="dxa"/>
          <w:trHeight w:val="340"/>
          <w:jc w:val="center"/>
        </w:trPr>
        <w:tc>
          <w:tcPr>
            <w:tcW w:w="1448" w:type="dxa"/>
            <w:vMerge/>
            <w:tcBorders>
              <w:top w:val="single" w:sz="4" w:space="0" w:color="auto"/>
              <w:left w:val="single" w:sz="4" w:space="0" w:color="auto"/>
              <w:bottom w:val="single" w:sz="4" w:space="0" w:color="auto"/>
              <w:right w:val="single" w:sz="4" w:space="0" w:color="auto"/>
            </w:tcBorders>
            <w:vAlign w:val="center"/>
            <w:hideMark/>
          </w:tcPr>
          <w:p w14:paraId="78EC8BF6" w14:textId="77777777" w:rsidR="004702E7" w:rsidRPr="00104084" w:rsidRDefault="004702E7" w:rsidP="00B91971">
            <w:pPr>
              <w:spacing w:after="0"/>
              <w:jc w:val="left"/>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25767" w14:textId="77777777" w:rsidR="004702E7" w:rsidRPr="00104084" w:rsidRDefault="004702E7" w:rsidP="00B91971">
            <w:pPr>
              <w:spacing w:after="0"/>
              <w:jc w:val="left"/>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9FC7C9" w14:textId="77777777" w:rsidR="004702E7" w:rsidRPr="00104084" w:rsidRDefault="004702E7" w:rsidP="00B91971">
            <w:pPr>
              <w:spacing w:after="0"/>
              <w:jc w:val="left"/>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03ACB" w14:textId="77777777" w:rsidR="004702E7" w:rsidRPr="00104084" w:rsidRDefault="3A6DDD3D" w:rsidP="3A6DDD3D">
            <w:pPr>
              <w:spacing w:after="0"/>
              <w:jc w:val="center"/>
              <w:rPr>
                <w:b/>
                <w:bCs/>
                <w:sz w:val="22"/>
                <w:szCs w:val="22"/>
              </w:rPr>
            </w:pPr>
            <w:r w:rsidRPr="00104084">
              <w:rPr>
                <w:b/>
                <w:bCs/>
                <w:sz w:val="22"/>
                <w:szCs w:val="22"/>
              </w:rPr>
              <w:t>Mrd Ft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C503F" w14:textId="77777777" w:rsidR="004702E7" w:rsidRPr="00104084" w:rsidRDefault="3A6DDD3D" w:rsidP="3A6DDD3D">
            <w:pPr>
              <w:spacing w:after="0"/>
              <w:jc w:val="center"/>
              <w:rPr>
                <w:b/>
                <w:bCs/>
                <w:sz w:val="22"/>
                <w:szCs w:val="22"/>
              </w:rPr>
            </w:pPr>
            <w:r w:rsidRPr="00104084">
              <w:rPr>
                <w:b/>
                <w:bCs/>
                <w:sz w:val="22"/>
                <w:szCs w:val="22"/>
              </w:rPr>
              <w:t>%</w:t>
            </w:r>
          </w:p>
        </w:tc>
      </w:tr>
      <w:tr w:rsidR="00B14E35" w:rsidRPr="00104084" w14:paraId="696B4B9D" w14:textId="77777777" w:rsidTr="008750BF">
        <w:trPr>
          <w:gridAfter w:val="1"/>
          <w:wAfter w:w="351" w:type="dxa"/>
          <w:trHeight w:val="283"/>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865D" w14:textId="77777777" w:rsidR="00B14E35" w:rsidRPr="00104084" w:rsidRDefault="3A6DDD3D" w:rsidP="3A6DDD3D">
            <w:pPr>
              <w:spacing w:after="0"/>
              <w:jc w:val="left"/>
              <w:rPr>
                <w:sz w:val="22"/>
                <w:szCs w:val="22"/>
              </w:rPr>
            </w:pPr>
            <w:r w:rsidRPr="00104084">
              <w:rPr>
                <w:sz w:val="22"/>
                <w:szCs w:val="22"/>
              </w:rPr>
              <w:t>Befizetés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6DBC" w14:textId="60ABF560" w:rsidR="00B14E35" w:rsidRPr="00104084" w:rsidRDefault="0E6233AC" w:rsidP="007C42CB">
            <w:pPr>
              <w:spacing w:after="0"/>
              <w:jc w:val="right"/>
              <w:rPr>
                <w:sz w:val="22"/>
                <w:szCs w:val="22"/>
              </w:rPr>
            </w:pPr>
            <w:r w:rsidRPr="00104084">
              <w:rPr>
                <w:sz w:val="22"/>
                <w:szCs w:val="22"/>
              </w:rPr>
              <w:t>4293,6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597DE" w14:textId="27CD6524" w:rsidR="00B14E35" w:rsidRPr="00104084" w:rsidRDefault="0E6233AC" w:rsidP="007C42CB">
            <w:pPr>
              <w:spacing w:after="0"/>
              <w:jc w:val="right"/>
              <w:rPr>
                <w:sz w:val="22"/>
                <w:szCs w:val="22"/>
              </w:rPr>
            </w:pPr>
            <w:r w:rsidRPr="00104084">
              <w:rPr>
                <w:sz w:val="22"/>
                <w:szCs w:val="22"/>
              </w:rPr>
              <w:t>5523,5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FFFEE" w14:textId="6355CD80" w:rsidR="00B14E35" w:rsidRPr="00104084" w:rsidRDefault="0E6233AC" w:rsidP="007C42CB">
            <w:pPr>
              <w:spacing w:after="0"/>
              <w:jc w:val="right"/>
              <w:rPr>
                <w:sz w:val="22"/>
                <w:szCs w:val="22"/>
              </w:rPr>
            </w:pPr>
            <w:r w:rsidRPr="00104084">
              <w:rPr>
                <w:sz w:val="22"/>
                <w:szCs w:val="22"/>
              </w:rPr>
              <w:t>1229,9</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A36F5" w14:textId="037537D2" w:rsidR="00B14E35" w:rsidRPr="00104084" w:rsidRDefault="0E6233AC" w:rsidP="007C42CB">
            <w:pPr>
              <w:spacing w:after="0"/>
              <w:jc w:val="right"/>
              <w:rPr>
                <w:sz w:val="22"/>
                <w:szCs w:val="22"/>
              </w:rPr>
            </w:pPr>
            <w:r w:rsidRPr="00104084">
              <w:rPr>
                <w:sz w:val="22"/>
                <w:szCs w:val="22"/>
              </w:rPr>
              <w:t>128,6</w:t>
            </w:r>
          </w:p>
        </w:tc>
      </w:tr>
      <w:tr w:rsidR="00B14E35" w:rsidRPr="00104084" w14:paraId="6B18998E" w14:textId="77777777" w:rsidTr="008750BF">
        <w:trPr>
          <w:gridAfter w:val="1"/>
          <w:wAfter w:w="351" w:type="dxa"/>
          <w:trHeight w:val="283"/>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B48E" w14:textId="77777777" w:rsidR="00B14E35" w:rsidRPr="00104084" w:rsidRDefault="3A6DDD3D" w:rsidP="3A6DDD3D">
            <w:pPr>
              <w:spacing w:after="0"/>
              <w:jc w:val="left"/>
              <w:rPr>
                <w:sz w:val="22"/>
                <w:szCs w:val="22"/>
              </w:rPr>
            </w:pPr>
            <w:r w:rsidRPr="00104084">
              <w:rPr>
                <w:sz w:val="22"/>
                <w:szCs w:val="22"/>
              </w:rPr>
              <w:t>Kiutalás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825A" w14:textId="52633D10" w:rsidR="00B14E35" w:rsidRPr="00104084" w:rsidRDefault="0E6233AC" w:rsidP="007C42CB">
            <w:pPr>
              <w:spacing w:after="0"/>
              <w:jc w:val="right"/>
              <w:rPr>
                <w:sz w:val="22"/>
                <w:szCs w:val="22"/>
              </w:rPr>
            </w:pPr>
            <w:r w:rsidRPr="00104084">
              <w:rPr>
                <w:sz w:val="22"/>
                <w:szCs w:val="22"/>
              </w:rPr>
              <w:t>1803,4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49D92" w14:textId="2CC68045" w:rsidR="00B14E35" w:rsidRPr="00104084" w:rsidRDefault="0E6233AC" w:rsidP="007C42CB">
            <w:pPr>
              <w:spacing w:after="0"/>
              <w:jc w:val="right"/>
              <w:rPr>
                <w:sz w:val="22"/>
                <w:szCs w:val="22"/>
              </w:rPr>
            </w:pPr>
            <w:r w:rsidRPr="00104084">
              <w:rPr>
                <w:sz w:val="22"/>
                <w:szCs w:val="22"/>
              </w:rPr>
              <w:t>2268,5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D2F0" w14:textId="14567127" w:rsidR="00B14E35" w:rsidRPr="00104084" w:rsidRDefault="0E6233AC" w:rsidP="007C42CB">
            <w:pPr>
              <w:spacing w:after="0"/>
              <w:jc w:val="right"/>
              <w:rPr>
                <w:sz w:val="22"/>
                <w:szCs w:val="22"/>
              </w:rPr>
            </w:pPr>
            <w:r w:rsidRPr="00104084">
              <w:rPr>
                <w:sz w:val="22"/>
                <w:szCs w:val="22"/>
              </w:rPr>
              <w:t>465,1</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266A" w14:textId="490C4C68" w:rsidR="00B14E35" w:rsidRPr="00104084" w:rsidRDefault="0E6233AC" w:rsidP="007C42CB">
            <w:pPr>
              <w:spacing w:after="0"/>
              <w:jc w:val="right"/>
              <w:rPr>
                <w:sz w:val="22"/>
                <w:szCs w:val="22"/>
              </w:rPr>
            </w:pPr>
            <w:r w:rsidRPr="00104084">
              <w:rPr>
                <w:sz w:val="22"/>
                <w:szCs w:val="22"/>
              </w:rPr>
              <w:t>125,8</w:t>
            </w:r>
          </w:p>
        </w:tc>
      </w:tr>
      <w:tr w:rsidR="00B14E35" w:rsidRPr="00104084" w14:paraId="6B4C6B67" w14:textId="77777777" w:rsidTr="008750BF">
        <w:trPr>
          <w:gridAfter w:val="1"/>
          <w:wAfter w:w="351" w:type="dxa"/>
          <w:trHeight w:val="283"/>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7CFE7" w14:textId="77777777" w:rsidR="00B14E35" w:rsidRPr="00104084" w:rsidRDefault="3A6DDD3D" w:rsidP="3A6DDD3D">
            <w:pPr>
              <w:spacing w:after="0"/>
              <w:jc w:val="left"/>
              <w:rPr>
                <w:b/>
                <w:bCs/>
                <w:sz w:val="22"/>
                <w:szCs w:val="22"/>
              </w:rPr>
            </w:pPr>
            <w:r w:rsidRPr="00104084">
              <w:rPr>
                <w:b/>
                <w:bCs/>
                <w:sz w:val="22"/>
                <w:szCs w:val="22"/>
              </w:rPr>
              <w:t>Egyenleg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F995F" w14:textId="5165D109" w:rsidR="00B14E35" w:rsidRPr="00104084" w:rsidRDefault="0E6233AC" w:rsidP="007C42CB">
            <w:pPr>
              <w:spacing w:after="0"/>
              <w:jc w:val="right"/>
              <w:rPr>
                <w:b/>
                <w:bCs/>
                <w:sz w:val="22"/>
                <w:szCs w:val="22"/>
              </w:rPr>
            </w:pPr>
            <w:r w:rsidRPr="00104084">
              <w:rPr>
                <w:b/>
                <w:bCs/>
                <w:sz w:val="22"/>
                <w:szCs w:val="22"/>
              </w:rPr>
              <w:t>2490,2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BC427" w14:textId="0D51AC20" w:rsidR="00B14E35" w:rsidRPr="00104084" w:rsidRDefault="0E6233AC" w:rsidP="007C42CB">
            <w:pPr>
              <w:spacing w:after="0"/>
              <w:jc w:val="right"/>
              <w:rPr>
                <w:b/>
                <w:bCs/>
                <w:sz w:val="22"/>
                <w:szCs w:val="22"/>
              </w:rPr>
            </w:pPr>
            <w:r w:rsidRPr="00104084">
              <w:rPr>
                <w:b/>
                <w:bCs/>
                <w:sz w:val="22"/>
                <w:szCs w:val="22"/>
              </w:rPr>
              <w:t>3255,0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0E2B5" w14:textId="1D98AF2C" w:rsidR="00B14E35" w:rsidRPr="00104084" w:rsidRDefault="0E6233AC" w:rsidP="007C42CB">
            <w:pPr>
              <w:spacing w:after="0"/>
              <w:jc w:val="right"/>
              <w:rPr>
                <w:b/>
                <w:bCs/>
                <w:sz w:val="22"/>
                <w:szCs w:val="22"/>
              </w:rPr>
            </w:pPr>
            <w:r w:rsidRPr="00104084">
              <w:rPr>
                <w:b/>
                <w:bCs/>
                <w:sz w:val="22"/>
                <w:szCs w:val="22"/>
              </w:rPr>
              <w:t>764,8</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63217" w14:textId="584284EA" w:rsidR="00B14E35" w:rsidRPr="00104084" w:rsidRDefault="0E6233AC" w:rsidP="007C42CB">
            <w:pPr>
              <w:spacing w:after="0"/>
              <w:jc w:val="right"/>
              <w:rPr>
                <w:b/>
                <w:bCs/>
                <w:sz w:val="22"/>
                <w:szCs w:val="22"/>
              </w:rPr>
            </w:pPr>
            <w:r w:rsidRPr="00104084">
              <w:rPr>
                <w:b/>
                <w:bCs/>
                <w:sz w:val="22"/>
                <w:szCs w:val="22"/>
              </w:rPr>
              <w:t>130,7</w:t>
            </w:r>
          </w:p>
        </w:tc>
      </w:tr>
    </w:tbl>
    <w:p w14:paraId="65171821" w14:textId="77777777" w:rsidR="007C42CB" w:rsidRPr="00104084" w:rsidRDefault="007C42CB" w:rsidP="00370645">
      <w:pPr>
        <w:widowControl w:val="0"/>
      </w:pPr>
    </w:p>
    <w:p w14:paraId="5F694368" w14:textId="2FF23DA3" w:rsidR="004023A8" w:rsidRPr="00104084" w:rsidRDefault="3A6DDD3D" w:rsidP="00370645">
      <w:pPr>
        <w:widowControl w:val="0"/>
      </w:pPr>
      <w:r w:rsidRPr="00104084">
        <w:t>A belföldi, az import és a dohánytermékek utáni áfabevétel egyaránt növekedett. A belföldi befizetések növekedése elsősorban a kereskedelemhez köthető. Az import utáni befizetések növekedéséhez hozzájárult az importált termékek volumenének és beszerzési árának növekedése. A dohánytermékek utáni bevételek előző év azonos időszakához viszonyított alakulását befolyásolja a 2021. januári adóemelések miatti bázisévi készletezés. A kiutalások növekedéséhez hozzájárult a köztes ágazatok magasabb befizetése.</w:t>
      </w:r>
    </w:p>
    <w:p w14:paraId="28F8F84E" w14:textId="63D56486" w:rsidR="006C4AB2" w:rsidRPr="00104084" w:rsidRDefault="007C42CB" w:rsidP="00CA53B5">
      <w:pPr>
        <w:widowControl w:val="0"/>
        <w:jc w:val="center"/>
      </w:pPr>
      <w:r w:rsidRPr="00104084">
        <w:rPr>
          <w:noProof/>
        </w:rPr>
        <w:drawing>
          <wp:inline distT="0" distB="0" distL="0" distR="0" wp14:anchorId="0CBDEDD4" wp14:editId="323B961D">
            <wp:extent cx="4886325" cy="3217975"/>
            <wp:effectExtent l="0" t="0" r="0" b="1905"/>
            <wp:docPr id="14" name="Kép 14" descr="Z:\Áht_gyors_moni\2022_06_jún\0_feljegyzés_monitoring\ábrák\___á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Áht_gyors_moni\2022_06_jún\0_feljegyzés_monitoring\ábrák\___áf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5660" cy="3243879"/>
                    </a:xfrm>
                    <a:prstGeom prst="rect">
                      <a:avLst/>
                    </a:prstGeom>
                    <a:noFill/>
                    <a:ln>
                      <a:noFill/>
                    </a:ln>
                  </pic:spPr>
                </pic:pic>
              </a:graphicData>
            </a:graphic>
          </wp:inline>
        </w:drawing>
      </w:r>
    </w:p>
    <w:p w14:paraId="2F90FE92" w14:textId="4205971D" w:rsidR="00DB15D0" w:rsidRPr="00104084" w:rsidRDefault="3A6DDD3D" w:rsidP="0000352A">
      <w:r w:rsidRPr="00104084">
        <w:lastRenderedPageBreak/>
        <w:t xml:space="preserve">A </w:t>
      </w:r>
      <w:r w:rsidRPr="00104084">
        <w:rPr>
          <w:b/>
          <w:bCs/>
        </w:rPr>
        <w:t>jövedéki adóból</w:t>
      </w:r>
      <w:r w:rsidRPr="00104084">
        <w:t xml:space="preserve"> származó bevétel az év első hat hónapjában 580,7 milliárd forintot tett ki, amely 19,9 milliárd forinttal magasabb az egy évvel korábbi bevételnél.</w:t>
      </w:r>
    </w:p>
    <w:tbl>
      <w:tblPr>
        <w:tblW w:w="8079" w:type="dxa"/>
        <w:jc w:val="center"/>
        <w:tblCellMar>
          <w:left w:w="70" w:type="dxa"/>
          <w:right w:w="70" w:type="dxa"/>
        </w:tblCellMar>
        <w:tblLook w:val="04A0" w:firstRow="1" w:lastRow="0" w:firstColumn="1" w:lastColumn="0" w:noHBand="0" w:noVBand="1"/>
      </w:tblPr>
      <w:tblGrid>
        <w:gridCol w:w="3542"/>
        <w:gridCol w:w="1134"/>
        <w:gridCol w:w="1134"/>
        <w:gridCol w:w="1134"/>
        <w:gridCol w:w="1135"/>
      </w:tblGrid>
      <w:tr w:rsidR="003E3A1D" w:rsidRPr="00104084" w14:paraId="3A81EA80" w14:textId="77777777" w:rsidTr="008750BF">
        <w:trPr>
          <w:trHeight w:val="255"/>
          <w:jc w:val="center"/>
        </w:trPr>
        <w:tc>
          <w:tcPr>
            <w:tcW w:w="8079" w:type="dxa"/>
            <w:gridSpan w:val="5"/>
            <w:tcBorders>
              <w:top w:val="nil"/>
              <w:left w:val="nil"/>
              <w:bottom w:val="single" w:sz="4" w:space="0" w:color="auto"/>
              <w:right w:val="nil"/>
            </w:tcBorders>
            <w:shd w:val="clear" w:color="auto" w:fill="auto"/>
            <w:noWrap/>
            <w:vAlign w:val="bottom"/>
            <w:hideMark/>
          </w:tcPr>
          <w:p w14:paraId="6E79320C" w14:textId="77777777" w:rsidR="00024A56" w:rsidRPr="00104084" w:rsidRDefault="3A6DDD3D" w:rsidP="3A6DDD3D">
            <w:pPr>
              <w:spacing w:before="120"/>
              <w:jc w:val="center"/>
              <w:rPr>
                <w:b/>
                <w:bCs/>
                <w:sz w:val="22"/>
                <w:szCs w:val="22"/>
              </w:rPr>
            </w:pPr>
            <w:r w:rsidRPr="00104084">
              <w:rPr>
                <w:b/>
                <w:bCs/>
                <w:sz w:val="22"/>
                <w:szCs w:val="22"/>
              </w:rPr>
              <w:t>Jövedéki adó bevétel alakulása (milliárd forint)</w:t>
            </w:r>
          </w:p>
        </w:tc>
      </w:tr>
      <w:tr w:rsidR="003E3A1D" w:rsidRPr="00104084" w14:paraId="34A1C44D" w14:textId="77777777" w:rsidTr="008750BF">
        <w:trPr>
          <w:trHeight w:val="283"/>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96E8" w14:textId="77777777" w:rsidR="00024A56" w:rsidRPr="00104084" w:rsidRDefault="3A6DDD3D" w:rsidP="3A6DDD3D">
            <w:pPr>
              <w:spacing w:after="0"/>
              <w:jc w:val="center"/>
              <w:rPr>
                <w:b/>
                <w:bCs/>
                <w:sz w:val="22"/>
                <w:szCs w:val="22"/>
              </w:rPr>
            </w:pPr>
            <w:r w:rsidRPr="00104084">
              <w:rPr>
                <w:b/>
                <w:bCs/>
                <w:sz w:val="22"/>
                <w:szCs w:val="22"/>
              </w:rPr>
              <w:t>Megnevezés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32975" w14:textId="6B830FD8" w:rsidR="00024A56" w:rsidRPr="00104084" w:rsidRDefault="3A6DDD3D" w:rsidP="3A6DDD3D">
            <w:pPr>
              <w:spacing w:after="0"/>
              <w:jc w:val="center"/>
              <w:rPr>
                <w:b/>
                <w:bCs/>
                <w:sz w:val="22"/>
                <w:szCs w:val="22"/>
              </w:rPr>
            </w:pPr>
            <w:r w:rsidRPr="00104084">
              <w:rPr>
                <w:b/>
                <w:bCs/>
                <w:sz w:val="22"/>
                <w:szCs w:val="22"/>
              </w:rPr>
              <w:t>2021.</w:t>
            </w:r>
            <w:r w:rsidR="76E87342" w:rsidRPr="00104084">
              <w:rPr>
                <w:sz w:val="22"/>
                <w:szCs w:val="22"/>
              </w:rPr>
              <w:br/>
            </w:r>
            <w:r w:rsidRPr="00104084">
              <w:rPr>
                <w:b/>
                <w:bCs/>
                <w:sz w:val="22"/>
                <w:szCs w:val="22"/>
              </w:rPr>
              <w:t>I-VI. hó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A4BEA" w14:textId="4528B50A" w:rsidR="00024A56" w:rsidRPr="00104084" w:rsidRDefault="3A6DDD3D" w:rsidP="3A6DDD3D">
            <w:pPr>
              <w:spacing w:after="0"/>
              <w:jc w:val="center"/>
              <w:rPr>
                <w:b/>
                <w:bCs/>
                <w:sz w:val="22"/>
                <w:szCs w:val="22"/>
              </w:rPr>
            </w:pPr>
            <w:r w:rsidRPr="00104084">
              <w:rPr>
                <w:b/>
                <w:bCs/>
                <w:sz w:val="22"/>
                <w:szCs w:val="22"/>
              </w:rPr>
              <w:t>2022.</w:t>
            </w:r>
            <w:r w:rsidR="76E87342" w:rsidRPr="00104084">
              <w:rPr>
                <w:sz w:val="22"/>
                <w:szCs w:val="22"/>
              </w:rPr>
              <w:br/>
            </w:r>
            <w:r w:rsidRPr="00104084">
              <w:rPr>
                <w:b/>
                <w:bCs/>
                <w:sz w:val="22"/>
                <w:szCs w:val="22"/>
              </w:rPr>
              <w:t>I-VI. hó</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24C1" w14:textId="77777777" w:rsidR="00024A56" w:rsidRPr="00104084" w:rsidRDefault="3A6DDD3D" w:rsidP="3A6DDD3D">
            <w:pPr>
              <w:spacing w:after="0"/>
              <w:jc w:val="center"/>
              <w:rPr>
                <w:b/>
                <w:bCs/>
                <w:sz w:val="22"/>
                <w:szCs w:val="22"/>
              </w:rPr>
            </w:pPr>
            <w:r w:rsidRPr="00104084">
              <w:rPr>
                <w:b/>
                <w:bCs/>
                <w:sz w:val="22"/>
                <w:szCs w:val="22"/>
              </w:rPr>
              <w:t>Eltérés</w:t>
            </w:r>
          </w:p>
        </w:tc>
      </w:tr>
      <w:tr w:rsidR="003E3A1D" w:rsidRPr="00104084" w14:paraId="0A0EA470" w14:textId="77777777" w:rsidTr="008750BF">
        <w:trPr>
          <w:trHeight w:val="283"/>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3CF47CB0" w14:textId="77777777" w:rsidR="00024A56" w:rsidRPr="00104084" w:rsidRDefault="00024A56" w:rsidP="00024A56">
            <w:pPr>
              <w:spacing w:after="0"/>
              <w:jc w:val="left"/>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60470E" w14:textId="77777777" w:rsidR="00024A56" w:rsidRPr="00104084" w:rsidRDefault="00024A56" w:rsidP="00024A56">
            <w:pPr>
              <w:spacing w:after="0"/>
              <w:jc w:val="left"/>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9292C5" w14:textId="77777777" w:rsidR="00024A56" w:rsidRPr="00104084" w:rsidRDefault="00024A56" w:rsidP="00024A56">
            <w:pPr>
              <w:spacing w:after="0"/>
              <w:jc w:val="left"/>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4943" w14:textId="77777777" w:rsidR="00024A56" w:rsidRPr="00104084" w:rsidRDefault="3A6DDD3D" w:rsidP="3A6DDD3D">
            <w:pPr>
              <w:spacing w:after="0"/>
              <w:jc w:val="center"/>
              <w:rPr>
                <w:b/>
                <w:bCs/>
                <w:sz w:val="22"/>
                <w:szCs w:val="22"/>
              </w:rPr>
            </w:pPr>
            <w:r w:rsidRPr="00104084">
              <w:rPr>
                <w:b/>
                <w:bCs/>
                <w:sz w:val="22"/>
                <w:szCs w:val="22"/>
              </w:rPr>
              <w:t>Mrd Ft</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63EF" w14:textId="77777777" w:rsidR="00024A56" w:rsidRPr="00104084" w:rsidRDefault="3A6DDD3D" w:rsidP="3A6DDD3D">
            <w:pPr>
              <w:spacing w:after="0"/>
              <w:jc w:val="center"/>
              <w:rPr>
                <w:b/>
                <w:bCs/>
                <w:sz w:val="22"/>
                <w:szCs w:val="22"/>
              </w:rPr>
            </w:pPr>
            <w:r w:rsidRPr="00104084">
              <w:rPr>
                <w:b/>
                <w:bCs/>
                <w:sz w:val="22"/>
                <w:szCs w:val="22"/>
              </w:rPr>
              <w:t>%</w:t>
            </w:r>
          </w:p>
        </w:tc>
      </w:tr>
      <w:tr w:rsidR="00D160D7" w:rsidRPr="00104084" w14:paraId="508557F8" w14:textId="77777777" w:rsidTr="008750BF">
        <w:trPr>
          <w:trHeight w:val="283"/>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723A4" w14:textId="2A4E5FB9" w:rsidR="00D160D7" w:rsidRPr="00104084" w:rsidRDefault="3A6DDD3D" w:rsidP="3A6DDD3D">
            <w:pPr>
              <w:spacing w:after="0"/>
              <w:jc w:val="left"/>
              <w:rPr>
                <w:sz w:val="22"/>
                <w:szCs w:val="22"/>
              </w:rPr>
            </w:pPr>
            <w:r w:rsidRPr="00104084">
              <w:rPr>
                <w:sz w:val="22"/>
                <w:szCs w:val="22"/>
              </w:rPr>
              <w:t>Üzemanyag jövedéki adó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F4B4E" w14:textId="52516124" w:rsidR="00D160D7" w:rsidRPr="00104084" w:rsidRDefault="0E6233AC" w:rsidP="007C42CB">
            <w:pPr>
              <w:spacing w:after="0"/>
              <w:jc w:val="right"/>
              <w:rPr>
                <w:sz w:val="22"/>
                <w:szCs w:val="22"/>
              </w:rPr>
            </w:pPr>
            <w:r w:rsidRPr="00104084">
              <w:rPr>
                <w:sz w:val="22"/>
                <w:szCs w:val="22"/>
              </w:rPr>
              <w:t>314,8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8CB93" w14:textId="3DBA1EB2" w:rsidR="00D160D7" w:rsidRPr="00104084" w:rsidRDefault="0E6233AC" w:rsidP="007C42CB">
            <w:pPr>
              <w:spacing w:after="0"/>
              <w:jc w:val="right"/>
              <w:rPr>
                <w:sz w:val="22"/>
                <w:szCs w:val="22"/>
              </w:rPr>
            </w:pPr>
            <w:r w:rsidRPr="00104084">
              <w:rPr>
                <w:sz w:val="22"/>
                <w:szCs w:val="22"/>
              </w:rPr>
              <w:t>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690E2" w14:textId="1745A6EF" w:rsidR="00D160D7" w:rsidRPr="00104084" w:rsidRDefault="0E6233AC" w:rsidP="007C42CB">
            <w:pPr>
              <w:spacing w:after="0"/>
              <w:jc w:val="right"/>
              <w:rPr>
                <w:sz w:val="22"/>
                <w:szCs w:val="22"/>
              </w:rPr>
            </w:pPr>
            <w:r w:rsidRPr="00104084">
              <w:rPr>
                <w:sz w:val="22"/>
                <w:szCs w:val="22"/>
              </w:rPr>
              <w:t>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F6B5" w14:textId="3E3C7B3A" w:rsidR="00D160D7" w:rsidRPr="00104084" w:rsidRDefault="0E6233AC" w:rsidP="007C42CB">
            <w:pPr>
              <w:spacing w:after="0"/>
              <w:jc w:val="right"/>
              <w:rPr>
                <w:sz w:val="22"/>
                <w:szCs w:val="22"/>
              </w:rPr>
            </w:pPr>
            <w:r w:rsidRPr="00104084">
              <w:rPr>
                <w:sz w:val="22"/>
                <w:szCs w:val="22"/>
              </w:rPr>
              <w:t>100,9</w:t>
            </w:r>
          </w:p>
        </w:tc>
      </w:tr>
      <w:tr w:rsidR="00D160D7" w:rsidRPr="00104084" w14:paraId="57AD209F" w14:textId="77777777" w:rsidTr="008750BF">
        <w:trPr>
          <w:trHeight w:val="283"/>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C933F" w14:textId="1E295CF4" w:rsidR="00D160D7" w:rsidRPr="00104084" w:rsidRDefault="3A6DDD3D" w:rsidP="3A6DDD3D">
            <w:pPr>
              <w:spacing w:after="0"/>
              <w:jc w:val="left"/>
              <w:rPr>
                <w:sz w:val="22"/>
                <w:szCs w:val="22"/>
              </w:rPr>
            </w:pPr>
            <w:r w:rsidRPr="00104084">
              <w:rPr>
                <w:sz w:val="22"/>
                <w:szCs w:val="22"/>
              </w:rPr>
              <w:t>Dohánygyártmány jövedéki adó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99CAB" w14:textId="6C60419C" w:rsidR="00D160D7" w:rsidRPr="00104084" w:rsidRDefault="0E6233AC" w:rsidP="007C42CB">
            <w:pPr>
              <w:spacing w:after="0"/>
              <w:jc w:val="right"/>
              <w:rPr>
                <w:sz w:val="22"/>
                <w:szCs w:val="22"/>
              </w:rPr>
            </w:pPr>
            <w:r w:rsidRPr="00104084">
              <w:rPr>
                <w:sz w:val="22"/>
                <w:szCs w:val="22"/>
              </w:rPr>
              <w:t>191,1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C4294" w14:textId="261FFEED" w:rsidR="00D160D7" w:rsidRPr="00104084" w:rsidRDefault="0E6233AC" w:rsidP="007C42CB">
            <w:pPr>
              <w:spacing w:after="0"/>
              <w:jc w:val="right"/>
              <w:rPr>
                <w:sz w:val="22"/>
                <w:szCs w:val="22"/>
              </w:rPr>
            </w:pPr>
            <w:r w:rsidRPr="00104084">
              <w:rPr>
                <w:sz w:val="22"/>
                <w:szCs w:val="22"/>
              </w:rPr>
              <w:t>201,0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32EB7" w14:textId="40782964" w:rsidR="00D160D7" w:rsidRPr="00104084" w:rsidRDefault="0E6233AC" w:rsidP="007C42CB">
            <w:pPr>
              <w:spacing w:after="0"/>
              <w:jc w:val="right"/>
              <w:rPr>
                <w:sz w:val="22"/>
                <w:szCs w:val="22"/>
              </w:rPr>
            </w:pPr>
            <w:r w:rsidRPr="00104084">
              <w:rPr>
                <w:sz w:val="22"/>
                <w:szCs w:val="22"/>
              </w:rPr>
              <w:t>9,</w:t>
            </w:r>
            <w:proofErr w:type="spellStart"/>
            <w:r w:rsidRPr="00104084">
              <w:rPr>
                <w:sz w:val="22"/>
                <w:szCs w:val="22"/>
              </w:rPr>
              <w:t>9</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3DB33" w14:textId="038B1B89" w:rsidR="00D160D7" w:rsidRPr="00104084" w:rsidRDefault="0E6233AC" w:rsidP="007C42CB">
            <w:pPr>
              <w:spacing w:after="0"/>
              <w:jc w:val="right"/>
              <w:rPr>
                <w:sz w:val="22"/>
                <w:szCs w:val="22"/>
              </w:rPr>
            </w:pPr>
            <w:r w:rsidRPr="00104084">
              <w:rPr>
                <w:sz w:val="22"/>
                <w:szCs w:val="22"/>
              </w:rPr>
              <w:t>105,2</w:t>
            </w:r>
          </w:p>
        </w:tc>
      </w:tr>
      <w:tr w:rsidR="00D160D7" w:rsidRPr="00104084" w14:paraId="2E89E7E2" w14:textId="77777777" w:rsidTr="008750BF">
        <w:trPr>
          <w:trHeight w:val="283"/>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5F96" w14:textId="3DE2DEE2" w:rsidR="00D160D7" w:rsidRPr="00104084" w:rsidRDefault="3A6DDD3D" w:rsidP="3A6DDD3D">
            <w:pPr>
              <w:spacing w:after="0"/>
              <w:jc w:val="left"/>
              <w:rPr>
                <w:sz w:val="22"/>
                <w:szCs w:val="22"/>
              </w:rPr>
            </w:pPr>
            <w:r w:rsidRPr="00104084">
              <w:rPr>
                <w:sz w:val="22"/>
                <w:szCs w:val="22"/>
              </w:rPr>
              <w:t>Egyéb termék jövedéki adó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4BF93" w14:textId="058A9F21" w:rsidR="00D160D7" w:rsidRPr="00104084" w:rsidRDefault="0E6233AC" w:rsidP="007C42CB">
            <w:pPr>
              <w:spacing w:after="0"/>
              <w:jc w:val="right"/>
              <w:rPr>
                <w:sz w:val="22"/>
                <w:szCs w:val="22"/>
              </w:rPr>
            </w:pPr>
            <w:r w:rsidRPr="00104084">
              <w:rPr>
                <w:sz w:val="22"/>
                <w:szCs w:val="22"/>
              </w:rPr>
              <w:t>42,5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6728B" w14:textId="63FCCF58" w:rsidR="00D160D7" w:rsidRPr="00104084" w:rsidRDefault="0E6233AC" w:rsidP="007C42CB">
            <w:pPr>
              <w:spacing w:after="0"/>
              <w:jc w:val="right"/>
              <w:rPr>
                <w:sz w:val="22"/>
                <w:szCs w:val="22"/>
              </w:rPr>
            </w:pPr>
            <w:r w:rsidRPr="00104084">
              <w:rPr>
                <w:sz w:val="22"/>
                <w:szCs w:val="22"/>
              </w:rPr>
              <w:t>50,7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54059" w14:textId="6CC0AF66" w:rsidR="00D160D7" w:rsidRPr="00104084" w:rsidRDefault="0E6233AC" w:rsidP="007C42CB">
            <w:pPr>
              <w:spacing w:after="0"/>
              <w:jc w:val="right"/>
              <w:rPr>
                <w:sz w:val="22"/>
                <w:szCs w:val="22"/>
              </w:rPr>
            </w:pPr>
            <w:r w:rsidRPr="00104084">
              <w:rPr>
                <w:sz w:val="22"/>
                <w:szCs w:val="22"/>
              </w:rPr>
              <w:t>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267EE" w14:textId="5848D46B" w:rsidR="00D160D7" w:rsidRPr="00104084" w:rsidRDefault="0E6233AC" w:rsidP="007C42CB">
            <w:pPr>
              <w:spacing w:after="0"/>
              <w:jc w:val="right"/>
              <w:rPr>
                <w:sz w:val="22"/>
                <w:szCs w:val="22"/>
              </w:rPr>
            </w:pPr>
            <w:r w:rsidRPr="00104084">
              <w:rPr>
                <w:sz w:val="22"/>
                <w:szCs w:val="22"/>
              </w:rPr>
              <w:t>119,3</w:t>
            </w:r>
          </w:p>
        </w:tc>
      </w:tr>
      <w:tr w:rsidR="00D160D7" w:rsidRPr="00104084" w14:paraId="664D47E1" w14:textId="77777777" w:rsidTr="008750BF">
        <w:trPr>
          <w:trHeight w:val="283"/>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19B72" w14:textId="7D059BE1" w:rsidR="00D160D7" w:rsidRPr="00104084" w:rsidRDefault="3A6DDD3D" w:rsidP="3A6DDD3D">
            <w:pPr>
              <w:spacing w:after="0"/>
              <w:jc w:val="left"/>
              <w:rPr>
                <w:sz w:val="22"/>
                <w:szCs w:val="22"/>
              </w:rPr>
            </w:pPr>
            <w:r w:rsidRPr="00104084">
              <w:rPr>
                <w:sz w:val="22"/>
                <w:szCs w:val="22"/>
              </w:rPr>
              <w:t>Import jövedéki adó és energiaadó</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5628" w14:textId="017FB34D" w:rsidR="00D160D7" w:rsidRPr="00104084" w:rsidRDefault="0E6233AC" w:rsidP="007C42CB">
            <w:pPr>
              <w:spacing w:after="0"/>
              <w:jc w:val="right"/>
              <w:rPr>
                <w:sz w:val="22"/>
                <w:szCs w:val="22"/>
              </w:rPr>
            </w:pPr>
            <w:r w:rsidRPr="00104084">
              <w:rPr>
                <w:sz w:val="22"/>
                <w:szCs w:val="22"/>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70C2F" w14:textId="0B429A07" w:rsidR="00D160D7" w:rsidRPr="00104084" w:rsidRDefault="0E6233AC" w:rsidP="007C42CB">
            <w:pPr>
              <w:spacing w:after="0"/>
              <w:jc w:val="right"/>
              <w:rPr>
                <w:sz w:val="22"/>
                <w:szCs w:val="22"/>
              </w:rPr>
            </w:pPr>
            <w:r w:rsidRPr="00104084">
              <w:rPr>
                <w:sz w:val="22"/>
                <w:szCs w:val="22"/>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B1DC5" w14:textId="60CD1F78" w:rsidR="00D160D7" w:rsidRPr="00104084" w:rsidRDefault="0E6233AC" w:rsidP="007C42CB">
            <w:pPr>
              <w:spacing w:after="0"/>
              <w:jc w:val="right"/>
              <w:rPr>
                <w:sz w:val="22"/>
                <w:szCs w:val="22"/>
              </w:rPr>
            </w:pPr>
            <w:r w:rsidRPr="00104084">
              <w:rPr>
                <w:sz w:val="22"/>
                <w:szCs w:val="22"/>
              </w:rPr>
              <w:t>-0,9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FF55" w14:textId="46750281" w:rsidR="00D160D7" w:rsidRPr="00104084" w:rsidRDefault="0E6233AC" w:rsidP="00E354EB">
            <w:pPr>
              <w:spacing w:after="0"/>
              <w:jc w:val="right"/>
              <w:rPr>
                <w:sz w:val="22"/>
                <w:szCs w:val="22"/>
              </w:rPr>
            </w:pPr>
            <w:r w:rsidRPr="00104084">
              <w:rPr>
                <w:sz w:val="22"/>
                <w:szCs w:val="22"/>
              </w:rPr>
              <w:t>92,</w:t>
            </w:r>
            <w:r w:rsidR="00E354EB" w:rsidRPr="00104084">
              <w:rPr>
                <w:sz w:val="22"/>
                <w:szCs w:val="22"/>
              </w:rPr>
              <w:t>7</w:t>
            </w:r>
          </w:p>
        </w:tc>
      </w:tr>
      <w:tr w:rsidR="00D160D7" w:rsidRPr="00104084" w14:paraId="65DFBFEE" w14:textId="77777777" w:rsidTr="008750BF">
        <w:trPr>
          <w:trHeight w:val="283"/>
          <w:jc w:val="center"/>
        </w:trPr>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B3BD6" w14:textId="36BFD6F0" w:rsidR="00D160D7" w:rsidRPr="00104084" w:rsidRDefault="3A6DDD3D" w:rsidP="3A6DDD3D">
            <w:pPr>
              <w:spacing w:after="0"/>
              <w:jc w:val="left"/>
              <w:rPr>
                <w:b/>
                <w:bCs/>
                <w:sz w:val="22"/>
                <w:szCs w:val="22"/>
              </w:rPr>
            </w:pPr>
            <w:r w:rsidRPr="00104084">
              <w:rPr>
                <w:b/>
                <w:bCs/>
                <w:sz w:val="22"/>
                <w:szCs w:val="22"/>
              </w:rPr>
              <w:t>Jövedéki adók összesen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362D3" w14:textId="088D438A" w:rsidR="00D160D7" w:rsidRPr="00104084" w:rsidRDefault="0E6233AC" w:rsidP="007C42CB">
            <w:pPr>
              <w:spacing w:after="0"/>
              <w:jc w:val="right"/>
              <w:rPr>
                <w:b/>
                <w:bCs/>
                <w:sz w:val="22"/>
                <w:szCs w:val="22"/>
              </w:rPr>
            </w:pPr>
            <w:r w:rsidRPr="00104084">
              <w:rPr>
                <w:b/>
                <w:bCs/>
                <w:sz w:val="22"/>
                <w:szCs w:val="22"/>
              </w:rPr>
              <w:t>560,8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0993" w14:textId="66FFE1E1" w:rsidR="00D160D7" w:rsidRPr="00104084" w:rsidRDefault="0E6233AC" w:rsidP="007C42CB">
            <w:pPr>
              <w:spacing w:after="0"/>
              <w:jc w:val="right"/>
              <w:rPr>
                <w:b/>
                <w:bCs/>
                <w:sz w:val="22"/>
                <w:szCs w:val="22"/>
              </w:rPr>
            </w:pPr>
            <w:r w:rsidRPr="00104084">
              <w:rPr>
                <w:b/>
                <w:bCs/>
                <w:sz w:val="22"/>
                <w:szCs w:val="22"/>
              </w:rPr>
              <w:t>580,7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2CD5" w14:textId="0EB1B1BF" w:rsidR="00D160D7" w:rsidRPr="00104084" w:rsidRDefault="0E6233AC" w:rsidP="007C42CB">
            <w:pPr>
              <w:spacing w:after="0"/>
              <w:jc w:val="right"/>
              <w:rPr>
                <w:b/>
                <w:bCs/>
                <w:sz w:val="22"/>
                <w:szCs w:val="22"/>
              </w:rPr>
            </w:pPr>
            <w:r w:rsidRPr="00104084">
              <w:rPr>
                <w:b/>
                <w:bCs/>
                <w:sz w:val="22"/>
                <w:szCs w:val="22"/>
              </w:rPr>
              <w:t>19,9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BDED0" w14:textId="6581E7F4" w:rsidR="00D160D7" w:rsidRPr="00104084" w:rsidRDefault="0E6233AC" w:rsidP="007C42CB">
            <w:pPr>
              <w:spacing w:after="0"/>
              <w:jc w:val="right"/>
              <w:rPr>
                <w:b/>
                <w:bCs/>
                <w:sz w:val="22"/>
                <w:szCs w:val="22"/>
              </w:rPr>
            </w:pPr>
            <w:r w:rsidRPr="00104084">
              <w:rPr>
                <w:b/>
                <w:bCs/>
                <w:sz w:val="22"/>
                <w:szCs w:val="22"/>
              </w:rPr>
              <w:t>103,5</w:t>
            </w:r>
          </w:p>
        </w:tc>
      </w:tr>
    </w:tbl>
    <w:p w14:paraId="10743248" w14:textId="77777777" w:rsidR="001E4959" w:rsidRPr="00104084" w:rsidRDefault="001E4959" w:rsidP="00F9316E">
      <w:pPr>
        <w:spacing w:after="0" w:line="259" w:lineRule="auto"/>
      </w:pPr>
    </w:p>
    <w:p w14:paraId="4FBC5BBC" w14:textId="127DC4CD" w:rsidR="00DB15D0" w:rsidRPr="00104084" w:rsidRDefault="3A6DDD3D" w:rsidP="00D160D7">
      <w:r w:rsidRPr="00104084">
        <w:t>Az üzemanyagok utáni bevételek növekedésének hátterében a magasabb üzemanyag-forgalom és a 2021. első negyedévi magasabb adómértékek állnak. A dohánytermékek utáni bevételek növekedésének hátterében elsősorban a magasabb cigarettaforgalom áll. A szeszesitalok és egyéb termékek esetében a bevételek növekedését a magasabb fo</w:t>
      </w:r>
      <w:r w:rsidR="00164AC6" w:rsidRPr="00104084">
        <w:t>rgalom indokolja. Az energiaadó-</w:t>
      </w:r>
      <w:r w:rsidRPr="00104084">
        <w:t>bevételek csökkenése adónem-elszámoláshoz köthető.</w:t>
      </w:r>
    </w:p>
    <w:p w14:paraId="503BAA76" w14:textId="11952D1A" w:rsidR="002C12D9" w:rsidRPr="00104084" w:rsidRDefault="3A6DDD3D" w:rsidP="4AC3BDA3">
      <w:r w:rsidRPr="00104084">
        <w:t xml:space="preserve">A </w:t>
      </w:r>
      <w:r w:rsidRPr="00104084">
        <w:rPr>
          <w:b/>
          <w:bCs/>
        </w:rPr>
        <w:t>személyi jövedelemadó</w:t>
      </w:r>
      <w:r w:rsidRPr="00104084">
        <w:t xml:space="preserve"> államháztartási szintű bevétele az év első hat hónapjában 1030,4 milliárd forint volt, amely 341,3 milliárd forinttal alacsonyabb az egy évvel korábbi összegnél. A bázisidőszaktól való eltérést a bérek növekedése és a gyermeket nevelő szülők részére történő egyszeri adóvisszatérítés együttes hatása magyarázza.</w:t>
      </w:r>
    </w:p>
    <w:p w14:paraId="1F3AEC80" w14:textId="77777777" w:rsidR="003A0673" w:rsidRPr="00104084" w:rsidRDefault="3A6DDD3D" w:rsidP="3A6DDD3D">
      <w:pPr>
        <w:keepNext/>
        <w:keepLines/>
        <w:spacing w:before="120"/>
        <w:jc w:val="center"/>
        <w:rPr>
          <w:b/>
          <w:bCs/>
          <w:sz w:val="22"/>
          <w:szCs w:val="22"/>
        </w:rPr>
      </w:pPr>
      <w:r w:rsidRPr="00104084">
        <w:rPr>
          <w:b/>
          <w:bCs/>
          <w:sz w:val="22"/>
          <w:szCs w:val="22"/>
        </w:rPr>
        <w:t>Személyi jövedelemadó bevétel alakulása (milliárd forint)</w:t>
      </w:r>
    </w:p>
    <w:tbl>
      <w:tblPr>
        <w:tblW w:w="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4"/>
        <w:gridCol w:w="1134"/>
        <w:gridCol w:w="1134"/>
        <w:gridCol w:w="1276"/>
      </w:tblGrid>
      <w:tr w:rsidR="003E3A1D" w:rsidRPr="00104084" w14:paraId="467A7C80" w14:textId="77777777" w:rsidTr="008750BF">
        <w:trPr>
          <w:trHeight w:val="255"/>
          <w:jc w:val="center"/>
        </w:trPr>
        <w:tc>
          <w:tcPr>
            <w:tcW w:w="1484" w:type="dxa"/>
            <w:vMerge w:val="restart"/>
            <w:shd w:val="clear" w:color="auto" w:fill="auto"/>
            <w:noWrap/>
            <w:vAlign w:val="center"/>
            <w:hideMark/>
          </w:tcPr>
          <w:p w14:paraId="773C5629" w14:textId="77777777" w:rsidR="000A2CB2" w:rsidRPr="00104084" w:rsidRDefault="3A6DDD3D" w:rsidP="3A6DDD3D">
            <w:pPr>
              <w:spacing w:after="0"/>
              <w:jc w:val="center"/>
              <w:rPr>
                <w:b/>
                <w:bCs/>
                <w:sz w:val="22"/>
                <w:szCs w:val="22"/>
              </w:rPr>
            </w:pPr>
            <w:r w:rsidRPr="00104084">
              <w:rPr>
                <w:b/>
                <w:bCs/>
                <w:sz w:val="22"/>
                <w:szCs w:val="22"/>
              </w:rPr>
              <w:t>Megnevezés</w:t>
            </w:r>
          </w:p>
        </w:tc>
        <w:tc>
          <w:tcPr>
            <w:tcW w:w="1134" w:type="dxa"/>
            <w:shd w:val="clear" w:color="auto" w:fill="auto"/>
            <w:vAlign w:val="center"/>
            <w:hideMark/>
          </w:tcPr>
          <w:p w14:paraId="60C24B45" w14:textId="77777777" w:rsidR="000A2CB2" w:rsidRPr="00104084" w:rsidRDefault="0E6233AC" w:rsidP="0E6233AC">
            <w:pPr>
              <w:keepNext/>
              <w:keepLines/>
              <w:spacing w:after="0"/>
              <w:jc w:val="center"/>
              <w:rPr>
                <w:b/>
                <w:bCs/>
                <w:sz w:val="22"/>
                <w:szCs w:val="22"/>
              </w:rPr>
            </w:pPr>
            <w:r w:rsidRPr="00104084">
              <w:rPr>
                <w:b/>
                <w:bCs/>
                <w:sz w:val="22"/>
                <w:szCs w:val="22"/>
              </w:rPr>
              <w:t>2021.</w:t>
            </w:r>
          </w:p>
        </w:tc>
        <w:tc>
          <w:tcPr>
            <w:tcW w:w="1134" w:type="dxa"/>
            <w:shd w:val="clear" w:color="auto" w:fill="auto"/>
            <w:vAlign w:val="center"/>
            <w:hideMark/>
          </w:tcPr>
          <w:p w14:paraId="18CE70F5" w14:textId="77777777" w:rsidR="000A2CB2" w:rsidRPr="00104084" w:rsidRDefault="0E6233AC" w:rsidP="0E6233AC">
            <w:pPr>
              <w:keepNext/>
              <w:keepLines/>
              <w:spacing w:after="0"/>
              <w:jc w:val="center"/>
              <w:rPr>
                <w:b/>
                <w:bCs/>
                <w:sz w:val="22"/>
                <w:szCs w:val="22"/>
              </w:rPr>
            </w:pPr>
            <w:r w:rsidRPr="00104084">
              <w:rPr>
                <w:b/>
                <w:bCs/>
                <w:sz w:val="22"/>
                <w:szCs w:val="22"/>
              </w:rPr>
              <w:t>2022.</w:t>
            </w:r>
          </w:p>
        </w:tc>
        <w:tc>
          <w:tcPr>
            <w:tcW w:w="1276" w:type="dxa"/>
            <w:vMerge w:val="restart"/>
            <w:shd w:val="clear" w:color="auto" w:fill="auto"/>
            <w:vAlign w:val="center"/>
            <w:hideMark/>
          </w:tcPr>
          <w:p w14:paraId="42D02725" w14:textId="77777777" w:rsidR="000A2CB2" w:rsidRPr="00104084" w:rsidRDefault="3A6DDD3D" w:rsidP="3A6DDD3D">
            <w:pPr>
              <w:keepNext/>
              <w:keepLines/>
              <w:spacing w:after="0"/>
              <w:jc w:val="center"/>
              <w:rPr>
                <w:b/>
                <w:bCs/>
                <w:sz w:val="22"/>
                <w:szCs w:val="22"/>
              </w:rPr>
            </w:pPr>
            <w:r w:rsidRPr="00104084">
              <w:rPr>
                <w:b/>
                <w:bCs/>
                <w:sz w:val="22"/>
                <w:szCs w:val="22"/>
              </w:rPr>
              <w:t>Eltérés</w:t>
            </w:r>
          </w:p>
        </w:tc>
      </w:tr>
      <w:tr w:rsidR="003E3A1D" w:rsidRPr="00104084" w14:paraId="4E43685C" w14:textId="77777777" w:rsidTr="008750BF">
        <w:trPr>
          <w:trHeight w:val="270"/>
          <w:jc w:val="center"/>
        </w:trPr>
        <w:tc>
          <w:tcPr>
            <w:tcW w:w="1484" w:type="dxa"/>
            <w:vMerge/>
            <w:vAlign w:val="center"/>
            <w:hideMark/>
          </w:tcPr>
          <w:p w14:paraId="64070DF8" w14:textId="77777777" w:rsidR="000A2CB2" w:rsidRPr="00104084" w:rsidRDefault="000A2CB2" w:rsidP="00C20494">
            <w:pPr>
              <w:spacing w:after="0"/>
              <w:jc w:val="left"/>
              <w:rPr>
                <w:b/>
                <w:bCs/>
                <w:sz w:val="22"/>
                <w:szCs w:val="22"/>
              </w:rPr>
            </w:pPr>
          </w:p>
        </w:tc>
        <w:tc>
          <w:tcPr>
            <w:tcW w:w="1134" w:type="dxa"/>
            <w:shd w:val="clear" w:color="auto" w:fill="auto"/>
            <w:vAlign w:val="center"/>
            <w:hideMark/>
          </w:tcPr>
          <w:p w14:paraId="7DAFCA44" w14:textId="64066332" w:rsidR="000A2CB2" w:rsidRPr="00104084" w:rsidRDefault="3A6DDD3D" w:rsidP="3A6DDD3D">
            <w:pPr>
              <w:spacing w:after="0"/>
              <w:jc w:val="center"/>
              <w:rPr>
                <w:b/>
                <w:bCs/>
                <w:sz w:val="22"/>
                <w:szCs w:val="22"/>
              </w:rPr>
            </w:pPr>
            <w:r w:rsidRPr="00104084">
              <w:rPr>
                <w:b/>
                <w:bCs/>
                <w:sz w:val="22"/>
                <w:szCs w:val="22"/>
              </w:rPr>
              <w:t>I-VI. hó</w:t>
            </w:r>
          </w:p>
        </w:tc>
        <w:tc>
          <w:tcPr>
            <w:tcW w:w="1134" w:type="dxa"/>
            <w:shd w:val="clear" w:color="auto" w:fill="auto"/>
            <w:vAlign w:val="center"/>
            <w:hideMark/>
          </w:tcPr>
          <w:p w14:paraId="5BEF977A" w14:textId="3800976B" w:rsidR="000A2CB2" w:rsidRPr="00104084" w:rsidRDefault="3A6DDD3D" w:rsidP="3A6DDD3D">
            <w:pPr>
              <w:spacing w:after="0"/>
              <w:jc w:val="center"/>
              <w:rPr>
                <w:b/>
                <w:bCs/>
                <w:sz w:val="22"/>
                <w:szCs w:val="22"/>
              </w:rPr>
            </w:pPr>
            <w:r w:rsidRPr="00104084">
              <w:rPr>
                <w:b/>
                <w:bCs/>
                <w:sz w:val="22"/>
                <w:szCs w:val="22"/>
              </w:rPr>
              <w:t>I-VI. hó</w:t>
            </w:r>
          </w:p>
        </w:tc>
        <w:tc>
          <w:tcPr>
            <w:tcW w:w="1276" w:type="dxa"/>
            <w:vMerge/>
            <w:shd w:val="clear" w:color="auto" w:fill="auto"/>
            <w:vAlign w:val="center"/>
            <w:hideMark/>
          </w:tcPr>
          <w:p w14:paraId="1192F811" w14:textId="0F13EDC9" w:rsidR="000A2CB2" w:rsidRPr="00104084" w:rsidRDefault="000A2CB2" w:rsidP="00C20494">
            <w:pPr>
              <w:spacing w:after="0"/>
              <w:jc w:val="center"/>
              <w:rPr>
                <w:b/>
                <w:bCs/>
                <w:sz w:val="22"/>
                <w:szCs w:val="22"/>
              </w:rPr>
            </w:pPr>
          </w:p>
        </w:tc>
      </w:tr>
      <w:tr w:rsidR="009D2CF9" w:rsidRPr="00104084" w14:paraId="51A906E5" w14:textId="77777777" w:rsidTr="008750BF">
        <w:trPr>
          <w:trHeight w:val="283"/>
          <w:jc w:val="center"/>
        </w:trPr>
        <w:tc>
          <w:tcPr>
            <w:tcW w:w="1484" w:type="dxa"/>
            <w:shd w:val="clear" w:color="auto" w:fill="auto"/>
            <w:noWrap/>
            <w:vAlign w:val="center"/>
            <w:hideMark/>
          </w:tcPr>
          <w:p w14:paraId="0B077681" w14:textId="77777777" w:rsidR="009D2CF9" w:rsidRPr="00104084" w:rsidRDefault="3A6DDD3D" w:rsidP="007C42CB">
            <w:pPr>
              <w:spacing w:after="0"/>
              <w:jc w:val="left"/>
              <w:rPr>
                <w:sz w:val="22"/>
                <w:szCs w:val="22"/>
              </w:rPr>
            </w:pPr>
            <w:r w:rsidRPr="00104084">
              <w:rPr>
                <w:sz w:val="22"/>
                <w:szCs w:val="22"/>
              </w:rPr>
              <w:t>Befizetés</w:t>
            </w:r>
          </w:p>
        </w:tc>
        <w:tc>
          <w:tcPr>
            <w:tcW w:w="1134" w:type="dxa"/>
            <w:shd w:val="clear" w:color="auto" w:fill="auto"/>
            <w:noWrap/>
            <w:vAlign w:val="center"/>
          </w:tcPr>
          <w:p w14:paraId="3859E79D" w14:textId="55577B25" w:rsidR="009D2CF9" w:rsidRPr="00104084" w:rsidRDefault="0E6233AC" w:rsidP="007C42CB">
            <w:pPr>
              <w:spacing w:after="0"/>
              <w:jc w:val="right"/>
              <w:rPr>
                <w:sz w:val="22"/>
                <w:szCs w:val="22"/>
              </w:rPr>
            </w:pPr>
            <w:r w:rsidRPr="00104084">
              <w:rPr>
                <w:sz w:val="22"/>
                <w:szCs w:val="22"/>
              </w:rPr>
              <w:t>1518,2</w:t>
            </w:r>
          </w:p>
        </w:tc>
        <w:tc>
          <w:tcPr>
            <w:tcW w:w="1134" w:type="dxa"/>
            <w:shd w:val="clear" w:color="auto" w:fill="auto"/>
            <w:noWrap/>
            <w:vAlign w:val="center"/>
          </w:tcPr>
          <w:p w14:paraId="6C174714" w14:textId="181C14BC" w:rsidR="009D2CF9" w:rsidRPr="00104084" w:rsidRDefault="0E6233AC" w:rsidP="007C42CB">
            <w:pPr>
              <w:spacing w:after="0"/>
              <w:jc w:val="right"/>
              <w:rPr>
                <w:sz w:val="22"/>
                <w:szCs w:val="22"/>
              </w:rPr>
            </w:pPr>
            <w:r w:rsidRPr="00104084">
              <w:rPr>
                <w:sz w:val="22"/>
                <w:szCs w:val="22"/>
              </w:rPr>
              <w:t>1815,4</w:t>
            </w:r>
          </w:p>
        </w:tc>
        <w:tc>
          <w:tcPr>
            <w:tcW w:w="1276" w:type="dxa"/>
            <w:shd w:val="clear" w:color="auto" w:fill="auto"/>
            <w:noWrap/>
            <w:vAlign w:val="center"/>
          </w:tcPr>
          <w:p w14:paraId="540EAA53" w14:textId="1FF072A2" w:rsidR="009D2CF9" w:rsidRPr="00104084" w:rsidRDefault="0E6233AC" w:rsidP="007C42CB">
            <w:pPr>
              <w:spacing w:after="0"/>
              <w:jc w:val="right"/>
              <w:rPr>
                <w:sz w:val="22"/>
                <w:szCs w:val="22"/>
              </w:rPr>
            </w:pPr>
            <w:r w:rsidRPr="00104084">
              <w:rPr>
                <w:sz w:val="22"/>
                <w:szCs w:val="22"/>
              </w:rPr>
              <w:t>297,2</w:t>
            </w:r>
          </w:p>
        </w:tc>
      </w:tr>
      <w:tr w:rsidR="009D2CF9" w:rsidRPr="00104084" w14:paraId="0524D185" w14:textId="77777777" w:rsidTr="008750BF">
        <w:trPr>
          <w:trHeight w:val="283"/>
          <w:jc w:val="center"/>
        </w:trPr>
        <w:tc>
          <w:tcPr>
            <w:tcW w:w="1484" w:type="dxa"/>
            <w:shd w:val="clear" w:color="auto" w:fill="auto"/>
            <w:noWrap/>
            <w:vAlign w:val="center"/>
            <w:hideMark/>
          </w:tcPr>
          <w:p w14:paraId="5C7A69BD" w14:textId="77777777" w:rsidR="009D2CF9" w:rsidRPr="00104084" w:rsidRDefault="3A6DDD3D" w:rsidP="007C42CB">
            <w:pPr>
              <w:spacing w:after="0"/>
              <w:jc w:val="left"/>
              <w:rPr>
                <w:sz w:val="22"/>
                <w:szCs w:val="22"/>
              </w:rPr>
            </w:pPr>
            <w:r w:rsidRPr="00104084">
              <w:rPr>
                <w:sz w:val="22"/>
                <w:szCs w:val="22"/>
              </w:rPr>
              <w:t>Kiutalás</w:t>
            </w:r>
          </w:p>
        </w:tc>
        <w:tc>
          <w:tcPr>
            <w:tcW w:w="1134" w:type="dxa"/>
            <w:shd w:val="clear" w:color="auto" w:fill="auto"/>
            <w:noWrap/>
            <w:vAlign w:val="center"/>
          </w:tcPr>
          <w:p w14:paraId="5F375CBD" w14:textId="1D8BBA2D" w:rsidR="009D2CF9" w:rsidRPr="00104084" w:rsidRDefault="0E6233AC" w:rsidP="007C42CB">
            <w:pPr>
              <w:spacing w:after="0"/>
              <w:jc w:val="right"/>
              <w:rPr>
                <w:sz w:val="22"/>
                <w:szCs w:val="22"/>
              </w:rPr>
            </w:pPr>
            <w:r w:rsidRPr="00104084">
              <w:rPr>
                <w:sz w:val="22"/>
                <w:szCs w:val="22"/>
              </w:rPr>
              <w:t>146,4</w:t>
            </w:r>
          </w:p>
        </w:tc>
        <w:tc>
          <w:tcPr>
            <w:tcW w:w="1134" w:type="dxa"/>
            <w:shd w:val="clear" w:color="auto" w:fill="auto"/>
            <w:noWrap/>
            <w:vAlign w:val="center"/>
          </w:tcPr>
          <w:p w14:paraId="69ED99C5" w14:textId="79453691" w:rsidR="009D2CF9" w:rsidRPr="00104084" w:rsidRDefault="0E6233AC" w:rsidP="007C42CB">
            <w:pPr>
              <w:spacing w:after="0"/>
              <w:jc w:val="right"/>
              <w:rPr>
                <w:sz w:val="22"/>
                <w:szCs w:val="22"/>
              </w:rPr>
            </w:pPr>
            <w:r w:rsidRPr="00104084">
              <w:rPr>
                <w:sz w:val="22"/>
                <w:szCs w:val="22"/>
              </w:rPr>
              <w:t>785,0</w:t>
            </w:r>
          </w:p>
        </w:tc>
        <w:tc>
          <w:tcPr>
            <w:tcW w:w="1276" w:type="dxa"/>
            <w:shd w:val="clear" w:color="auto" w:fill="auto"/>
            <w:noWrap/>
            <w:vAlign w:val="center"/>
          </w:tcPr>
          <w:p w14:paraId="5B3115F9" w14:textId="35AF4351" w:rsidR="009D2CF9" w:rsidRPr="00104084" w:rsidRDefault="0E6233AC" w:rsidP="007C42CB">
            <w:pPr>
              <w:spacing w:after="0"/>
              <w:jc w:val="right"/>
              <w:rPr>
                <w:sz w:val="22"/>
                <w:szCs w:val="22"/>
              </w:rPr>
            </w:pPr>
            <w:r w:rsidRPr="00104084">
              <w:rPr>
                <w:sz w:val="22"/>
                <w:szCs w:val="22"/>
              </w:rPr>
              <w:t>638,6</w:t>
            </w:r>
          </w:p>
        </w:tc>
      </w:tr>
      <w:tr w:rsidR="009D2CF9" w:rsidRPr="00104084" w14:paraId="188A8B79" w14:textId="77777777" w:rsidTr="008750BF">
        <w:trPr>
          <w:trHeight w:val="283"/>
          <w:jc w:val="center"/>
        </w:trPr>
        <w:tc>
          <w:tcPr>
            <w:tcW w:w="1484" w:type="dxa"/>
            <w:shd w:val="clear" w:color="auto" w:fill="auto"/>
            <w:noWrap/>
            <w:vAlign w:val="center"/>
            <w:hideMark/>
          </w:tcPr>
          <w:p w14:paraId="7086898B" w14:textId="77777777" w:rsidR="009D2CF9" w:rsidRPr="00104084" w:rsidRDefault="3A6DDD3D" w:rsidP="007C42CB">
            <w:pPr>
              <w:spacing w:after="0"/>
              <w:jc w:val="left"/>
              <w:rPr>
                <w:b/>
                <w:bCs/>
                <w:sz w:val="22"/>
                <w:szCs w:val="22"/>
              </w:rPr>
            </w:pPr>
            <w:r w:rsidRPr="00104084">
              <w:rPr>
                <w:b/>
                <w:bCs/>
                <w:sz w:val="22"/>
                <w:szCs w:val="22"/>
              </w:rPr>
              <w:t>Egyenleg</w:t>
            </w:r>
          </w:p>
        </w:tc>
        <w:tc>
          <w:tcPr>
            <w:tcW w:w="1134" w:type="dxa"/>
            <w:shd w:val="clear" w:color="auto" w:fill="auto"/>
            <w:noWrap/>
            <w:vAlign w:val="center"/>
          </w:tcPr>
          <w:p w14:paraId="74579C78" w14:textId="348C17F8" w:rsidR="009D2CF9" w:rsidRPr="00104084" w:rsidRDefault="0E6233AC" w:rsidP="00172767">
            <w:pPr>
              <w:spacing w:after="0"/>
              <w:jc w:val="right"/>
              <w:rPr>
                <w:b/>
                <w:bCs/>
                <w:sz w:val="22"/>
                <w:szCs w:val="22"/>
              </w:rPr>
            </w:pPr>
            <w:r w:rsidRPr="00104084">
              <w:rPr>
                <w:b/>
                <w:bCs/>
                <w:sz w:val="22"/>
                <w:szCs w:val="22"/>
              </w:rPr>
              <w:t>1371,</w:t>
            </w:r>
            <w:r w:rsidR="00172767" w:rsidRPr="00104084">
              <w:rPr>
                <w:b/>
                <w:bCs/>
                <w:sz w:val="22"/>
                <w:szCs w:val="22"/>
              </w:rPr>
              <w:t>8</w:t>
            </w:r>
          </w:p>
        </w:tc>
        <w:tc>
          <w:tcPr>
            <w:tcW w:w="1134" w:type="dxa"/>
            <w:shd w:val="clear" w:color="auto" w:fill="auto"/>
            <w:noWrap/>
            <w:vAlign w:val="center"/>
          </w:tcPr>
          <w:p w14:paraId="601A94EA" w14:textId="1E381CC0" w:rsidR="009D2CF9" w:rsidRPr="00104084" w:rsidRDefault="0E6233AC" w:rsidP="007C42CB">
            <w:pPr>
              <w:spacing w:after="0"/>
              <w:jc w:val="right"/>
              <w:rPr>
                <w:b/>
                <w:bCs/>
                <w:sz w:val="22"/>
                <w:szCs w:val="22"/>
              </w:rPr>
            </w:pPr>
            <w:r w:rsidRPr="00104084">
              <w:rPr>
                <w:b/>
                <w:bCs/>
                <w:sz w:val="22"/>
                <w:szCs w:val="22"/>
              </w:rPr>
              <w:t>1030,4</w:t>
            </w:r>
          </w:p>
        </w:tc>
        <w:tc>
          <w:tcPr>
            <w:tcW w:w="1276" w:type="dxa"/>
            <w:shd w:val="clear" w:color="auto" w:fill="auto"/>
            <w:noWrap/>
            <w:vAlign w:val="center"/>
          </w:tcPr>
          <w:p w14:paraId="76CFAF71" w14:textId="3E6B23A8" w:rsidR="009D2CF9" w:rsidRPr="00104084" w:rsidRDefault="0E6233AC" w:rsidP="00172767">
            <w:pPr>
              <w:spacing w:after="0"/>
              <w:jc w:val="right"/>
              <w:rPr>
                <w:b/>
                <w:bCs/>
                <w:sz w:val="22"/>
                <w:szCs w:val="22"/>
              </w:rPr>
            </w:pPr>
            <w:r w:rsidRPr="00104084">
              <w:rPr>
                <w:b/>
                <w:bCs/>
                <w:sz w:val="22"/>
                <w:szCs w:val="22"/>
              </w:rPr>
              <w:t>-341,</w:t>
            </w:r>
            <w:r w:rsidR="00172767" w:rsidRPr="00104084">
              <w:rPr>
                <w:b/>
                <w:bCs/>
                <w:sz w:val="22"/>
                <w:szCs w:val="22"/>
              </w:rPr>
              <w:t>4</w:t>
            </w:r>
          </w:p>
        </w:tc>
      </w:tr>
    </w:tbl>
    <w:p w14:paraId="51D07399" w14:textId="58DBD5B3" w:rsidR="00C20494" w:rsidRPr="00104084" w:rsidRDefault="007C42CB" w:rsidP="007C42CB">
      <w:pPr>
        <w:tabs>
          <w:tab w:val="left" w:pos="5550"/>
        </w:tabs>
      </w:pPr>
      <w:r w:rsidRPr="00104084">
        <w:tab/>
      </w:r>
    </w:p>
    <w:p w14:paraId="0C7997E1" w14:textId="11E67BA9" w:rsidR="00DD2F4A" w:rsidRPr="00104084" w:rsidRDefault="3A6DDD3D" w:rsidP="001707E8">
      <w:pPr>
        <w:pStyle w:val="NormlWeb"/>
        <w:spacing w:before="0" w:beforeAutospacing="0" w:after="120" w:afterAutospacing="0"/>
        <w:jc w:val="both"/>
        <w:rPr>
          <w:color w:val="000000" w:themeColor="text1"/>
          <w:sz w:val="26"/>
          <w:szCs w:val="26"/>
        </w:rPr>
      </w:pPr>
      <w:r w:rsidRPr="00104084">
        <w:rPr>
          <w:color w:val="000000" w:themeColor="text1"/>
          <w:sz w:val="26"/>
          <w:szCs w:val="26"/>
        </w:rPr>
        <w:t xml:space="preserve">A </w:t>
      </w:r>
      <w:r w:rsidRPr="00104084">
        <w:rPr>
          <w:b/>
          <w:bCs/>
          <w:color w:val="000000" w:themeColor="text1"/>
          <w:sz w:val="26"/>
          <w:szCs w:val="26"/>
        </w:rPr>
        <w:t>Központi Maradványelszámolási Alap</w:t>
      </w:r>
      <w:r w:rsidRPr="00104084">
        <w:rPr>
          <w:color w:val="000000" w:themeColor="text1"/>
          <w:sz w:val="26"/>
          <w:szCs w:val="26"/>
        </w:rPr>
        <w:t>ba történő befizetések mérlegsorra a költségvetési szervek előirányzatai terhére június végéig összesen 119,2 milliárd forint maradvány került befizetésre, szemben az előző évi január-június havi 337,2 milliárd forintos összeggel, mivel 2021 decemberében a maradványbefizetés szabályrendszere módosult. Ennek értelmében – a kivételektől eltekintve – a fejezeti kezelésű előirányzatok kötelezettségvállalással nem terhelt maradványát már nem a Központi Maradványelszámolási Alapba, hanem a Megtakarítási Alapba kell befizetni.</w:t>
      </w:r>
    </w:p>
    <w:p w14:paraId="2FC45606" w14:textId="3413F952" w:rsidR="00DD2F4A" w:rsidRPr="00104084" w:rsidRDefault="3A6DDD3D" w:rsidP="001707E8">
      <w:pPr>
        <w:pStyle w:val="NormlWeb"/>
        <w:spacing w:before="0" w:beforeAutospacing="0" w:after="120" w:afterAutospacing="0"/>
        <w:jc w:val="both"/>
        <w:rPr>
          <w:color w:val="000000" w:themeColor="text1"/>
          <w:sz w:val="26"/>
          <w:szCs w:val="26"/>
        </w:rPr>
      </w:pPr>
      <w:r w:rsidRPr="00104084">
        <w:rPr>
          <w:color w:val="000000" w:themeColor="text1"/>
          <w:sz w:val="26"/>
          <w:szCs w:val="26"/>
        </w:rPr>
        <w:t xml:space="preserve">A </w:t>
      </w:r>
      <w:r w:rsidRPr="00104084">
        <w:rPr>
          <w:b/>
          <w:bCs/>
          <w:color w:val="000000" w:themeColor="text1"/>
          <w:sz w:val="26"/>
          <w:szCs w:val="26"/>
        </w:rPr>
        <w:t>Megtakarítási Alap</w:t>
      </w:r>
      <w:r w:rsidRPr="00104084">
        <w:rPr>
          <w:color w:val="000000" w:themeColor="text1"/>
          <w:sz w:val="26"/>
          <w:szCs w:val="26"/>
        </w:rPr>
        <w:t>ba történő befizetések mérlegsorra a szakmai fejezeti kezelésű előirányzatok terhére az év első hat hónapjában összesen 746,4 milliárd forint maradvány került befizetésre. A 2022. évben – államháztartási szabályváltozás miatt – új előirányzatként szerepel a mérlegben ez a sor, mely alapján a kormány irányítása alá tartozó fejezetbe sorolt fejezeti kezelésű előirányzatok kötelezettségvállalással nem terhelt maradványát a Megtakarítási Alapba kell befizetni.</w:t>
      </w:r>
    </w:p>
    <w:p w14:paraId="17F4F77B" w14:textId="77777777" w:rsidR="003C0565" w:rsidRPr="00104084" w:rsidRDefault="3A6DDD3D" w:rsidP="001707E8">
      <w:pPr>
        <w:pStyle w:val="NormlWeb"/>
        <w:spacing w:before="0" w:beforeAutospacing="0" w:after="120" w:afterAutospacing="0"/>
        <w:jc w:val="both"/>
        <w:rPr>
          <w:color w:val="000000" w:themeColor="text1"/>
          <w:sz w:val="26"/>
          <w:szCs w:val="26"/>
        </w:rPr>
      </w:pPr>
      <w:r w:rsidRPr="00104084">
        <w:rPr>
          <w:color w:val="000000" w:themeColor="text1"/>
          <w:sz w:val="26"/>
          <w:szCs w:val="26"/>
        </w:rPr>
        <w:t>Az </w:t>
      </w:r>
      <w:r w:rsidRPr="00104084">
        <w:rPr>
          <w:b/>
          <w:bCs/>
          <w:color w:val="000000" w:themeColor="text1"/>
          <w:sz w:val="26"/>
          <w:szCs w:val="26"/>
        </w:rPr>
        <w:t>állami vagyonnal kapcsolatos befizetések</w:t>
      </w:r>
      <w:r w:rsidRPr="00104084">
        <w:rPr>
          <w:color w:val="000000" w:themeColor="text1"/>
          <w:sz w:val="26"/>
          <w:szCs w:val="26"/>
        </w:rPr>
        <w:t> június végéig 259,0 milliárd forintot tettek ki, melynek meghatározó tételei a kvótaértékesítésből származó 71,4 milliárd forint és a frekvenciahasználati jogosultság értékesítéséből származó 150,2 milliárd forint.</w:t>
      </w:r>
    </w:p>
    <w:p w14:paraId="3DDC46E8" w14:textId="434A9D8E" w:rsidR="28C51222" w:rsidRPr="00104084" w:rsidRDefault="3A6DDD3D" w:rsidP="00DD2F4A">
      <w:r w:rsidRPr="00104084">
        <w:lastRenderedPageBreak/>
        <w:t>A befizetések összetételét a következő diagram szemlélteti:</w:t>
      </w:r>
    </w:p>
    <w:p w14:paraId="1207A593" w14:textId="6A75FE46" w:rsidR="00B75F89" w:rsidRPr="00104084" w:rsidRDefault="007C42CB" w:rsidP="00D3320C">
      <w:pPr>
        <w:jc w:val="center"/>
      </w:pPr>
      <w:r w:rsidRPr="00104084">
        <w:rPr>
          <w:noProof/>
        </w:rPr>
        <w:drawing>
          <wp:inline distT="0" distB="0" distL="0" distR="0" wp14:anchorId="333F39C8" wp14:editId="6E6E0E42">
            <wp:extent cx="5940425" cy="3721888"/>
            <wp:effectExtent l="0" t="0" r="3175" b="0"/>
            <wp:docPr id="15" name="Kép 15" descr="Z:\Áht_gyors_moni\2022_06_jún\0_feljegyzés_monitoring\ábrák\___Vagyon_befizetés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Áht_gyors_moni\2022_06_jún\0_feljegyzés_monitoring\ábrák\___Vagyon_befizetése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721888"/>
                    </a:xfrm>
                    <a:prstGeom prst="rect">
                      <a:avLst/>
                    </a:prstGeom>
                    <a:noFill/>
                    <a:ln>
                      <a:noFill/>
                    </a:ln>
                  </pic:spPr>
                </pic:pic>
              </a:graphicData>
            </a:graphic>
          </wp:inline>
        </w:drawing>
      </w:r>
    </w:p>
    <w:p w14:paraId="67D22AA4" w14:textId="09A3DD27" w:rsidR="443F750D" w:rsidRPr="00104084" w:rsidRDefault="3A6DDD3D" w:rsidP="5CC23ACC">
      <w:pPr>
        <w:rPr>
          <w:szCs w:val="26"/>
        </w:rPr>
      </w:pPr>
      <w:r w:rsidRPr="00104084">
        <w:rPr>
          <w:color w:val="000000" w:themeColor="text1"/>
          <w:szCs w:val="26"/>
        </w:rPr>
        <w:t xml:space="preserve">Az </w:t>
      </w:r>
      <w:r w:rsidRPr="00104084">
        <w:rPr>
          <w:b/>
          <w:bCs/>
          <w:color w:val="000000" w:themeColor="text1"/>
          <w:szCs w:val="26"/>
        </w:rPr>
        <w:t>Uniós programok bevételei</w:t>
      </w:r>
      <w:r w:rsidRPr="00104084">
        <w:rPr>
          <w:color w:val="000000" w:themeColor="text1"/>
          <w:szCs w:val="26"/>
        </w:rPr>
        <w:t xml:space="preserve"> mérlegsoron június végéig 460,7 milliárd forint bevétel keletkezett. Ez az összeg a törvényi előirányzat (2363,3 milliárd forint) 19,5%-át teszi ki.</w:t>
      </w:r>
    </w:p>
    <w:p w14:paraId="7763203A" w14:textId="2ED27F15" w:rsidR="443F750D" w:rsidRPr="00104084" w:rsidRDefault="3A6DDD3D" w:rsidP="5CC23ACC">
      <w:pPr>
        <w:rPr>
          <w:szCs w:val="26"/>
        </w:rPr>
      </w:pPr>
      <w:r w:rsidRPr="00104084">
        <w:rPr>
          <w:color w:val="000000" w:themeColor="text1"/>
          <w:szCs w:val="26"/>
        </w:rPr>
        <w:t xml:space="preserve">Az </w:t>
      </w:r>
      <w:r w:rsidRPr="00104084">
        <w:rPr>
          <w:b/>
          <w:bCs/>
          <w:color w:val="000000" w:themeColor="text1"/>
          <w:szCs w:val="26"/>
        </w:rPr>
        <w:t xml:space="preserve">Egyéb uniós bevételek </w:t>
      </w:r>
      <w:r w:rsidRPr="00104084">
        <w:rPr>
          <w:color w:val="000000" w:themeColor="text1"/>
          <w:szCs w:val="26"/>
        </w:rPr>
        <w:t>soron belül a Vámbeszedési költség megtérítése 16,0 milliárd forintot tett ki június végéig. Ez az összeg a törvényi előirányzat 71,</w:t>
      </w:r>
      <w:r w:rsidR="00613F32" w:rsidRPr="00104084">
        <w:rPr>
          <w:color w:val="000000" w:themeColor="text1"/>
          <w:szCs w:val="26"/>
        </w:rPr>
        <w:t>4</w:t>
      </w:r>
      <w:r w:rsidRPr="00104084">
        <w:rPr>
          <w:color w:val="000000" w:themeColor="text1"/>
          <w:szCs w:val="26"/>
        </w:rPr>
        <w:t>%-a és 7,0 milliárd forinttal haladta meg a 2021. év azonos időszakában keletkezett bevételt</w:t>
      </w:r>
      <w:r w:rsidRPr="00104084">
        <w:rPr>
          <w:szCs w:val="26"/>
        </w:rPr>
        <w:t>.</w:t>
      </w:r>
      <w:r w:rsidRPr="00104084">
        <w:rPr>
          <w:rFonts w:eastAsia="Calibri"/>
          <w:szCs w:val="26"/>
        </w:rPr>
        <w:t xml:space="preserve"> </w:t>
      </w:r>
    </w:p>
    <w:p w14:paraId="2D065251" w14:textId="7A8121B4" w:rsidR="00797980" w:rsidRPr="00104084" w:rsidRDefault="0E6233AC" w:rsidP="0E6233AC">
      <w:pPr>
        <w:rPr>
          <w:rFonts w:eastAsia="Calibri"/>
          <w:szCs w:val="26"/>
        </w:rPr>
      </w:pPr>
      <w:r w:rsidRPr="00104084">
        <w:rPr>
          <w:rFonts w:eastAsia="Calibri"/>
          <w:szCs w:val="26"/>
        </w:rPr>
        <w:t xml:space="preserve">A befizetett társadalombiztosítási járulék 8,1%-át az állami adóhatóság a foglalkoztatási programokkal kapcsolatos elkülönített állami pénzalapnak utalja át. Június végéig a </w:t>
      </w:r>
      <w:r w:rsidRPr="00104084">
        <w:rPr>
          <w:rFonts w:eastAsia="Calibri"/>
          <w:b/>
          <w:bCs/>
          <w:szCs w:val="26"/>
        </w:rPr>
        <w:t xml:space="preserve">társadalombiztosítási járulék </w:t>
      </w:r>
      <w:r w:rsidRPr="00104084">
        <w:rPr>
          <w:b/>
          <w:bCs/>
          <w:szCs w:val="26"/>
        </w:rPr>
        <w:t xml:space="preserve">Gazdaság-újraindítási Foglalkoztatási </w:t>
      </w:r>
      <w:r w:rsidRPr="00104084">
        <w:rPr>
          <w:rFonts w:eastAsia="Calibri"/>
          <w:b/>
          <w:bCs/>
          <w:szCs w:val="26"/>
        </w:rPr>
        <w:t xml:space="preserve">Alapot megillető része </w:t>
      </w:r>
      <w:r w:rsidRPr="00104084">
        <w:rPr>
          <w:rFonts w:eastAsia="Calibri"/>
          <w:szCs w:val="26"/>
        </w:rPr>
        <w:t>147,7 milliárd forintban teljesült, ami az előző év azonos időszakában befolyt bevételt 25,5 milliárd forinttal, 20,</w:t>
      </w:r>
      <w:r w:rsidR="00492E03" w:rsidRPr="00104084">
        <w:rPr>
          <w:rFonts w:eastAsia="Calibri"/>
          <w:szCs w:val="26"/>
        </w:rPr>
        <w:t>9</w:t>
      </w:r>
      <w:r w:rsidRPr="00104084">
        <w:rPr>
          <w:rFonts w:eastAsia="Calibri"/>
          <w:szCs w:val="26"/>
        </w:rPr>
        <w:t>%-kal haladta meg. A bevételnövekedés oka az átlagkereset növekedése.</w:t>
      </w:r>
    </w:p>
    <w:p w14:paraId="6FA4E1A3" w14:textId="6C84D547" w:rsidR="00797980" w:rsidRPr="00104084" w:rsidRDefault="3A6DDD3D" w:rsidP="00995E55">
      <w:pPr>
        <w:rPr>
          <w:szCs w:val="26"/>
        </w:rPr>
      </w:pPr>
      <w:r w:rsidRPr="00104084">
        <w:rPr>
          <w:szCs w:val="26"/>
        </w:rPr>
        <w:t xml:space="preserve">Az év első hat hónapjában a </w:t>
      </w:r>
      <w:r w:rsidRPr="00104084">
        <w:rPr>
          <w:b/>
          <w:bCs/>
          <w:szCs w:val="26"/>
        </w:rPr>
        <w:t>szociális hozzájárulási adó Nyugdíjbiztosítási Alapot megillető része</w:t>
      </w:r>
      <w:r w:rsidRPr="00104084">
        <w:rPr>
          <w:szCs w:val="26"/>
        </w:rPr>
        <w:t xml:space="preserve"> (858,1 milliárd forint) 3,8%-kal, 31,</w:t>
      </w:r>
      <w:r w:rsidR="00492E03" w:rsidRPr="00104084">
        <w:rPr>
          <w:szCs w:val="26"/>
        </w:rPr>
        <w:t>5</w:t>
      </w:r>
      <w:r w:rsidRPr="00104084">
        <w:rPr>
          <w:szCs w:val="26"/>
        </w:rPr>
        <w:t xml:space="preserve"> milliárd forinttal haladta meg az előző év azonos időszakában befolyt bevételeket. A bevétel változása az átlagkereset növekedésével és a szociális hozzájárulási adó kulcs</w:t>
      </w:r>
      <w:r w:rsidR="00492E03" w:rsidRPr="00104084">
        <w:rPr>
          <w:szCs w:val="26"/>
        </w:rPr>
        <w:t xml:space="preserve">a </w:t>
      </w:r>
      <w:r w:rsidRPr="00104084">
        <w:rPr>
          <w:szCs w:val="26"/>
        </w:rPr>
        <w:t>csökkentésének együttes hatásával magyarázható.</w:t>
      </w:r>
    </w:p>
    <w:p w14:paraId="15BC860E" w14:textId="3C854AF5" w:rsidR="00797980" w:rsidRPr="00104084" w:rsidRDefault="3A6DDD3D" w:rsidP="009D2CF9">
      <w:pPr>
        <w:rPr>
          <w:szCs w:val="26"/>
        </w:rPr>
      </w:pPr>
      <w:r w:rsidRPr="00104084">
        <w:rPr>
          <w:szCs w:val="26"/>
        </w:rPr>
        <w:t xml:space="preserve">A befizetett társadalombiztosítási járulék 54%-át az állami adóhatóság a Nyugdíjbiztosítási Alapnak utalja át. Június végéig a </w:t>
      </w:r>
      <w:r w:rsidRPr="00104084">
        <w:rPr>
          <w:b/>
          <w:bCs/>
          <w:szCs w:val="26"/>
        </w:rPr>
        <w:t>társadalombiztosítási járulék Nyugdíjbiztosítási Alapot megillető része és nyugdíjjárulék</w:t>
      </w:r>
      <w:r w:rsidRPr="00104084">
        <w:rPr>
          <w:szCs w:val="26"/>
        </w:rPr>
        <w:t xml:space="preserve"> 1009,5 milliárd forintban teljesült, az előző év azonos időszakában befolyt bevételt 172,</w:t>
      </w:r>
      <w:r w:rsidR="00FC12AE" w:rsidRPr="00104084">
        <w:rPr>
          <w:szCs w:val="26"/>
        </w:rPr>
        <w:t>9</w:t>
      </w:r>
      <w:r w:rsidRPr="00104084">
        <w:rPr>
          <w:szCs w:val="26"/>
        </w:rPr>
        <w:t xml:space="preserve"> milliárd forinttal, 20,7%-kal haladta meg. A bevételnövekedés oka az átlagkereset növekedése.</w:t>
      </w:r>
    </w:p>
    <w:p w14:paraId="60995C96" w14:textId="77777777" w:rsidR="00FC12AE" w:rsidRPr="00104084" w:rsidRDefault="0E6233AC" w:rsidP="00995E55">
      <w:pPr>
        <w:rPr>
          <w:szCs w:val="26"/>
        </w:rPr>
      </w:pPr>
      <w:r w:rsidRPr="00104084">
        <w:rPr>
          <w:szCs w:val="26"/>
        </w:rPr>
        <w:t xml:space="preserve">A </w:t>
      </w:r>
      <w:r w:rsidRPr="00104084">
        <w:rPr>
          <w:b/>
          <w:bCs/>
          <w:szCs w:val="26"/>
        </w:rPr>
        <w:t>Nyugdíjbiztosítási Alap</w:t>
      </w:r>
      <w:r w:rsidRPr="00104084">
        <w:rPr>
          <w:szCs w:val="26"/>
        </w:rPr>
        <w:t xml:space="preserve"> 2022. évi költségvetése az ellátási kiadások támogatására 554,4 milliárd forint </w:t>
      </w:r>
      <w:r w:rsidRPr="00104084">
        <w:rPr>
          <w:b/>
          <w:bCs/>
          <w:szCs w:val="26"/>
        </w:rPr>
        <w:t>központi költségvetési hozzájárulás</w:t>
      </w:r>
      <w:r w:rsidRPr="00104084">
        <w:rPr>
          <w:bCs/>
          <w:szCs w:val="26"/>
        </w:rPr>
        <w:t>t</w:t>
      </w:r>
      <w:r w:rsidRPr="00104084">
        <w:rPr>
          <w:szCs w:val="26"/>
        </w:rPr>
        <w:t xml:space="preserve"> tartalmaz. </w:t>
      </w:r>
    </w:p>
    <w:p w14:paraId="16D8032A" w14:textId="7681E08C" w:rsidR="00342585" w:rsidRPr="00104084" w:rsidRDefault="0E6233AC" w:rsidP="00995E55">
      <w:pPr>
        <w:rPr>
          <w:szCs w:val="26"/>
        </w:rPr>
      </w:pPr>
      <w:r w:rsidRPr="00104084">
        <w:rPr>
          <w:szCs w:val="26"/>
        </w:rPr>
        <w:lastRenderedPageBreak/>
        <w:t xml:space="preserve">Ebből 325,6 milliárd forintot a XLII. A költségvetés közvetlen bevételei és kiadásai fejezet biztosít pénzeszközátadás útján az alap részére, míg további 228,8 milliárd forintot – a 13. havi nyugdíj, illetve a nyugdíjprémium fedezeteként címzett támogatás formájában – a XLVII. Gazdaság-újraindítási Alap bocsát a Nyugdíjbiztosítási Alap rendelkezésére február, illetve november hónapokban. A nyugdíjprémium és a 13. havi ellátás támogatásának előirányzatai – a költségvetési törvény 4. melléklete alapján – módosítás nélkül túlléphetőek. </w:t>
      </w:r>
    </w:p>
    <w:p w14:paraId="7B1F7C11" w14:textId="3918BE83" w:rsidR="004B1960" w:rsidRPr="00104084" w:rsidRDefault="3A6DDD3D" w:rsidP="00995E55">
      <w:pPr>
        <w:rPr>
          <w:szCs w:val="26"/>
        </w:rPr>
      </w:pPr>
      <w:r w:rsidRPr="00104084">
        <w:rPr>
          <w:szCs w:val="26"/>
        </w:rPr>
        <w:t>Az év első hat hónapjában a Magyar Államkincstár az éves előirányzat-felhasználási terv ütemezésének megfelelően 484,4 milliárd forint központi támogatást utalt át a Nyugdíjbiztosítási Alap részére, amiből 162,8 milliárd forint volt a kiadásokat támogató pénzeszközátadás és 321,6 milliárd forint a 13. havi ellátás visszaépítésének a  Nyugdíjbiztosítási Alapból finanszírozott része. Az első hat havi költségvetési hozzájárulás 233,8 milliárd forinttal haladta meg az előző év azonos időszakában átutalt támogatás összegét.</w:t>
      </w:r>
    </w:p>
    <w:p w14:paraId="4F841698" w14:textId="2DF90DD9" w:rsidR="007A0847" w:rsidRPr="00104084" w:rsidRDefault="3A6DDD3D" w:rsidP="3A6DDD3D">
      <w:pPr>
        <w:rPr>
          <w:rFonts w:eastAsia="Calibri"/>
          <w:szCs w:val="26"/>
        </w:rPr>
      </w:pPr>
      <w:r w:rsidRPr="00104084">
        <w:rPr>
          <w:rFonts w:eastAsia="Calibri"/>
          <w:szCs w:val="26"/>
        </w:rPr>
        <w:t xml:space="preserve">Június végéig a </w:t>
      </w:r>
      <w:r w:rsidRPr="00104084">
        <w:rPr>
          <w:rFonts w:eastAsia="Calibri"/>
          <w:b/>
          <w:bCs/>
          <w:szCs w:val="26"/>
        </w:rPr>
        <w:t>szociális hozzájárulási adó Egészségbiztosítási Alapot megillető része</w:t>
      </w:r>
      <w:r w:rsidRPr="00104084">
        <w:rPr>
          <w:rFonts w:eastAsia="Calibri"/>
          <w:szCs w:val="26"/>
        </w:rPr>
        <w:t xml:space="preserve"> (339,7 milliárd forint) 3,8%-kal, 12,4 milliárd forinttal haladta meg az előző év azonos időszakában befolyt bevételt. A bevétel változása az átlagkereset növekedésével és a szociális hozzájárulási adó kulcsának csökkentésével magyarázható.</w:t>
      </w:r>
    </w:p>
    <w:p w14:paraId="6574E21A" w14:textId="625CCDA3" w:rsidR="007A0847" w:rsidRPr="00104084" w:rsidRDefault="3A6DDD3D" w:rsidP="3A6DDD3D">
      <w:pPr>
        <w:rPr>
          <w:rFonts w:eastAsia="Calibri"/>
          <w:szCs w:val="26"/>
        </w:rPr>
      </w:pPr>
      <w:r w:rsidRPr="00104084">
        <w:rPr>
          <w:rFonts w:eastAsia="Calibri"/>
          <w:szCs w:val="26"/>
        </w:rPr>
        <w:t xml:space="preserve">A befizetett társadalombiztosítási járulék 37,9%-át az állami adóhatóság az Egészségbiztosítási Alapnak utalja át. Június végéig a </w:t>
      </w:r>
      <w:r w:rsidRPr="00104084">
        <w:rPr>
          <w:rFonts w:eastAsia="Calibri"/>
          <w:b/>
          <w:bCs/>
          <w:szCs w:val="26"/>
        </w:rPr>
        <w:t>társadalombiztosítási járulék Egészségbiztosítási Alapot megillető része és egészségbiztosítási járulék</w:t>
      </w:r>
      <w:r w:rsidRPr="00104084">
        <w:rPr>
          <w:rFonts w:eastAsia="Calibri"/>
          <w:szCs w:val="26"/>
        </w:rPr>
        <w:t xml:space="preserve"> 688,9 milliárd forintban teljesült, az előző év azonos időszakában befolyt bevételt 118,8 milliárd forinttal, 20,8%-kal haladta meg. A bevételnövekedés oka az átlagkereset növekedése.</w:t>
      </w:r>
    </w:p>
    <w:p w14:paraId="6B5F607E" w14:textId="197BC4A5" w:rsidR="0077720B" w:rsidRPr="00104084" w:rsidRDefault="3A6DDD3D" w:rsidP="3A6DDD3D">
      <w:pPr>
        <w:rPr>
          <w:b/>
          <w:bCs/>
          <w:smallCaps/>
          <w:szCs w:val="26"/>
        </w:rPr>
      </w:pPr>
      <w:r w:rsidRPr="00104084">
        <w:rPr>
          <w:szCs w:val="26"/>
        </w:rPr>
        <w:t xml:space="preserve">Az </w:t>
      </w:r>
      <w:r w:rsidRPr="00104084">
        <w:rPr>
          <w:b/>
          <w:bCs/>
          <w:szCs w:val="26"/>
        </w:rPr>
        <w:t>Egészségbiztosítási Alap költségvetési hozzájárulásai</w:t>
      </w:r>
      <w:r w:rsidRPr="00104084">
        <w:rPr>
          <w:szCs w:val="26"/>
        </w:rPr>
        <w:t xml:space="preserve"> az év első hat hónapjában összesen 618,2 milliárd forintot tettek ki, amely 255,2 milliárd forinttal magasabb, mint az előző év azonos időszakában átutalt összeg. Június végéig az Egészségbiztosítási Alap járulék címen átvett pénzeszközként 245,7 milliárd forint támogatást kapott, szemben a tavalyi év azonos időszakában átutalt 238,7 milliárd forintos összeggel. Az alap kiadásainak támogatására szolgáló tervezett pénzeszközátvétel és az egészségügyi feladatok ellátásával kapcsolatos hozzájárulás együttes összege június végéig 143,1 milliárd forintot tett ki, amely 18,8 milliárd forinttal haladta meg a tavalyi év azonos időszakában átutalt összeget. Az egészségügyi béremelés támogatására átvett pénzeszköz címen június végéig 229,4 milliárd forint került átutalásra az alap részére, 2021-ben nem volt ilyen bevétele az alapnak.</w:t>
      </w:r>
      <w:r w:rsidR="76E87342" w:rsidRPr="00104084">
        <w:rPr>
          <w:b/>
          <w:bCs/>
          <w:smallCaps/>
          <w:szCs w:val="26"/>
        </w:rPr>
        <w:br w:type="page"/>
      </w:r>
    </w:p>
    <w:p w14:paraId="5D4F02CB" w14:textId="5640B4D4" w:rsidR="006E4EA6" w:rsidRPr="00104084" w:rsidRDefault="3A6DDD3D" w:rsidP="3A6DDD3D">
      <w:pPr>
        <w:pStyle w:val="Cmsor3"/>
        <w:numPr>
          <w:ilvl w:val="0"/>
          <w:numId w:val="8"/>
        </w:numPr>
        <w:spacing w:before="0" w:after="120"/>
        <w:jc w:val="left"/>
        <w:rPr>
          <w:sz w:val="26"/>
          <w:szCs w:val="26"/>
        </w:rPr>
      </w:pPr>
      <w:r w:rsidRPr="00104084">
        <w:rPr>
          <w:sz w:val="26"/>
          <w:szCs w:val="26"/>
        </w:rPr>
        <w:lastRenderedPageBreak/>
        <w:t xml:space="preserve">A főbb kiadások </w:t>
      </w:r>
    </w:p>
    <w:p w14:paraId="507E043C" w14:textId="3355D250" w:rsidR="00C67F1E" w:rsidRPr="00104084" w:rsidRDefault="3A6DDD3D" w:rsidP="3A6DDD3D">
      <w:pPr>
        <w:rPr>
          <w:rFonts w:eastAsia="Calibri"/>
          <w:b/>
          <w:bCs/>
          <w:szCs w:val="26"/>
        </w:rPr>
      </w:pPr>
      <w:r w:rsidRPr="00104084">
        <w:rPr>
          <w:rFonts w:eastAsia="Calibri"/>
          <w:b/>
          <w:bCs/>
          <w:szCs w:val="26"/>
        </w:rPr>
        <w:t>A központi alrendszer június végi 17 316,8 milliárd forint összegű kiadásai 3971,4 milliárd forinttal, 29,8%-kal haladták meg az előző év azonos időszakának teljesítését.</w:t>
      </w:r>
    </w:p>
    <w:p w14:paraId="66510FFE" w14:textId="7F647BAE" w:rsidR="00C67F1E" w:rsidRPr="00104084" w:rsidRDefault="3A6DDD3D" w:rsidP="3A6DDD3D">
      <w:pPr>
        <w:rPr>
          <w:rFonts w:eastAsia="Calibri"/>
          <w:b/>
          <w:bCs/>
          <w:szCs w:val="26"/>
        </w:rPr>
      </w:pPr>
      <w:r w:rsidRPr="00104084">
        <w:rPr>
          <w:rFonts w:eastAsia="Calibri"/>
          <w:b/>
          <w:bCs/>
          <w:szCs w:val="26"/>
        </w:rPr>
        <w:t>Magasabban teljesültek az egy évvel korábbihoz képest – többek között – a lakástámogatások, a szakmai fejezeti kezelésű előirányzatok kiadásai, az uniós programok kiadásai, valamint az állami vagyonnal kapcsolatos kiadások is. Meghaladták az egy évvel korábbi kifizetést a nyugellátásokra és a gyógyító-megelőző ellátásra fordított összegek is. Nyugellátásokra 2360,6 milliárd forint, a gyógyító-megelőző ellátásra 1073,9 milliárd forint került kifizetésre június végéig.</w:t>
      </w:r>
    </w:p>
    <w:p w14:paraId="1667BFBB" w14:textId="45A50672" w:rsidR="009F03E4" w:rsidRPr="00104084" w:rsidRDefault="007C42CB" w:rsidP="00000980">
      <w:pPr>
        <w:jc w:val="center"/>
        <w:rPr>
          <w:szCs w:val="26"/>
        </w:rPr>
      </w:pPr>
      <w:r w:rsidRPr="00104084">
        <w:rPr>
          <w:noProof/>
          <w:szCs w:val="26"/>
        </w:rPr>
        <w:drawing>
          <wp:inline distT="0" distB="0" distL="0" distR="0" wp14:anchorId="36A5B29B" wp14:editId="4EC0AA2A">
            <wp:extent cx="5940425" cy="2220720"/>
            <wp:effectExtent l="0" t="0" r="3175" b="8255"/>
            <wp:docPr id="16" name="Kép 16" descr="Z:\Áht_gyors_moni\2022_06_jún\0_feljegyzés_monitoring\ábrák\___kiadás_megoszlá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Áht_gyors_moni\2022_06_jún\0_feljegyzés_monitoring\ábrák\___kiadás_megoszlá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220720"/>
                    </a:xfrm>
                    <a:prstGeom prst="rect">
                      <a:avLst/>
                    </a:prstGeom>
                    <a:noFill/>
                    <a:ln>
                      <a:noFill/>
                    </a:ln>
                  </pic:spPr>
                </pic:pic>
              </a:graphicData>
            </a:graphic>
          </wp:inline>
        </w:drawing>
      </w:r>
    </w:p>
    <w:p w14:paraId="1F359FD4" w14:textId="2126CF77" w:rsidR="00554325" w:rsidRPr="00104084" w:rsidRDefault="0E6233AC" w:rsidP="0E6233AC">
      <w:pPr>
        <w:rPr>
          <w:rFonts w:eastAsia="Calibri"/>
          <w:szCs w:val="26"/>
        </w:rPr>
      </w:pPr>
      <w:r w:rsidRPr="00104084">
        <w:rPr>
          <w:rFonts w:eastAsia="Calibri"/>
          <w:szCs w:val="26"/>
        </w:rPr>
        <w:t xml:space="preserve">Az </w:t>
      </w:r>
      <w:r w:rsidRPr="00104084">
        <w:rPr>
          <w:rFonts w:eastAsia="Calibri"/>
          <w:b/>
          <w:bCs/>
          <w:szCs w:val="26"/>
        </w:rPr>
        <w:t>egyedi és normatív támogatásokra</w:t>
      </w:r>
      <w:r w:rsidRPr="00104084">
        <w:rPr>
          <w:rFonts w:eastAsia="Calibri"/>
          <w:szCs w:val="26"/>
        </w:rPr>
        <w:t xml:space="preserve"> fordított kiadások június végéig 265,1 milliárd forintot tettek ki, amely magasabb az előző év azonos időszakának teljesítésénél. Az eltérés fő oka, hogy az </w:t>
      </w:r>
      <w:proofErr w:type="spellStart"/>
      <w:r w:rsidRPr="00104084">
        <w:rPr>
          <w:rFonts w:eastAsia="Calibri"/>
          <w:szCs w:val="26"/>
        </w:rPr>
        <w:t>Eximbank</w:t>
      </w:r>
      <w:proofErr w:type="spellEnd"/>
      <w:r w:rsidRPr="00104084">
        <w:rPr>
          <w:rFonts w:eastAsia="Calibri"/>
          <w:szCs w:val="26"/>
        </w:rPr>
        <w:t xml:space="preserve"> kamatkiegyenlítése címén 11,7 milliárd forinttal több támogatás került átutalásra, mint egy évvel korábban.</w:t>
      </w:r>
    </w:p>
    <w:p w14:paraId="215712C9" w14:textId="58CD0BAC" w:rsidR="009E3FF5" w:rsidRPr="00104084" w:rsidRDefault="007C42CB" w:rsidP="00000980">
      <w:pPr>
        <w:jc w:val="center"/>
        <w:rPr>
          <w:szCs w:val="26"/>
        </w:rPr>
      </w:pPr>
      <w:r w:rsidRPr="00104084">
        <w:rPr>
          <w:noProof/>
          <w:szCs w:val="26"/>
        </w:rPr>
        <w:drawing>
          <wp:inline distT="0" distB="0" distL="0" distR="0" wp14:anchorId="126EB031" wp14:editId="053E6835">
            <wp:extent cx="5940425" cy="3497950"/>
            <wp:effectExtent l="0" t="0" r="3175" b="7620"/>
            <wp:docPr id="17" name="Kép 17" descr="Z:\Áht_gyors_moni\2022_06_jún\0_feljegyzés_monitoring\ábrák\___egyedi_és_normatív_tá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Áht_gyors_moni\2022_06_jún\0_feljegyzés_monitoring\ábrák\___egyedi_és_normatív_tá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497950"/>
                    </a:xfrm>
                    <a:prstGeom prst="rect">
                      <a:avLst/>
                    </a:prstGeom>
                    <a:noFill/>
                    <a:ln>
                      <a:noFill/>
                    </a:ln>
                  </pic:spPr>
                </pic:pic>
              </a:graphicData>
            </a:graphic>
          </wp:inline>
        </w:drawing>
      </w:r>
    </w:p>
    <w:p w14:paraId="3DE65A94" w14:textId="7F04DD57" w:rsidR="24F6FC56" w:rsidRPr="00104084" w:rsidRDefault="0E6233AC" w:rsidP="00F7538D">
      <w:pPr>
        <w:rPr>
          <w:szCs w:val="26"/>
        </w:rPr>
      </w:pPr>
      <w:r w:rsidRPr="00104084">
        <w:rPr>
          <w:szCs w:val="26"/>
        </w:rPr>
        <w:lastRenderedPageBreak/>
        <w:t xml:space="preserve">A </w:t>
      </w:r>
      <w:r w:rsidRPr="00104084">
        <w:rPr>
          <w:b/>
          <w:bCs/>
          <w:szCs w:val="26"/>
        </w:rPr>
        <w:t>lakástámogatásokra</w:t>
      </w:r>
      <w:r w:rsidRPr="00104084">
        <w:rPr>
          <w:szCs w:val="26"/>
        </w:rPr>
        <w:t xml:space="preserve"> fordított kiadások összege június végéig 270,5 milliárd forint volt, mely az előző év azonos időszakához viszonyítva 147,9 milliárd forinttal teljesült magasabban. Az eltérésben szerepet játszik a 2021. január 1-jétől bevezetett </w:t>
      </w:r>
      <w:proofErr w:type="spellStart"/>
      <w:r w:rsidRPr="00104084">
        <w:rPr>
          <w:szCs w:val="26"/>
        </w:rPr>
        <w:t>otthonfelújítási</w:t>
      </w:r>
      <w:proofErr w:type="spellEnd"/>
      <w:r w:rsidRPr="00104084">
        <w:rPr>
          <w:szCs w:val="26"/>
        </w:rPr>
        <w:t xml:space="preserve"> támogatás és az ehhez februártól kapcsolódó kölcsön meghirdetése, valamint az egyes meglévő konstrukciók, a családi otthonteremtési kedvezmény, az adó-visszatérítési támogatás és a többgyermekes családok lakáscélú jelzáloghitel-tartozásának csökkentésére nyújtott támogatás igénybevételi lehetőségeinek további kiszélesítése, ezen felül pedig a falusi támogatások esetében az érintett preferált kistelepülések körének a kibővítése. Emellett az árfolyam- és a referenciahozamok, valamint a további konstrukciókat igénybe vevők létszámának alakulása is befolyásolta a kifizetéseket.</w:t>
      </w:r>
    </w:p>
    <w:p w14:paraId="7928D30D" w14:textId="77777777" w:rsidR="008A07EE" w:rsidRPr="00104084" w:rsidRDefault="3A6DDD3D" w:rsidP="008A07EE">
      <w:pPr>
        <w:rPr>
          <w:szCs w:val="26"/>
        </w:rPr>
      </w:pPr>
      <w:r w:rsidRPr="00104084">
        <w:rPr>
          <w:szCs w:val="26"/>
        </w:rPr>
        <w:t xml:space="preserve">A </w:t>
      </w:r>
      <w:r w:rsidRPr="00104084">
        <w:rPr>
          <w:b/>
          <w:bCs/>
          <w:szCs w:val="26"/>
        </w:rPr>
        <w:t>Nemzeti Család- és Szociálpolitikai Alap</w:t>
      </w:r>
      <w:r w:rsidRPr="00104084">
        <w:rPr>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tbl>
      <w:tblPr>
        <w:tblW w:w="9369" w:type="dxa"/>
        <w:jc w:val="center"/>
        <w:tblCellMar>
          <w:left w:w="70" w:type="dxa"/>
          <w:right w:w="70" w:type="dxa"/>
        </w:tblCellMar>
        <w:tblLook w:val="04A0" w:firstRow="1" w:lastRow="0" w:firstColumn="1" w:lastColumn="0" w:noHBand="0" w:noVBand="1"/>
      </w:tblPr>
      <w:tblGrid>
        <w:gridCol w:w="5949"/>
        <w:gridCol w:w="992"/>
        <w:gridCol w:w="920"/>
        <w:gridCol w:w="870"/>
        <w:gridCol w:w="638"/>
      </w:tblGrid>
      <w:tr w:rsidR="008A07EE" w:rsidRPr="00104084" w14:paraId="08B392F5" w14:textId="77777777" w:rsidTr="004812C8">
        <w:trPr>
          <w:trHeight w:val="328"/>
          <w:jc w:val="center"/>
        </w:trPr>
        <w:tc>
          <w:tcPr>
            <w:tcW w:w="5949"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2E35834C" w14:textId="77777777" w:rsidR="008A07EE" w:rsidRPr="00104084" w:rsidRDefault="3A6DDD3D" w:rsidP="3A6DDD3D">
            <w:pPr>
              <w:spacing w:after="0"/>
              <w:jc w:val="center"/>
              <w:rPr>
                <w:b/>
                <w:bCs/>
                <w:color w:val="000000" w:themeColor="text1"/>
                <w:sz w:val="22"/>
                <w:szCs w:val="22"/>
              </w:rPr>
            </w:pPr>
            <w:r w:rsidRPr="00104084">
              <w:rPr>
                <w:b/>
                <w:bCs/>
                <w:color w:val="000000" w:themeColor="text1"/>
                <w:sz w:val="22"/>
                <w:szCs w:val="22"/>
              </w:rPr>
              <w:t>Megnevezés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AD1E6" w14:textId="77777777" w:rsidR="008A07EE" w:rsidRPr="00104084" w:rsidRDefault="3A6DDD3D" w:rsidP="3A6DDD3D">
            <w:pPr>
              <w:spacing w:after="0"/>
              <w:jc w:val="center"/>
              <w:rPr>
                <w:b/>
                <w:bCs/>
                <w:color w:val="000000" w:themeColor="text1"/>
                <w:sz w:val="22"/>
                <w:szCs w:val="22"/>
              </w:rPr>
            </w:pPr>
            <w:r w:rsidRPr="00104084">
              <w:rPr>
                <w:b/>
                <w:bCs/>
                <w:color w:val="000000" w:themeColor="text1"/>
                <w:sz w:val="22"/>
                <w:szCs w:val="22"/>
              </w:rPr>
              <w:t>2021.</w:t>
            </w:r>
            <w:r w:rsidR="008A07EE" w:rsidRPr="00104084">
              <w:rPr>
                <w:sz w:val="22"/>
                <w:szCs w:val="22"/>
              </w:rPr>
              <w:br/>
            </w:r>
            <w:r w:rsidRPr="00104084">
              <w:rPr>
                <w:b/>
                <w:bCs/>
                <w:color w:val="000000" w:themeColor="text1"/>
                <w:sz w:val="22"/>
                <w:szCs w:val="22"/>
              </w:rPr>
              <w:t>I-VI. hó</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355D9" w14:textId="77777777" w:rsidR="008A07EE" w:rsidRPr="00104084" w:rsidRDefault="3A6DDD3D" w:rsidP="3A6DDD3D">
            <w:pPr>
              <w:spacing w:after="0"/>
              <w:jc w:val="center"/>
              <w:rPr>
                <w:b/>
                <w:bCs/>
                <w:color w:val="000000" w:themeColor="text1"/>
                <w:sz w:val="22"/>
                <w:szCs w:val="22"/>
              </w:rPr>
            </w:pPr>
            <w:r w:rsidRPr="00104084">
              <w:rPr>
                <w:b/>
                <w:bCs/>
                <w:color w:val="000000" w:themeColor="text1"/>
                <w:sz w:val="22"/>
                <w:szCs w:val="22"/>
              </w:rPr>
              <w:t>2022.</w:t>
            </w:r>
            <w:r w:rsidR="008A07EE" w:rsidRPr="00104084">
              <w:rPr>
                <w:sz w:val="22"/>
                <w:szCs w:val="22"/>
              </w:rPr>
              <w:br/>
            </w:r>
            <w:r w:rsidRPr="00104084">
              <w:rPr>
                <w:b/>
                <w:bCs/>
                <w:color w:val="000000" w:themeColor="text1"/>
                <w:sz w:val="22"/>
                <w:szCs w:val="22"/>
              </w:rPr>
              <w:t>I-VI. hó</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131E3" w14:textId="77777777" w:rsidR="008A07EE" w:rsidRPr="00104084" w:rsidRDefault="3A6DDD3D" w:rsidP="3A6DDD3D">
            <w:pPr>
              <w:spacing w:after="0"/>
              <w:jc w:val="center"/>
              <w:rPr>
                <w:b/>
                <w:bCs/>
                <w:color w:val="000000" w:themeColor="text1"/>
                <w:sz w:val="22"/>
                <w:szCs w:val="22"/>
              </w:rPr>
            </w:pPr>
            <w:r w:rsidRPr="00104084">
              <w:rPr>
                <w:b/>
                <w:bCs/>
                <w:color w:val="000000" w:themeColor="text1"/>
                <w:sz w:val="22"/>
                <w:szCs w:val="22"/>
              </w:rPr>
              <w:t>Eltérés</w:t>
            </w:r>
          </w:p>
        </w:tc>
      </w:tr>
      <w:tr w:rsidR="008A07EE" w:rsidRPr="00104084" w14:paraId="66BC30BD" w14:textId="77777777" w:rsidTr="004812C8">
        <w:trPr>
          <w:trHeight w:val="273"/>
          <w:jc w:val="center"/>
        </w:trPr>
        <w:tc>
          <w:tcPr>
            <w:tcW w:w="5949" w:type="dxa"/>
            <w:vMerge/>
            <w:tcBorders>
              <w:top w:val="single" w:sz="4" w:space="0" w:color="auto"/>
              <w:left w:val="single" w:sz="4" w:space="0" w:color="auto"/>
              <w:bottom w:val="single" w:sz="4" w:space="0" w:color="000000"/>
              <w:right w:val="single" w:sz="4" w:space="0" w:color="auto"/>
            </w:tcBorders>
            <w:vAlign w:val="center"/>
            <w:hideMark/>
          </w:tcPr>
          <w:p w14:paraId="6C196B09" w14:textId="77777777" w:rsidR="008A07EE" w:rsidRPr="00104084" w:rsidRDefault="008A07EE" w:rsidP="00AE2737">
            <w:pPr>
              <w:spacing w:after="0"/>
              <w:jc w:val="left"/>
              <w:rPr>
                <w:b/>
                <w:bCs/>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C34A7" w14:textId="77777777" w:rsidR="008A07EE" w:rsidRPr="00104084" w:rsidRDefault="008A07EE" w:rsidP="00AE2737">
            <w:pPr>
              <w:spacing w:after="0"/>
              <w:jc w:val="left"/>
              <w:rPr>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8ECB23A" w14:textId="77777777" w:rsidR="008A07EE" w:rsidRPr="00104084" w:rsidRDefault="008A07EE" w:rsidP="00AE2737">
            <w:pPr>
              <w:spacing w:after="0"/>
              <w:jc w:val="left"/>
              <w:rPr>
                <w:b/>
                <w:bCs/>
                <w:color w:val="000000"/>
                <w:sz w:val="22"/>
                <w:szCs w:val="22"/>
              </w:rPr>
            </w:pPr>
          </w:p>
        </w:tc>
        <w:tc>
          <w:tcPr>
            <w:tcW w:w="870" w:type="dxa"/>
            <w:tcBorders>
              <w:top w:val="nil"/>
              <w:left w:val="nil"/>
              <w:bottom w:val="single" w:sz="4" w:space="0" w:color="auto"/>
              <w:right w:val="single" w:sz="4" w:space="0" w:color="auto"/>
            </w:tcBorders>
            <w:shd w:val="clear" w:color="auto" w:fill="auto"/>
            <w:noWrap/>
            <w:vAlign w:val="bottom"/>
            <w:hideMark/>
          </w:tcPr>
          <w:p w14:paraId="7B7E2073" w14:textId="77777777" w:rsidR="008A07EE" w:rsidRPr="00104084" w:rsidRDefault="3A6DDD3D" w:rsidP="3A6DDD3D">
            <w:pPr>
              <w:spacing w:after="0"/>
              <w:jc w:val="center"/>
              <w:rPr>
                <w:b/>
                <w:bCs/>
                <w:color w:val="000000" w:themeColor="text1"/>
                <w:sz w:val="22"/>
                <w:szCs w:val="22"/>
              </w:rPr>
            </w:pPr>
            <w:r w:rsidRPr="00104084">
              <w:rPr>
                <w:b/>
                <w:bCs/>
                <w:color w:val="000000" w:themeColor="text1"/>
                <w:sz w:val="22"/>
                <w:szCs w:val="22"/>
              </w:rPr>
              <w:t>Mrd Ft</w:t>
            </w:r>
          </w:p>
        </w:tc>
        <w:tc>
          <w:tcPr>
            <w:tcW w:w="638" w:type="dxa"/>
            <w:tcBorders>
              <w:top w:val="nil"/>
              <w:left w:val="nil"/>
              <w:bottom w:val="single" w:sz="4" w:space="0" w:color="auto"/>
              <w:right w:val="single" w:sz="4" w:space="0" w:color="auto"/>
            </w:tcBorders>
            <w:shd w:val="clear" w:color="auto" w:fill="auto"/>
            <w:noWrap/>
            <w:vAlign w:val="bottom"/>
            <w:hideMark/>
          </w:tcPr>
          <w:p w14:paraId="30AFE3A0" w14:textId="77777777" w:rsidR="008A07EE" w:rsidRPr="00104084" w:rsidRDefault="3A6DDD3D" w:rsidP="3A6DDD3D">
            <w:pPr>
              <w:spacing w:after="0"/>
              <w:jc w:val="center"/>
              <w:rPr>
                <w:b/>
                <w:bCs/>
                <w:color w:val="000000" w:themeColor="text1"/>
                <w:sz w:val="22"/>
                <w:szCs w:val="22"/>
              </w:rPr>
            </w:pPr>
            <w:r w:rsidRPr="00104084">
              <w:rPr>
                <w:b/>
                <w:bCs/>
                <w:color w:val="000000" w:themeColor="text1"/>
                <w:sz w:val="22"/>
                <w:szCs w:val="22"/>
              </w:rPr>
              <w:t>%</w:t>
            </w:r>
          </w:p>
        </w:tc>
      </w:tr>
      <w:tr w:rsidR="008A07EE" w:rsidRPr="00104084" w14:paraId="331E7CC5"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CA6A4AA" w14:textId="77777777" w:rsidR="008A07EE" w:rsidRPr="00104084" w:rsidRDefault="3A6DDD3D" w:rsidP="3A6DDD3D">
            <w:pPr>
              <w:spacing w:after="0"/>
              <w:jc w:val="left"/>
              <w:rPr>
                <w:b/>
                <w:bCs/>
                <w:color w:val="000000" w:themeColor="text1"/>
                <w:sz w:val="22"/>
                <w:szCs w:val="22"/>
              </w:rPr>
            </w:pPr>
            <w:r w:rsidRPr="00104084">
              <w:rPr>
                <w:b/>
                <w:bCs/>
                <w:color w:val="000000" w:themeColor="text1"/>
                <w:sz w:val="22"/>
                <w:szCs w:val="22"/>
              </w:rPr>
              <w:t>Családi támogatások</w:t>
            </w:r>
          </w:p>
        </w:tc>
        <w:tc>
          <w:tcPr>
            <w:tcW w:w="992" w:type="dxa"/>
            <w:tcBorders>
              <w:top w:val="nil"/>
              <w:left w:val="nil"/>
              <w:bottom w:val="single" w:sz="4" w:space="0" w:color="auto"/>
              <w:right w:val="single" w:sz="4" w:space="0" w:color="auto"/>
            </w:tcBorders>
            <w:shd w:val="clear" w:color="auto" w:fill="auto"/>
            <w:noWrap/>
            <w:vAlign w:val="center"/>
            <w:hideMark/>
          </w:tcPr>
          <w:p w14:paraId="0007FE14" w14:textId="77777777" w:rsidR="008A07EE" w:rsidRPr="00104084" w:rsidRDefault="0E6233AC" w:rsidP="007C42CB">
            <w:pPr>
              <w:spacing w:after="0"/>
              <w:jc w:val="right"/>
              <w:rPr>
                <w:b/>
                <w:bCs/>
                <w:sz w:val="22"/>
                <w:szCs w:val="22"/>
              </w:rPr>
            </w:pPr>
            <w:r w:rsidRPr="00104084">
              <w:rPr>
                <w:b/>
                <w:bCs/>
                <w:sz w:val="22"/>
                <w:szCs w:val="22"/>
              </w:rPr>
              <w:t>200,6</w:t>
            </w:r>
          </w:p>
        </w:tc>
        <w:tc>
          <w:tcPr>
            <w:tcW w:w="920" w:type="dxa"/>
            <w:tcBorders>
              <w:top w:val="nil"/>
              <w:left w:val="nil"/>
              <w:bottom w:val="single" w:sz="4" w:space="0" w:color="auto"/>
              <w:right w:val="single" w:sz="4" w:space="0" w:color="auto"/>
            </w:tcBorders>
            <w:shd w:val="clear" w:color="auto" w:fill="auto"/>
            <w:noWrap/>
            <w:vAlign w:val="center"/>
            <w:hideMark/>
          </w:tcPr>
          <w:p w14:paraId="4DAB0375" w14:textId="062FA4BA" w:rsidR="008A07EE" w:rsidRPr="00104084" w:rsidRDefault="0E6233AC" w:rsidP="009E38E2">
            <w:pPr>
              <w:spacing w:after="0"/>
              <w:jc w:val="right"/>
              <w:rPr>
                <w:b/>
                <w:bCs/>
                <w:sz w:val="22"/>
                <w:szCs w:val="22"/>
              </w:rPr>
            </w:pPr>
            <w:r w:rsidRPr="00104084">
              <w:rPr>
                <w:b/>
                <w:bCs/>
                <w:sz w:val="22"/>
                <w:szCs w:val="22"/>
              </w:rPr>
              <w:t>20</w:t>
            </w:r>
            <w:r w:rsidR="009E38E2" w:rsidRPr="00104084">
              <w:rPr>
                <w:b/>
                <w:bCs/>
                <w:sz w:val="22"/>
                <w:szCs w:val="22"/>
              </w:rPr>
              <w:t>2</w:t>
            </w:r>
            <w:r w:rsidRPr="00104084">
              <w:rPr>
                <w:b/>
                <w:bCs/>
                <w:sz w:val="22"/>
                <w:szCs w:val="22"/>
              </w:rPr>
              <w:t>,</w:t>
            </w:r>
            <w:r w:rsidR="009E38E2" w:rsidRPr="00104084">
              <w:rPr>
                <w:b/>
                <w:bCs/>
                <w:sz w:val="22"/>
                <w:szCs w:val="22"/>
              </w:rPr>
              <w:t>9</w:t>
            </w:r>
          </w:p>
        </w:tc>
        <w:tc>
          <w:tcPr>
            <w:tcW w:w="870" w:type="dxa"/>
            <w:tcBorders>
              <w:top w:val="nil"/>
              <w:left w:val="nil"/>
              <w:bottom w:val="single" w:sz="4" w:space="0" w:color="auto"/>
              <w:right w:val="single" w:sz="4" w:space="0" w:color="auto"/>
            </w:tcBorders>
            <w:shd w:val="clear" w:color="auto" w:fill="auto"/>
            <w:noWrap/>
            <w:vAlign w:val="center"/>
            <w:hideMark/>
          </w:tcPr>
          <w:p w14:paraId="34B07034" w14:textId="5FFA8179" w:rsidR="008A07EE" w:rsidRPr="00104084" w:rsidRDefault="0E6233AC" w:rsidP="009E38E2">
            <w:pPr>
              <w:spacing w:after="0"/>
              <w:jc w:val="right"/>
              <w:rPr>
                <w:b/>
                <w:bCs/>
                <w:sz w:val="22"/>
                <w:szCs w:val="22"/>
              </w:rPr>
            </w:pPr>
            <w:r w:rsidRPr="00104084">
              <w:rPr>
                <w:b/>
                <w:bCs/>
                <w:sz w:val="22"/>
                <w:szCs w:val="22"/>
              </w:rPr>
              <w:t>2,</w:t>
            </w:r>
            <w:r w:rsidR="009E38E2" w:rsidRPr="00104084">
              <w:rPr>
                <w:b/>
                <w:bCs/>
                <w:sz w:val="22"/>
                <w:szCs w:val="22"/>
              </w:rPr>
              <w:t>3</w:t>
            </w:r>
          </w:p>
        </w:tc>
        <w:tc>
          <w:tcPr>
            <w:tcW w:w="638" w:type="dxa"/>
            <w:tcBorders>
              <w:top w:val="nil"/>
              <w:left w:val="nil"/>
              <w:bottom w:val="single" w:sz="4" w:space="0" w:color="auto"/>
              <w:right w:val="single" w:sz="4" w:space="0" w:color="auto"/>
            </w:tcBorders>
            <w:shd w:val="clear" w:color="auto" w:fill="auto"/>
            <w:noWrap/>
            <w:vAlign w:val="center"/>
            <w:hideMark/>
          </w:tcPr>
          <w:p w14:paraId="6FCD540D" w14:textId="1C4A0863" w:rsidR="008A07EE" w:rsidRPr="00104084" w:rsidRDefault="0E6233AC" w:rsidP="009E38E2">
            <w:pPr>
              <w:spacing w:after="0"/>
              <w:jc w:val="right"/>
              <w:rPr>
                <w:b/>
                <w:bCs/>
                <w:sz w:val="22"/>
                <w:szCs w:val="22"/>
              </w:rPr>
            </w:pPr>
            <w:r w:rsidRPr="00104084">
              <w:rPr>
                <w:b/>
                <w:bCs/>
                <w:sz w:val="22"/>
                <w:szCs w:val="22"/>
              </w:rPr>
              <w:t>101,</w:t>
            </w:r>
            <w:r w:rsidR="009E38E2" w:rsidRPr="00104084">
              <w:rPr>
                <w:b/>
                <w:bCs/>
                <w:sz w:val="22"/>
                <w:szCs w:val="22"/>
              </w:rPr>
              <w:t>1</w:t>
            </w:r>
          </w:p>
        </w:tc>
      </w:tr>
      <w:tr w:rsidR="008A07EE" w:rsidRPr="00104084" w14:paraId="468D6E3C"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3A569C2" w14:textId="77777777" w:rsidR="008A07EE" w:rsidRPr="00104084" w:rsidRDefault="3A6DDD3D" w:rsidP="3A6DDD3D">
            <w:pPr>
              <w:spacing w:after="0"/>
              <w:ind w:firstLineChars="100" w:firstLine="220"/>
              <w:jc w:val="left"/>
              <w:rPr>
                <w:i/>
                <w:iCs/>
                <w:color w:val="000000" w:themeColor="text1"/>
                <w:sz w:val="22"/>
                <w:szCs w:val="22"/>
              </w:rPr>
            </w:pPr>
            <w:r w:rsidRPr="00104084">
              <w:rPr>
                <w:i/>
                <w:iCs/>
                <w:color w:val="000000" w:themeColor="text1"/>
                <w:sz w:val="22"/>
                <w:szCs w:val="22"/>
              </w:rPr>
              <w:t>Ebből:</w:t>
            </w:r>
          </w:p>
        </w:tc>
        <w:tc>
          <w:tcPr>
            <w:tcW w:w="992" w:type="dxa"/>
            <w:tcBorders>
              <w:top w:val="nil"/>
              <w:left w:val="nil"/>
              <w:bottom w:val="single" w:sz="4" w:space="0" w:color="auto"/>
              <w:right w:val="single" w:sz="4" w:space="0" w:color="auto"/>
            </w:tcBorders>
            <w:shd w:val="clear" w:color="auto" w:fill="auto"/>
            <w:noWrap/>
            <w:vAlign w:val="center"/>
            <w:hideMark/>
          </w:tcPr>
          <w:p w14:paraId="6BD7094C" w14:textId="77777777" w:rsidR="008A07EE" w:rsidRPr="00104084" w:rsidRDefault="0E6233AC" w:rsidP="007C42CB">
            <w:pPr>
              <w:spacing w:after="0"/>
              <w:jc w:val="right"/>
              <w:rPr>
                <w:sz w:val="22"/>
                <w:szCs w:val="22"/>
              </w:rPr>
            </w:pPr>
            <w:r w:rsidRPr="00104084">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14:paraId="338C8FF0" w14:textId="77777777" w:rsidR="008A07EE" w:rsidRPr="00104084" w:rsidRDefault="0E6233AC" w:rsidP="007C42CB">
            <w:pPr>
              <w:spacing w:after="0"/>
              <w:jc w:val="right"/>
              <w:rPr>
                <w:sz w:val="22"/>
                <w:szCs w:val="22"/>
              </w:rPr>
            </w:pPr>
            <w:r w:rsidRPr="00104084">
              <w:rPr>
                <w:sz w:val="22"/>
                <w:szCs w:val="22"/>
              </w:rPr>
              <w:t> </w:t>
            </w:r>
          </w:p>
        </w:tc>
        <w:tc>
          <w:tcPr>
            <w:tcW w:w="870" w:type="dxa"/>
            <w:tcBorders>
              <w:top w:val="nil"/>
              <w:left w:val="nil"/>
              <w:bottom w:val="single" w:sz="4" w:space="0" w:color="auto"/>
              <w:right w:val="single" w:sz="4" w:space="0" w:color="auto"/>
            </w:tcBorders>
            <w:shd w:val="clear" w:color="auto" w:fill="auto"/>
            <w:noWrap/>
            <w:vAlign w:val="center"/>
            <w:hideMark/>
          </w:tcPr>
          <w:p w14:paraId="327AB03F" w14:textId="77777777" w:rsidR="008A07EE" w:rsidRPr="00104084" w:rsidRDefault="0E6233AC" w:rsidP="007C42CB">
            <w:pPr>
              <w:spacing w:after="0"/>
              <w:jc w:val="right"/>
              <w:rPr>
                <w:sz w:val="22"/>
                <w:szCs w:val="22"/>
              </w:rPr>
            </w:pPr>
            <w:r w:rsidRPr="00104084">
              <w:rPr>
                <w:sz w:val="22"/>
                <w:szCs w:val="22"/>
              </w:rPr>
              <w:t> </w:t>
            </w:r>
          </w:p>
        </w:tc>
        <w:tc>
          <w:tcPr>
            <w:tcW w:w="638" w:type="dxa"/>
            <w:tcBorders>
              <w:top w:val="nil"/>
              <w:left w:val="nil"/>
              <w:bottom w:val="single" w:sz="4" w:space="0" w:color="auto"/>
              <w:right w:val="single" w:sz="4" w:space="0" w:color="auto"/>
            </w:tcBorders>
            <w:shd w:val="clear" w:color="auto" w:fill="auto"/>
            <w:noWrap/>
            <w:vAlign w:val="center"/>
            <w:hideMark/>
          </w:tcPr>
          <w:p w14:paraId="27C8345C" w14:textId="77777777" w:rsidR="008A07EE" w:rsidRPr="00104084" w:rsidRDefault="0E6233AC" w:rsidP="007C42CB">
            <w:pPr>
              <w:spacing w:after="0"/>
              <w:jc w:val="right"/>
              <w:rPr>
                <w:sz w:val="22"/>
                <w:szCs w:val="22"/>
              </w:rPr>
            </w:pPr>
            <w:r w:rsidRPr="00104084">
              <w:rPr>
                <w:sz w:val="22"/>
                <w:szCs w:val="22"/>
              </w:rPr>
              <w:t> </w:t>
            </w:r>
          </w:p>
        </w:tc>
      </w:tr>
      <w:tr w:rsidR="008A07EE" w:rsidRPr="00104084" w14:paraId="2247FA34"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ACAD235"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családi pótlék</w:t>
            </w:r>
          </w:p>
        </w:tc>
        <w:tc>
          <w:tcPr>
            <w:tcW w:w="992" w:type="dxa"/>
            <w:tcBorders>
              <w:top w:val="nil"/>
              <w:left w:val="nil"/>
              <w:bottom w:val="single" w:sz="4" w:space="0" w:color="auto"/>
              <w:right w:val="single" w:sz="4" w:space="0" w:color="auto"/>
            </w:tcBorders>
            <w:shd w:val="clear" w:color="auto" w:fill="auto"/>
            <w:noWrap/>
            <w:vAlign w:val="center"/>
            <w:hideMark/>
          </w:tcPr>
          <w:p w14:paraId="11EF1000" w14:textId="77777777" w:rsidR="008A07EE" w:rsidRPr="00104084" w:rsidRDefault="0E6233AC" w:rsidP="007C42CB">
            <w:pPr>
              <w:spacing w:after="0"/>
              <w:jc w:val="right"/>
              <w:rPr>
                <w:sz w:val="22"/>
                <w:szCs w:val="22"/>
              </w:rPr>
            </w:pPr>
            <w:r w:rsidRPr="00104084">
              <w:rPr>
                <w:sz w:val="22"/>
                <w:szCs w:val="22"/>
              </w:rPr>
              <w:t>155,4</w:t>
            </w:r>
          </w:p>
        </w:tc>
        <w:tc>
          <w:tcPr>
            <w:tcW w:w="920" w:type="dxa"/>
            <w:tcBorders>
              <w:top w:val="nil"/>
              <w:left w:val="nil"/>
              <w:bottom w:val="single" w:sz="4" w:space="0" w:color="auto"/>
              <w:right w:val="single" w:sz="4" w:space="0" w:color="auto"/>
            </w:tcBorders>
            <w:shd w:val="clear" w:color="auto" w:fill="auto"/>
            <w:noWrap/>
            <w:vAlign w:val="center"/>
            <w:hideMark/>
          </w:tcPr>
          <w:p w14:paraId="1B459430" w14:textId="77777777" w:rsidR="008A07EE" w:rsidRPr="00104084" w:rsidRDefault="0E6233AC" w:rsidP="007C42CB">
            <w:pPr>
              <w:spacing w:after="0"/>
              <w:jc w:val="right"/>
              <w:rPr>
                <w:sz w:val="22"/>
                <w:szCs w:val="22"/>
              </w:rPr>
            </w:pPr>
            <w:r w:rsidRPr="00104084">
              <w:rPr>
                <w:sz w:val="22"/>
                <w:szCs w:val="22"/>
              </w:rPr>
              <w:t>155,9</w:t>
            </w:r>
          </w:p>
        </w:tc>
        <w:tc>
          <w:tcPr>
            <w:tcW w:w="870" w:type="dxa"/>
            <w:tcBorders>
              <w:top w:val="nil"/>
              <w:left w:val="nil"/>
              <w:bottom w:val="single" w:sz="4" w:space="0" w:color="auto"/>
              <w:right w:val="single" w:sz="4" w:space="0" w:color="auto"/>
            </w:tcBorders>
            <w:shd w:val="clear" w:color="auto" w:fill="auto"/>
            <w:noWrap/>
            <w:vAlign w:val="center"/>
            <w:hideMark/>
          </w:tcPr>
          <w:p w14:paraId="5752B427" w14:textId="77777777" w:rsidR="008A07EE" w:rsidRPr="00104084" w:rsidRDefault="0E6233AC" w:rsidP="007C42CB">
            <w:pPr>
              <w:spacing w:after="0"/>
              <w:jc w:val="right"/>
              <w:rPr>
                <w:sz w:val="22"/>
                <w:szCs w:val="22"/>
              </w:rPr>
            </w:pPr>
            <w:r w:rsidRPr="00104084">
              <w:rPr>
                <w:sz w:val="22"/>
                <w:szCs w:val="22"/>
              </w:rPr>
              <w:t>0,5</w:t>
            </w:r>
          </w:p>
        </w:tc>
        <w:tc>
          <w:tcPr>
            <w:tcW w:w="638" w:type="dxa"/>
            <w:tcBorders>
              <w:top w:val="nil"/>
              <w:left w:val="nil"/>
              <w:bottom w:val="single" w:sz="4" w:space="0" w:color="auto"/>
              <w:right w:val="single" w:sz="4" w:space="0" w:color="auto"/>
            </w:tcBorders>
            <w:shd w:val="clear" w:color="auto" w:fill="auto"/>
            <w:noWrap/>
            <w:vAlign w:val="center"/>
            <w:hideMark/>
          </w:tcPr>
          <w:p w14:paraId="1AD61749" w14:textId="77777777" w:rsidR="008A07EE" w:rsidRPr="00104084" w:rsidRDefault="0E6233AC" w:rsidP="007C42CB">
            <w:pPr>
              <w:spacing w:after="0"/>
              <w:jc w:val="right"/>
              <w:rPr>
                <w:sz w:val="22"/>
                <w:szCs w:val="22"/>
              </w:rPr>
            </w:pPr>
            <w:r w:rsidRPr="00104084">
              <w:rPr>
                <w:sz w:val="22"/>
                <w:szCs w:val="22"/>
              </w:rPr>
              <w:t>100,3</w:t>
            </w:r>
          </w:p>
        </w:tc>
      </w:tr>
      <w:tr w:rsidR="008A07EE" w:rsidRPr="00104084" w14:paraId="6D551543"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E565696"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anyasági támogatás</w:t>
            </w:r>
          </w:p>
        </w:tc>
        <w:tc>
          <w:tcPr>
            <w:tcW w:w="992" w:type="dxa"/>
            <w:tcBorders>
              <w:top w:val="nil"/>
              <w:left w:val="nil"/>
              <w:bottom w:val="single" w:sz="4" w:space="0" w:color="auto"/>
              <w:right w:val="single" w:sz="4" w:space="0" w:color="auto"/>
            </w:tcBorders>
            <w:shd w:val="clear" w:color="auto" w:fill="auto"/>
            <w:noWrap/>
            <w:vAlign w:val="center"/>
            <w:hideMark/>
          </w:tcPr>
          <w:p w14:paraId="11448D17" w14:textId="77777777" w:rsidR="008A07EE" w:rsidRPr="00104084" w:rsidRDefault="0E6233AC" w:rsidP="007C42CB">
            <w:pPr>
              <w:spacing w:after="0"/>
              <w:jc w:val="right"/>
              <w:rPr>
                <w:sz w:val="22"/>
                <w:szCs w:val="22"/>
              </w:rPr>
            </w:pPr>
            <w:r w:rsidRPr="00104084">
              <w:rPr>
                <w:sz w:val="22"/>
                <w:szCs w:val="22"/>
              </w:rPr>
              <w:t>3,1</w:t>
            </w:r>
          </w:p>
        </w:tc>
        <w:tc>
          <w:tcPr>
            <w:tcW w:w="920" w:type="dxa"/>
            <w:tcBorders>
              <w:top w:val="nil"/>
              <w:left w:val="nil"/>
              <w:bottom w:val="single" w:sz="4" w:space="0" w:color="auto"/>
              <w:right w:val="single" w:sz="4" w:space="0" w:color="auto"/>
            </w:tcBorders>
            <w:shd w:val="clear" w:color="auto" w:fill="auto"/>
            <w:noWrap/>
            <w:vAlign w:val="center"/>
            <w:hideMark/>
          </w:tcPr>
          <w:p w14:paraId="0DE5619B" w14:textId="77777777" w:rsidR="008A07EE" w:rsidRPr="00104084" w:rsidRDefault="0E6233AC" w:rsidP="007C42CB">
            <w:pPr>
              <w:spacing w:after="0"/>
              <w:jc w:val="right"/>
              <w:rPr>
                <w:sz w:val="22"/>
                <w:szCs w:val="22"/>
              </w:rPr>
            </w:pPr>
            <w:r w:rsidRPr="00104084">
              <w:rPr>
                <w:sz w:val="22"/>
                <w:szCs w:val="22"/>
              </w:rPr>
              <w:t>2,8</w:t>
            </w:r>
          </w:p>
        </w:tc>
        <w:tc>
          <w:tcPr>
            <w:tcW w:w="870" w:type="dxa"/>
            <w:tcBorders>
              <w:top w:val="nil"/>
              <w:left w:val="nil"/>
              <w:bottom w:val="single" w:sz="4" w:space="0" w:color="auto"/>
              <w:right w:val="single" w:sz="4" w:space="0" w:color="auto"/>
            </w:tcBorders>
            <w:shd w:val="clear" w:color="auto" w:fill="auto"/>
            <w:noWrap/>
            <w:vAlign w:val="center"/>
            <w:hideMark/>
          </w:tcPr>
          <w:p w14:paraId="33DE3E44" w14:textId="77777777" w:rsidR="008A07EE" w:rsidRPr="00104084" w:rsidRDefault="0E6233AC" w:rsidP="007C42CB">
            <w:pPr>
              <w:spacing w:after="0"/>
              <w:jc w:val="right"/>
              <w:rPr>
                <w:sz w:val="22"/>
                <w:szCs w:val="22"/>
              </w:rPr>
            </w:pPr>
            <w:r w:rsidRPr="00104084">
              <w:rPr>
                <w:sz w:val="22"/>
                <w:szCs w:val="22"/>
              </w:rPr>
              <w:t>-0,3</w:t>
            </w:r>
          </w:p>
        </w:tc>
        <w:tc>
          <w:tcPr>
            <w:tcW w:w="638" w:type="dxa"/>
            <w:tcBorders>
              <w:top w:val="nil"/>
              <w:left w:val="nil"/>
              <w:bottom w:val="single" w:sz="4" w:space="0" w:color="auto"/>
              <w:right w:val="single" w:sz="4" w:space="0" w:color="auto"/>
            </w:tcBorders>
            <w:shd w:val="clear" w:color="auto" w:fill="auto"/>
            <w:noWrap/>
            <w:vAlign w:val="center"/>
            <w:hideMark/>
          </w:tcPr>
          <w:p w14:paraId="70079110" w14:textId="77777777" w:rsidR="008A07EE" w:rsidRPr="00104084" w:rsidRDefault="0E6233AC" w:rsidP="007C42CB">
            <w:pPr>
              <w:spacing w:after="0"/>
              <w:jc w:val="right"/>
              <w:rPr>
                <w:sz w:val="22"/>
                <w:szCs w:val="22"/>
              </w:rPr>
            </w:pPr>
            <w:r w:rsidRPr="00104084">
              <w:rPr>
                <w:sz w:val="22"/>
                <w:szCs w:val="22"/>
              </w:rPr>
              <w:t>90,3</w:t>
            </w:r>
          </w:p>
        </w:tc>
      </w:tr>
      <w:tr w:rsidR="008A07EE" w:rsidRPr="00104084" w14:paraId="486B12BF"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741D8E51"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gyermekgondozást segítő ellátás</w:t>
            </w:r>
          </w:p>
        </w:tc>
        <w:tc>
          <w:tcPr>
            <w:tcW w:w="992" w:type="dxa"/>
            <w:tcBorders>
              <w:top w:val="nil"/>
              <w:left w:val="nil"/>
              <w:bottom w:val="single" w:sz="4" w:space="0" w:color="auto"/>
              <w:right w:val="single" w:sz="4" w:space="0" w:color="auto"/>
            </w:tcBorders>
            <w:shd w:val="clear" w:color="auto" w:fill="auto"/>
            <w:noWrap/>
            <w:vAlign w:val="center"/>
            <w:hideMark/>
          </w:tcPr>
          <w:p w14:paraId="2CE9B7AE" w14:textId="77777777" w:rsidR="008A07EE" w:rsidRPr="00104084" w:rsidRDefault="0E6233AC" w:rsidP="007C42CB">
            <w:pPr>
              <w:spacing w:after="0"/>
              <w:jc w:val="right"/>
              <w:rPr>
                <w:sz w:val="22"/>
                <w:szCs w:val="22"/>
              </w:rPr>
            </w:pPr>
            <w:r w:rsidRPr="00104084">
              <w:rPr>
                <w:sz w:val="22"/>
                <w:szCs w:val="22"/>
              </w:rPr>
              <w:t>28,2</w:t>
            </w:r>
          </w:p>
        </w:tc>
        <w:tc>
          <w:tcPr>
            <w:tcW w:w="920" w:type="dxa"/>
            <w:tcBorders>
              <w:top w:val="nil"/>
              <w:left w:val="nil"/>
              <w:bottom w:val="single" w:sz="4" w:space="0" w:color="auto"/>
              <w:right w:val="single" w:sz="4" w:space="0" w:color="auto"/>
            </w:tcBorders>
            <w:shd w:val="clear" w:color="auto" w:fill="auto"/>
            <w:noWrap/>
            <w:vAlign w:val="center"/>
            <w:hideMark/>
          </w:tcPr>
          <w:p w14:paraId="1D386A9A" w14:textId="77777777" w:rsidR="008A07EE" w:rsidRPr="00104084" w:rsidRDefault="0E6233AC" w:rsidP="007C42CB">
            <w:pPr>
              <w:spacing w:after="0"/>
              <w:jc w:val="right"/>
              <w:rPr>
                <w:sz w:val="22"/>
                <w:szCs w:val="22"/>
              </w:rPr>
            </w:pPr>
            <w:r w:rsidRPr="00104084">
              <w:rPr>
                <w:sz w:val="22"/>
                <w:szCs w:val="22"/>
              </w:rPr>
              <w:t>27,9</w:t>
            </w:r>
          </w:p>
        </w:tc>
        <w:tc>
          <w:tcPr>
            <w:tcW w:w="870" w:type="dxa"/>
            <w:tcBorders>
              <w:top w:val="nil"/>
              <w:left w:val="nil"/>
              <w:bottom w:val="single" w:sz="4" w:space="0" w:color="auto"/>
              <w:right w:val="single" w:sz="4" w:space="0" w:color="auto"/>
            </w:tcBorders>
            <w:shd w:val="clear" w:color="auto" w:fill="auto"/>
            <w:noWrap/>
            <w:vAlign w:val="center"/>
            <w:hideMark/>
          </w:tcPr>
          <w:p w14:paraId="185E4800" w14:textId="77777777" w:rsidR="008A07EE" w:rsidRPr="00104084" w:rsidRDefault="0E6233AC" w:rsidP="007C42CB">
            <w:pPr>
              <w:spacing w:after="0"/>
              <w:jc w:val="right"/>
              <w:rPr>
                <w:sz w:val="22"/>
                <w:szCs w:val="22"/>
              </w:rPr>
            </w:pPr>
            <w:r w:rsidRPr="00104084">
              <w:rPr>
                <w:sz w:val="22"/>
                <w:szCs w:val="22"/>
              </w:rPr>
              <w:t>-0,3</w:t>
            </w:r>
          </w:p>
        </w:tc>
        <w:tc>
          <w:tcPr>
            <w:tcW w:w="638" w:type="dxa"/>
            <w:tcBorders>
              <w:top w:val="nil"/>
              <w:left w:val="nil"/>
              <w:bottom w:val="single" w:sz="4" w:space="0" w:color="auto"/>
              <w:right w:val="single" w:sz="4" w:space="0" w:color="auto"/>
            </w:tcBorders>
            <w:shd w:val="clear" w:color="auto" w:fill="auto"/>
            <w:noWrap/>
            <w:vAlign w:val="center"/>
            <w:hideMark/>
          </w:tcPr>
          <w:p w14:paraId="73FCE85C" w14:textId="77777777" w:rsidR="008A07EE" w:rsidRPr="00104084" w:rsidRDefault="0E6233AC" w:rsidP="007C42CB">
            <w:pPr>
              <w:spacing w:after="0"/>
              <w:jc w:val="right"/>
              <w:rPr>
                <w:sz w:val="22"/>
                <w:szCs w:val="22"/>
              </w:rPr>
            </w:pPr>
            <w:r w:rsidRPr="00104084">
              <w:rPr>
                <w:sz w:val="22"/>
                <w:szCs w:val="22"/>
              </w:rPr>
              <w:t>98,9</w:t>
            </w:r>
          </w:p>
        </w:tc>
      </w:tr>
      <w:tr w:rsidR="008A07EE" w:rsidRPr="00104084" w14:paraId="1A06D2C4"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4EBB1702"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gyermeknevelési támogatás</w:t>
            </w:r>
          </w:p>
        </w:tc>
        <w:tc>
          <w:tcPr>
            <w:tcW w:w="992" w:type="dxa"/>
            <w:tcBorders>
              <w:top w:val="nil"/>
              <w:left w:val="nil"/>
              <w:bottom w:val="single" w:sz="4" w:space="0" w:color="auto"/>
              <w:right w:val="single" w:sz="4" w:space="0" w:color="auto"/>
            </w:tcBorders>
            <w:shd w:val="clear" w:color="auto" w:fill="auto"/>
            <w:noWrap/>
            <w:vAlign w:val="center"/>
            <w:hideMark/>
          </w:tcPr>
          <w:p w14:paraId="7A6E7799" w14:textId="77777777" w:rsidR="008A07EE" w:rsidRPr="00104084" w:rsidRDefault="0E6233AC" w:rsidP="007C42CB">
            <w:pPr>
              <w:spacing w:after="0"/>
              <w:jc w:val="right"/>
              <w:rPr>
                <w:sz w:val="22"/>
                <w:szCs w:val="22"/>
              </w:rPr>
            </w:pPr>
            <w:r w:rsidRPr="00104084">
              <w:rPr>
                <w:sz w:val="22"/>
                <w:szCs w:val="22"/>
              </w:rPr>
              <w:t>5,</w:t>
            </w:r>
            <w:proofErr w:type="spellStart"/>
            <w:r w:rsidRPr="00104084">
              <w:rPr>
                <w:sz w:val="22"/>
                <w:szCs w:val="22"/>
              </w:rPr>
              <w:t>5</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7AEF1A8B" w14:textId="77777777" w:rsidR="008A07EE" w:rsidRPr="00104084" w:rsidRDefault="0E6233AC" w:rsidP="007C42CB">
            <w:pPr>
              <w:spacing w:after="0"/>
              <w:jc w:val="right"/>
              <w:rPr>
                <w:sz w:val="22"/>
                <w:szCs w:val="22"/>
              </w:rPr>
            </w:pPr>
            <w:r w:rsidRPr="00104084">
              <w:rPr>
                <w:sz w:val="22"/>
                <w:szCs w:val="22"/>
              </w:rPr>
              <w:t>5,2</w:t>
            </w:r>
          </w:p>
        </w:tc>
        <w:tc>
          <w:tcPr>
            <w:tcW w:w="870" w:type="dxa"/>
            <w:tcBorders>
              <w:top w:val="nil"/>
              <w:left w:val="nil"/>
              <w:bottom w:val="single" w:sz="4" w:space="0" w:color="auto"/>
              <w:right w:val="single" w:sz="4" w:space="0" w:color="auto"/>
            </w:tcBorders>
            <w:shd w:val="clear" w:color="auto" w:fill="auto"/>
            <w:noWrap/>
            <w:vAlign w:val="center"/>
            <w:hideMark/>
          </w:tcPr>
          <w:p w14:paraId="41DA5157" w14:textId="77777777" w:rsidR="008A07EE" w:rsidRPr="00104084" w:rsidRDefault="0E6233AC" w:rsidP="007C42CB">
            <w:pPr>
              <w:spacing w:after="0"/>
              <w:jc w:val="right"/>
              <w:rPr>
                <w:sz w:val="22"/>
                <w:szCs w:val="22"/>
              </w:rPr>
            </w:pPr>
            <w:r w:rsidRPr="00104084">
              <w:rPr>
                <w:sz w:val="22"/>
                <w:szCs w:val="22"/>
              </w:rPr>
              <w:t>-0,3</w:t>
            </w:r>
          </w:p>
        </w:tc>
        <w:tc>
          <w:tcPr>
            <w:tcW w:w="638" w:type="dxa"/>
            <w:tcBorders>
              <w:top w:val="nil"/>
              <w:left w:val="nil"/>
              <w:bottom w:val="single" w:sz="4" w:space="0" w:color="auto"/>
              <w:right w:val="single" w:sz="4" w:space="0" w:color="auto"/>
            </w:tcBorders>
            <w:shd w:val="clear" w:color="auto" w:fill="auto"/>
            <w:noWrap/>
            <w:vAlign w:val="center"/>
            <w:hideMark/>
          </w:tcPr>
          <w:p w14:paraId="6F6F4068" w14:textId="77777777" w:rsidR="008A07EE" w:rsidRPr="00104084" w:rsidRDefault="0E6233AC" w:rsidP="007C42CB">
            <w:pPr>
              <w:spacing w:after="0"/>
              <w:jc w:val="right"/>
              <w:rPr>
                <w:sz w:val="22"/>
                <w:szCs w:val="22"/>
              </w:rPr>
            </w:pPr>
            <w:r w:rsidRPr="00104084">
              <w:rPr>
                <w:sz w:val="22"/>
                <w:szCs w:val="22"/>
              </w:rPr>
              <w:t>94,5</w:t>
            </w:r>
          </w:p>
        </w:tc>
      </w:tr>
      <w:tr w:rsidR="008A07EE" w:rsidRPr="00104084" w14:paraId="13CA6737"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12D05BC8" w14:textId="77777777" w:rsidR="008A07EE" w:rsidRPr="00104084" w:rsidRDefault="3A6DDD3D" w:rsidP="007C42CB">
            <w:pPr>
              <w:spacing w:after="0"/>
              <w:ind w:left="351"/>
              <w:jc w:val="left"/>
              <w:rPr>
                <w:i/>
                <w:iCs/>
                <w:color w:val="000000" w:themeColor="text1"/>
                <w:sz w:val="22"/>
                <w:szCs w:val="22"/>
              </w:rPr>
            </w:pPr>
            <w:r w:rsidRPr="00104084">
              <w:rPr>
                <w:i/>
                <w:iCs/>
                <w:color w:val="000000" w:themeColor="text1"/>
                <w:sz w:val="22"/>
                <w:szCs w:val="22"/>
              </w:rPr>
              <w:t>gyermekek születésével kapcsolatos szabadság megtérítése</w:t>
            </w:r>
          </w:p>
        </w:tc>
        <w:tc>
          <w:tcPr>
            <w:tcW w:w="992" w:type="dxa"/>
            <w:tcBorders>
              <w:top w:val="nil"/>
              <w:left w:val="nil"/>
              <w:bottom w:val="single" w:sz="4" w:space="0" w:color="auto"/>
              <w:right w:val="single" w:sz="4" w:space="0" w:color="auto"/>
            </w:tcBorders>
            <w:shd w:val="clear" w:color="auto" w:fill="auto"/>
            <w:noWrap/>
            <w:vAlign w:val="center"/>
            <w:hideMark/>
          </w:tcPr>
          <w:p w14:paraId="5E5DD26F" w14:textId="77777777" w:rsidR="008A07EE" w:rsidRPr="00104084" w:rsidRDefault="0E6233AC" w:rsidP="007C42CB">
            <w:pPr>
              <w:spacing w:after="0"/>
              <w:jc w:val="right"/>
              <w:rPr>
                <w:sz w:val="22"/>
                <w:szCs w:val="22"/>
              </w:rPr>
            </w:pPr>
            <w:r w:rsidRPr="00104084">
              <w:rPr>
                <w:sz w:val="22"/>
                <w:szCs w:val="22"/>
              </w:rPr>
              <w:t>1,9</w:t>
            </w:r>
          </w:p>
        </w:tc>
        <w:tc>
          <w:tcPr>
            <w:tcW w:w="920" w:type="dxa"/>
            <w:tcBorders>
              <w:top w:val="nil"/>
              <w:left w:val="nil"/>
              <w:bottom w:val="single" w:sz="4" w:space="0" w:color="auto"/>
              <w:right w:val="single" w:sz="4" w:space="0" w:color="auto"/>
            </w:tcBorders>
            <w:shd w:val="clear" w:color="auto" w:fill="auto"/>
            <w:noWrap/>
            <w:vAlign w:val="center"/>
            <w:hideMark/>
          </w:tcPr>
          <w:p w14:paraId="505ED0CD" w14:textId="77777777" w:rsidR="008A07EE" w:rsidRPr="00104084" w:rsidRDefault="0E6233AC" w:rsidP="007C42CB">
            <w:pPr>
              <w:spacing w:after="0"/>
              <w:jc w:val="right"/>
              <w:rPr>
                <w:sz w:val="22"/>
                <w:szCs w:val="22"/>
              </w:rPr>
            </w:pPr>
            <w:r w:rsidRPr="00104084">
              <w:rPr>
                <w:sz w:val="22"/>
                <w:szCs w:val="22"/>
              </w:rPr>
              <w:t>2,1</w:t>
            </w:r>
          </w:p>
        </w:tc>
        <w:tc>
          <w:tcPr>
            <w:tcW w:w="870" w:type="dxa"/>
            <w:tcBorders>
              <w:top w:val="nil"/>
              <w:left w:val="nil"/>
              <w:bottom w:val="single" w:sz="4" w:space="0" w:color="auto"/>
              <w:right w:val="single" w:sz="4" w:space="0" w:color="auto"/>
            </w:tcBorders>
            <w:shd w:val="clear" w:color="auto" w:fill="auto"/>
            <w:noWrap/>
            <w:vAlign w:val="center"/>
            <w:hideMark/>
          </w:tcPr>
          <w:p w14:paraId="607D3890" w14:textId="77777777" w:rsidR="008A07EE" w:rsidRPr="00104084" w:rsidRDefault="0E6233AC" w:rsidP="007C42CB">
            <w:pPr>
              <w:spacing w:after="0"/>
              <w:jc w:val="right"/>
              <w:rPr>
                <w:sz w:val="22"/>
                <w:szCs w:val="22"/>
              </w:rPr>
            </w:pPr>
            <w:r w:rsidRPr="00104084">
              <w:rPr>
                <w:sz w:val="22"/>
                <w:szCs w:val="22"/>
              </w:rPr>
              <w:t>0,2</w:t>
            </w:r>
          </w:p>
        </w:tc>
        <w:tc>
          <w:tcPr>
            <w:tcW w:w="638" w:type="dxa"/>
            <w:tcBorders>
              <w:top w:val="nil"/>
              <w:left w:val="nil"/>
              <w:bottom w:val="single" w:sz="4" w:space="0" w:color="auto"/>
              <w:right w:val="single" w:sz="4" w:space="0" w:color="auto"/>
            </w:tcBorders>
            <w:shd w:val="clear" w:color="auto" w:fill="auto"/>
            <w:noWrap/>
            <w:vAlign w:val="center"/>
            <w:hideMark/>
          </w:tcPr>
          <w:p w14:paraId="3EEFE253" w14:textId="77777777" w:rsidR="008A07EE" w:rsidRPr="00104084" w:rsidRDefault="0E6233AC" w:rsidP="007C42CB">
            <w:pPr>
              <w:spacing w:after="0"/>
              <w:jc w:val="right"/>
              <w:rPr>
                <w:sz w:val="22"/>
                <w:szCs w:val="22"/>
              </w:rPr>
            </w:pPr>
            <w:r w:rsidRPr="00104084">
              <w:rPr>
                <w:sz w:val="22"/>
                <w:szCs w:val="22"/>
              </w:rPr>
              <w:t>110,5</w:t>
            </w:r>
          </w:p>
        </w:tc>
      </w:tr>
      <w:tr w:rsidR="008A07EE" w:rsidRPr="00104084" w14:paraId="134772B2"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14:paraId="56E67362"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életkezdési támogatás</w:t>
            </w:r>
          </w:p>
        </w:tc>
        <w:tc>
          <w:tcPr>
            <w:tcW w:w="992" w:type="dxa"/>
            <w:tcBorders>
              <w:top w:val="nil"/>
              <w:left w:val="nil"/>
              <w:bottom w:val="single" w:sz="4" w:space="0" w:color="auto"/>
              <w:right w:val="single" w:sz="4" w:space="0" w:color="auto"/>
            </w:tcBorders>
            <w:shd w:val="clear" w:color="auto" w:fill="auto"/>
            <w:noWrap/>
            <w:vAlign w:val="center"/>
            <w:hideMark/>
          </w:tcPr>
          <w:p w14:paraId="61E55E9A" w14:textId="77777777" w:rsidR="008A07EE" w:rsidRPr="00104084" w:rsidRDefault="0E6233AC" w:rsidP="007C42CB">
            <w:pPr>
              <w:spacing w:after="0"/>
              <w:jc w:val="right"/>
              <w:rPr>
                <w:sz w:val="22"/>
                <w:szCs w:val="22"/>
              </w:rPr>
            </w:pPr>
            <w:r w:rsidRPr="00104084">
              <w:rPr>
                <w:sz w:val="22"/>
                <w:szCs w:val="22"/>
              </w:rPr>
              <w:t>6,3</w:t>
            </w:r>
          </w:p>
        </w:tc>
        <w:tc>
          <w:tcPr>
            <w:tcW w:w="920" w:type="dxa"/>
            <w:tcBorders>
              <w:top w:val="nil"/>
              <w:left w:val="nil"/>
              <w:bottom w:val="single" w:sz="4" w:space="0" w:color="auto"/>
              <w:right w:val="single" w:sz="4" w:space="0" w:color="auto"/>
            </w:tcBorders>
            <w:shd w:val="clear" w:color="auto" w:fill="auto"/>
            <w:noWrap/>
            <w:vAlign w:val="center"/>
            <w:hideMark/>
          </w:tcPr>
          <w:p w14:paraId="376B1848" w14:textId="77777777" w:rsidR="008A07EE" w:rsidRPr="00104084" w:rsidRDefault="0E6233AC" w:rsidP="007C42CB">
            <w:pPr>
              <w:spacing w:after="0"/>
              <w:jc w:val="right"/>
              <w:rPr>
                <w:sz w:val="22"/>
                <w:szCs w:val="22"/>
              </w:rPr>
            </w:pPr>
            <w:r w:rsidRPr="00104084">
              <w:rPr>
                <w:sz w:val="22"/>
                <w:szCs w:val="22"/>
              </w:rPr>
              <w:t>8,</w:t>
            </w:r>
            <w:proofErr w:type="spellStart"/>
            <w:r w:rsidRPr="00104084">
              <w:rPr>
                <w:sz w:val="22"/>
                <w:szCs w:val="22"/>
              </w:rPr>
              <w:t>8</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228F4FEF" w14:textId="77777777" w:rsidR="008A07EE" w:rsidRPr="00104084" w:rsidRDefault="0E6233AC" w:rsidP="007C42CB">
            <w:pPr>
              <w:spacing w:after="0"/>
              <w:jc w:val="right"/>
              <w:rPr>
                <w:sz w:val="22"/>
                <w:szCs w:val="22"/>
              </w:rPr>
            </w:pPr>
            <w:r w:rsidRPr="00104084">
              <w:rPr>
                <w:sz w:val="22"/>
                <w:szCs w:val="22"/>
              </w:rPr>
              <w:t>2,5</w:t>
            </w:r>
          </w:p>
        </w:tc>
        <w:tc>
          <w:tcPr>
            <w:tcW w:w="638" w:type="dxa"/>
            <w:tcBorders>
              <w:top w:val="nil"/>
              <w:left w:val="nil"/>
              <w:bottom w:val="single" w:sz="4" w:space="0" w:color="auto"/>
              <w:right w:val="single" w:sz="4" w:space="0" w:color="auto"/>
            </w:tcBorders>
            <w:shd w:val="clear" w:color="auto" w:fill="auto"/>
            <w:noWrap/>
            <w:vAlign w:val="center"/>
            <w:hideMark/>
          </w:tcPr>
          <w:p w14:paraId="6EFA4C21" w14:textId="77777777" w:rsidR="008A07EE" w:rsidRPr="00104084" w:rsidRDefault="0E6233AC" w:rsidP="007C42CB">
            <w:pPr>
              <w:spacing w:after="0"/>
              <w:jc w:val="right"/>
              <w:rPr>
                <w:sz w:val="22"/>
                <w:szCs w:val="22"/>
              </w:rPr>
            </w:pPr>
            <w:r w:rsidRPr="00104084">
              <w:rPr>
                <w:sz w:val="22"/>
                <w:szCs w:val="22"/>
              </w:rPr>
              <w:t>139,7</w:t>
            </w:r>
          </w:p>
        </w:tc>
      </w:tr>
      <w:tr w:rsidR="008A07EE" w:rsidRPr="00104084" w14:paraId="2A0D4259"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707CEF0" w14:textId="77777777" w:rsidR="008A07EE" w:rsidRPr="00104084" w:rsidRDefault="3A6DDD3D" w:rsidP="3A6DDD3D">
            <w:pPr>
              <w:spacing w:after="0"/>
              <w:jc w:val="left"/>
              <w:rPr>
                <w:b/>
                <w:bCs/>
                <w:color w:val="000000" w:themeColor="text1"/>
                <w:sz w:val="22"/>
                <w:szCs w:val="22"/>
              </w:rPr>
            </w:pPr>
            <w:r w:rsidRPr="00104084">
              <w:rPr>
                <w:b/>
                <w:bCs/>
                <w:color w:val="000000" w:themeColor="text1"/>
                <w:sz w:val="22"/>
                <w:szCs w:val="22"/>
              </w:rPr>
              <w:t>Korhatár alatti ellátások</w:t>
            </w:r>
          </w:p>
        </w:tc>
        <w:tc>
          <w:tcPr>
            <w:tcW w:w="992" w:type="dxa"/>
            <w:tcBorders>
              <w:top w:val="nil"/>
              <w:left w:val="nil"/>
              <w:bottom w:val="single" w:sz="4" w:space="0" w:color="auto"/>
              <w:right w:val="single" w:sz="4" w:space="0" w:color="auto"/>
            </w:tcBorders>
            <w:shd w:val="clear" w:color="auto" w:fill="auto"/>
            <w:noWrap/>
            <w:vAlign w:val="center"/>
            <w:hideMark/>
          </w:tcPr>
          <w:p w14:paraId="419A9079" w14:textId="77777777" w:rsidR="008A07EE" w:rsidRPr="00104084" w:rsidRDefault="0E6233AC" w:rsidP="007C42CB">
            <w:pPr>
              <w:spacing w:after="0"/>
              <w:jc w:val="right"/>
              <w:rPr>
                <w:b/>
                <w:bCs/>
                <w:sz w:val="22"/>
                <w:szCs w:val="22"/>
              </w:rPr>
            </w:pPr>
            <w:r w:rsidRPr="00104084">
              <w:rPr>
                <w:b/>
                <w:bCs/>
                <w:sz w:val="22"/>
                <w:szCs w:val="22"/>
              </w:rPr>
              <w:t>49,0</w:t>
            </w:r>
          </w:p>
        </w:tc>
        <w:tc>
          <w:tcPr>
            <w:tcW w:w="920" w:type="dxa"/>
            <w:tcBorders>
              <w:top w:val="nil"/>
              <w:left w:val="nil"/>
              <w:bottom w:val="single" w:sz="4" w:space="0" w:color="auto"/>
              <w:right w:val="single" w:sz="4" w:space="0" w:color="auto"/>
            </w:tcBorders>
            <w:shd w:val="clear" w:color="auto" w:fill="auto"/>
            <w:noWrap/>
            <w:vAlign w:val="center"/>
            <w:hideMark/>
          </w:tcPr>
          <w:p w14:paraId="61A55024" w14:textId="77777777" w:rsidR="008A07EE" w:rsidRPr="00104084" w:rsidRDefault="0E6233AC" w:rsidP="007C42CB">
            <w:pPr>
              <w:spacing w:after="0"/>
              <w:jc w:val="right"/>
              <w:rPr>
                <w:b/>
                <w:bCs/>
                <w:sz w:val="22"/>
                <w:szCs w:val="22"/>
              </w:rPr>
            </w:pPr>
            <w:r w:rsidRPr="00104084">
              <w:rPr>
                <w:b/>
                <w:bCs/>
                <w:sz w:val="22"/>
                <w:szCs w:val="22"/>
              </w:rPr>
              <w:t>58,3</w:t>
            </w:r>
          </w:p>
        </w:tc>
        <w:tc>
          <w:tcPr>
            <w:tcW w:w="870" w:type="dxa"/>
            <w:tcBorders>
              <w:top w:val="nil"/>
              <w:left w:val="nil"/>
              <w:bottom w:val="single" w:sz="4" w:space="0" w:color="auto"/>
              <w:right w:val="single" w:sz="4" w:space="0" w:color="auto"/>
            </w:tcBorders>
            <w:shd w:val="clear" w:color="auto" w:fill="auto"/>
            <w:noWrap/>
            <w:vAlign w:val="center"/>
            <w:hideMark/>
          </w:tcPr>
          <w:p w14:paraId="1E005B48" w14:textId="77777777" w:rsidR="008A07EE" w:rsidRPr="00104084" w:rsidRDefault="0E6233AC" w:rsidP="007C42CB">
            <w:pPr>
              <w:spacing w:after="0"/>
              <w:jc w:val="right"/>
              <w:rPr>
                <w:b/>
                <w:bCs/>
                <w:sz w:val="22"/>
                <w:szCs w:val="22"/>
              </w:rPr>
            </w:pPr>
            <w:r w:rsidRPr="00104084">
              <w:rPr>
                <w:b/>
                <w:bCs/>
                <w:sz w:val="22"/>
                <w:szCs w:val="22"/>
              </w:rPr>
              <w:t>9,3</w:t>
            </w:r>
          </w:p>
        </w:tc>
        <w:tc>
          <w:tcPr>
            <w:tcW w:w="638" w:type="dxa"/>
            <w:tcBorders>
              <w:top w:val="nil"/>
              <w:left w:val="nil"/>
              <w:bottom w:val="single" w:sz="4" w:space="0" w:color="auto"/>
              <w:right w:val="single" w:sz="4" w:space="0" w:color="auto"/>
            </w:tcBorders>
            <w:shd w:val="clear" w:color="auto" w:fill="auto"/>
            <w:noWrap/>
            <w:vAlign w:val="center"/>
            <w:hideMark/>
          </w:tcPr>
          <w:p w14:paraId="0EBAA9B5" w14:textId="77777777" w:rsidR="008A07EE" w:rsidRPr="00104084" w:rsidRDefault="0E6233AC" w:rsidP="007C42CB">
            <w:pPr>
              <w:spacing w:after="0"/>
              <w:jc w:val="right"/>
              <w:rPr>
                <w:b/>
                <w:bCs/>
                <w:sz w:val="22"/>
                <w:szCs w:val="22"/>
              </w:rPr>
            </w:pPr>
            <w:r w:rsidRPr="00104084">
              <w:rPr>
                <w:b/>
                <w:bCs/>
                <w:sz w:val="22"/>
                <w:szCs w:val="22"/>
              </w:rPr>
              <w:t>119,0</w:t>
            </w:r>
          </w:p>
        </w:tc>
      </w:tr>
      <w:tr w:rsidR="008A07EE" w:rsidRPr="00104084" w14:paraId="2765CAF0"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9B70FA5" w14:textId="77777777" w:rsidR="008A07EE" w:rsidRPr="00104084" w:rsidRDefault="3A6DDD3D" w:rsidP="3A6DDD3D">
            <w:pPr>
              <w:spacing w:after="0"/>
              <w:jc w:val="left"/>
              <w:rPr>
                <w:b/>
                <w:bCs/>
                <w:color w:val="000000" w:themeColor="text1"/>
                <w:sz w:val="22"/>
                <w:szCs w:val="22"/>
              </w:rPr>
            </w:pPr>
            <w:r w:rsidRPr="00104084">
              <w:rPr>
                <w:b/>
                <w:bCs/>
                <w:color w:val="000000" w:themeColor="text1"/>
                <w:sz w:val="22"/>
                <w:szCs w:val="22"/>
              </w:rPr>
              <w:t>Jövedelempótló és jövedelemkiegészítő szociális támogatások</w:t>
            </w:r>
          </w:p>
        </w:tc>
        <w:tc>
          <w:tcPr>
            <w:tcW w:w="992" w:type="dxa"/>
            <w:tcBorders>
              <w:top w:val="nil"/>
              <w:left w:val="nil"/>
              <w:bottom w:val="single" w:sz="4" w:space="0" w:color="auto"/>
              <w:right w:val="single" w:sz="4" w:space="0" w:color="auto"/>
            </w:tcBorders>
            <w:shd w:val="clear" w:color="auto" w:fill="auto"/>
            <w:noWrap/>
            <w:vAlign w:val="center"/>
            <w:hideMark/>
          </w:tcPr>
          <w:p w14:paraId="5EE01970" w14:textId="77777777" w:rsidR="008A07EE" w:rsidRPr="00104084" w:rsidRDefault="0E6233AC" w:rsidP="007C42CB">
            <w:pPr>
              <w:spacing w:after="0"/>
              <w:jc w:val="right"/>
              <w:rPr>
                <w:b/>
                <w:bCs/>
                <w:sz w:val="22"/>
                <w:szCs w:val="22"/>
              </w:rPr>
            </w:pPr>
            <w:r w:rsidRPr="00104084">
              <w:rPr>
                <w:b/>
                <w:bCs/>
                <w:sz w:val="22"/>
                <w:szCs w:val="22"/>
              </w:rPr>
              <w:t>77,8</w:t>
            </w:r>
          </w:p>
        </w:tc>
        <w:tc>
          <w:tcPr>
            <w:tcW w:w="920" w:type="dxa"/>
            <w:tcBorders>
              <w:top w:val="nil"/>
              <w:left w:val="nil"/>
              <w:bottom w:val="single" w:sz="4" w:space="0" w:color="auto"/>
              <w:right w:val="single" w:sz="4" w:space="0" w:color="auto"/>
            </w:tcBorders>
            <w:shd w:val="clear" w:color="auto" w:fill="auto"/>
            <w:noWrap/>
            <w:vAlign w:val="center"/>
            <w:hideMark/>
          </w:tcPr>
          <w:p w14:paraId="563CB820" w14:textId="77777777" w:rsidR="008A07EE" w:rsidRPr="00104084" w:rsidRDefault="0E6233AC" w:rsidP="007C42CB">
            <w:pPr>
              <w:spacing w:after="0"/>
              <w:jc w:val="right"/>
              <w:rPr>
                <w:b/>
                <w:bCs/>
                <w:sz w:val="22"/>
                <w:szCs w:val="22"/>
              </w:rPr>
            </w:pPr>
            <w:r w:rsidRPr="00104084">
              <w:rPr>
                <w:b/>
                <w:bCs/>
                <w:sz w:val="22"/>
                <w:szCs w:val="22"/>
              </w:rPr>
              <w:t>90,5</w:t>
            </w:r>
          </w:p>
        </w:tc>
        <w:tc>
          <w:tcPr>
            <w:tcW w:w="870" w:type="dxa"/>
            <w:tcBorders>
              <w:top w:val="nil"/>
              <w:left w:val="nil"/>
              <w:bottom w:val="single" w:sz="4" w:space="0" w:color="auto"/>
              <w:right w:val="single" w:sz="4" w:space="0" w:color="auto"/>
            </w:tcBorders>
            <w:shd w:val="clear" w:color="auto" w:fill="auto"/>
            <w:noWrap/>
            <w:vAlign w:val="center"/>
            <w:hideMark/>
          </w:tcPr>
          <w:p w14:paraId="727086AD" w14:textId="77777777" w:rsidR="008A07EE" w:rsidRPr="00104084" w:rsidRDefault="0E6233AC" w:rsidP="007C42CB">
            <w:pPr>
              <w:spacing w:after="0"/>
              <w:jc w:val="right"/>
              <w:rPr>
                <w:b/>
                <w:bCs/>
                <w:sz w:val="22"/>
                <w:szCs w:val="22"/>
              </w:rPr>
            </w:pPr>
            <w:r w:rsidRPr="00104084">
              <w:rPr>
                <w:b/>
                <w:bCs/>
                <w:sz w:val="22"/>
                <w:szCs w:val="22"/>
              </w:rPr>
              <w:t>12,7</w:t>
            </w:r>
          </w:p>
        </w:tc>
        <w:tc>
          <w:tcPr>
            <w:tcW w:w="638" w:type="dxa"/>
            <w:tcBorders>
              <w:top w:val="nil"/>
              <w:left w:val="nil"/>
              <w:bottom w:val="single" w:sz="4" w:space="0" w:color="auto"/>
              <w:right w:val="single" w:sz="4" w:space="0" w:color="auto"/>
            </w:tcBorders>
            <w:shd w:val="clear" w:color="auto" w:fill="auto"/>
            <w:noWrap/>
            <w:vAlign w:val="center"/>
            <w:hideMark/>
          </w:tcPr>
          <w:p w14:paraId="61EB9FFE" w14:textId="77777777" w:rsidR="008A07EE" w:rsidRPr="00104084" w:rsidRDefault="0E6233AC" w:rsidP="007C42CB">
            <w:pPr>
              <w:spacing w:after="0"/>
              <w:jc w:val="right"/>
              <w:rPr>
                <w:b/>
                <w:bCs/>
                <w:sz w:val="22"/>
                <w:szCs w:val="22"/>
              </w:rPr>
            </w:pPr>
            <w:r w:rsidRPr="00104084">
              <w:rPr>
                <w:b/>
                <w:bCs/>
                <w:sz w:val="22"/>
                <w:szCs w:val="22"/>
              </w:rPr>
              <w:t>116,3</w:t>
            </w:r>
          </w:p>
        </w:tc>
      </w:tr>
      <w:tr w:rsidR="008A07EE" w:rsidRPr="00104084" w14:paraId="097409D8"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7270FBD" w14:textId="77777777" w:rsidR="008A07EE" w:rsidRPr="00104084" w:rsidRDefault="3A6DDD3D" w:rsidP="3A6DDD3D">
            <w:pPr>
              <w:spacing w:after="0"/>
              <w:ind w:firstLineChars="100" w:firstLine="220"/>
              <w:jc w:val="left"/>
              <w:rPr>
                <w:i/>
                <w:iCs/>
                <w:color w:val="000000" w:themeColor="text1"/>
                <w:sz w:val="22"/>
                <w:szCs w:val="22"/>
              </w:rPr>
            </w:pPr>
            <w:r w:rsidRPr="00104084">
              <w:rPr>
                <w:i/>
                <w:iCs/>
                <w:color w:val="000000" w:themeColor="text1"/>
                <w:sz w:val="22"/>
                <w:szCs w:val="22"/>
              </w:rPr>
              <w:t>Ebből:</w:t>
            </w:r>
          </w:p>
        </w:tc>
        <w:tc>
          <w:tcPr>
            <w:tcW w:w="992" w:type="dxa"/>
            <w:tcBorders>
              <w:top w:val="nil"/>
              <w:left w:val="nil"/>
              <w:bottom w:val="single" w:sz="4" w:space="0" w:color="auto"/>
              <w:right w:val="single" w:sz="4" w:space="0" w:color="auto"/>
            </w:tcBorders>
            <w:shd w:val="clear" w:color="auto" w:fill="auto"/>
            <w:noWrap/>
            <w:vAlign w:val="center"/>
            <w:hideMark/>
          </w:tcPr>
          <w:p w14:paraId="00938222" w14:textId="77777777" w:rsidR="008A07EE" w:rsidRPr="00104084" w:rsidRDefault="0E6233AC" w:rsidP="007C42CB">
            <w:pPr>
              <w:spacing w:after="0"/>
              <w:jc w:val="right"/>
              <w:rPr>
                <w:sz w:val="22"/>
                <w:szCs w:val="22"/>
              </w:rPr>
            </w:pPr>
            <w:r w:rsidRPr="00104084">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14:paraId="35F3F5DE" w14:textId="77777777" w:rsidR="008A07EE" w:rsidRPr="00104084" w:rsidRDefault="0E6233AC" w:rsidP="007C42CB">
            <w:pPr>
              <w:spacing w:after="0"/>
              <w:jc w:val="right"/>
              <w:rPr>
                <w:sz w:val="22"/>
                <w:szCs w:val="22"/>
              </w:rPr>
            </w:pPr>
            <w:r w:rsidRPr="00104084">
              <w:rPr>
                <w:sz w:val="22"/>
                <w:szCs w:val="22"/>
              </w:rPr>
              <w:t> </w:t>
            </w:r>
          </w:p>
        </w:tc>
        <w:tc>
          <w:tcPr>
            <w:tcW w:w="870" w:type="dxa"/>
            <w:tcBorders>
              <w:top w:val="nil"/>
              <w:left w:val="nil"/>
              <w:bottom w:val="single" w:sz="4" w:space="0" w:color="auto"/>
              <w:right w:val="single" w:sz="4" w:space="0" w:color="auto"/>
            </w:tcBorders>
            <w:shd w:val="clear" w:color="auto" w:fill="auto"/>
            <w:noWrap/>
            <w:vAlign w:val="center"/>
            <w:hideMark/>
          </w:tcPr>
          <w:p w14:paraId="6B2C233C" w14:textId="77777777" w:rsidR="008A07EE" w:rsidRPr="00104084" w:rsidRDefault="0E6233AC" w:rsidP="007C42CB">
            <w:pPr>
              <w:spacing w:after="0"/>
              <w:jc w:val="right"/>
              <w:rPr>
                <w:sz w:val="22"/>
                <w:szCs w:val="22"/>
              </w:rPr>
            </w:pPr>
            <w:r w:rsidRPr="00104084">
              <w:rPr>
                <w:sz w:val="22"/>
                <w:szCs w:val="22"/>
              </w:rPr>
              <w:t> </w:t>
            </w:r>
          </w:p>
        </w:tc>
        <w:tc>
          <w:tcPr>
            <w:tcW w:w="638" w:type="dxa"/>
            <w:tcBorders>
              <w:top w:val="nil"/>
              <w:left w:val="nil"/>
              <w:bottom w:val="single" w:sz="4" w:space="0" w:color="auto"/>
              <w:right w:val="single" w:sz="4" w:space="0" w:color="auto"/>
            </w:tcBorders>
            <w:shd w:val="clear" w:color="auto" w:fill="auto"/>
            <w:noWrap/>
            <w:vAlign w:val="center"/>
            <w:hideMark/>
          </w:tcPr>
          <w:p w14:paraId="17509515" w14:textId="77777777" w:rsidR="008A07EE" w:rsidRPr="00104084" w:rsidRDefault="0E6233AC" w:rsidP="007C42CB">
            <w:pPr>
              <w:spacing w:after="0"/>
              <w:jc w:val="right"/>
              <w:rPr>
                <w:b/>
                <w:bCs/>
                <w:sz w:val="22"/>
                <w:szCs w:val="22"/>
              </w:rPr>
            </w:pPr>
            <w:r w:rsidRPr="00104084">
              <w:rPr>
                <w:b/>
                <w:bCs/>
                <w:sz w:val="22"/>
                <w:szCs w:val="22"/>
              </w:rPr>
              <w:t> </w:t>
            </w:r>
          </w:p>
        </w:tc>
      </w:tr>
      <w:tr w:rsidR="008A07EE" w:rsidRPr="00104084" w14:paraId="1AF5D91A"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43AA5452"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Jövedelempótló és jövedelemkiegészítő ellátások</w:t>
            </w:r>
          </w:p>
        </w:tc>
        <w:tc>
          <w:tcPr>
            <w:tcW w:w="992" w:type="dxa"/>
            <w:tcBorders>
              <w:top w:val="nil"/>
              <w:left w:val="nil"/>
              <w:bottom w:val="single" w:sz="4" w:space="0" w:color="auto"/>
              <w:right w:val="single" w:sz="4" w:space="0" w:color="auto"/>
            </w:tcBorders>
            <w:shd w:val="clear" w:color="auto" w:fill="auto"/>
            <w:noWrap/>
            <w:vAlign w:val="center"/>
            <w:hideMark/>
          </w:tcPr>
          <w:p w14:paraId="7871B81C" w14:textId="77777777" w:rsidR="008A07EE" w:rsidRPr="00104084" w:rsidRDefault="0E6233AC" w:rsidP="007C42CB">
            <w:pPr>
              <w:spacing w:after="0"/>
              <w:jc w:val="right"/>
              <w:rPr>
                <w:sz w:val="22"/>
                <w:szCs w:val="22"/>
              </w:rPr>
            </w:pPr>
            <w:r w:rsidRPr="00104084">
              <w:rPr>
                <w:sz w:val="22"/>
                <w:szCs w:val="22"/>
              </w:rPr>
              <w:t>31,5</w:t>
            </w:r>
          </w:p>
        </w:tc>
        <w:tc>
          <w:tcPr>
            <w:tcW w:w="920" w:type="dxa"/>
            <w:tcBorders>
              <w:top w:val="nil"/>
              <w:left w:val="nil"/>
              <w:bottom w:val="single" w:sz="4" w:space="0" w:color="auto"/>
              <w:right w:val="single" w:sz="4" w:space="0" w:color="auto"/>
            </w:tcBorders>
            <w:shd w:val="clear" w:color="auto" w:fill="auto"/>
            <w:noWrap/>
            <w:vAlign w:val="center"/>
            <w:hideMark/>
          </w:tcPr>
          <w:p w14:paraId="3DB100B5" w14:textId="77777777" w:rsidR="008A07EE" w:rsidRPr="00104084" w:rsidRDefault="0E6233AC" w:rsidP="007C42CB">
            <w:pPr>
              <w:spacing w:after="0"/>
              <w:jc w:val="right"/>
              <w:rPr>
                <w:sz w:val="22"/>
                <w:szCs w:val="22"/>
              </w:rPr>
            </w:pPr>
            <w:r w:rsidRPr="00104084">
              <w:rPr>
                <w:sz w:val="22"/>
                <w:szCs w:val="22"/>
              </w:rPr>
              <w:t>34,5</w:t>
            </w:r>
          </w:p>
        </w:tc>
        <w:tc>
          <w:tcPr>
            <w:tcW w:w="870" w:type="dxa"/>
            <w:tcBorders>
              <w:top w:val="nil"/>
              <w:left w:val="nil"/>
              <w:bottom w:val="single" w:sz="4" w:space="0" w:color="auto"/>
              <w:right w:val="single" w:sz="4" w:space="0" w:color="auto"/>
            </w:tcBorders>
            <w:shd w:val="clear" w:color="auto" w:fill="auto"/>
            <w:noWrap/>
            <w:vAlign w:val="center"/>
            <w:hideMark/>
          </w:tcPr>
          <w:p w14:paraId="4A750761" w14:textId="77777777" w:rsidR="008A07EE" w:rsidRPr="00104084" w:rsidRDefault="0E6233AC" w:rsidP="007C42CB">
            <w:pPr>
              <w:spacing w:after="0"/>
              <w:jc w:val="right"/>
              <w:rPr>
                <w:sz w:val="22"/>
                <w:szCs w:val="22"/>
              </w:rPr>
            </w:pPr>
            <w:r w:rsidRPr="00104084">
              <w:rPr>
                <w:sz w:val="22"/>
                <w:szCs w:val="22"/>
              </w:rPr>
              <w:t>3,0</w:t>
            </w:r>
          </w:p>
        </w:tc>
        <w:tc>
          <w:tcPr>
            <w:tcW w:w="638" w:type="dxa"/>
            <w:tcBorders>
              <w:top w:val="nil"/>
              <w:left w:val="nil"/>
              <w:bottom w:val="single" w:sz="4" w:space="0" w:color="auto"/>
              <w:right w:val="single" w:sz="4" w:space="0" w:color="auto"/>
            </w:tcBorders>
            <w:shd w:val="clear" w:color="auto" w:fill="auto"/>
            <w:noWrap/>
            <w:vAlign w:val="center"/>
            <w:hideMark/>
          </w:tcPr>
          <w:p w14:paraId="06A8F619" w14:textId="77777777" w:rsidR="008A07EE" w:rsidRPr="00104084" w:rsidRDefault="0E6233AC" w:rsidP="007C42CB">
            <w:pPr>
              <w:spacing w:after="0"/>
              <w:jc w:val="right"/>
              <w:rPr>
                <w:sz w:val="22"/>
                <w:szCs w:val="22"/>
              </w:rPr>
            </w:pPr>
            <w:r w:rsidRPr="00104084">
              <w:rPr>
                <w:sz w:val="22"/>
                <w:szCs w:val="22"/>
              </w:rPr>
              <w:t>109,5</w:t>
            </w:r>
          </w:p>
        </w:tc>
      </w:tr>
      <w:tr w:rsidR="008A07EE" w:rsidRPr="00104084" w14:paraId="0160DB7A"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center"/>
            <w:hideMark/>
          </w:tcPr>
          <w:p w14:paraId="649680E0"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Járási szociális feladatok ellátása</w:t>
            </w:r>
          </w:p>
        </w:tc>
        <w:tc>
          <w:tcPr>
            <w:tcW w:w="992" w:type="dxa"/>
            <w:tcBorders>
              <w:top w:val="nil"/>
              <w:left w:val="nil"/>
              <w:bottom w:val="single" w:sz="4" w:space="0" w:color="auto"/>
              <w:right w:val="single" w:sz="4" w:space="0" w:color="auto"/>
            </w:tcBorders>
            <w:shd w:val="clear" w:color="auto" w:fill="auto"/>
            <w:noWrap/>
            <w:vAlign w:val="center"/>
            <w:hideMark/>
          </w:tcPr>
          <w:p w14:paraId="7CDB07AF" w14:textId="77777777" w:rsidR="008A07EE" w:rsidRPr="00104084" w:rsidRDefault="0E6233AC" w:rsidP="007C42CB">
            <w:pPr>
              <w:spacing w:after="0"/>
              <w:jc w:val="right"/>
              <w:rPr>
                <w:sz w:val="22"/>
                <w:szCs w:val="22"/>
              </w:rPr>
            </w:pPr>
            <w:r w:rsidRPr="00104084">
              <w:rPr>
                <w:sz w:val="22"/>
                <w:szCs w:val="22"/>
              </w:rPr>
              <w:t>46,3</w:t>
            </w:r>
          </w:p>
        </w:tc>
        <w:tc>
          <w:tcPr>
            <w:tcW w:w="920" w:type="dxa"/>
            <w:tcBorders>
              <w:top w:val="nil"/>
              <w:left w:val="nil"/>
              <w:bottom w:val="single" w:sz="4" w:space="0" w:color="auto"/>
              <w:right w:val="single" w:sz="4" w:space="0" w:color="auto"/>
            </w:tcBorders>
            <w:shd w:val="clear" w:color="auto" w:fill="auto"/>
            <w:noWrap/>
            <w:vAlign w:val="center"/>
            <w:hideMark/>
          </w:tcPr>
          <w:p w14:paraId="79C2BD81" w14:textId="77777777" w:rsidR="008A07EE" w:rsidRPr="00104084" w:rsidRDefault="0E6233AC" w:rsidP="007C42CB">
            <w:pPr>
              <w:spacing w:after="0"/>
              <w:jc w:val="right"/>
              <w:rPr>
                <w:color w:val="000000" w:themeColor="text1"/>
                <w:sz w:val="22"/>
                <w:szCs w:val="22"/>
              </w:rPr>
            </w:pPr>
            <w:r w:rsidRPr="00104084">
              <w:rPr>
                <w:color w:val="000000" w:themeColor="text1"/>
                <w:sz w:val="22"/>
                <w:szCs w:val="22"/>
              </w:rPr>
              <w:t>56,0</w:t>
            </w:r>
          </w:p>
        </w:tc>
        <w:tc>
          <w:tcPr>
            <w:tcW w:w="870" w:type="dxa"/>
            <w:tcBorders>
              <w:top w:val="nil"/>
              <w:left w:val="nil"/>
              <w:bottom w:val="single" w:sz="4" w:space="0" w:color="auto"/>
              <w:right w:val="single" w:sz="4" w:space="0" w:color="auto"/>
            </w:tcBorders>
            <w:shd w:val="clear" w:color="auto" w:fill="auto"/>
            <w:noWrap/>
            <w:vAlign w:val="center"/>
            <w:hideMark/>
          </w:tcPr>
          <w:p w14:paraId="3EED04A9" w14:textId="77777777" w:rsidR="008A07EE" w:rsidRPr="00104084" w:rsidRDefault="0E6233AC" w:rsidP="007C42CB">
            <w:pPr>
              <w:spacing w:after="0"/>
              <w:jc w:val="right"/>
              <w:rPr>
                <w:sz w:val="22"/>
                <w:szCs w:val="22"/>
              </w:rPr>
            </w:pPr>
            <w:r w:rsidRPr="00104084">
              <w:rPr>
                <w:sz w:val="22"/>
                <w:szCs w:val="22"/>
              </w:rPr>
              <w:t>9,7</w:t>
            </w:r>
          </w:p>
        </w:tc>
        <w:tc>
          <w:tcPr>
            <w:tcW w:w="638" w:type="dxa"/>
            <w:tcBorders>
              <w:top w:val="nil"/>
              <w:left w:val="nil"/>
              <w:bottom w:val="single" w:sz="4" w:space="0" w:color="auto"/>
              <w:right w:val="single" w:sz="4" w:space="0" w:color="auto"/>
            </w:tcBorders>
            <w:shd w:val="clear" w:color="auto" w:fill="auto"/>
            <w:noWrap/>
            <w:vAlign w:val="center"/>
            <w:hideMark/>
          </w:tcPr>
          <w:p w14:paraId="25D8988B" w14:textId="77777777" w:rsidR="008A07EE" w:rsidRPr="00104084" w:rsidRDefault="0E6233AC" w:rsidP="007C42CB">
            <w:pPr>
              <w:spacing w:after="0"/>
              <w:jc w:val="right"/>
              <w:rPr>
                <w:sz w:val="22"/>
                <w:szCs w:val="22"/>
              </w:rPr>
            </w:pPr>
            <w:r w:rsidRPr="00104084">
              <w:rPr>
                <w:sz w:val="22"/>
                <w:szCs w:val="22"/>
              </w:rPr>
              <w:t>120,9</w:t>
            </w:r>
          </w:p>
        </w:tc>
      </w:tr>
      <w:tr w:rsidR="008A07EE" w:rsidRPr="00104084" w14:paraId="0144CF7A"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7BD075AA" w14:textId="77777777" w:rsidR="008A07EE" w:rsidRPr="00104084" w:rsidRDefault="3A6DDD3D" w:rsidP="3A6DDD3D">
            <w:pPr>
              <w:spacing w:after="0"/>
              <w:jc w:val="left"/>
              <w:rPr>
                <w:b/>
                <w:bCs/>
                <w:color w:val="000000" w:themeColor="text1"/>
                <w:sz w:val="22"/>
                <w:szCs w:val="22"/>
              </w:rPr>
            </w:pPr>
            <w:r w:rsidRPr="00104084">
              <w:rPr>
                <w:b/>
                <w:bCs/>
                <w:color w:val="000000" w:themeColor="text1"/>
                <w:sz w:val="22"/>
                <w:szCs w:val="22"/>
              </w:rPr>
              <w:t>Különféle jogcímen adott térítések</w:t>
            </w:r>
          </w:p>
        </w:tc>
        <w:tc>
          <w:tcPr>
            <w:tcW w:w="992" w:type="dxa"/>
            <w:tcBorders>
              <w:top w:val="nil"/>
              <w:left w:val="nil"/>
              <w:bottom w:val="single" w:sz="4" w:space="0" w:color="auto"/>
              <w:right w:val="single" w:sz="4" w:space="0" w:color="auto"/>
            </w:tcBorders>
            <w:shd w:val="clear" w:color="auto" w:fill="auto"/>
            <w:noWrap/>
            <w:vAlign w:val="center"/>
            <w:hideMark/>
          </w:tcPr>
          <w:p w14:paraId="073EEA42" w14:textId="77777777" w:rsidR="008A07EE" w:rsidRPr="00104084" w:rsidRDefault="0E6233AC" w:rsidP="007C42CB">
            <w:pPr>
              <w:spacing w:after="0"/>
              <w:jc w:val="right"/>
              <w:rPr>
                <w:b/>
                <w:bCs/>
                <w:sz w:val="22"/>
                <w:szCs w:val="22"/>
              </w:rPr>
            </w:pPr>
            <w:r w:rsidRPr="00104084">
              <w:rPr>
                <w:b/>
                <w:bCs/>
                <w:sz w:val="22"/>
                <w:szCs w:val="22"/>
              </w:rPr>
              <w:t>12,3</w:t>
            </w:r>
          </w:p>
        </w:tc>
        <w:tc>
          <w:tcPr>
            <w:tcW w:w="920" w:type="dxa"/>
            <w:tcBorders>
              <w:top w:val="nil"/>
              <w:left w:val="nil"/>
              <w:bottom w:val="single" w:sz="4" w:space="0" w:color="auto"/>
              <w:right w:val="single" w:sz="4" w:space="0" w:color="auto"/>
            </w:tcBorders>
            <w:shd w:val="clear" w:color="auto" w:fill="auto"/>
            <w:noWrap/>
            <w:vAlign w:val="center"/>
            <w:hideMark/>
          </w:tcPr>
          <w:p w14:paraId="13AD896C" w14:textId="77777777" w:rsidR="008A07EE" w:rsidRPr="00104084" w:rsidRDefault="0E6233AC" w:rsidP="007C42CB">
            <w:pPr>
              <w:spacing w:after="0"/>
              <w:jc w:val="right"/>
              <w:rPr>
                <w:b/>
                <w:bCs/>
                <w:sz w:val="22"/>
                <w:szCs w:val="22"/>
              </w:rPr>
            </w:pPr>
            <w:r w:rsidRPr="00104084">
              <w:rPr>
                <w:b/>
                <w:bCs/>
                <w:sz w:val="22"/>
                <w:szCs w:val="22"/>
              </w:rPr>
              <w:t>12,0</w:t>
            </w:r>
          </w:p>
        </w:tc>
        <w:tc>
          <w:tcPr>
            <w:tcW w:w="870" w:type="dxa"/>
            <w:tcBorders>
              <w:top w:val="nil"/>
              <w:left w:val="nil"/>
              <w:bottom w:val="single" w:sz="4" w:space="0" w:color="auto"/>
              <w:right w:val="single" w:sz="4" w:space="0" w:color="auto"/>
            </w:tcBorders>
            <w:shd w:val="clear" w:color="auto" w:fill="auto"/>
            <w:noWrap/>
            <w:vAlign w:val="center"/>
            <w:hideMark/>
          </w:tcPr>
          <w:p w14:paraId="037DA47E" w14:textId="77777777" w:rsidR="008A07EE" w:rsidRPr="00104084" w:rsidRDefault="0E6233AC" w:rsidP="007C42CB">
            <w:pPr>
              <w:spacing w:after="0"/>
              <w:jc w:val="right"/>
              <w:rPr>
                <w:b/>
                <w:bCs/>
                <w:sz w:val="22"/>
                <w:szCs w:val="22"/>
              </w:rPr>
            </w:pPr>
            <w:r w:rsidRPr="00104084">
              <w:rPr>
                <w:b/>
                <w:bCs/>
                <w:sz w:val="22"/>
                <w:szCs w:val="22"/>
              </w:rPr>
              <w:t>-0,3</w:t>
            </w:r>
          </w:p>
        </w:tc>
        <w:tc>
          <w:tcPr>
            <w:tcW w:w="638" w:type="dxa"/>
            <w:tcBorders>
              <w:top w:val="nil"/>
              <w:left w:val="nil"/>
              <w:bottom w:val="single" w:sz="4" w:space="0" w:color="auto"/>
              <w:right w:val="single" w:sz="4" w:space="0" w:color="auto"/>
            </w:tcBorders>
            <w:shd w:val="clear" w:color="auto" w:fill="auto"/>
            <w:noWrap/>
            <w:vAlign w:val="center"/>
            <w:hideMark/>
          </w:tcPr>
          <w:p w14:paraId="061C285B" w14:textId="77777777" w:rsidR="008A07EE" w:rsidRPr="00104084" w:rsidRDefault="0E6233AC" w:rsidP="007C42CB">
            <w:pPr>
              <w:spacing w:after="0"/>
              <w:jc w:val="right"/>
              <w:rPr>
                <w:b/>
                <w:bCs/>
                <w:sz w:val="22"/>
                <w:szCs w:val="22"/>
              </w:rPr>
            </w:pPr>
            <w:r w:rsidRPr="00104084">
              <w:rPr>
                <w:b/>
                <w:bCs/>
                <w:sz w:val="22"/>
                <w:szCs w:val="22"/>
              </w:rPr>
              <w:t>97,4</w:t>
            </w:r>
          </w:p>
        </w:tc>
      </w:tr>
      <w:tr w:rsidR="008A07EE" w:rsidRPr="00104084" w14:paraId="5EDA239A"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7D83970" w14:textId="77777777" w:rsidR="008A07EE" w:rsidRPr="00104084" w:rsidRDefault="3A6DDD3D" w:rsidP="3A6DDD3D">
            <w:pPr>
              <w:spacing w:after="0"/>
              <w:ind w:firstLineChars="100" w:firstLine="220"/>
              <w:jc w:val="left"/>
              <w:rPr>
                <w:i/>
                <w:iCs/>
                <w:color w:val="000000" w:themeColor="text1"/>
                <w:sz w:val="22"/>
                <w:szCs w:val="22"/>
              </w:rPr>
            </w:pPr>
            <w:r w:rsidRPr="00104084">
              <w:rPr>
                <w:i/>
                <w:iCs/>
                <w:color w:val="000000" w:themeColor="text1"/>
                <w:sz w:val="22"/>
                <w:szCs w:val="22"/>
              </w:rPr>
              <w:t xml:space="preserve">Ebből: </w:t>
            </w:r>
          </w:p>
        </w:tc>
        <w:tc>
          <w:tcPr>
            <w:tcW w:w="992" w:type="dxa"/>
            <w:tcBorders>
              <w:top w:val="nil"/>
              <w:left w:val="nil"/>
              <w:bottom w:val="single" w:sz="4" w:space="0" w:color="auto"/>
              <w:right w:val="single" w:sz="4" w:space="0" w:color="auto"/>
            </w:tcBorders>
            <w:shd w:val="clear" w:color="auto" w:fill="auto"/>
            <w:noWrap/>
            <w:vAlign w:val="center"/>
            <w:hideMark/>
          </w:tcPr>
          <w:p w14:paraId="4D20476B" w14:textId="77777777" w:rsidR="008A07EE" w:rsidRPr="00104084" w:rsidRDefault="0E6233AC" w:rsidP="007C42CB">
            <w:pPr>
              <w:spacing w:after="0"/>
              <w:jc w:val="right"/>
              <w:rPr>
                <w:sz w:val="22"/>
                <w:szCs w:val="22"/>
              </w:rPr>
            </w:pPr>
            <w:r w:rsidRPr="00104084">
              <w:rPr>
                <w:sz w:val="22"/>
                <w:szCs w:val="22"/>
              </w:rPr>
              <w:t> </w:t>
            </w:r>
          </w:p>
        </w:tc>
        <w:tc>
          <w:tcPr>
            <w:tcW w:w="920" w:type="dxa"/>
            <w:tcBorders>
              <w:top w:val="nil"/>
              <w:left w:val="nil"/>
              <w:bottom w:val="single" w:sz="4" w:space="0" w:color="auto"/>
              <w:right w:val="single" w:sz="4" w:space="0" w:color="auto"/>
            </w:tcBorders>
            <w:shd w:val="clear" w:color="auto" w:fill="auto"/>
            <w:noWrap/>
            <w:vAlign w:val="center"/>
            <w:hideMark/>
          </w:tcPr>
          <w:p w14:paraId="6A60AEFB" w14:textId="77777777" w:rsidR="008A07EE" w:rsidRPr="00104084" w:rsidRDefault="0E6233AC" w:rsidP="007C42CB">
            <w:pPr>
              <w:spacing w:after="0"/>
              <w:jc w:val="right"/>
              <w:rPr>
                <w:sz w:val="22"/>
                <w:szCs w:val="22"/>
              </w:rPr>
            </w:pPr>
            <w:r w:rsidRPr="00104084">
              <w:rPr>
                <w:sz w:val="22"/>
                <w:szCs w:val="22"/>
              </w:rPr>
              <w:t> </w:t>
            </w:r>
          </w:p>
        </w:tc>
        <w:tc>
          <w:tcPr>
            <w:tcW w:w="870" w:type="dxa"/>
            <w:tcBorders>
              <w:top w:val="nil"/>
              <w:left w:val="nil"/>
              <w:bottom w:val="single" w:sz="4" w:space="0" w:color="auto"/>
              <w:right w:val="single" w:sz="4" w:space="0" w:color="auto"/>
            </w:tcBorders>
            <w:shd w:val="clear" w:color="auto" w:fill="auto"/>
            <w:noWrap/>
            <w:vAlign w:val="center"/>
            <w:hideMark/>
          </w:tcPr>
          <w:p w14:paraId="1A25CE98" w14:textId="77777777" w:rsidR="008A07EE" w:rsidRPr="00104084" w:rsidRDefault="0E6233AC" w:rsidP="007C42CB">
            <w:pPr>
              <w:spacing w:after="0"/>
              <w:jc w:val="right"/>
              <w:rPr>
                <w:sz w:val="22"/>
                <w:szCs w:val="22"/>
              </w:rPr>
            </w:pPr>
            <w:r w:rsidRPr="00104084">
              <w:rPr>
                <w:sz w:val="22"/>
                <w:szCs w:val="22"/>
              </w:rPr>
              <w:t> </w:t>
            </w:r>
          </w:p>
        </w:tc>
        <w:tc>
          <w:tcPr>
            <w:tcW w:w="638" w:type="dxa"/>
            <w:tcBorders>
              <w:top w:val="nil"/>
              <w:left w:val="nil"/>
              <w:bottom w:val="single" w:sz="4" w:space="0" w:color="auto"/>
              <w:right w:val="single" w:sz="4" w:space="0" w:color="auto"/>
            </w:tcBorders>
            <w:shd w:val="clear" w:color="auto" w:fill="auto"/>
            <w:noWrap/>
            <w:vAlign w:val="center"/>
            <w:hideMark/>
          </w:tcPr>
          <w:p w14:paraId="377356EA" w14:textId="77777777" w:rsidR="008A07EE" w:rsidRPr="00104084" w:rsidRDefault="0E6233AC" w:rsidP="007C42CB">
            <w:pPr>
              <w:spacing w:after="0"/>
              <w:jc w:val="right"/>
              <w:rPr>
                <w:sz w:val="22"/>
                <w:szCs w:val="22"/>
              </w:rPr>
            </w:pPr>
            <w:r w:rsidRPr="00104084">
              <w:rPr>
                <w:sz w:val="22"/>
                <w:szCs w:val="22"/>
              </w:rPr>
              <w:t> </w:t>
            </w:r>
          </w:p>
        </w:tc>
      </w:tr>
      <w:tr w:rsidR="008A07EE" w:rsidRPr="00104084" w14:paraId="1EF484B9"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7194A78E" w14:textId="77777777" w:rsidR="008A07EE" w:rsidRPr="00104084" w:rsidRDefault="3A6DDD3D" w:rsidP="007C42CB">
            <w:pPr>
              <w:spacing w:after="0"/>
              <w:ind w:firstLineChars="159" w:firstLine="350"/>
              <w:jc w:val="left"/>
              <w:rPr>
                <w:i/>
                <w:iCs/>
                <w:color w:val="000000" w:themeColor="text1"/>
                <w:sz w:val="22"/>
                <w:szCs w:val="22"/>
              </w:rPr>
            </w:pPr>
            <w:r w:rsidRPr="00104084">
              <w:rPr>
                <w:i/>
                <w:iCs/>
                <w:color w:val="000000" w:themeColor="text1"/>
                <w:sz w:val="22"/>
                <w:szCs w:val="22"/>
              </w:rPr>
              <w:t>közgyógyellátás</w:t>
            </w:r>
          </w:p>
        </w:tc>
        <w:tc>
          <w:tcPr>
            <w:tcW w:w="992" w:type="dxa"/>
            <w:tcBorders>
              <w:top w:val="nil"/>
              <w:left w:val="nil"/>
              <w:bottom w:val="single" w:sz="4" w:space="0" w:color="auto"/>
              <w:right w:val="single" w:sz="4" w:space="0" w:color="auto"/>
            </w:tcBorders>
            <w:shd w:val="clear" w:color="auto" w:fill="auto"/>
            <w:noWrap/>
            <w:vAlign w:val="center"/>
            <w:hideMark/>
          </w:tcPr>
          <w:p w14:paraId="6EECDFE7" w14:textId="77777777" w:rsidR="008A07EE" w:rsidRPr="00104084" w:rsidRDefault="0E6233AC" w:rsidP="007C42CB">
            <w:pPr>
              <w:spacing w:after="0"/>
              <w:jc w:val="right"/>
              <w:rPr>
                <w:sz w:val="22"/>
                <w:szCs w:val="22"/>
              </w:rPr>
            </w:pPr>
            <w:r w:rsidRPr="00104084">
              <w:rPr>
                <w:sz w:val="22"/>
                <w:szCs w:val="22"/>
              </w:rPr>
              <w:t>8,7</w:t>
            </w:r>
          </w:p>
        </w:tc>
        <w:tc>
          <w:tcPr>
            <w:tcW w:w="920" w:type="dxa"/>
            <w:tcBorders>
              <w:top w:val="nil"/>
              <w:left w:val="nil"/>
              <w:bottom w:val="single" w:sz="4" w:space="0" w:color="auto"/>
              <w:right w:val="single" w:sz="4" w:space="0" w:color="auto"/>
            </w:tcBorders>
            <w:shd w:val="clear" w:color="auto" w:fill="auto"/>
            <w:noWrap/>
            <w:vAlign w:val="center"/>
            <w:hideMark/>
          </w:tcPr>
          <w:p w14:paraId="1056A1B9" w14:textId="77777777" w:rsidR="008A07EE" w:rsidRPr="00104084" w:rsidRDefault="0E6233AC" w:rsidP="007C42CB">
            <w:pPr>
              <w:spacing w:after="0"/>
              <w:jc w:val="right"/>
              <w:rPr>
                <w:sz w:val="22"/>
                <w:szCs w:val="22"/>
              </w:rPr>
            </w:pPr>
            <w:r w:rsidRPr="00104084">
              <w:rPr>
                <w:sz w:val="22"/>
                <w:szCs w:val="22"/>
              </w:rPr>
              <w:t>8,3</w:t>
            </w:r>
          </w:p>
        </w:tc>
        <w:tc>
          <w:tcPr>
            <w:tcW w:w="870" w:type="dxa"/>
            <w:tcBorders>
              <w:top w:val="nil"/>
              <w:left w:val="nil"/>
              <w:bottom w:val="single" w:sz="4" w:space="0" w:color="auto"/>
              <w:right w:val="single" w:sz="4" w:space="0" w:color="auto"/>
            </w:tcBorders>
            <w:shd w:val="clear" w:color="auto" w:fill="auto"/>
            <w:noWrap/>
            <w:vAlign w:val="center"/>
            <w:hideMark/>
          </w:tcPr>
          <w:p w14:paraId="6686F2F9" w14:textId="77777777" w:rsidR="008A07EE" w:rsidRPr="00104084" w:rsidRDefault="0E6233AC" w:rsidP="007C42CB">
            <w:pPr>
              <w:spacing w:after="0"/>
              <w:jc w:val="right"/>
              <w:rPr>
                <w:sz w:val="22"/>
                <w:szCs w:val="22"/>
              </w:rPr>
            </w:pPr>
            <w:r w:rsidRPr="00104084">
              <w:rPr>
                <w:sz w:val="22"/>
                <w:szCs w:val="22"/>
              </w:rPr>
              <w:t>-0,4</w:t>
            </w:r>
          </w:p>
        </w:tc>
        <w:tc>
          <w:tcPr>
            <w:tcW w:w="638" w:type="dxa"/>
            <w:tcBorders>
              <w:top w:val="nil"/>
              <w:left w:val="nil"/>
              <w:bottom w:val="single" w:sz="4" w:space="0" w:color="auto"/>
              <w:right w:val="single" w:sz="4" w:space="0" w:color="auto"/>
            </w:tcBorders>
            <w:shd w:val="clear" w:color="auto" w:fill="auto"/>
            <w:noWrap/>
            <w:vAlign w:val="center"/>
            <w:hideMark/>
          </w:tcPr>
          <w:p w14:paraId="62242035" w14:textId="77777777" w:rsidR="008A07EE" w:rsidRPr="00104084" w:rsidRDefault="0E6233AC" w:rsidP="007C42CB">
            <w:pPr>
              <w:spacing w:after="0"/>
              <w:jc w:val="right"/>
              <w:rPr>
                <w:sz w:val="22"/>
                <w:szCs w:val="22"/>
              </w:rPr>
            </w:pPr>
            <w:r w:rsidRPr="00104084">
              <w:rPr>
                <w:sz w:val="22"/>
                <w:szCs w:val="22"/>
              </w:rPr>
              <w:t>94,9</w:t>
            </w:r>
          </w:p>
        </w:tc>
      </w:tr>
      <w:tr w:rsidR="008A07EE" w:rsidRPr="00104084" w14:paraId="79E5B269" w14:textId="77777777" w:rsidTr="00104084">
        <w:trPr>
          <w:trHeight w:val="283"/>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5945D2A" w14:textId="77777777" w:rsidR="008A07EE" w:rsidRPr="00104084" w:rsidRDefault="3A6DDD3D" w:rsidP="3A6DDD3D">
            <w:pPr>
              <w:spacing w:after="0"/>
              <w:jc w:val="left"/>
              <w:rPr>
                <w:b/>
                <w:bCs/>
                <w:color w:val="000000" w:themeColor="text1"/>
                <w:sz w:val="22"/>
                <w:szCs w:val="22"/>
              </w:rPr>
            </w:pPr>
            <w:r w:rsidRPr="00104084">
              <w:rPr>
                <w:b/>
                <w:bCs/>
                <w:color w:val="000000" w:themeColor="text1"/>
                <w:sz w:val="22"/>
                <w:szCs w:val="22"/>
              </w:rPr>
              <w:t>Összesen</w:t>
            </w:r>
          </w:p>
        </w:tc>
        <w:tc>
          <w:tcPr>
            <w:tcW w:w="992" w:type="dxa"/>
            <w:tcBorders>
              <w:top w:val="nil"/>
              <w:left w:val="nil"/>
              <w:bottom w:val="single" w:sz="4" w:space="0" w:color="auto"/>
              <w:right w:val="single" w:sz="4" w:space="0" w:color="auto"/>
            </w:tcBorders>
            <w:shd w:val="clear" w:color="auto" w:fill="auto"/>
            <w:noWrap/>
            <w:vAlign w:val="center"/>
            <w:hideMark/>
          </w:tcPr>
          <w:p w14:paraId="47C6D153" w14:textId="77777777" w:rsidR="008A07EE" w:rsidRPr="00104084" w:rsidRDefault="0E6233AC" w:rsidP="007C42CB">
            <w:pPr>
              <w:spacing w:after="0"/>
              <w:jc w:val="right"/>
              <w:rPr>
                <w:b/>
                <w:bCs/>
                <w:sz w:val="22"/>
                <w:szCs w:val="22"/>
              </w:rPr>
            </w:pPr>
            <w:r w:rsidRPr="00104084">
              <w:rPr>
                <w:b/>
                <w:bCs/>
                <w:sz w:val="22"/>
                <w:szCs w:val="22"/>
              </w:rPr>
              <w:t>339,7</w:t>
            </w:r>
          </w:p>
        </w:tc>
        <w:tc>
          <w:tcPr>
            <w:tcW w:w="920" w:type="dxa"/>
            <w:tcBorders>
              <w:top w:val="nil"/>
              <w:left w:val="nil"/>
              <w:bottom w:val="single" w:sz="4" w:space="0" w:color="auto"/>
              <w:right w:val="single" w:sz="4" w:space="0" w:color="auto"/>
            </w:tcBorders>
            <w:shd w:val="clear" w:color="auto" w:fill="auto"/>
            <w:noWrap/>
            <w:vAlign w:val="center"/>
            <w:hideMark/>
          </w:tcPr>
          <w:p w14:paraId="3159386B" w14:textId="77777777" w:rsidR="008A07EE" w:rsidRPr="00104084" w:rsidRDefault="0E6233AC" w:rsidP="007C42CB">
            <w:pPr>
              <w:spacing w:after="0"/>
              <w:jc w:val="right"/>
              <w:rPr>
                <w:b/>
                <w:bCs/>
                <w:sz w:val="22"/>
                <w:szCs w:val="22"/>
              </w:rPr>
            </w:pPr>
            <w:r w:rsidRPr="00104084">
              <w:rPr>
                <w:b/>
                <w:bCs/>
                <w:sz w:val="22"/>
                <w:szCs w:val="22"/>
              </w:rPr>
              <w:t>363,7</w:t>
            </w:r>
          </w:p>
        </w:tc>
        <w:tc>
          <w:tcPr>
            <w:tcW w:w="870" w:type="dxa"/>
            <w:tcBorders>
              <w:top w:val="nil"/>
              <w:left w:val="nil"/>
              <w:bottom w:val="single" w:sz="4" w:space="0" w:color="auto"/>
              <w:right w:val="single" w:sz="4" w:space="0" w:color="auto"/>
            </w:tcBorders>
            <w:shd w:val="clear" w:color="auto" w:fill="auto"/>
            <w:noWrap/>
            <w:vAlign w:val="center"/>
            <w:hideMark/>
          </w:tcPr>
          <w:p w14:paraId="46D61D7D" w14:textId="77777777" w:rsidR="008A07EE" w:rsidRPr="00104084" w:rsidRDefault="0E6233AC" w:rsidP="007C42CB">
            <w:pPr>
              <w:spacing w:after="0"/>
              <w:jc w:val="right"/>
              <w:rPr>
                <w:b/>
                <w:sz w:val="22"/>
                <w:szCs w:val="22"/>
              </w:rPr>
            </w:pPr>
            <w:r w:rsidRPr="00104084">
              <w:rPr>
                <w:b/>
                <w:sz w:val="22"/>
                <w:szCs w:val="22"/>
              </w:rPr>
              <w:t>24,0</w:t>
            </w:r>
          </w:p>
        </w:tc>
        <w:tc>
          <w:tcPr>
            <w:tcW w:w="638" w:type="dxa"/>
            <w:tcBorders>
              <w:top w:val="nil"/>
              <w:left w:val="nil"/>
              <w:bottom w:val="single" w:sz="4" w:space="0" w:color="auto"/>
              <w:right w:val="single" w:sz="4" w:space="0" w:color="auto"/>
            </w:tcBorders>
            <w:shd w:val="clear" w:color="auto" w:fill="auto"/>
            <w:noWrap/>
            <w:vAlign w:val="center"/>
            <w:hideMark/>
          </w:tcPr>
          <w:p w14:paraId="1F361C3A" w14:textId="77777777" w:rsidR="008A07EE" w:rsidRPr="00104084" w:rsidRDefault="0E6233AC" w:rsidP="007C42CB">
            <w:pPr>
              <w:spacing w:after="0"/>
              <w:jc w:val="right"/>
              <w:rPr>
                <w:b/>
                <w:bCs/>
                <w:sz w:val="22"/>
                <w:szCs w:val="22"/>
              </w:rPr>
            </w:pPr>
            <w:r w:rsidRPr="00104084">
              <w:rPr>
                <w:b/>
                <w:bCs/>
                <w:sz w:val="22"/>
                <w:szCs w:val="22"/>
              </w:rPr>
              <w:t>107,1</w:t>
            </w:r>
          </w:p>
        </w:tc>
      </w:tr>
    </w:tbl>
    <w:p w14:paraId="4F915D86" w14:textId="5FC4D5FF" w:rsidR="008A07EE" w:rsidRPr="00104084" w:rsidRDefault="3A6DDD3D" w:rsidP="00382FAA">
      <w:pPr>
        <w:spacing w:before="120"/>
      </w:pPr>
      <w:r w:rsidRPr="00104084">
        <w:t xml:space="preserve">A </w:t>
      </w:r>
      <w:r w:rsidRPr="00104084">
        <w:rPr>
          <w:b/>
          <w:bCs/>
        </w:rPr>
        <w:t>családi támogatásokra</w:t>
      </w:r>
      <w:r w:rsidRPr="00104084">
        <w:t xml:space="preserve"> 2022. június végéig összesen 20</w:t>
      </w:r>
      <w:r w:rsidR="009E38E2" w:rsidRPr="00104084">
        <w:t>2</w:t>
      </w:r>
      <w:r w:rsidRPr="00104084">
        <w:t>,</w:t>
      </w:r>
      <w:r w:rsidR="009E38E2" w:rsidRPr="00104084">
        <w:t>9</w:t>
      </w:r>
      <w:r w:rsidRPr="00104084">
        <w:t> milliárd forintot fizettek ki. A 2022. évi első hathavi kiadás 2,</w:t>
      </w:r>
      <w:r w:rsidR="009E38E2" w:rsidRPr="00104084">
        <w:t>3</w:t>
      </w:r>
      <w:r w:rsidRPr="00104084">
        <w:t> milliárd forinttal haladta meg az előző év azonos időszakának teljesítését. Az eltérés részben arra vezethető vissza, hogy az életkezdési támogatásra fordított kiadás 2,5 milliárd forinttal magasabb volt az előző évi június végi összegnél. Ennek oka az, hogy 2022-ben az életkezdési letéti számlákon nyilvántartott követelés összegére tekintettel fizetett kamat mértéke 5,2% volt (a 2021.</w:t>
      </w:r>
      <w:r w:rsidR="00056522" w:rsidRPr="00104084">
        <w:t> </w:t>
      </w:r>
      <w:r w:rsidRPr="00104084">
        <w:t>évi infláció mértékének megfelelően), ami meghaladta a 2021-ben fizetett kamat mértékét (3,3%-ot), ezen kívül az életkezdési letéti számlákon nyilvántartott összeg is nőtt a tavalyihoz képest. A kiadás növekedéséhez hozzájárult az is, hogy egy 2021-ben elfogadott törvénymódosítás eredményeképpen a Start-számlára teljesített befizetések után járó állami támogatás maximum összege a duplájára emelkedett.</w:t>
      </w:r>
    </w:p>
    <w:p w14:paraId="16BDC9CE" w14:textId="2552065F" w:rsidR="008A07EE" w:rsidRPr="00104084" w:rsidRDefault="3A6DDD3D" w:rsidP="008A07EE">
      <w:r w:rsidRPr="00104084">
        <w:lastRenderedPageBreak/>
        <w:t xml:space="preserve">A </w:t>
      </w:r>
      <w:r w:rsidRPr="00104084">
        <w:rPr>
          <w:b/>
          <w:bCs/>
        </w:rPr>
        <w:t>korhatár alatti ellátások</w:t>
      </w:r>
      <w:r w:rsidRPr="00104084">
        <w:t xml:space="preserve"> esetében a kiadások növekedését elsősorban az okozta, hogy a 13.</w:t>
      </w:r>
      <w:r w:rsidR="00535B50" w:rsidRPr="00104084">
        <w:t> </w:t>
      </w:r>
      <w:r w:rsidRPr="00104084">
        <w:t xml:space="preserve">havi nyugdíjhoz hasonlóan februárban a korhatár előtti ellátásban részesülő személyek is részesültek 13. havi ellátásban. Ezen túlmenően januárban sor került az ellátások 5,0%-os emelésére is. </w:t>
      </w:r>
    </w:p>
    <w:p w14:paraId="09F39B70" w14:textId="77777777" w:rsidR="008A07EE" w:rsidRPr="00104084" w:rsidRDefault="0E6233AC" w:rsidP="008A07EE">
      <w:r w:rsidRPr="00104084">
        <w:t xml:space="preserve">2022. június végéig </w:t>
      </w:r>
      <w:r w:rsidRPr="00104084">
        <w:rPr>
          <w:b/>
          <w:bCs/>
        </w:rPr>
        <w:t>a jövedelempótló és jövedelemkiegészítő szociális támogatásokra</w:t>
      </w:r>
      <w:r w:rsidRPr="00104084">
        <w:t xml:space="preserve"> biztosított kiadásokon belül a járási szociális feladatok ellátására (gyermekek otthongondozási díja, ápolási díj, időskorúak járadéka, foglalkoztatást helyettesítő támogatás, egészségkárosodási és gyermekfelügyeleti támogatás) 56,0 milliárd forintot fordítottak, mely 9,7 milliárd forinttal magasabb az előző évi június végi adatnál. Ennek oka, hogy 2022. januártól a gyermekek otthongondozási díjának összege a minimálbér 88%-áról annak 100%-ára (147 315 forintról 200 000 forintra) emelkedett, az ápolási díj összege pedig 5,0%-kal nőtt. </w:t>
      </w:r>
    </w:p>
    <w:p w14:paraId="619EC29F" w14:textId="4266800F" w:rsidR="008A07EE" w:rsidRPr="00104084" w:rsidRDefault="3A6DDD3D" w:rsidP="008A07EE">
      <w:r w:rsidRPr="00104084">
        <w:t xml:space="preserve">A Jövedelempótló és jövedelemkiegészítő ellátások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34,5 milliárd forintot fizettek ki, mely az előző évi azonos időszaki kifizetésénél 3,0 </w:t>
      </w:r>
      <w:r w:rsidR="00854553" w:rsidRPr="00104084">
        <w:t>milliárd</w:t>
      </w:r>
      <w:r w:rsidRPr="00104084">
        <w:t xml:space="preserve"> forinttal magasabb. A kiadások növekedését egyes ellátások januárban végrehajtott 5,0%-os emelésének, valamint a 2022 februárjában kifizetett 13. havi ellátásnak a hatása okozza. </w:t>
      </w:r>
    </w:p>
    <w:p w14:paraId="229D2AAD" w14:textId="77777777" w:rsidR="008A07EE" w:rsidRPr="00104084" w:rsidRDefault="3A6DDD3D" w:rsidP="008A07EE">
      <w:r w:rsidRPr="00104084">
        <w:t xml:space="preserve">A </w:t>
      </w:r>
      <w:r w:rsidRPr="00104084">
        <w:rPr>
          <w:b/>
          <w:bCs/>
        </w:rPr>
        <w:t>különféle jogcímen adott térítések</w:t>
      </w:r>
      <w:r w:rsidRPr="00104084">
        <w:t xml:space="preserve"> 2022. évi első hathavi összege kismértékben alacsonyabb volt az előző év azonos időszakához viszonyítva. A térítéseken belül a legnagyobb összeget, 8,3 milliárd forintot a közgyógyellátásra fizették ki, ami a jogosultak létszámának csökkenése miatt 0,4 milliárd forinttal alacsonyabb a tavalyi év azonos időszakában kifizetett összegnél.</w:t>
      </w:r>
    </w:p>
    <w:p w14:paraId="2D99D10D" w14:textId="00F5B54C" w:rsidR="00F7538D" w:rsidRPr="00104084" w:rsidRDefault="3A6DDD3D" w:rsidP="00F7538D">
      <w:r w:rsidRPr="00104084">
        <w:t xml:space="preserve">A </w:t>
      </w:r>
      <w:r w:rsidRPr="00104084">
        <w:rPr>
          <w:b/>
          <w:bCs/>
        </w:rPr>
        <w:t>helyi önkormányzatok</w:t>
      </w:r>
      <w:r w:rsidRPr="00104084">
        <w:t xml:space="preserve"> 2022. évi feladataihoz a hatályos költségvetési törvény 873,4 milliárd forint állami </w:t>
      </w:r>
      <w:r w:rsidRPr="00104084">
        <w:rPr>
          <w:b/>
          <w:bCs/>
        </w:rPr>
        <w:t>támogatást</w:t>
      </w:r>
      <w:r w:rsidRPr="00104084">
        <w:t xml:space="preserve"> biztosít. A jelentősebb tételek alakulását a következő táblázat mutatja:</w:t>
      </w:r>
    </w:p>
    <w:p w14:paraId="1724E90A" w14:textId="3F124D55" w:rsidR="003B2DFD" w:rsidRPr="00104084" w:rsidRDefault="3A6DDD3D" w:rsidP="3A6DDD3D">
      <w:pPr>
        <w:keepNext/>
        <w:spacing w:after="0"/>
        <w:jc w:val="center"/>
        <w:rPr>
          <w:b/>
          <w:bCs/>
          <w:sz w:val="22"/>
          <w:szCs w:val="22"/>
        </w:rPr>
      </w:pPr>
      <w:r w:rsidRPr="00104084">
        <w:rPr>
          <w:b/>
          <w:bCs/>
          <w:sz w:val="22"/>
          <w:szCs w:val="22"/>
        </w:rPr>
        <w:t>A helyi önkormányzatok támogatásának alakulása milliárd forint</w:t>
      </w:r>
    </w:p>
    <w:tbl>
      <w:tblPr>
        <w:tblW w:w="9204" w:type="dxa"/>
        <w:tblInd w:w="80" w:type="dxa"/>
        <w:tblCellMar>
          <w:left w:w="70" w:type="dxa"/>
          <w:right w:w="70" w:type="dxa"/>
        </w:tblCellMar>
        <w:tblLook w:val="04A0" w:firstRow="1" w:lastRow="0" w:firstColumn="1" w:lastColumn="0" w:noHBand="0" w:noVBand="1"/>
      </w:tblPr>
      <w:tblGrid>
        <w:gridCol w:w="5519"/>
        <w:gridCol w:w="992"/>
        <w:gridCol w:w="992"/>
        <w:gridCol w:w="851"/>
        <w:gridCol w:w="850"/>
      </w:tblGrid>
      <w:tr w:rsidR="00AB567E" w:rsidRPr="00104084" w14:paraId="4F53D0FB" w14:textId="77777777" w:rsidTr="0E6233AC">
        <w:trPr>
          <w:trHeight w:val="283"/>
        </w:trPr>
        <w:tc>
          <w:tcPr>
            <w:tcW w:w="5519"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154DF20B" w14:textId="77777777" w:rsidR="00AB567E" w:rsidRPr="00104084" w:rsidRDefault="3A6DDD3D" w:rsidP="3A6DDD3D">
            <w:pPr>
              <w:spacing w:after="0"/>
              <w:jc w:val="center"/>
              <w:rPr>
                <w:b/>
                <w:bCs/>
                <w:color w:val="000000" w:themeColor="text1"/>
                <w:sz w:val="22"/>
                <w:szCs w:val="22"/>
              </w:rPr>
            </w:pPr>
            <w:r w:rsidRPr="00104084">
              <w:rPr>
                <w:b/>
                <w:bCs/>
                <w:color w:val="000000" w:themeColor="text1"/>
                <w:sz w:val="22"/>
                <w:szCs w:val="22"/>
              </w:rPr>
              <w:t>Megnevezés</w:t>
            </w:r>
          </w:p>
        </w:tc>
        <w:tc>
          <w:tcPr>
            <w:tcW w:w="992" w:type="dxa"/>
            <w:tcBorders>
              <w:top w:val="single" w:sz="8" w:space="0" w:color="auto"/>
              <w:left w:val="nil"/>
              <w:bottom w:val="nil"/>
              <w:right w:val="single" w:sz="8" w:space="0" w:color="auto"/>
            </w:tcBorders>
            <w:shd w:val="clear" w:color="auto" w:fill="auto"/>
            <w:vAlign w:val="center"/>
            <w:hideMark/>
          </w:tcPr>
          <w:p w14:paraId="6A4B59A6" w14:textId="77777777" w:rsidR="00AB567E" w:rsidRPr="00104084" w:rsidRDefault="0E6233AC" w:rsidP="0E6233AC">
            <w:pPr>
              <w:spacing w:after="0"/>
              <w:jc w:val="center"/>
              <w:rPr>
                <w:b/>
                <w:bCs/>
                <w:color w:val="000000" w:themeColor="text1"/>
                <w:sz w:val="22"/>
                <w:szCs w:val="22"/>
              </w:rPr>
            </w:pPr>
            <w:r w:rsidRPr="00104084">
              <w:rPr>
                <w:b/>
                <w:bCs/>
                <w:color w:val="000000" w:themeColor="text1"/>
                <w:sz w:val="22"/>
                <w:szCs w:val="22"/>
              </w:rPr>
              <w:t>2021</w:t>
            </w:r>
          </w:p>
        </w:tc>
        <w:tc>
          <w:tcPr>
            <w:tcW w:w="992" w:type="dxa"/>
            <w:tcBorders>
              <w:top w:val="single" w:sz="8" w:space="0" w:color="auto"/>
              <w:left w:val="nil"/>
              <w:bottom w:val="nil"/>
              <w:right w:val="single" w:sz="8" w:space="0" w:color="auto"/>
            </w:tcBorders>
            <w:shd w:val="clear" w:color="auto" w:fill="auto"/>
            <w:vAlign w:val="center"/>
            <w:hideMark/>
          </w:tcPr>
          <w:p w14:paraId="67BB2459" w14:textId="77777777" w:rsidR="00AB567E" w:rsidRPr="00104084" w:rsidRDefault="0E6233AC" w:rsidP="0E6233AC">
            <w:pPr>
              <w:spacing w:after="0"/>
              <w:jc w:val="center"/>
              <w:rPr>
                <w:b/>
                <w:bCs/>
                <w:color w:val="000000" w:themeColor="text1"/>
                <w:sz w:val="22"/>
                <w:szCs w:val="22"/>
              </w:rPr>
            </w:pPr>
            <w:r w:rsidRPr="00104084">
              <w:rPr>
                <w:b/>
                <w:bCs/>
                <w:color w:val="000000" w:themeColor="text1"/>
                <w:sz w:val="22"/>
                <w:szCs w:val="22"/>
              </w:rPr>
              <w:t>2022</w:t>
            </w:r>
          </w:p>
        </w:tc>
        <w:tc>
          <w:tcPr>
            <w:tcW w:w="1701"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116E4B84" w14:textId="77777777" w:rsidR="00AB567E" w:rsidRPr="00104084" w:rsidRDefault="3A6DDD3D" w:rsidP="3A6DDD3D">
            <w:pPr>
              <w:spacing w:after="0"/>
              <w:jc w:val="center"/>
              <w:rPr>
                <w:b/>
                <w:bCs/>
                <w:color w:val="000000" w:themeColor="text1"/>
                <w:sz w:val="22"/>
                <w:szCs w:val="22"/>
              </w:rPr>
            </w:pPr>
            <w:r w:rsidRPr="00104084">
              <w:rPr>
                <w:b/>
                <w:bCs/>
                <w:color w:val="000000" w:themeColor="text1"/>
                <w:sz w:val="22"/>
                <w:szCs w:val="22"/>
              </w:rPr>
              <w:t>Eltérés</w:t>
            </w:r>
          </w:p>
        </w:tc>
      </w:tr>
      <w:tr w:rsidR="00AB567E" w:rsidRPr="00104084" w14:paraId="2D058B7B" w14:textId="77777777" w:rsidTr="0E6233AC">
        <w:trPr>
          <w:trHeight w:val="283"/>
        </w:trPr>
        <w:tc>
          <w:tcPr>
            <w:tcW w:w="5519" w:type="dxa"/>
            <w:vMerge/>
            <w:tcBorders>
              <w:top w:val="single" w:sz="8" w:space="0" w:color="auto"/>
              <w:left w:val="single" w:sz="8" w:space="0" w:color="auto"/>
              <w:bottom w:val="single" w:sz="8" w:space="0" w:color="000000"/>
              <w:right w:val="single" w:sz="8" w:space="0" w:color="auto"/>
            </w:tcBorders>
            <w:vAlign w:val="center"/>
            <w:hideMark/>
          </w:tcPr>
          <w:p w14:paraId="5D8518B4" w14:textId="77777777" w:rsidR="00AB567E" w:rsidRPr="00104084" w:rsidRDefault="00AB567E" w:rsidP="00AB567E">
            <w:pPr>
              <w:spacing w:after="0"/>
              <w:jc w:val="left"/>
              <w:rPr>
                <w:b/>
                <w:bCs/>
                <w:color w:val="000000"/>
                <w:sz w:val="22"/>
                <w:szCs w:val="22"/>
              </w:rPr>
            </w:pPr>
          </w:p>
        </w:tc>
        <w:tc>
          <w:tcPr>
            <w:tcW w:w="992" w:type="dxa"/>
            <w:tcBorders>
              <w:top w:val="nil"/>
              <w:left w:val="nil"/>
              <w:bottom w:val="single" w:sz="8" w:space="0" w:color="auto"/>
              <w:right w:val="single" w:sz="8" w:space="0" w:color="auto"/>
            </w:tcBorders>
            <w:shd w:val="clear" w:color="auto" w:fill="auto"/>
            <w:vAlign w:val="center"/>
            <w:hideMark/>
          </w:tcPr>
          <w:p w14:paraId="5611A454" w14:textId="427E7AB6" w:rsidR="00AB567E" w:rsidRPr="00104084" w:rsidRDefault="3A6DDD3D" w:rsidP="3A6DDD3D">
            <w:pPr>
              <w:spacing w:after="0"/>
              <w:jc w:val="center"/>
              <w:rPr>
                <w:b/>
                <w:bCs/>
                <w:color w:val="000000" w:themeColor="text1"/>
                <w:sz w:val="22"/>
                <w:szCs w:val="22"/>
              </w:rPr>
            </w:pPr>
            <w:r w:rsidRPr="00104084">
              <w:rPr>
                <w:b/>
                <w:bCs/>
                <w:color w:val="000000" w:themeColor="text1"/>
                <w:sz w:val="22"/>
                <w:szCs w:val="22"/>
              </w:rPr>
              <w:t>I-VI. hó</w:t>
            </w:r>
          </w:p>
        </w:tc>
        <w:tc>
          <w:tcPr>
            <w:tcW w:w="992" w:type="dxa"/>
            <w:tcBorders>
              <w:top w:val="nil"/>
              <w:left w:val="nil"/>
              <w:bottom w:val="single" w:sz="8" w:space="0" w:color="auto"/>
              <w:right w:val="single" w:sz="8" w:space="0" w:color="auto"/>
            </w:tcBorders>
            <w:shd w:val="clear" w:color="auto" w:fill="auto"/>
            <w:vAlign w:val="center"/>
            <w:hideMark/>
          </w:tcPr>
          <w:p w14:paraId="7DDA1CC7" w14:textId="0843C448" w:rsidR="00AB567E" w:rsidRPr="00104084" w:rsidRDefault="3A6DDD3D" w:rsidP="3A6DDD3D">
            <w:pPr>
              <w:spacing w:after="0"/>
              <w:jc w:val="center"/>
              <w:rPr>
                <w:b/>
                <w:bCs/>
                <w:color w:val="000000" w:themeColor="text1"/>
                <w:sz w:val="22"/>
                <w:szCs w:val="22"/>
              </w:rPr>
            </w:pPr>
            <w:r w:rsidRPr="00104084">
              <w:rPr>
                <w:b/>
                <w:bCs/>
                <w:color w:val="000000" w:themeColor="text1"/>
                <w:sz w:val="22"/>
                <w:szCs w:val="22"/>
              </w:rPr>
              <w:t>I-VI. hó</w:t>
            </w:r>
          </w:p>
        </w:tc>
        <w:tc>
          <w:tcPr>
            <w:tcW w:w="851" w:type="dxa"/>
            <w:tcBorders>
              <w:top w:val="nil"/>
              <w:left w:val="nil"/>
              <w:bottom w:val="single" w:sz="8" w:space="0" w:color="auto"/>
              <w:right w:val="single" w:sz="8" w:space="0" w:color="auto"/>
            </w:tcBorders>
            <w:shd w:val="clear" w:color="auto" w:fill="auto"/>
            <w:noWrap/>
            <w:vAlign w:val="center"/>
            <w:hideMark/>
          </w:tcPr>
          <w:p w14:paraId="338EFE92" w14:textId="77777777" w:rsidR="00AB567E" w:rsidRPr="00104084" w:rsidRDefault="3A6DDD3D" w:rsidP="3A6DDD3D">
            <w:pPr>
              <w:spacing w:after="0"/>
              <w:jc w:val="center"/>
              <w:rPr>
                <w:b/>
                <w:bCs/>
                <w:color w:val="000000" w:themeColor="text1"/>
                <w:sz w:val="22"/>
                <w:szCs w:val="22"/>
              </w:rPr>
            </w:pPr>
            <w:r w:rsidRPr="00104084">
              <w:rPr>
                <w:b/>
                <w:bCs/>
                <w:color w:val="000000" w:themeColor="text1"/>
                <w:sz w:val="22"/>
                <w:szCs w:val="22"/>
              </w:rPr>
              <w:t>Mrd Ft</w:t>
            </w:r>
          </w:p>
        </w:tc>
        <w:tc>
          <w:tcPr>
            <w:tcW w:w="850" w:type="dxa"/>
            <w:tcBorders>
              <w:top w:val="nil"/>
              <w:left w:val="nil"/>
              <w:bottom w:val="single" w:sz="8" w:space="0" w:color="auto"/>
              <w:right w:val="single" w:sz="8" w:space="0" w:color="auto"/>
            </w:tcBorders>
            <w:shd w:val="clear" w:color="auto" w:fill="auto"/>
            <w:noWrap/>
            <w:vAlign w:val="center"/>
            <w:hideMark/>
          </w:tcPr>
          <w:p w14:paraId="0FC8FFAF" w14:textId="77777777" w:rsidR="00AB567E" w:rsidRPr="00104084" w:rsidRDefault="3A6DDD3D" w:rsidP="3A6DDD3D">
            <w:pPr>
              <w:spacing w:after="0"/>
              <w:jc w:val="center"/>
              <w:rPr>
                <w:b/>
                <w:bCs/>
                <w:color w:val="000000" w:themeColor="text1"/>
                <w:sz w:val="22"/>
                <w:szCs w:val="22"/>
              </w:rPr>
            </w:pPr>
            <w:r w:rsidRPr="00104084">
              <w:rPr>
                <w:b/>
                <w:bCs/>
                <w:color w:val="000000" w:themeColor="text1"/>
                <w:sz w:val="22"/>
                <w:szCs w:val="22"/>
              </w:rPr>
              <w:t>%</w:t>
            </w:r>
          </w:p>
        </w:tc>
      </w:tr>
      <w:tr w:rsidR="00510D9D" w:rsidRPr="00104084" w14:paraId="7537E017" w14:textId="77777777" w:rsidTr="0E6233AC">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8C4BC48" w14:textId="77777777" w:rsidR="00510D9D" w:rsidRPr="00104084" w:rsidRDefault="3A6DDD3D" w:rsidP="3A6DDD3D">
            <w:pPr>
              <w:spacing w:after="0"/>
              <w:jc w:val="left"/>
              <w:rPr>
                <w:b/>
                <w:bCs/>
                <w:color w:val="000000" w:themeColor="text1"/>
                <w:sz w:val="22"/>
                <w:szCs w:val="22"/>
              </w:rPr>
            </w:pPr>
            <w:r w:rsidRPr="00104084">
              <w:rPr>
                <w:b/>
                <w:bCs/>
                <w:color w:val="000000" w:themeColor="text1"/>
                <w:sz w:val="22"/>
                <w:szCs w:val="22"/>
              </w:rPr>
              <w:t>A helyi önkormányzatok általános működésének és ágazati feladatainak támogatása</w:t>
            </w:r>
          </w:p>
        </w:tc>
        <w:tc>
          <w:tcPr>
            <w:tcW w:w="992" w:type="dxa"/>
            <w:tcBorders>
              <w:top w:val="nil"/>
              <w:left w:val="nil"/>
              <w:bottom w:val="single" w:sz="8" w:space="0" w:color="auto"/>
              <w:right w:val="single" w:sz="8" w:space="0" w:color="auto"/>
            </w:tcBorders>
            <w:shd w:val="clear" w:color="auto" w:fill="auto"/>
            <w:noWrap/>
            <w:vAlign w:val="center"/>
          </w:tcPr>
          <w:p w14:paraId="3E7804C0" w14:textId="43F29DA4" w:rsidR="00510D9D" w:rsidRPr="00104084" w:rsidRDefault="0E6233AC" w:rsidP="0E6233AC">
            <w:pPr>
              <w:spacing w:after="0"/>
              <w:jc w:val="right"/>
              <w:rPr>
                <w:b/>
                <w:bCs/>
                <w:sz w:val="22"/>
                <w:szCs w:val="22"/>
              </w:rPr>
            </w:pPr>
            <w:r w:rsidRPr="00104084">
              <w:rPr>
                <w:b/>
                <w:bCs/>
                <w:sz w:val="22"/>
                <w:szCs w:val="22"/>
              </w:rPr>
              <w:t>396,0</w:t>
            </w:r>
          </w:p>
        </w:tc>
        <w:tc>
          <w:tcPr>
            <w:tcW w:w="992" w:type="dxa"/>
            <w:tcBorders>
              <w:top w:val="nil"/>
              <w:left w:val="nil"/>
              <w:bottom w:val="single" w:sz="8" w:space="0" w:color="auto"/>
              <w:right w:val="single" w:sz="8" w:space="0" w:color="auto"/>
            </w:tcBorders>
            <w:shd w:val="clear" w:color="auto" w:fill="auto"/>
            <w:noWrap/>
            <w:vAlign w:val="center"/>
          </w:tcPr>
          <w:p w14:paraId="1D5B177D" w14:textId="1D6F9965" w:rsidR="00510D9D" w:rsidRPr="00104084" w:rsidRDefault="0E6233AC" w:rsidP="0E6233AC">
            <w:pPr>
              <w:spacing w:after="0"/>
              <w:jc w:val="right"/>
              <w:rPr>
                <w:b/>
                <w:bCs/>
                <w:sz w:val="22"/>
                <w:szCs w:val="22"/>
              </w:rPr>
            </w:pPr>
            <w:r w:rsidRPr="00104084">
              <w:rPr>
                <w:b/>
                <w:bCs/>
                <w:sz w:val="22"/>
                <w:szCs w:val="22"/>
              </w:rPr>
              <w:t>402,0</w:t>
            </w:r>
          </w:p>
        </w:tc>
        <w:tc>
          <w:tcPr>
            <w:tcW w:w="851" w:type="dxa"/>
            <w:tcBorders>
              <w:top w:val="nil"/>
              <w:left w:val="nil"/>
              <w:bottom w:val="single" w:sz="8" w:space="0" w:color="auto"/>
              <w:right w:val="single" w:sz="8" w:space="0" w:color="auto"/>
            </w:tcBorders>
            <w:shd w:val="clear" w:color="auto" w:fill="auto"/>
            <w:noWrap/>
            <w:vAlign w:val="center"/>
          </w:tcPr>
          <w:p w14:paraId="4AA0D2CD" w14:textId="3F1A9030" w:rsidR="00510D9D" w:rsidRPr="00104084" w:rsidRDefault="0E6233AC" w:rsidP="0E6233AC">
            <w:pPr>
              <w:spacing w:after="0"/>
              <w:jc w:val="right"/>
              <w:rPr>
                <w:b/>
                <w:bCs/>
                <w:sz w:val="22"/>
                <w:szCs w:val="22"/>
              </w:rPr>
            </w:pPr>
            <w:r w:rsidRPr="00104084">
              <w:rPr>
                <w:b/>
                <w:bCs/>
                <w:sz w:val="22"/>
                <w:szCs w:val="22"/>
              </w:rPr>
              <w:t>6,0</w:t>
            </w:r>
          </w:p>
        </w:tc>
        <w:tc>
          <w:tcPr>
            <w:tcW w:w="850" w:type="dxa"/>
            <w:tcBorders>
              <w:top w:val="nil"/>
              <w:left w:val="nil"/>
              <w:bottom w:val="single" w:sz="8" w:space="0" w:color="auto"/>
              <w:right w:val="single" w:sz="8" w:space="0" w:color="auto"/>
            </w:tcBorders>
            <w:shd w:val="clear" w:color="auto" w:fill="auto"/>
            <w:noWrap/>
            <w:vAlign w:val="center"/>
          </w:tcPr>
          <w:p w14:paraId="16C3EBC0" w14:textId="02E1C7D5" w:rsidR="00510D9D" w:rsidRPr="00104084" w:rsidRDefault="0E6233AC" w:rsidP="0E6233AC">
            <w:pPr>
              <w:spacing w:after="0"/>
              <w:jc w:val="right"/>
              <w:rPr>
                <w:b/>
                <w:bCs/>
                <w:sz w:val="22"/>
                <w:szCs w:val="22"/>
              </w:rPr>
            </w:pPr>
            <w:r w:rsidRPr="00104084">
              <w:rPr>
                <w:b/>
                <w:bCs/>
                <w:sz w:val="22"/>
                <w:szCs w:val="22"/>
              </w:rPr>
              <w:t>101,5</w:t>
            </w:r>
          </w:p>
        </w:tc>
      </w:tr>
      <w:tr w:rsidR="00510D9D" w:rsidRPr="00104084" w14:paraId="11883DB4" w14:textId="77777777" w:rsidTr="0E6233AC">
        <w:trPr>
          <w:trHeight w:val="34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7B9CCD29" w14:textId="77777777" w:rsidR="00510D9D" w:rsidRPr="00104084" w:rsidRDefault="3A6DDD3D" w:rsidP="3A6DDD3D">
            <w:pPr>
              <w:spacing w:after="0"/>
              <w:jc w:val="left"/>
              <w:rPr>
                <w:i/>
                <w:iCs/>
                <w:color w:val="000000" w:themeColor="text1"/>
                <w:sz w:val="22"/>
                <w:szCs w:val="22"/>
              </w:rPr>
            </w:pPr>
            <w:r w:rsidRPr="00104084">
              <w:rPr>
                <w:i/>
                <w:iCs/>
                <w:color w:val="000000" w:themeColor="text1"/>
                <w:sz w:val="22"/>
                <w:szCs w:val="22"/>
              </w:rPr>
              <w:t>A helyi önkormányzatok működésének általános támogatása</w:t>
            </w:r>
          </w:p>
        </w:tc>
        <w:tc>
          <w:tcPr>
            <w:tcW w:w="992" w:type="dxa"/>
            <w:tcBorders>
              <w:top w:val="nil"/>
              <w:left w:val="nil"/>
              <w:bottom w:val="single" w:sz="8" w:space="0" w:color="auto"/>
              <w:right w:val="single" w:sz="8" w:space="0" w:color="auto"/>
            </w:tcBorders>
            <w:shd w:val="clear" w:color="auto" w:fill="auto"/>
            <w:noWrap/>
            <w:vAlign w:val="center"/>
          </w:tcPr>
          <w:p w14:paraId="49779302" w14:textId="04C556B9" w:rsidR="00510D9D" w:rsidRPr="00104084" w:rsidRDefault="0E6233AC" w:rsidP="0E6233AC">
            <w:pPr>
              <w:spacing w:after="0"/>
              <w:jc w:val="right"/>
              <w:rPr>
                <w:i/>
                <w:iCs/>
                <w:sz w:val="22"/>
                <w:szCs w:val="22"/>
              </w:rPr>
            </w:pPr>
            <w:r w:rsidRPr="00104084">
              <w:rPr>
                <w:i/>
                <w:iCs/>
                <w:sz w:val="22"/>
                <w:szCs w:val="22"/>
              </w:rPr>
              <w:t>137,6</w:t>
            </w:r>
          </w:p>
        </w:tc>
        <w:tc>
          <w:tcPr>
            <w:tcW w:w="992" w:type="dxa"/>
            <w:tcBorders>
              <w:top w:val="nil"/>
              <w:left w:val="nil"/>
              <w:bottom w:val="single" w:sz="8" w:space="0" w:color="auto"/>
              <w:right w:val="single" w:sz="8" w:space="0" w:color="auto"/>
            </w:tcBorders>
            <w:shd w:val="clear" w:color="auto" w:fill="auto"/>
            <w:noWrap/>
            <w:vAlign w:val="center"/>
          </w:tcPr>
          <w:p w14:paraId="0B4F89F9" w14:textId="101C4678" w:rsidR="00510D9D" w:rsidRPr="00104084" w:rsidRDefault="0E6233AC" w:rsidP="0E6233AC">
            <w:pPr>
              <w:spacing w:after="0"/>
              <w:jc w:val="right"/>
              <w:rPr>
                <w:i/>
                <w:iCs/>
                <w:sz w:val="22"/>
                <w:szCs w:val="22"/>
              </w:rPr>
            </w:pPr>
            <w:r w:rsidRPr="00104084">
              <w:rPr>
                <w:i/>
                <w:iCs/>
                <w:sz w:val="22"/>
                <w:szCs w:val="22"/>
              </w:rPr>
              <w:t>135,8</w:t>
            </w:r>
          </w:p>
        </w:tc>
        <w:tc>
          <w:tcPr>
            <w:tcW w:w="851" w:type="dxa"/>
            <w:tcBorders>
              <w:top w:val="nil"/>
              <w:left w:val="nil"/>
              <w:bottom w:val="single" w:sz="8" w:space="0" w:color="auto"/>
              <w:right w:val="single" w:sz="8" w:space="0" w:color="auto"/>
            </w:tcBorders>
            <w:shd w:val="clear" w:color="auto" w:fill="auto"/>
            <w:noWrap/>
            <w:vAlign w:val="center"/>
          </w:tcPr>
          <w:p w14:paraId="056CCB8F" w14:textId="42B1317B" w:rsidR="00510D9D" w:rsidRPr="00104084" w:rsidRDefault="0E6233AC" w:rsidP="0E6233AC">
            <w:pPr>
              <w:spacing w:after="0"/>
              <w:jc w:val="right"/>
              <w:rPr>
                <w:i/>
                <w:iCs/>
                <w:sz w:val="22"/>
                <w:szCs w:val="22"/>
              </w:rPr>
            </w:pPr>
            <w:r w:rsidRPr="00104084">
              <w:rPr>
                <w:i/>
                <w:iCs/>
                <w:sz w:val="22"/>
                <w:szCs w:val="22"/>
              </w:rPr>
              <w:t>-1,8</w:t>
            </w:r>
          </w:p>
        </w:tc>
        <w:tc>
          <w:tcPr>
            <w:tcW w:w="850" w:type="dxa"/>
            <w:tcBorders>
              <w:top w:val="nil"/>
              <w:left w:val="nil"/>
              <w:bottom w:val="single" w:sz="8" w:space="0" w:color="auto"/>
              <w:right w:val="single" w:sz="8" w:space="0" w:color="auto"/>
            </w:tcBorders>
            <w:shd w:val="clear" w:color="auto" w:fill="auto"/>
            <w:noWrap/>
            <w:vAlign w:val="center"/>
          </w:tcPr>
          <w:p w14:paraId="39C9E5F8" w14:textId="54CB8642" w:rsidR="00510D9D" w:rsidRPr="00104084" w:rsidRDefault="0E6233AC" w:rsidP="0E6233AC">
            <w:pPr>
              <w:spacing w:after="0"/>
              <w:jc w:val="right"/>
              <w:rPr>
                <w:i/>
                <w:iCs/>
                <w:sz w:val="22"/>
                <w:szCs w:val="22"/>
              </w:rPr>
            </w:pPr>
            <w:r w:rsidRPr="00104084">
              <w:rPr>
                <w:i/>
                <w:iCs/>
                <w:sz w:val="22"/>
                <w:szCs w:val="22"/>
              </w:rPr>
              <w:t>98,7</w:t>
            </w:r>
          </w:p>
        </w:tc>
      </w:tr>
      <w:tr w:rsidR="00510D9D" w:rsidRPr="00104084" w14:paraId="41C935A8" w14:textId="77777777" w:rsidTr="0E6233AC">
        <w:trPr>
          <w:trHeight w:val="34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2B3D75E" w14:textId="77777777" w:rsidR="00510D9D" w:rsidRPr="00104084" w:rsidRDefault="3A6DDD3D" w:rsidP="3A6DDD3D">
            <w:pPr>
              <w:spacing w:after="0"/>
              <w:jc w:val="left"/>
              <w:rPr>
                <w:i/>
                <w:iCs/>
                <w:color w:val="000000" w:themeColor="text1"/>
                <w:sz w:val="22"/>
                <w:szCs w:val="22"/>
              </w:rPr>
            </w:pPr>
            <w:r w:rsidRPr="00104084">
              <w:rPr>
                <w:i/>
                <w:iCs/>
                <w:color w:val="000000" w:themeColor="text1"/>
                <w:sz w:val="22"/>
                <w:szCs w:val="22"/>
              </w:rPr>
              <w:t>A települési önkormányzatok egyes köznevelési feladatainak támogatása</w:t>
            </w:r>
          </w:p>
        </w:tc>
        <w:tc>
          <w:tcPr>
            <w:tcW w:w="992" w:type="dxa"/>
            <w:tcBorders>
              <w:top w:val="nil"/>
              <w:left w:val="nil"/>
              <w:bottom w:val="single" w:sz="8" w:space="0" w:color="auto"/>
              <w:right w:val="single" w:sz="8" w:space="0" w:color="auto"/>
            </w:tcBorders>
            <w:shd w:val="clear" w:color="auto" w:fill="auto"/>
            <w:noWrap/>
            <w:vAlign w:val="center"/>
          </w:tcPr>
          <w:p w14:paraId="3859F4BC" w14:textId="260576C2" w:rsidR="00510D9D" w:rsidRPr="00104084" w:rsidRDefault="0E6233AC" w:rsidP="0E6233AC">
            <w:pPr>
              <w:spacing w:after="0"/>
              <w:jc w:val="right"/>
              <w:rPr>
                <w:i/>
                <w:iCs/>
                <w:sz w:val="22"/>
                <w:szCs w:val="22"/>
              </w:rPr>
            </w:pPr>
            <w:r w:rsidRPr="00104084">
              <w:rPr>
                <w:i/>
                <w:iCs/>
                <w:sz w:val="22"/>
                <w:szCs w:val="22"/>
              </w:rPr>
              <w:t>110,4</w:t>
            </w:r>
          </w:p>
        </w:tc>
        <w:tc>
          <w:tcPr>
            <w:tcW w:w="992" w:type="dxa"/>
            <w:tcBorders>
              <w:top w:val="nil"/>
              <w:left w:val="nil"/>
              <w:bottom w:val="single" w:sz="8" w:space="0" w:color="auto"/>
              <w:right w:val="single" w:sz="8" w:space="0" w:color="auto"/>
            </w:tcBorders>
            <w:shd w:val="clear" w:color="auto" w:fill="auto"/>
            <w:noWrap/>
            <w:vAlign w:val="center"/>
          </w:tcPr>
          <w:p w14:paraId="6E0EA3FD" w14:textId="1C4DD36C" w:rsidR="00510D9D" w:rsidRPr="00104084" w:rsidRDefault="0E6233AC" w:rsidP="0E6233AC">
            <w:pPr>
              <w:spacing w:after="0"/>
              <w:jc w:val="right"/>
              <w:rPr>
                <w:i/>
                <w:iCs/>
                <w:sz w:val="22"/>
                <w:szCs w:val="22"/>
              </w:rPr>
            </w:pPr>
            <w:r w:rsidRPr="00104084">
              <w:rPr>
                <w:i/>
                <w:iCs/>
                <w:sz w:val="22"/>
                <w:szCs w:val="22"/>
              </w:rPr>
              <w:t>110,2</w:t>
            </w:r>
          </w:p>
        </w:tc>
        <w:tc>
          <w:tcPr>
            <w:tcW w:w="851" w:type="dxa"/>
            <w:tcBorders>
              <w:top w:val="nil"/>
              <w:left w:val="nil"/>
              <w:bottom w:val="single" w:sz="8" w:space="0" w:color="auto"/>
              <w:right w:val="single" w:sz="8" w:space="0" w:color="auto"/>
            </w:tcBorders>
            <w:shd w:val="clear" w:color="auto" w:fill="auto"/>
            <w:noWrap/>
            <w:vAlign w:val="center"/>
          </w:tcPr>
          <w:p w14:paraId="42B61CFE" w14:textId="5C07DAC6" w:rsidR="00510D9D" w:rsidRPr="00104084" w:rsidRDefault="0E6233AC" w:rsidP="0E6233AC">
            <w:pPr>
              <w:spacing w:after="0"/>
              <w:jc w:val="right"/>
              <w:rPr>
                <w:i/>
                <w:iCs/>
                <w:sz w:val="22"/>
                <w:szCs w:val="22"/>
              </w:rPr>
            </w:pPr>
            <w:r w:rsidRPr="00104084">
              <w:rPr>
                <w:i/>
                <w:iCs/>
                <w:sz w:val="22"/>
                <w:szCs w:val="22"/>
              </w:rPr>
              <w:t>-0,2</w:t>
            </w:r>
          </w:p>
        </w:tc>
        <w:tc>
          <w:tcPr>
            <w:tcW w:w="850" w:type="dxa"/>
            <w:tcBorders>
              <w:top w:val="nil"/>
              <w:left w:val="nil"/>
              <w:bottom w:val="single" w:sz="8" w:space="0" w:color="auto"/>
              <w:right w:val="single" w:sz="8" w:space="0" w:color="auto"/>
            </w:tcBorders>
            <w:shd w:val="clear" w:color="auto" w:fill="auto"/>
            <w:noWrap/>
            <w:vAlign w:val="center"/>
          </w:tcPr>
          <w:p w14:paraId="5F830E51" w14:textId="01B5615B" w:rsidR="00510D9D" w:rsidRPr="00104084" w:rsidRDefault="0E6233AC" w:rsidP="0E6233AC">
            <w:pPr>
              <w:spacing w:after="0"/>
              <w:jc w:val="right"/>
              <w:rPr>
                <w:i/>
                <w:iCs/>
                <w:sz w:val="22"/>
                <w:szCs w:val="22"/>
              </w:rPr>
            </w:pPr>
            <w:r w:rsidRPr="00104084">
              <w:rPr>
                <w:i/>
                <w:iCs/>
                <w:sz w:val="22"/>
                <w:szCs w:val="22"/>
              </w:rPr>
              <w:t>99,8</w:t>
            </w:r>
          </w:p>
        </w:tc>
      </w:tr>
      <w:tr w:rsidR="00510D9D" w:rsidRPr="00104084" w14:paraId="58A5B0C8" w14:textId="77777777" w:rsidTr="0E6233AC">
        <w:trPr>
          <w:trHeight w:val="45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5F1C4E03" w14:textId="77777777" w:rsidR="00510D9D" w:rsidRPr="00104084" w:rsidRDefault="3A6DDD3D" w:rsidP="3A6DDD3D">
            <w:pPr>
              <w:spacing w:after="0"/>
              <w:jc w:val="left"/>
              <w:rPr>
                <w:i/>
                <w:iCs/>
                <w:color w:val="000000" w:themeColor="text1"/>
                <w:sz w:val="22"/>
                <w:szCs w:val="22"/>
              </w:rPr>
            </w:pPr>
            <w:r w:rsidRPr="00104084">
              <w:rPr>
                <w:i/>
                <w:iCs/>
                <w:color w:val="000000" w:themeColor="text1"/>
                <w:sz w:val="22"/>
                <w:szCs w:val="22"/>
              </w:rPr>
              <w:t>A települési önkormányzatok egyes szociális, gyermekjóléti és gyermekétkeztetési feladatainak támogatása</w:t>
            </w:r>
          </w:p>
        </w:tc>
        <w:tc>
          <w:tcPr>
            <w:tcW w:w="992" w:type="dxa"/>
            <w:tcBorders>
              <w:top w:val="nil"/>
              <w:left w:val="nil"/>
              <w:bottom w:val="single" w:sz="8" w:space="0" w:color="auto"/>
              <w:right w:val="single" w:sz="8" w:space="0" w:color="auto"/>
            </w:tcBorders>
            <w:shd w:val="clear" w:color="auto" w:fill="auto"/>
            <w:noWrap/>
            <w:vAlign w:val="center"/>
          </w:tcPr>
          <w:p w14:paraId="5BE9BD14" w14:textId="7DB02718" w:rsidR="00510D9D" w:rsidRPr="00104084" w:rsidRDefault="0E6233AC" w:rsidP="0E6233AC">
            <w:pPr>
              <w:spacing w:after="0"/>
              <w:jc w:val="right"/>
              <w:rPr>
                <w:i/>
                <w:iCs/>
                <w:sz w:val="22"/>
                <w:szCs w:val="22"/>
              </w:rPr>
            </w:pPr>
            <w:r w:rsidRPr="00104084">
              <w:rPr>
                <w:i/>
                <w:iCs/>
                <w:sz w:val="22"/>
                <w:szCs w:val="22"/>
              </w:rPr>
              <w:t>136,2</w:t>
            </w:r>
          </w:p>
        </w:tc>
        <w:tc>
          <w:tcPr>
            <w:tcW w:w="992" w:type="dxa"/>
            <w:tcBorders>
              <w:top w:val="nil"/>
              <w:left w:val="nil"/>
              <w:bottom w:val="single" w:sz="8" w:space="0" w:color="auto"/>
              <w:right w:val="single" w:sz="8" w:space="0" w:color="auto"/>
            </w:tcBorders>
            <w:shd w:val="clear" w:color="auto" w:fill="auto"/>
            <w:noWrap/>
            <w:vAlign w:val="center"/>
          </w:tcPr>
          <w:p w14:paraId="31078900" w14:textId="39320551" w:rsidR="00510D9D" w:rsidRPr="00104084" w:rsidRDefault="0E6233AC" w:rsidP="0E6233AC">
            <w:pPr>
              <w:spacing w:after="0"/>
              <w:jc w:val="right"/>
              <w:rPr>
                <w:i/>
                <w:iCs/>
                <w:sz w:val="22"/>
                <w:szCs w:val="22"/>
              </w:rPr>
            </w:pPr>
            <w:r w:rsidRPr="00104084">
              <w:rPr>
                <w:i/>
                <w:iCs/>
                <w:sz w:val="22"/>
                <w:szCs w:val="22"/>
              </w:rPr>
              <w:t>144,3</w:t>
            </w:r>
          </w:p>
        </w:tc>
        <w:tc>
          <w:tcPr>
            <w:tcW w:w="851" w:type="dxa"/>
            <w:tcBorders>
              <w:top w:val="nil"/>
              <w:left w:val="nil"/>
              <w:bottom w:val="single" w:sz="8" w:space="0" w:color="auto"/>
              <w:right w:val="single" w:sz="8" w:space="0" w:color="auto"/>
            </w:tcBorders>
            <w:shd w:val="clear" w:color="auto" w:fill="auto"/>
            <w:noWrap/>
            <w:vAlign w:val="center"/>
          </w:tcPr>
          <w:p w14:paraId="091F8B96" w14:textId="37BE8EC0" w:rsidR="00510D9D" w:rsidRPr="00104084" w:rsidRDefault="0E6233AC" w:rsidP="0E6233AC">
            <w:pPr>
              <w:spacing w:after="0"/>
              <w:jc w:val="right"/>
              <w:rPr>
                <w:i/>
                <w:iCs/>
                <w:sz w:val="22"/>
                <w:szCs w:val="22"/>
              </w:rPr>
            </w:pPr>
            <w:r w:rsidRPr="00104084">
              <w:rPr>
                <w:i/>
                <w:iCs/>
                <w:sz w:val="22"/>
                <w:szCs w:val="22"/>
              </w:rPr>
              <w:t>8,1</w:t>
            </w:r>
          </w:p>
        </w:tc>
        <w:tc>
          <w:tcPr>
            <w:tcW w:w="850" w:type="dxa"/>
            <w:tcBorders>
              <w:top w:val="nil"/>
              <w:left w:val="nil"/>
              <w:bottom w:val="single" w:sz="8" w:space="0" w:color="auto"/>
              <w:right w:val="single" w:sz="8" w:space="0" w:color="auto"/>
            </w:tcBorders>
            <w:shd w:val="clear" w:color="auto" w:fill="auto"/>
            <w:noWrap/>
            <w:vAlign w:val="center"/>
          </w:tcPr>
          <w:p w14:paraId="1A3AB104" w14:textId="09DA2FDA" w:rsidR="00510D9D" w:rsidRPr="00104084" w:rsidRDefault="0E6233AC" w:rsidP="0E6233AC">
            <w:pPr>
              <w:spacing w:after="0"/>
              <w:jc w:val="right"/>
              <w:rPr>
                <w:i/>
                <w:iCs/>
                <w:sz w:val="22"/>
                <w:szCs w:val="22"/>
              </w:rPr>
            </w:pPr>
            <w:r w:rsidRPr="00104084">
              <w:rPr>
                <w:i/>
                <w:iCs/>
                <w:sz w:val="22"/>
                <w:szCs w:val="22"/>
              </w:rPr>
              <w:t>105,9</w:t>
            </w:r>
          </w:p>
        </w:tc>
      </w:tr>
      <w:tr w:rsidR="00510D9D" w:rsidRPr="00104084" w14:paraId="256F5F99" w14:textId="77777777" w:rsidTr="0E6233AC">
        <w:trPr>
          <w:trHeight w:val="52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677BC9B0" w14:textId="77777777" w:rsidR="00510D9D" w:rsidRPr="00104084" w:rsidRDefault="3A6DDD3D" w:rsidP="3A6DDD3D">
            <w:pPr>
              <w:spacing w:after="0"/>
              <w:jc w:val="left"/>
              <w:rPr>
                <w:i/>
                <w:iCs/>
                <w:color w:val="000000" w:themeColor="text1"/>
                <w:sz w:val="22"/>
                <w:szCs w:val="22"/>
              </w:rPr>
            </w:pPr>
            <w:r w:rsidRPr="00104084">
              <w:rPr>
                <w:i/>
                <w:iCs/>
                <w:color w:val="000000" w:themeColor="text1"/>
                <w:sz w:val="22"/>
                <w:szCs w:val="22"/>
              </w:rPr>
              <w:t>A települési önkormányzatok kulturális feladatainak támogatása</w:t>
            </w:r>
          </w:p>
        </w:tc>
        <w:tc>
          <w:tcPr>
            <w:tcW w:w="992" w:type="dxa"/>
            <w:tcBorders>
              <w:top w:val="nil"/>
              <w:left w:val="nil"/>
              <w:bottom w:val="single" w:sz="8" w:space="0" w:color="auto"/>
              <w:right w:val="single" w:sz="8" w:space="0" w:color="auto"/>
            </w:tcBorders>
            <w:shd w:val="clear" w:color="auto" w:fill="auto"/>
            <w:noWrap/>
            <w:vAlign w:val="center"/>
          </w:tcPr>
          <w:p w14:paraId="12F54765" w14:textId="1B8BA325" w:rsidR="00510D9D" w:rsidRPr="00104084" w:rsidRDefault="0E6233AC" w:rsidP="0E6233AC">
            <w:pPr>
              <w:spacing w:after="0"/>
              <w:jc w:val="right"/>
              <w:rPr>
                <w:i/>
                <w:iCs/>
                <w:sz w:val="22"/>
                <w:szCs w:val="22"/>
              </w:rPr>
            </w:pPr>
            <w:r w:rsidRPr="00104084">
              <w:rPr>
                <w:i/>
                <w:iCs/>
                <w:sz w:val="22"/>
                <w:szCs w:val="22"/>
              </w:rPr>
              <w:t>11,8</w:t>
            </w:r>
          </w:p>
        </w:tc>
        <w:tc>
          <w:tcPr>
            <w:tcW w:w="992" w:type="dxa"/>
            <w:tcBorders>
              <w:top w:val="nil"/>
              <w:left w:val="nil"/>
              <w:bottom w:val="single" w:sz="8" w:space="0" w:color="auto"/>
              <w:right w:val="single" w:sz="8" w:space="0" w:color="auto"/>
            </w:tcBorders>
            <w:shd w:val="clear" w:color="auto" w:fill="auto"/>
            <w:noWrap/>
            <w:vAlign w:val="center"/>
          </w:tcPr>
          <w:p w14:paraId="66C0BB17" w14:textId="7F3A3949" w:rsidR="00510D9D" w:rsidRPr="00104084" w:rsidRDefault="0E6233AC" w:rsidP="0E6233AC">
            <w:pPr>
              <w:spacing w:after="0"/>
              <w:jc w:val="right"/>
              <w:rPr>
                <w:i/>
                <w:iCs/>
                <w:sz w:val="22"/>
                <w:szCs w:val="22"/>
              </w:rPr>
            </w:pPr>
            <w:r w:rsidRPr="00104084">
              <w:rPr>
                <w:i/>
                <w:iCs/>
                <w:sz w:val="22"/>
                <w:szCs w:val="22"/>
              </w:rPr>
              <w:t>11,7</w:t>
            </w:r>
          </w:p>
        </w:tc>
        <w:tc>
          <w:tcPr>
            <w:tcW w:w="851" w:type="dxa"/>
            <w:tcBorders>
              <w:top w:val="nil"/>
              <w:left w:val="nil"/>
              <w:bottom w:val="single" w:sz="8" w:space="0" w:color="auto"/>
              <w:right w:val="single" w:sz="8" w:space="0" w:color="auto"/>
            </w:tcBorders>
            <w:shd w:val="clear" w:color="auto" w:fill="auto"/>
            <w:noWrap/>
            <w:vAlign w:val="center"/>
          </w:tcPr>
          <w:p w14:paraId="0AD6538D" w14:textId="65583DC8" w:rsidR="00510D9D" w:rsidRPr="00104084" w:rsidRDefault="0E6233AC" w:rsidP="0E6233AC">
            <w:pPr>
              <w:spacing w:after="0"/>
              <w:jc w:val="right"/>
              <w:rPr>
                <w:i/>
                <w:iCs/>
                <w:sz w:val="22"/>
                <w:szCs w:val="22"/>
              </w:rPr>
            </w:pPr>
            <w:r w:rsidRPr="00104084">
              <w:rPr>
                <w:i/>
                <w:iCs/>
                <w:sz w:val="22"/>
                <w:szCs w:val="22"/>
              </w:rPr>
              <w:t>-0,1</w:t>
            </w:r>
          </w:p>
        </w:tc>
        <w:tc>
          <w:tcPr>
            <w:tcW w:w="850" w:type="dxa"/>
            <w:tcBorders>
              <w:top w:val="nil"/>
              <w:left w:val="nil"/>
              <w:bottom w:val="single" w:sz="8" w:space="0" w:color="auto"/>
              <w:right w:val="single" w:sz="8" w:space="0" w:color="auto"/>
            </w:tcBorders>
            <w:shd w:val="clear" w:color="auto" w:fill="auto"/>
            <w:noWrap/>
            <w:vAlign w:val="center"/>
          </w:tcPr>
          <w:p w14:paraId="5B4FF4CE" w14:textId="1169EEF2" w:rsidR="00510D9D" w:rsidRPr="00104084" w:rsidRDefault="0E6233AC" w:rsidP="0E6233AC">
            <w:pPr>
              <w:spacing w:after="0"/>
              <w:jc w:val="right"/>
              <w:rPr>
                <w:i/>
                <w:iCs/>
                <w:sz w:val="22"/>
                <w:szCs w:val="22"/>
              </w:rPr>
            </w:pPr>
            <w:r w:rsidRPr="00104084">
              <w:rPr>
                <w:i/>
                <w:iCs/>
                <w:sz w:val="22"/>
                <w:szCs w:val="22"/>
              </w:rPr>
              <w:t>99,2</w:t>
            </w:r>
          </w:p>
        </w:tc>
      </w:tr>
      <w:tr w:rsidR="00510D9D" w:rsidRPr="00104084" w14:paraId="1109EB2B" w14:textId="77777777" w:rsidTr="0E6233AC">
        <w:trPr>
          <w:trHeight w:val="283"/>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CB3457A" w14:textId="77777777" w:rsidR="00510D9D" w:rsidRPr="00104084" w:rsidRDefault="3A6DDD3D" w:rsidP="3A6DDD3D">
            <w:pPr>
              <w:spacing w:after="0"/>
              <w:jc w:val="left"/>
              <w:rPr>
                <w:b/>
                <w:bCs/>
                <w:color w:val="000000" w:themeColor="text1"/>
                <w:sz w:val="22"/>
                <w:szCs w:val="22"/>
              </w:rPr>
            </w:pPr>
            <w:r w:rsidRPr="00104084">
              <w:rPr>
                <w:b/>
                <w:bCs/>
                <w:color w:val="000000" w:themeColor="text1"/>
                <w:sz w:val="22"/>
                <w:szCs w:val="22"/>
              </w:rPr>
              <w:t>Helyi önkormányzatok kiegészítő támogatása</w:t>
            </w:r>
          </w:p>
        </w:tc>
        <w:tc>
          <w:tcPr>
            <w:tcW w:w="992" w:type="dxa"/>
            <w:tcBorders>
              <w:top w:val="nil"/>
              <w:left w:val="nil"/>
              <w:bottom w:val="single" w:sz="8" w:space="0" w:color="auto"/>
              <w:right w:val="single" w:sz="8" w:space="0" w:color="auto"/>
            </w:tcBorders>
            <w:shd w:val="clear" w:color="auto" w:fill="auto"/>
            <w:noWrap/>
            <w:vAlign w:val="center"/>
          </w:tcPr>
          <w:p w14:paraId="447D2B71" w14:textId="365705A3" w:rsidR="00510D9D" w:rsidRPr="00104084" w:rsidRDefault="0E6233AC" w:rsidP="0E6233AC">
            <w:pPr>
              <w:spacing w:after="0"/>
              <w:jc w:val="right"/>
              <w:rPr>
                <w:b/>
                <w:bCs/>
                <w:sz w:val="22"/>
                <w:szCs w:val="22"/>
              </w:rPr>
            </w:pPr>
            <w:r w:rsidRPr="00104084">
              <w:rPr>
                <w:b/>
                <w:bCs/>
                <w:sz w:val="22"/>
                <w:szCs w:val="22"/>
              </w:rPr>
              <w:t>47,9</w:t>
            </w:r>
          </w:p>
        </w:tc>
        <w:tc>
          <w:tcPr>
            <w:tcW w:w="992" w:type="dxa"/>
            <w:tcBorders>
              <w:top w:val="nil"/>
              <w:left w:val="nil"/>
              <w:bottom w:val="single" w:sz="8" w:space="0" w:color="auto"/>
              <w:right w:val="single" w:sz="8" w:space="0" w:color="auto"/>
            </w:tcBorders>
            <w:shd w:val="clear" w:color="auto" w:fill="auto"/>
            <w:noWrap/>
            <w:vAlign w:val="center"/>
          </w:tcPr>
          <w:p w14:paraId="10F86AE4" w14:textId="1FFA52DF" w:rsidR="00510D9D" w:rsidRPr="00104084" w:rsidRDefault="0E6233AC" w:rsidP="0E6233AC">
            <w:pPr>
              <w:spacing w:after="0"/>
              <w:jc w:val="right"/>
              <w:rPr>
                <w:b/>
                <w:bCs/>
                <w:sz w:val="22"/>
                <w:szCs w:val="22"/>
              </w:rPr>
            </w:pPr>
            <w:r w:rsidRPr="00104084">
              <w:rPr>
                <w:b/>
                <w:bCs/>
                <w:sz w:val="22"/>
                <w:szCs w:val="22"/>
              </w:rPr>
              <w:t>38,7</w:t>
            </w:r>
          </w:p>
        </w:tc>
        <w:tc>
          <w:tcPr>
            <w:tcW w:w="851" w:type="dxa"/>
            <w:tcBorders>
              <w:top w:val="nil"/>
              <w:left w:val="nil"/>
              <w:bottom w:val="single" w:sz="8" w:space="0" w:color="auto"/>
              <w:right w:val="single" w:sz="8" w:space="0" w:color="auto"/>
            </w:tcBorders>
            <w:shd w:val="clear" w:color="auto" w:fill="auto"/>
            <w:noWrap/>
            <w:vAlign w:val="center"/>
          </w:tcPr>
          <w:p w14:paraId="25296254" w14:textId="6B1E1871" w:rsidR="00510D9D" w:rsidRPr="00104084" w:rsidRDefault="0E6233AC" w:rsidP="0E6233AC">
            <w:pPr>
              <w:spacing w:after="0"/>
              <w:jc w:val="right"/>
              <w:rPr>
                <w:b/>
                <w:bCs/>
                <w:sz w:val="22"/>
                <w:szCs w:val="22"/>
              </w:rPr>
            </w:pPr>
            <w:r w:rsidRPr="00104084">
              <w:rPr>
                <w:b/>
                <w:bCs/>
                <w:sz w:val="22"/>
                <w:szCs w:val="22"/>
              </w:rPr>
              <w:t>-9,2</w:t>
            </w:r>
          </w:p>
        </w:tc>
        <w:tc>
          <w:tcPr>
            <w:tcW w:w="850" w:type="dxa"/>
            <w:tcBorders>
              <w:top w:val="nil"/>
              <w:left w:val="nil"/>
              <w:bottom w:val="single" w:sz="8" w:space="0" w:color="auto"/>
              <w:right w:val="single" w:sz="8" w:space="0" w:color="auto"/>
            </w:tcBorders>
            <w:shd w:val="clear" w:color="auto" w:fill="auto"/>
            <w:noWrap/>
            <w:vAlign w:val="center"/>
          </w:tcPr>
          <w:p w14:paraId="3FADFE84" w14:textId="1F8748D9" w:rsidR="00510D9D" w:rsidRPr="00104084" w:rsidRDefault="0E6233AC" w:rsidP="0E6233AC">
            <w:pPr>
              <w:spacing w:after="0"/>
              <w:jc w:val="right"/>
              <w:rPr>
                <w:b/>
                <w:bCs/>
                <w:sz w:val="22"/>
                <w:szCs w:val="22"/>
              </w:rPr>
            </w:pPr>
            <w:r w:rsidRPr="00104084">
              <w:rPr>
                <w:b/>
                <w:bCs/>
                <w:sz w:val="22"/>
                <w:szCs w:val="22"/>
              </w:rPr>
              <w:t>80,8</w:t>
            </w:r>
          </w:p>
        </w:tc>
      </w:tr>
      <w:tr w:rsidR="00510D9D" w:rsidRPr="00104084" w14:paraId="353C6205" w14:textId="77777777" w:rsidTr="0E6233AC">
        <w:trPr>
          <w:trHeight w:val="283"/>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48F8299" w14:textId="77777777" w:rsidR="00510D9D" w:rsidRPr="00104084" w:rsidRDefault="3A6DDD3D" w:rsidP="3A6DDD3D">
            <w:pPr>
              <w:spacing w:after="0"/>
              <w:jc w:val="left"/>
              <w:rPr>
                <w:b/>
                <w:bCs/>
                <w:color w:val="000000" w:themeColor="text1"/>
                <w:sz w:val="22"/>
                <w:szCs w:val="22"/>
              </w:rPr>
            </w:pPr>
            <w:r w:rsidRPr="00104084">
              <w:rPr>
                <w:b/>
                <w:bCs/>
                <w:color w:val="000000" w:themeColor="text1"/>
                <w:sz w:val="22"/>
                <w:szCs w:val="22"/>
              </w:rPr>
              <w:t>Év közben létrejött új jogcímek kiadásai</w:t>
            </w:r>
          </w:p>
        </w:tc>
        <w:tc>
          <w:tcPr>
            <w:tcW w:w="992" w:type="dxa"/>
            <w:tcBorders>
              <w:top w:val="nil"/>
              <w:left w:val="nil"/>
              <w:bottom w:val="single" w:sz="8" w:space="0" w:color="auto"/>
              <w:right w:val="single" w:sz="8" w:space="0" w:color="auto"/>
            </w:tcBorders>
            <w:shd w:val="clear" w:color="auto" w:fill="auto"/>
            <w:noWrap/>
            <w:vAlign w:val="center"/>
          </w:tcPr>
          <w:p w14:paraId="50920757" w14:textId="0B607AED" w:rsidR="00510D9D" w:rsidRPr="00104084" w:rsidRDefault="0E6233AC" w:rsidP="0E6233AC">
            <w:pPr>
              <w:spacing w:after="0"/>
              <w:jc w:val="right"/>
              <w:rPr>
                <w:b/>
                <w:bCs/>
                <w:sz w:val="22"/>
                <w:szCs w:val="22"/>
              </w:rPr>
            </w:pPr>
            <w:r w:rsidRPr="00104084">
              <w:rPr>
                <w:b/>
                <w:bCs/>
                <w:sz w:val="22"/>
                <w:szCs w:val="22"/>
              </w:rPr>
              <w:t>31,2</w:t>
            </w:r>
          </w:p>
        </w:tc>
        <w:tc>
          <w:tcPr>
            <w:tcW w:w="992" w:type="dxa"/>
            <w:tcBorders>
              <w:top w:val="nil"/>
              <w:left w:val="nil"/>
              <w:bottom w:val="single" w:sz="8" w:space="0" w:color="auto"/>
              <w:right w:val="single" w:sz="8" w:space="0" w:color="auto"/>
            </w:tcBorders>
            <w:shd w:val="clear" w:color="auto" w:fill="auto"/>
            <w:noWrap/>
            <w:vAlign w:val="center"/>
          </w:tcPr>
          <w:p w14:paraId="0D3073B1" w14:textId="51946A3B" w:rsidR="00510D9D" w:rsidRPr="00104084" w:rsidRDefault="0E6233AC" w:rsidP="0E6233AC">
            <w:pPr>
              <w:spacing w:after="0"/>
              <w:jc w:val="right"/>
              <w:rPr>
                <w:b/>
                <w:bCs/>
                <w:sz w:val="22"/>
                <w:szCs w:val="22"/>
              </w:rPr>
            </w:pPr>
            <w:r w:rsidRPr="00104084">
              <w:rPr>
                <w:b/>
                <w:bCs/>
                <w:sz w:val="22"/>
                <w:szCs w:val="22"/>
              </w:rPr>
              <w:t>125,7</w:t>
            </w:r>
          </w:p>
        </w:tc>
        <w:tc>
          <w:tcPr>
            <w:tcW w:w="851" w:type="dxa"/>
            <w:tcBorders>
              <w:top w:val="nil"/>
              <w:left w:val="nil"/>
              <w:bottom w:val="single" w:sz="8" w:space="0" w:color="auto"/>
              <w:right w:val="single" w:sz="8" w:space="0" w:color="auto"/>
            </w:tcBorders>
            <w:shd w:val="clear" w:color="auto" w:fill="auto"/>
            <w:noWrap/>
            <w:vAlign w:val="center"/>
          </w:tcPr>
          <w:p w14:paraId="16D31409" w14:textId="60865069" w:rsidR="00510D9D" w:rsidRPr="00104084" w:rsidRDefault="0E6233AC" w:rsidP="0E6233AC">
            <w:pPr>
              <w:spacing w:after="0"/>
              <w:jc w:val="right"/>
              <w:rPr>
                <w:b/>
                <w:bCs/>
                <w:sz w:val="22"/>
                <w:szCs w:val="22"/>
              </w:rPr>
            </w:pPr>
            <w:r w:rsidRPr="00104084">
              <w:rPr>
                <w:b/>
                <w:bCs/>
                <w:sz w:val="22"/>
                <w:szCs w:val="22"/>
              </w:rPr>
              <w:t>94,5</w:t>
            </w:r>
          </w:p>
        </w:tc>
        <w:tc>
          <w:tcPr>
            <w:tcW w:w="850" w:type="dxa"/>
            <w:tcBorders>
              <w:top w:val="nil"/>
              <w:left w:val="nil"/>
              <w:bottom w:val="single" w:sz="8" w:space="0" w:color="auto"/>
              <w:right w:val="single" w:sz="8" w:space="0" w:color="auto"/>
            </w:tcBorders>
            <w:shd w:val="clear" w:color="auto" w:fill="auto"/>
            <w:noWrap/>
            <w:vAlign w:val="center"/>
          </w:tcPr>
          <w:p w14:paraId="3AB462BB" w14:textId="56B8B4E3" w:rsidR="00510D9D" w:rsidRPr="00104084" w:rsidRDefault="0E6233AC" w:rsidP="0E6233AC">
            <w:pPr>
              <w:spacing w:after="0"/>
              <w:jc w:val="right"/>
              <w:rPr>
                <w:b/>
                <w:bCs/>
                <w:sz w:val="22"/>
                <w:szCs w:val="22"/>
              </w:rPr>
            </w:pPr>
            <w:r w:rsidRPr="00104084">
              <w:rPr>
                <w:b/>
                <w:bCs/>
                <w:sz w:val="22"/>
                <w:szCs w:val="22"/>
              </w:rPr>
              <w:t>402,9</w:t>
            </w:r>
          </w:p>
        </w:tc>
      </w:tr>
      <w:tr w:rsidR="00510D9D" w:rsidRPr="00104084" w14:paraId="131E4583" w14:textId="77777777" w:rsidTr="0E6233AC">
        <w:trPr>
          <w:trHeight w:val="283"/>
        </w:trPr>
        <w:tc>
          <w:tcPr>
            <w:tcW w:w="5519" w:type="dxa"/>
            <w:tcBorders>
              <w:top w:val="nil"/>
              <w:left w:val="single" w:sz="8" w:space="0" w:color="auto"/>
              <w:bottom w:val="single" w:sz="8" w:space="0" w:color="auto"/>
              <w:right w:val="single" w:sz="8" w:space="0" w:color="auto"/>
            </w:tcBorders>
            <w:shd w:val="clear" w:color="auto" w:fill="auto"/>
            <w:noWrap/>
            <w:vAlign w:val="center"/>
            <w:hideMark/>
          </w:tcPr>
          <w:p w14:paraId="68893B98" w14:textId="77777777" w:rsidR="00510D9D" w:rsidRPr="00104084" w:rsidRDefault="3A6DDD3D" w:rsidP="3A6DDD3D">
            <w:pPr>
              <w:spacing w:after="0"/>
              <w:jc w:val="left"/>
              <w:rPr>
                <w:b/>
                <w:bCs/>
                <w:color w:val="000000" w:themeColor="text1"/>
                <w:sz w:val="22"/>
                <w:szCs w:val="22"/>
              </w:rPr>
            </w:pPr>
            <w:r w:rsidRPr="00104084">
              <w:rPr>
                <w:b/>
                <w:bCs/>
                <w:color w:val="000000" w:themeColor="text1"/>
                <w:sz w:val="22"/>
                <w:szCs w:val="22"/>
              </w:rPr>
              <w:t>Összesen</w:t>
            </w:r>
          </w:p>
        </w:tc>
        <w:tc>
          <w:tcPr>
            <w:tcW w:w="992" w:type="dxa"/>
            <w:tcBorders>
              <w:top w:val="nil"/>
              <w:left w:val="nil"/>
              <w:bottom w:val="single" w:sz="8" w:space="0" w:color="auto"/>
              <w:right w:val="single" w:sz="8" w:space="0" w:color="auto"/>
            </w:tcBorders>
            <w:shd w:val="clear" w:color="auto" w:fill="auto"/>
            <w:noWrap/>
            <w:vAlign w:val="center"/>
          </w:tcPr>
          <w:p w14:paraId="73C037FE" w14:textId="336654B2" w:rsidR="00510D9D" w:rsidRPr="00104084" w:rsidRDefault="0E6233AC" w:rsidP="0E6233AC">
            <w:pPr>
              <w:spacing w:after="0"/>
              <w:jc w:val="right"/>
              <w:rPr>
                <w:b/>
                <w:bCs/>
                <w:sz w:val="22"/>
                <w:szCs w:val="22"/>
              </w:rPr>
            </w:pPr>
            <w:r w:rsidRPr="00104084">
              <w:rPr>
                <w:b/>
                <w:bCs/>
                <w:sz w:val="22"/>
                <w:szCs w:val="22"/>
              </w:rPr>
              <w:t>475,1</w:t>
            </w:r>
          </w:p>
        </w:tc>
        <w:tc>
          <w:tcPr>
            <w:tcW w:w="992" w:type="dxa"/>
            <w:tcBorders>
              <w:top w:val="nil"/>
              <w:left w:val="nil"/>
              <w:bottom w:val="single" w:sz="8" w:space="0" w:color="auto"/>
              <w:right w:val="single" w:sz="8" w:space="0" w:color="auto"/>
            </w:tcBorders>
            <w:shd w:val="clear" w:color="auto" w:fill="auto"/>
            <w:noWrap/>
            <w:vAlign w:val="center"/>
          </w:tcPr>
          <w:p w14:paraId="3030FC31" w14:textId="65E4B4C3" w:rsidR="00510D9D" w:rsidRPr="00104084" w:rsidRDefault="0E6233AC" w:rsidP="0E6233AC">
            <w:pPr>
              <w:spacing w:after="0"/>
              <w:jc w:val="right"/>
              <w:rPr>
                <w:b/>
                <w:bCs/>
                <w:sz w:val="22"/>
                <w:szCs w:val="22"/>
              </w:rPr>
            </w:pPr>
            <w:r w:rsidRPr="00104084">
              <w:rPr>
                <w:b/>
                <w:bCs/>
                <w:sz w:val="22"/>
                <w:szCs w:val="22"/>
              </w:rPr>
              <w:t>566,4</w:t>
            </w:r>
          </w:p>
        </w:tc>
        <w:tc>
          <w:tcPr>
            <w:tcW w:w="851" w:type="dxa"/>
            <w:tcBorders>
              <w:top w:val="nil"/>
              <w:left w:val="nil"/>
              <w:bottom w:val="single" w:sz="8" w:space="0" w:color="auto"/>
              <w:right w:val="single" w:sz="8" w:space="0" w:color="auto"/>
            </w:tcBorders>
            <w:shd w:val="clear" w:color="auto" w:fill="auto"/>
            <w:noWrap/>
            <w:vAlign w:val="center"/>
          </w:tcPr>
          <w:p w14:paraId="6247B373" w14:textId="61BE12C6" w:rsidR="00510D9D" w:rsidRPr="00104084" w:rsidRDefault="0E6233AC" w:rsidP="0E6233AC">
            <w:pPr>
              <w:spacing w:after="0"/>
              <w:jc w:val="right"/>
              <w:rPr>
                <w:b/>
                <w:bCs/>
                <w:sz w:val="22"/>
                <w:szCs w:val="22"/>
              </w:rPr>
            </w:pPr>
            <w:r w:rsidRPr="00104084">
              <w:rPr>
                <w:b/>
                <w:bCs/>
                <w:sz w:val="22"/>
                <w:szCs w:val="22"/>
              </w:rPr>
              <w:t>91,3</w:t>
            </w:r>
          </w:p>
        </w:tc>
        <w:tc>
          <w:tcPr>
            <w:tcW w:w="850" w:type="dxa"/>
            <w:tcBorders>
              <w:top w:val="nil"/>
              <w:left w:val="nil"/>
              <w:bottom w:val="single" w:sz="8" w:space="0" w:color="auto"/>
              <w:right w:val="single" w:sz="8" w:space="0" w:color="auto"/>
            </w:tcBorders>
            <w:shd w:val="clear" w:color="auto" w:fill="auto"/>
            <w:noWrap/>
            <w:vAlign w:val="center"/>
          </w:tcPr>
          <w:p w14:paraId="73BC1FD6" w14:textId="4909086D" w:rsidR="00510D9D" w:rsidRPr="00104084" w:rsidRDefault="0E6233AC" w:rsidP="0E6233AC">
            <w:pPr>
              <w:spacing w:after="0"/>
              <w:jc w:val="right"/>
              <w:rPr>
                <w:b/>
                <w:bCs/>
                <w:sz w:val="22"/>
                <w:szCs w:val="22"/>
              </w:rPr>
            </w:pPr>
            <w:r w:rsidRPr="00104084">
              <w:rPr>
                <w:b/>
                <w:bCs/>
                <w:sz w:val="22"/>
                <w:szCs w:val="22"/>
              </w:rPr>
              <w:t>119,2</w:t>
            </w:r>
          </w:p>
        </w:tc>
      </w:tr>
    </w:tbl>
    <w:p w14:paraId="3B3A88FE" w14:textId="77777777" w:rsidR="00253438" w:rsidRPr="00104084" w:rsidRDefault="00253438" w:rsidP="276FCA16"/>
    <w:p w14:paraId="4DBC8E6A" w14:textId="78D1EC0C" w:rsidR="5CC23ACC" w:rsidRPr="00104084" w:rsidRDefault="3A6DDD3D" w:rsidP="00F72F06">
      <w:r w:rsidRPr="00104084">
        <w:rPr>
          <w:color w:val="000000" w:themeColor="text1"/>
        </w:rPr>
        <w:lastRenderedPageBreak/>
        <w:t xml:space="preserve">Az </w:t>
      </w:r>
      <w:r w:rsidRPr="00104084">
        <w:rPr>
          <w:b/>
          <w:bCs/>
          <w:color w:val="000000" w:themeColor="text1"/>
        </w:rPr>
        <w:t>Uniós programok kiadásai</w:t>
      </w:r>
      <w:r w:rsidRPr="00104084">
        <w:rPr>
          <w:i/>
          <w:iCs/>
          <w:color w:val="000000" w:themeColor="text1"/>
        </w:rPr>
        <w:t xml:space="preserve"> </w:t>
      </w:r>
      <w:r w:rsidRPr="00104084">
        <w:rPr>
          <w:color w:val="000000" w:themeColor="text1"/>
        </w:rPr>
        <w:t xml:space="preserve">mérlegsoron 2022. június végéig 1846,9 milliárd forint összegű kifizetés történt, amely a törvényi előirányzat (3001,2 milliárd forint) 61,5%-os teljesítését jelenti. A felmerült kiadások túlnyomó részét a Helyreállítási és Ellenállóképességi Eszköz (RRF), </w:t>
      </w:r>
      <w:r w:rsidR="00675C61" w:rsidRPr="00104084">
        <w:rPr>
          <w:color w:val="000000" w:themeColor="text1"/>
        </w:rPr>
        <w:t xml:space="preserve">a </w:t>
      </w:r>
      <w:r w:rsidRPr="00104084">
        <w:rPr>
          <w:color w:val="000000" w:themeColor="text1"/>
        </w:rPr>
        <w:t>Széchenyi 2020, valamint a Széchenyi Terv Plusz programjai adták.</w:t>
      </w:r>
    </w:p>
    <w:p w14:paraId="4E2093F4" w14:textId="16BDCC68" w:rsidR="5CC23ACC" w:rsidRPr="00104084" w:rsidRDefault="3A6DDD3D" w:rsidP="00F72F06">
      <w:r w:rsidRPr="00104084">
        <w:rPr>
          <w:color w:val="000000" w:themeColor="text1"/>
        </w:rPr>
        <w:t>A legnagyobb összegű kifizetést teljesítő operatív programok az Integrált Közlekedésfejlesztési Operatív Program, a Gazdaságfejlesztés és Innovációs Operatív Program, valamint a Környezeti és Energiahatékonysági Operatív Program. A Széchenyi Terv Plusz programjai közül a Terület- és Településfejlesztési Operatív Program Plusz, a Gazdaságfejlesztés és Innovációs Operatív Program Plusz, valamint a Végrehajtás Operatív Program Plusz esetében történt kifizetés 2022. június végéig.</w:t>
      </w:r>
    </w:p>
    <w:p w14:paraId="21362C57" w14:textId="77777777" w:rsidR="003C0565" w:rsidRPr="00104084" w:rsidRDefault="3A6DDD3D" w:rsidP="00F72F06">
      <w:pPr>
        <w:pStyle w:val="NormlWeb"/>
        <w:spacing w:before="0" w:beforeAutospacing="0" w:after="120" w:afterAutospacing="0"/>
        <w:jc w:val="both"/>
        <w:rPr>
          <w:color w:val="000000" w:themeColor="text1"/>
          <w:sz w:val="26"/>
          <w:szCs w:val="26"/>
        </w:rPr>
      </w:pPr>
      <w:r w:rsidRPr="00104084">
        <w:rPr>
          <w:color w:val="000000" w:themeColor="text1"/>
          <w:sz w:val="26"/>
          <w:szCs w:val="26"/>
        </w:rPr>
        <w:t>Az </w:t>
      </w:r>
      <w:r w:rsidRPr="00104084">
        <w:rPr>
          <w:b/>
          <w:bCs/>
          <w:color w:val="000000" w:themeColor="text1"/>
          <w:sz w:val="26"/>
          <w:szCs w:val="26"/>
        </w:rPr>
        <w:t>állami vagyonnal kapcsolatos kiadások</w:t>
      </w:r>
      <w:r w:rsidRPr="00104084">
        <w:rPr>
          <w:color w:val="000000" w:themeColor="text1"/>
          <w:sz w:val="26"/>
          <w:szCs w:val="26"/>
        </w:rPr>
        <w:t> június végi összege 386,4 milliárd forint volt, amelynek összetételét az alábbi diagram mutatja be:</w:t>
      </w:r>
    </w:p>
    <w:p w14:paraId="4C29F5E2" w14:textId="2D205231" w:rsidR="000900E7" w:rsidRPr="00104084" w:rsidRDefault="00056522" w:rsidP="00000980">
      <w:pPr>
        <w:jc w:val="center"/>
        <w:rPr>
          <w:szCs w:val="26"/>
        </w:rPr>
      </w:pPr>
      <w:r w:rsidRPr="00104084">
        <w:rPr>
          <w:noProof/>
          <w:szCs w:val="26"/>
        </w:rPr>
        <w:drawing>
          <wp:inline distT="0" distB="0" distL="0" distR="0" wp14:anchorId="7C811B5C" wp14:editId="7D894470">
            <wp:extent cx="5940425" cy="3813061"/>
            <wp:effectExtent l="0" t="0" r="3175" b="0"/>
            <wp:docPr id="19" name="Kép 19" descr="Z:\Áht_gyors_moni\2022_06_jún\0_feljegyzés_monitoring\ábrák\____Vagyon_kiadás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Áht_gyors_moni\2022_06_jún\0_feljegyzés_monitoring\ábrák\____Vagyon_kiadáso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813061"/>
                    </a:xfrm>
                    <a:prstGeom prst="rect">
                      <a:avLst/>
                    </a:prstGeom>
                    <a:noFill/>
                    <a:ln>
                      <a:noFill/>
                    </a:ln>
                  </pic:spPr>
                </pic:pic>
              </a:graphicData>
            </a:graphic>
          </wp:inline>
        </w:drawing>
      </w:r>
    </w:p>
    <w:p w14:paraId="608CA34C" w14:textId="3D171F44" w:rsidR="5CC23ACC" w:rsidRPr="00104084" w:rsidRDefault="3A6DDD3D" w:rsidP="5CC23ACC">
      <w:r w:rsidRPr="00104084">
        <w:rPr>
          <w:color w:val="000000" w:themeColor="text1"/>
        </w:rPr>
        <w:t xml:space="preserve">A </w:t>
      </w:r>
      <w:r w:rsidRPr="00104084">
        <w:rPr>
          <w:b/>
          <w:bCs/>
          <w:color w:val="000000" w:themeColor="text1"/>
        </w:rPr>
        <w:t>Hozzájárulás az EU költségvetéséhez</w:t>
      </w:r>
      <w:r w:rsidRPr="00104084">
        <w:rPr>
          <w:color w:val="000000" w:themeColor="text1"/>
        </w:rPr>
        <w:t xml:space="preserve"> mérlegsoron 2022. június végéig 296,4 milliárd forint kiadás teljesült, ami a törvényi előirányzat 52,5%-a. E hozzájárulás 12,6 milliárd forinttal marad el a 2021. év azonos időszakában teljesített kiadásoktól.</w:t>
      </w:r>
    </w:p>
    <w:p w14:paraId="4D54E84A" w14:textId="77777777" w:rsidR="00F45827" w:rsidRPr="00104084" w:rsidRDefault="3A6DDD3D" w:rsidP="00F45827">
      <w:r w:rsidRPr="00104084">
        <w:t>A</w:t>
      </w:r>
      <w:r w:rsidRPr="00104084">
        <w:rPr>
          <w:b/>
          <w:bCs/>
        </w:rPr>
        <w:t xml:space="preserve"> Nemzeti Kutatási, Fejlesztési és Innovációs</w:t>
      </w:r>
      <w:r w:rsidRPr="00104084">
        <w:t xml:space="preserve"> </w:t>
      </w:r>
      <w:r w:rsidRPr="00104084">
        <w:rPr>
          <w:b/>
          <w:bCs/>
        </w:rPr>
        <w:t>Alap</w:t>
      </w:r>
      <w:r w:rsidRPr="00104084">
        <w:t>ból (NKFI Alap) összesen 64,3 milliárd forint teljesült, ami 13,8 milliárd forinttal magasabb kifizetést jelent a 2021. évi azonos időszaki teljesítéshez képest. Az NKFI Alap rendelkezésére álló forrásokat 28,7 milliárd forint költségvetési támogatás egészítette ki.</w:t>
      </w:r>
    </w:p>
    <w:p w14:paraId="4D6037F9" w14:textId="77777777" w:rsidR="00F45827" w:rsidRPr="00104084" w:rsidRDefault="0E6233AC" w:rsidP="00F45827">
      <w:r w:rsidRPr="00104084">
        <w:t>A</w:t>
      </w:r>
      <w:r w:rsidRPr="00104084">
        <w:rPr>
          <w:b/>
          <w:bCs/>
        </w:rPr>
        <w:t xml:space="preserve"> Gazdaság-újraindítási Foglalkoztatási Alap</w:t>
      </w:r>
      <w:r w:rsidRPr="00104084">
        <w:t xml:space="preserve"> (GFA) kiadásai estében a Start-munkaprogramra eddig összesen 69,8 milliárd forint teljesült, ami 6,7 milliárd forinttal maradt el az előző évi értéktől. Az uniós elő- és társfinanszírozásra 19,1 milliárd forintot fordítottak. </w:t>
      </w:r>
    </w:p>
    <w:p w14:paraId="7F50242B" w14:textId="77777777" w:rsidR="00F45827" w:rsidRPr="00104084" w:rsidRDefault="3A6DDD3D" w:rsidP="00F45827">
      <w:r w:rsidRPr="00104084">
        <w:lastRenderedPageBreak/>
        <w:t>A</w:t>
      </w:r>
      <w:r w:rsidRPr="00104084">
        <w:rPr>
          <w:b/>
          <w:bCs/>
        </w:rPr>
        <w:t xml:space="preserve"> Bethlen Gábor Alapból</w:t>
      </w:r>
      <w:r w:rsidRPr="00104084">
        <w:t xml:space="preserve"> (BGA) összesen 29,7 milliárd forint kiadás teljesült. Az alapból nyújtott támogatások a BGA irányítását ellátó Bizottság döntései alapján, ütemezetten kerültek kifizetésre.</w:t>
      </w:r>
    </w:p>
    <w:p w14:paraId="1C47A246" w14:textId="6294AAE5" w:rsidR="00BE3112" w:rsidRPr="00104084" w:rsidRDefault="3A6DDD3D" w:rsidP="00E1562E">
      <w:r w:rsidRPr="00104084">
        <w:t xml:space="preserve">Június végéig a </w:t>
      </w:r>
      <w:r w:rsidRPr="00104084">
        <w:rPr>
          <w:b/>
          <w:bCs/>
        </w:rPr>
        <w:t>nyugdíjkiadások</w:t>
      </w:r>
      <w:r w:rsidRPr="00104084">
        <w:t xml:space="preserve"> 2360,6 milliárd forintban teljesültek, ami 373,4 milliárd forinttal haladta meg az előző év azonos időszakának kiadásait. </w:t>
      </w:r>
    </w:p>
    <w:p w14:paraId="4ACAB54B" w14:textId="59C5F76A" w:rsidR="00577443" w:rsidRPr="00104084" w:rsidRDefault="3A6DDD3D" w:rsidP="00E1562E">
      <w:r w:rsidRPr="00104084">
        <w:t xml:space="preserve">A jelentős, 18,8%-os kiadásnövekedést a 13. havi ellátások februári kifizetése okozta. A kormány úgy döntött, hogy felgyorsítja a 13. havi nyugdíj teljes összegű visszaépítését és már 2022-ben biztosítja a jogosultaknak a négyheti ellátás összegét. A 13. havi nyugdíj (ellátás) összege 2022-től megegyezik a tárgyév január hónapjára a jogosultat megillető nyugellátás, nyugdíjszerű ellátások összegével. </w:t>
      </w:r>
    </w:p>
    <w:p w14:paraId="6C439923" w14:textId="6D02FFD7" w:rsidR="003152AF" w:rsidRPr="00104084" w:rsidRDefault="3A6DDD3D" w:rsidP="00E1562E">
      <w:r w:rsidRPr="00104084">
        <w:t>Júniusig a 2,5 millió nyugdíjban és nyugdíjszerű ellátásban részesülő személy több mint 371 milliárd forint 13. havi ellátásban részesült, amiből a Nyugdíjbiztosítási Alap kiadása mintegy 334 milliárd forint volt.</w:t>
      </w:r>
    </w:p>
    <w:p w14:paraId="128A9625" w14:textId="56D36C79" w:rsidR="00D339FF" w:rsidRPr="00104084" w:rsidRDefault="0E6233AC" w:rsidP="00E1562E">
      <w:r w:rsidRPr="00104084">
        <w:t>A kifizetések az előzőeken túl tartalmazzák a tavalyi évben a magasabb inflációs hatás miatt két részletben végrehajtott 1,8%-os kiegészítő nyugdíjemelés idei évre áthúzódó, valamint az idén év elején végrehajtott 5,0%-os nyugdíjemelés összegét is.</w:t>
      </w:r>
    </w:p>
    <w:p w14:paraId="4142CEFB" w14:textId="1B687B55" w:rsidR="00675C61" w:rsidRPr="00104084" w:rsidRDefault="00675C61" w:rsidP="006664D6">
      <w:pPr>
        <w:spacing w:before="120"/>
        <w:jc w:val="center"/>
      </w:pPr>
      <w:r w:rsidRPr="00104084">
        <w:rPr>
          <w:noProof/>
        </w:rPr>
        <w:drawing>
          <wp:inline distT="0" distB="0" distL="0" distR="0" wp14:anchorId="7A38CB5A" wp14:editId="7343F886">
            <wp:extent cx="5940425" cy="2277952"/>
            <wp:effectExtent l="0" t="0" r="3175" b="8255"/>
            <wp:docPr id="1" name="Kép 1" descr="Z:\Áht_gyors_moni\2022_06_jún\0_feljegyzés_monitoring\ábrák\____nyugellatasi_kiadas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Áht_gyors_moni\2022_06_jún\0_feljegyzés_monitoring\ábrák\____nyugellatasi_kiadaso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2277952"/>
                    </a:xfrm>
                    <a:prstGeom prst="rect">
                      <a:avLst/>
                    </a:prstGeom>
                    <a:noFill/>
                    <a:ln>
                      <a:noFill/>
                    </a:ln>
                  </pic:spPr>
                </pic:pic>
              </a:graphicData>
            </a:graphic>
          </wp:inline>
        </w:drawing>
      </w:r>
    </w:p>
    <w:p w14:paraId="40249776" w14:textId="73269179" w:rsidR="0004471D" w:rsidRPr="00104084" w:rsidRDefault="0E6233AC" w:rsidP="00F72F06">
      <w:r w:rsidRPr="00104084">
        <w:t xml:space="preserve">A nyugellátási kiadásokon belül a korbetöltött öregségi nyugellátások 5,0%-kal, a nők 40 éves jogosultsági idejével igénybe vehető korhatár alatti ellátások (nők40) pedig </w:t>
      </w:r>
      <w:r w:rsidR="00675C61" w:rsidRPr="00104084">
        <w:t>16,8%-</w:t>
      </w:r>
      <w:r w:rsidRPr="00104084">
        <w:t xml:space="preserve">kal haladták meg a tavalyi év azonos időszakának kiadásait. </w:t>
      </w:r>
    </w:p>
    <w:p w14:paraId="5997B39A" w14:textId="5A914219" w:rsidR="00752668" w:rsidRPr="00104084" w:rsidRDefault="3A6DDD3D" w:rsidP="00F72F06">
      <w:r w:rsidRPr="00104084">
        <w:t>A 2020. évben az öregségi nyugdíjkorhatár 64,5 évre emelkedett, így az 1956-ban születettek csak a 2020. év második felétől 2021. első félév végéig váltak jogosulttá öregségi nyugellátásra. Ennek következtében a korbetöltöttek létszáma 2021. második félévben jelentős csökkenésnek indult, a tendencia a 2022. év elején is tart. A 2022. júniusi korbetöltött létszám az előző év azonos időszakához képest 44 334 fővel csökkent. A nők kedvezményes nyugellátását a korhatáremelés nem érintette, így az ő létszámuk idén júniusra 8704 fővel emelkedett tavaly júniushoz képest.</w:t>
      </w:r>
      <w:r w:rsidR="76E87342" w:rsidRPr="00104084">
        <w:br/>
      </w:r>
      <w:r w:rsidRPr="00104084">
        <w:t>2022. január 1-jétől a korbetöltött öregségi nyugdíjkorhatár egységesen 65 év, de 40 év jogszerző idővel továbbra is igényelhető a nők kedvezményes korhatár alatti öregségi nyugellátása.</w:t>
      </w:r>
    </w:p>
    <w:p w14:paraId="79FF04FF" w14:textId="6D9DAFF7" w:rsidR="00324FF8" w:rsidRPr="00104084" w:rsidRDefault="00056522" w:rsidP="00000980">
      <w:pPr>
        <w:jc w:val="center"/>
      </w:pPr>
      <w:r w:rsidRPr="00104084">
        <w:rPr>
          <w:noProof/>
        </w:rPr>
        <w:lastRenderedPageBreak/>
        <w:drawing>
          <wp:inline distT="0" distB="0" distL="0" distR="0" wp14:anchorId="3C9F7C13" wp14:editId="768DAE3E">
            <wp:extent cx="5940425" cy="3445581"/>
            <wp:effectExtent l="0" t="0" r="3175" b="2540"/>
            <wp:docPr id="20" name="Kép 20" descr="Z:\Áht_gyors_moni\2022_06_jún\0_feljegyzés_monitoring\ábrák\___oregsegi_nyugdij_letsz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Áht_gyors_moni\2022_06_jún\0_feljegyzés_monitoring\ábrák\___oregsegi_nyugdij_letsza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3445581"/>
                    </a:xfrm>
                    <a:prstGeom prst="rect">
                      <a:avLst/>
                    </a:prstGeom>
                    <a:noFill/>
                    <a:ln>
                      <a:noFill/>
                    </a:ln>
                  </pic:spPr>
                </pic:pic>
              </a:graphicData>
            </a:graphic>
          </wp:inline>
        </w:drawing>
      </w:r>
    </w:p>
    <w:p w14:paraId="49CAD7E4" w14:textId="77777777" w:rsidR="00070072" w:rsidRPr="00104084" w:rsidRDefault="00070072" w:rsidP="00D93DBE"/>
    <w:p w14:paraId="1C78E577" w14:textId="4017CEC7" w:rsidR="00E7293F" w:rsidRPr="00104084" w:rsidRDefault="0E6233AC" w:rsidP="00D93DBE">
      <w:r w:rsidRPr="00104084">
        <w:t xml:space="preserve">A korhatáremelés </w:t>
      </w:r>
      <w:proofErr w:type="spellStart"/>
      <w:r w:rsidRPr="00104084">
        <w:t>lezárultával</w:t>
      </w:r>
      <w:proofErr w:type="spellEnd"/>
      <w:r w:rsidRPr="00104084">
        <w:t xml:space="preserve"> a 2022. évben ismét megindult az új ellátások megállapítása, az öregségi nyugellátásra jogosultak állományi létszáma a második félévben várhatóan fokozatosan növekedni fog, a nők40 jogcímen jogosultak esetében viszont – tekintve, hogy a korhatárt betöltők folyamatosan kerülnek át a korbetöltött öregségi </w:t>
      </w:r>
      <w:proofErr w:type="spellStart"/>
      <w:r w:rsidRPr="00104084">
        <w:t>nyugellátottak</w:t>
      </w:r>
      <w:proofErr w:type="spellEnd"/>
      <w:r w:rsidRPr="00104084">
        <w:t xml:space="preserve"> közé – folyamatos létszámcsökkenés várható.</w:t>
      </w:r>
    </w:p>
    <w:p w14:paraId="24C239F1" w14:textId="77777777" w:rsidR="0080719D" w:rsidRPr="00104084" w:rsidRDefault="3A6DDD3D" w:rsidP="00D93DBE">
      <w:r w:rsidRPr="00104084">
        <w:t xml:space="preserve">Az </w:t>
      </w:r>
      <w:r w:rsidRPr="00104084">
        <w:rPr>
          <w:b/>
          <w:bCs/>
        </w:rPr>
        <w:t>Egészségbiztosítási Alap kiadásainak</w:t>
      </w:r>
      <w:r w:rsidRPr="00104084">
        <w:t xml:space="preserve"> összetételét a következő ábra mutatja be:</w:t>
      </w:r>
    </w:p>
    <w:p w14:paraId="193B0B3F" w14:textId="77777777" w:rsidR="009F03E4" w:rsidRPr="00104084" w:rsidRDefault="009F03E4" w:rsidP="00D93DBE"/>
    <w:p w14:paraId="254C781B" w14:textId="72004C8C" w:rsidR="00261DCE" w:rsidRPr="00104084" w:rsidRDefault="00056522" w:rsidP="00000980">
      <w:pPr>
        <w:jc w:val="center"/>
      </w:pPr>
      <w:r w:rsidRPr="00104084">
        <w:rPr>
          <w:noProof/>
        </w:rPr>
        <w:drawing>
          <wp:inline distT="0" distB="0" distL="0" distR="0" wp14:anchorId="3FAF0B45" wp14:editId="45E1023E">
            <wp:extent cx="5940425" cy="2377380"/>
            <wp:effectExtent l="0" t="0" r="3175" b="4445"/>
            <wp:docPr id="21" name="Kép 21" descr="Z:\Áht_gyors_moni\2022_06_jún\0_feljegyzés_monitoring\ábrák\___EAlap_kiadás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Áht_gyors_moni\2022_06_jún\0_feljegyzés_monitoring\ábrák\___EAlap_kiadásai.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2377380"/>
                    </a:xfrm>
                    <a:prstGeom prst="rect">
                      <a:avLst/>
                    </a:prstGeom>
                    <a:noFill/>
                    <a:ln>
                      <a:noFill/>
                    </a:ln>
                  </pic:spPr>
                </pic:pic>
              </a:graphicData>
            </a:graphic>
          </wp:inline>
        </w:drawing>
      </w:r>
    </w:p>
    <w:p w14:paraId="55C1532E" w14:textId="241D0AC0" w:rsidR="001C7D34" w:rsidRPr="00104084" w:rsidRDefault="001C7D34" w:rsidP="00D93DBE"/>
    <w:p w14:paraId="5C7F6757" w14:textId="77777777" w:rsidR="00056522" w:rsidRPr="00104084" w:rsidRDefault="3A6DDD3D" w:rsidP="00056522">
      <w:pPr>
        <w:widowControl w:val="0"/>
      </w:pPr>
      <w:r w:rsidRPr="00104084">
        <w:t>Az Egészségbiztosítási Alap</w:t>
      </w:r>
      <w:r w:rsidRPr="00104084">
        <w:rPr>
          <w:b/>
          <w:bCs/>
        </w:rPr>
        <w:t xml:space="preserve"> </w:t>
      </w:r>
      <w:r w:rsidRPr="00104084">
        <w:t xml:space="preserve">összes kiadásának 26,0%-át a </w:t>
      </w:r>
      <w:r w:rsidRPr="00104084">
        <w:rPr>
          <w:b/>
          <w:bCs/>
        </w:rPr>
        <w:t>pénzbeli ellátásokra</w:t>
      </w:r>
      <w:r w:rsidRPr="00104084">
        <w:t xml:space="preserve"> fordított összeg adta. </w:t>
      </w:r>
    </w:p>
    <w:p w14:paraId="6AD120FE" w14:textId="1EAC5A49" w:rsidR="511CC280" w:rsidRPr="00104084" w:rsidRDefault="3A6DDD3D" w:rsidP="00E1562E">
      <w:pPr>
        <w:keepNext/>
        <w:rPr>
          <w:sz w:val="22"/>
          <w:szCs w:val="22"/>
        </w:rPr>
      </w:pPr>
      <w:r w:rsidRPr="00104084">
        <w:lastRenderedPageBreak/>
        <w:t>Az ellátások részletes bemutatását a következő táblázat tartalmazza:</w:t>
      </w:r>
    </w:p>
    <w:p w14:paraId="65FD4380" w14:textId="772FFEE0" w:rsidR="007035AA" w:rsidRPr="00104084" w:rsidRDefault="3A6DDD3D" w:rsidP="00056522">
      <w:pPr>
        <w:keepNext/>
        <w:keepLines/>
        <w:spacing w:before="120"/>
        <w:jc w:val="center"/>
        <w:rPr>
          <w:b/>
          <w:bCs/>
          <w:sz w:val="22"/>
          <w:szCs w:val="22"/>
        </w:rPr>
      </w:pPr>
      <w:r w:rsidRPr="00104084">
        <w:rPr>
          <w:b/>
          <w:bCs/>
          <w:sz w:val="22"/>
          <w:szCs w:val="22"/>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179"/>
        <w:gridCol w:w="1134"/>
        <w:gridCol w:w="1134"/>
        <w:gridCol w:w="1137"/>
        <w:gridCol w:w="1134"/>
      </w:tblGrid>
      <w:tr w:rsidR="003E3A1D" w:rsidRPr="00104084" w14:paraId="49990F57" w14:textId="77777777" w:rsidTr="007C42CB">
        <w:trPr>
          <w:trHeight w:val="306"/>
        </w:trPr>
        <w:tc>
          <w:tcPr>
            <w:tcW w:w="4179"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6657E9BF" w14:textId="77777777" w:rsidR="007A0A81" w:rsidRPr="00104084" w:rsidRDefault="3A6DDD3D" w:rsidP="00056522">
            <w:pPr>
              <w:keepNext/>
              <w:keepLines/>
              <w:spacing w:after="0"/>
              <w:jc w:val="center"/>
              <w:rPr>
                <w:b/>
                <w:bCs/>
                <w:sz w:val="22"/>
                <w:szCs w:val="22"/>
              </w:rPr>
            </w:pPr>
            <w:r w:rsidRPr="00104084">
              <w:rPr>
                <w:b/>
                <w:bCs/>
                <w:sz w:val="22"/>
                <w:szCs w:val="22"/>
              </w:rPr>
              <w:t>Megnevezés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F2EB5" w14:textId="5A2BB093" w:rsidR="007A0A81" w:rsidRPr="00104084" w:rsidRDefault="3A6DDD3D" w:rsidP="00056522">
            <w:pPr>
              <w:keepNext/>
              <w:keepLines/>
              <w:spacing w:after="0"/>
              <w:jc w:val="center"/>
              <w:rPr>
                <w:b/>
                <w:bCs/>
                <w:sz w:val="22"/>
                <w:szCs w:val="22"/>
              </w:rPr>
            </w:pPr>
            <w:r w:rsidRPr="00104084">
              <w:rPr>
                <w:b/>
                <w:bCs/>
                <w:sz w:val="22"/>
                <w:szCs w:val="22"/>
              </w:rPr>
              <w:t xml:space="preserve">2021. </w:t>
            </w:r>
            <w:r w:rsidR="76E87342" w:rsidRPr="00104084">
              <w:rPr>
                <w:sz w:val="22"/>
                <w:szCs w:val="22"/>
              </w:rPr>
              <w:br/>
            </w:r>
            <w:r w:rsidRPr="00104084">
              <w:rPr>
                <w:b/>
                <w:bCs/>
                <w:sz w:val="22"/>
                <w:szCs w:val="22"/>
              </w:rPr>
              <w:t>I-VI. hó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FCC4A" w14:textId="71A49A75" w:rsidR="007A0A81" w:rsidRPr="00104084" w:rsidRDefault="3A6DDD3D" w:rsidP="00056522">
            <w:pPr>
              <w:keepNext/>
              <w:keepLines/>
              <w:spacing w:after="0"/>
              <w:jc w:val="center"/>
              <w:rPr>
                <w:b/>
                <w:bCs/>
                <w:sz w:val="22"/>
                <w:szCs w:val="22"/>
              </w:rPr>
            </w:pPr>
            <w:r w:rsidRPr="00104084">
              <w:rPr>
                <w:b/>
                <w:bCs/>
                <w:sz w:val="22"/>
                <w:szCs w:val="22"/>
              </w:rPr>
              <w:t>2022.</w:t>
            </w:r>
            <w:r w:rsidR="76E87342" w:rsidRPr="00104084">
              <w:rPr>
                <w:sz w:val="22"/>
                <w:szCs w:val="22"/>
              </w:rPr>
              <w:br/>
            </w:r>
            <w:r w:rsidRPr="00104084">
              <w:rPr>
                <w:b/>
                <w:bCs/>
                <w:sz w:val="22"/>
                <w:szCs w:val="22"/>
              </w:rPr>
              <w:t>I-VI. hó</w:t>
            </w:r>
          </w:p>
        </w:tc>
        <w:tc>
          <w:tcPr>
            <w:tcW w:w="2271"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596D1A5C" w14:textId="77777777" w:rsidR="007A0A81" w:rsidRPr="00104084" w:rsidRDefault="3A6DDD3D" w:rsidP="00056522">
            <w:pPr>
              <w:keepNext/>
              <w:keepLines/>
              <w:spacing w:after="0"/>
              <w:jc w:val="center"/>
              <w:rPr>
                <w:b/>
                <w:bCs/>
                <w:sz w:val="22"/>
                <w:szCs w:val="22"/>
              </w:rPr>
            </w:pPr>
            <w:r w:rsidRPr="00104084">
              <w:rPr>
                <w:b/>
                <w:bCs/>
                <w:sz w:val="22"/>
                <w:szCs w:val="22"/>
              </w:rPr>
              <w:t>Eltérés</w:t>
            </w:r>
          </w:p>
        </w:tc>
      </w:tr>
      <w:tr w:rsidR="003E3A1D" w:rsidRPr="00104084" w14:paraId="31743F96" w14:textId="77777777" w:rsidTr="007C42CB">
        <w:trPr>
          <w:trHeight w:val="306"/>
        </w:trPr>
        <w:tc>
          <w:tcPr>
            <w:tcW w:w="4179" w:type="dxa"/>
            <w:vMerge/>
            <w:tcBorders>
              <w:top w:val="single" w:sz="4" w:space="0" w:color="auto"/>
              <w:left w:val="single" w:sz="4" w:space="0" w:color="auto"/>
              <w:bottom w:val="single" w:sz="4" w:space="0" w:color="000000"/>
              <w:right w:val="single" w:sz="4" w:space="0" w:color="auto"/>
            </w:tcBorders>
            <w:vAlign w:val="center"/>
            <w:hideMark/>
          </w:tcPr>
          <w:p w14:paraId="0FEE673B" w14:textId="77777777" w:rsidR="007A0A81" w:rsidRPr="00104084" w:rsidRDefault="007A0A81" w:rsidP="00056522">
            <w:pPr>
              <w:keepNext/>
              <w:keepLines/>
              <w:spacing w:after="0"/>
              <w:jc w:val="left"/>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FB081E" w14:textId="77777777" w:rsidR="007A0A81" w:rsidRPr="00104084" w:rsidRDefault="007A0A81" w:rsidP="00056522">
            <w:pPr>
              <w:keepNext/>
              <w:keepLines/>
              <w:spacing w:after="0"/>
              <w:jc w:val="cente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733DE5" w14:textId="77777777" w:rsidR="007A0A81" w:rsidRPr="00104084" w:rsidRDefault="007A0A81" w:rsidP="00056522">
            <w:pPr>
              <w:keepNext/>
              <w:keepLines/>
              <w:spacing w:after="0"/>
              <w:jc w:val="center"/>
              <w:rPr>
                <w:b/>
                <w:bCs/>
                <w:sz w:val="22"/>
                <w:szCs w:val="22"/>
              </w:rPr>
            </w:pPr>
          </w:p>
        </w:tc>
        <w:tc>
          <w:tcPr>
            <w:tcW w:w="1137" w:type="dxa"/>
            <w:tcBorders>
              <w:top w:val="nil"/>
              <w:left w:val="nil"/>
              <w:bottom w:val="single" w:sz="4" w:space="0" w:color="auto"/>
              <w:right w:val="single" w:sz="4" w:space="0" w:color="auto"/>
            </w:tcBorders>
            <w:shd w:val="clear" w:color="auto" w:fill="auto"/>
            <w:noWrap/>
            <w:vAlign w:val="center"/>
            <w:hideMark/>
          </w:tcPr>
          <w:p w14:paraId="541A293F" w14:textId="77777777" w:rsidR="007A0A81" w:rsidRPr="00104084" w:rsidRDefault="3A6DDD3D" w:rsidP="00056522">
            <w:pPr>
              <w:keepNext/>
              <w:keepLines/>
              <w:spacing w:after="0"/>
              <w:jc w:val="center"/>
              <w:rPr>
                <w:b/>
                <w:bCs/>
                <w:sz w:val="22"/>
                <w:szCs w:val="22"/>
              </w:rPr>
            </w:pPr>
            <w:r w:rsidRPr="00104084">
              <w:rPr>
                <w:b/>
                <w:bCs/>
                <w:sz w:val="22"/>
                <w:szCs w:val="22"/>
              </w:rPr>
              <w:t>Mrd Ft</w:t>
            </w:r>
          </w:p>
        </w:tc>
        <w:tc>
          <w:tcPr>
            <w:tcW w:w="1134" w:type="dxa"/>
            <w:tcBorders>
              <w:top w:val="nil"/>
              <w:left w:val="nil"/>
              <w:bottom w:val="single" w:sz="4" w:space="0" w:color="auto"/>
              <w:right w:val="single" w:sz="4" w:space="0" w:color="auto"/>
            </w:tcBorders>
            <w:shd w:val="clear" w:color="auto" w:fill="auto"/>
            <w:noWrap/>
            <w:vAlign w:val="center"/>
            <w:hideMark/>
          </w:tcPr>
          <w:p w14:paraId="0AAD326D" w14:textId="77777777" w:rsidR="007A0A81" w:rsidRPr="00104084" w:rsidRDefault="3A6DDD3D" w:rsidP="00056522">
            <w:pPr>
              <w:keepNext/>
              <w:keepLines/>
              <w:spacing w:after="0"/>
              <w:jc w:val="center"/>
              <w:rPr>
                <w:b/>
                <w:bCs/>
                <w:sz w:val="22"/>
                <w:szCs w:val="22"/>
              </w:rPr>
            </w:pPr>
            <w:r w:rsidRPr="00104084">
              <w:rPr>
                <w:b/>
                <w:bCs/>
                <w:sz w:val="22"/>
                <w:szCs w:val="22"/>
              </w:rPr>
              <w:t>%</w:t>
            </w:r>
          </w:p>
        </w:tc>
      </w:tr>
      <w:tr w:rsidR="00FB18A4" w:rsidRPr="00104084" w14:paraId="6113CEE5" w14:textId="77777777" w:rsidTr="007C42CB">
        <w:trPr>
          <w:trHeight w:val="283"/>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53B83BFA" w14:textId="77777777" w:rsidR="00FB18A4" w:rsidRPr="00104084" w:rsidRDefault="3A6DDD3D" w:rsidP="00056522">
            <w:pPr>
              <w:keepNext/>
              <w:keepLines/>
              <w:spacing w:after="0"/>
              <w:jc w:val="left"/>
              <w:rPr>
                <w:b/>
                <w:bCs/>
                <w:sz w:val="22"/>
                <w:szCs w:val="22"/>
              </w:rPr>
            </w:pPr>
            <w:r w:rsidRPr="00104084">
              <w:rPr>
                <w:b/>
                <w:bCs/>
                <w:sz w:val="22"/>
                <w:szCs w:val="22"/>
              </w:rPr>
              <w:t>Pénzbeli ellátások</w:t>
            </w:r>
          </w:p>
        </w:tc>
        <w:tc>
          <w:tcPr>
            <w:tcW w:w="1134" w:type="dxa"/>
            <w:tcBorders>
              <w:top w:val="nil"/>
              <w:left w:val="nil"/>
              <w:bottom w:val="single" w:sz="4" w:space="0" w:color="auto"/>
              <w:right w:val="single" w:sz="4" w:space="0" w:color="auto"/>
            </w:tcBorders>
            <w:shd w:val="clear" w:color="auto" w:fill="auto"/>
            <w:vAlign w:val="center"/>
          </w:tcPr>
          <w:p w14:paraId="5DE1C188" w14:textId="00BAB8B1" w:rsidR="00FB18A4" w:rsidRPr="00104084" w:rsidRDefault="0E6233AC" w:rsidP="003136B8">
            <w:pPr>
              <w:keepNext/>
              <w:keepLines/>
              <w:spacing w:after="0"/>
              <w:jc w:val="right"/>
              <w:rPr>
                <w:b/>
                <w:bCs/>
                <w:sz w:val="22"/>
                <w:szCs w:val="22"/>
              </w:rPr>
            </w:pPr>
            <w:r w:rsidRPr="00104084">
              <w:rPr>
                <w:b/>
                <w:bCs/>
                <w:sz w:val="22"/>
                <w:szCs w:val="22"/>
              </w:rPr>
              <w:t>395,</w:t>
            </w:r>
            <w:r w:rsidR="003136B8" w:rsidRPr="00104084">
              <w:rPr>
                <w:b/>
                <w:bCs/>
                <w:sz w:val="22"/>
                <w:szCs w:val="22"/>
              </w:rPr>
              <w:t>6</w:t>
            </w:r>
          </w:p>
        </w:tc>
        <w:tc>
          <w:tcPr>
            <w:tcW w:w="1134" w:type="dxa"/>
            <w:tcBorders>
              <w:top w:val="nil"/>
              <w:left w:val="nil"/>
              <w:bottom w:val="single" w:sz="4" w:space="0" w:color="auto"/>
              <w:right w:val="single" w:sz="4" w:space="0" w:color="auto"/>
            </w:tcBorders>
            <w:shd w:val="clear" w:color="auto" w:fill="auto"/>
            <w:vAlign w:val="center"/>
          </w:tcPr>
          <w:p w14:paraId="38CA64D6" w14:textId="30F43E82" w:rsidR="00FB18A4" w:rsidRPr="00104084" w:rsidRDefault="0E6233AC" w:rsidP="00056522">
            <w:pPr>
              <w:keepNext/>
              <w:keepLines/>
              <w:spacing w:after="0" w:line="259" w:lineRule="auto"/>
              <w:jc w:val="right"/>
              <w:rPr>
                <w:b/>
                <w:bCs/>
                <w:sz w:val="22"/>
                <w:szCs w:val="22"/>
              </w:rPr>
            </w:pPr>
            <w:r w:rsidRPr="00104084">
              <w:rPr>
                <w:b/>
                <w:bCs/>
                <w:sz w:val="22"/>
                <w:szCs w:val="22"/>
              </w:rPr>
              <w:t>475,3</w:t>
            </w:r>
          </w:p>
        </w:tc>
        <w:tc>
          <w:tcPr>
            <w:tcW w:w="1137" w:type="dxa"/>
            <w:tcBorders>
              <w:top w:val="nil"/>
              <w:left w:val="nil"/>
              <w:bottom w:val="single" w:sz="4" w:space="0" w:color="auto"/>
              <w:right w:val="single" w:sz="4" w:space="0" w:color="auto"/>
            </w:tcBorders>
            <w:shd w:val="clear" w:color="auto" w:fill="auto"/>
            <w:noWrap/>
            <w:vAlign w:val="center"/>
          </w:tcPr>
          <w:p w14:paraId="478B24D5" w14:textId="7C47D403" w:rsidR="00FB18A4" w:rsidRPr="00104084" w:rsidRDefault="0E6233AC" w:rsidP="003136B8">
            <w:pPr>
              <w:keepNext/>
              <w:keepLines/>
              <w:spacing w:after="0" w:line="259" w:lineRule="auto"/>
              <w:jc w:val="right"/>
              <w:rPr>
                <w:color w:val="000000" w:themeColor="text1"/>
                <w:sz w:val="22"/>
                <w:szCs w:val="22"/>
              </w:rPr>
            </w:pPr>
            <w:r w:rsidRPr="00104084">
              <w:rPr>
                <w:color w:val="000000" w:themeColor="text1"/>
                <w:sz w:val="22"/>
                <w:szCs w:val="22"/>
              </w:rPr>
              <w:t>79,</w:t>
            </w:r>
            <w:r w:rsidR="003136B8" w:rsidRPr="00104084">
              <w:rPr>
                <w:color w:val="000000" w:themeColor="text1"/>
                <w:sz w:val="22"/>
                <w:szCs w:val="22"/>
              </w:rPr>
              <w:t>7</w:t>
            </w:r>
          </w:p>
        </w:tc>
        <w:tc>
          <w:tcPr>
            <w:tcW w:w="1134" w:type="dxa"/>
            <w:tcBorders>
              <w:top w:val="nil"/>
              <w:left w:val="nil"/>
              <w:bottom w:val="single" w:sz="4" w:space="0" w:color="auto"/>
              <w:right w:val="single" w:sz="4" w:space="0" w:color="auto"/>
            </w:tcBorders>
            <w:shd w:val="clear" w:color="auto" w:fill="auto"/>
            <w:noWrap/>
            <w:vAlign w:val="center"/>
          </w:tcPr>
          <w:p w14:paraId="4010D6F8" w14:textId="483D06A9" w:rsidR="00FB18A4" w:rsidRPr="00104084" w:rsidRDefault="0E6233AC" w:rsidP="003136B8">
            <w:pPr>
              <w:keepNext/>
              <w:keepLines/>
              <w:spacing w:after="0" w:line="259" w:lineRule="auto"/>
              <w:jc w:val="right"/>
              <w:rPr>
                <w:color w:val="000000" w:themeColor="text1"/>
                <w:sz w:val="22"/>
                <w:szCs w:val="22"/>
              </w:rPr>
            </w:pPr>
            <w:r w:rsidRPr="00104084">
              <w:rPr>
                <w:color w:val="000000" w:themeColor="text1"/>
                <w:sz w:val="22"/>
                <w:szCs w:val="22"/>
              </w:rPr>
              <w:t>12</w:t>
            </w:r>
            <w:r w:rsidR="003136B8" w:rsidRPr="00104084">
              <w:rPr>
                <w:color w:val="000000" w:themeColor="text1"/>
                <w:sz w:val="22"/>
                <w:szCs w:val="22"/>
              </w:rPr>
              <w:t>0</w:t>
            </w:r>
            <w:r w:rsidRPr="00104084">
              <w:rPr>
                <w:color w:val="000000" w:themeColor="text1"/>
                <w:sz w:val="22"/>
                <w:szCs w:val="22"/>
              </w:rPr>
              <w:t>,</w:t>
            </w:r>
            <w:r w:rsidR="003136B8" w:rsidRPr="00104084">
              <w:rPr>
                <w:color w:val="000000" w:themeColor="text1"/>
                <w:sz w:val="22"/>
                <w:szCs w:val="22"/>
              </w:rPr>
              <w:t>1</w:t>
            </w:r>
          </w:p>
        </w:tc>
      </w:tr>
      <w:tr w:rsidR="003E3A1D" w:rsidRPr="00104084" w14:paraId="16840362" w14:textId="77777777" w:rsidTr="007C42CB">
        <w:trPr>
          <w:trHeight w:val="283"/>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4FF5091F" w14:textId="77777777" w:rsidR="009B39F5" w:rsidRPr="00104084" w:rsidRDefault="3A6DDD3D" w:rsidP="007C42CB">
            <w:pPr>
              <w:spacing w:after="0"/>
              <w:ind w:firstLine="285"/>
              <w:jc w:val="left"/>
              <w:rPr>
                <w:i/>
                <w:iCs/>
                <w:sz w:val="22"/>
                <w:szCs w:val="22"/>
              </w:rPr>
            </w:pPr>
            <w:r w:rsidRPr="00104084">
              <w:rPr>
                <w:i/>
                <w:iCs/>
                <w:sz w:val="22"/>
                <w:szCs w:val="22"/>
              </w:rPr>
              <w:t>Ebből:</w:t>
            </w:r>
          </w:p>
        </w:tc>
        <w:tc>
          <w:tcPr>
            <w:tcW w:w="4539" w:type="dxa"/>
            <w:gridSpan w:val="4"/>
            <w:tcBorders>
              <w:top w:val="nil"/>
              <w:left w:val="nil"/>
              <w:bottom w:val="single" w:sz="4" w:space="0" w:color="auto"/>
              <w:right w:val="single" w:sz="4" w:space="0" w:color="auto"/>
            </w:tcBorders>
            <w:shd w:val="clear" w:color="auto" w:fill="auto"/>
            <w:vAlign w:val="center"/>
          </w:tcPr>
          <w:p w14:paraId="2B9F3A15" w14:textId="08599DB8" w:rsidR="009B39F5" w:rsidRPr="00104084" w:rsidRDefault="009B39F5" w:rsidP="007C42CB">
            <w:pPr>
              <w:spacing w:after="0"/>
              <w:jc w:val="right"/>
              <w:rPr>
                <w:sz w:val="22"/>
                <w:szCs w:val="22"/>
              </w:rPr>
            </w:pPr>
          </w:p>
        </w:tc>
      </w:tr>
      <w:tr w:rsidR="001372B9" w:rsidRPr="00104084" w14:paraId="7D052013" w14:textId="77777777" w:rsidTr="007C42CB">
        <w:trPr>
          <w:trHeight w:val="283"/>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61829294" w14:textId="77777777" w:rsidR="001372B9" w:rsidRPr="00104084" w:rsidRDefault="3A6DDD3D" w:rsidP="007C42CB">
            <w:pPr>
              <w:spacing w:after="0"/>
              <w:ind w:firstLineChars="284" w:firstLine="625"/>
              <w:jc w:val="left"/>
              <w:rPr>
                <w:i/>
                <w:iCs/>
                <w:sz w:val="22"/>
                <w:szCs w:val="22"/>
              </w:rPr>
            </w:pPr>
            <w:r w:rsidRPr="00104084">
              <w:rPr>
                <w:i/>
                <w:iCs/>
                <w:sz w:val="22"/>
                <w:szCs w:val="22"/>
              </w:rPr>
              <w:t>Rokkantsági, rehabilitációs ellátások</w:t>
            </w:r>
          </w:p>
        </w:tc>
        <w:tc>
          <w:tcPr>
            <w:tcW w:w="1134" w:type="dxa"/>
            <w:tcBorders>
              <w:top w:val="nil"/>
              <w:left w:val="nil"/>
              <w:bottom w:val="single" w:sz="4" w:space="0" w:color="auto"/>
              <w:right w:val="single" w:sz="4" w:space="0" w:color="auto"/>
            </w:tcBorders>
            <w:shd w:val="clear" w:color="auto" w:fill="auto"/>
            <w:noWrap/>
            <w:vAlign w:val="center"/>
          </w:tcPr>
          <w:p w14:paraId="693E18A5" w14:textId="3590D40A" w:rsidR="001372B9" w:rsidRPr="00104084" w:rsidRDefault="0E6233AC" w:rsidP="007C42CB">
            <w:pPr>
              <w:spacing w:after="0"/>
              <w:jc w:val="right"/>
              <w:rPr>
                <w:sz w:val="22"/>
                <w:szCs w:val="22"/>
              </w:rPr>
            </w:pPr>
            <w:r w:rsidRPr="00104084">
              <w:rPr>
                <w:sz w:val="22"/>
                <w:szCs w:val="22"/>
              </w:rPr>
              <w:t>144,2</w:t>
            </w:r>
          </w:p>
        </w:tc>
        <w:tc>
          <w:tcPr>
            <w:tcW w:w="1134" w:type="dxa"/>
            <w:tcBorders>
              <w:top w:val="nil"/>
              <w:left w:val="nil"/>
              <w:bottom w:val="single" w:sz="4" w:space="0" w:color="auto"/>
              <w:right w:val="single" w:sz="4" w:space="0" w:color="auto"/>
            </w:tcBorders>
            <w:shd w:val="clear" w:color="auto" w:fill="auto"/>
            <w:noWrap/>
            <w:vAlign w:val="center"/>
          </w:tcPr>
          <w:p w14:paraId="0E446CD4" w14:textId="53C7D377" w:rsidR="001372B9" w:rsidRPr="00104084" w:rsidRDefault="0E6233AC" w:rsidP="007C42CB">
            <w:pPr>
              <w:spacing w:after="0" w:line="259" w:lineRule="auto"/>
              <w:jc w:val="right"/>
              <w:rPr>
                <w:sz w:val="22"/>
                <w:szCs w:val="22"/>
              </w:rPr>
            </w:pPr>
            <w:r w:rsidRPr="00104084">
              <w:rPr>
                <w:sz w:val="22"/>
                <w:szCs w:val="22"/>
              </w:rPr>
              <w:t>170,7</w:t>
            </w:r>
          </w:p>
        </w:tc>
        <w:tc>
          <w:tcPr>
            <w:tcW w:w="1137" w:type="dxa"/>
            <w:tcBorders>
              <w:top w:val="nil"/>
              <w:left w:val="nil"/>
              <w:bottom w:val="single" w:sz="4" w:space="0" w:color="auto"/>
              <w:right w:val="single" w:sz="4" w:space="0" w:color="auto"/>
            </w:tcBorders>
            <w:shd w:val="clear" w:color="auto" w:fill="auto"/>
            <w:noWrap/>
            <w:vAlign w:val="center"/>
          </w:tcPr>
          <w:p w14:paraId="720FB04B" w14:textId="44C6BC85" w:rsidR="001372B9" w:rsidRPr="00104084" w:rsidRDefault="0E6233AC" w:rsidP="007C42CB">
            <w:pPr>
              <w:spacing w:after="0" w:line="259" w:lineRule="auto"/>
              <w:jc w:val="right"/>
              <w:rPr>
                <w:color w:val="000000" w:themeColor="text1"/>
                <w:sz w:val="22"/>
                <w:szCs w:val="22"/>
              </w:rPr>
            </w:pPr>
            <w:r w:rsidRPr="00104084">
              <w:rPr>
                <w:color w:val="000000" w:themeColor="text1"/>
                <w:sz w:val="22"/>
                <w:szCs w:val="22"/>
              </w:rPr>
              <w:t>26,5</w:t>
            </w:r>
          </w:p>
        </w:tc>
        <w:tc>
          <w:tcPr>
            <w:tcW w:w="1134" w:type="dxa"/>
            <w:tcBorders>
              <w:top w:val="nil"/>
              <w:left w:val="nil"/>
              <w:bottom w:val="single" w:sz="4" w:space="0" w:color="auto"/>
              <w:right w:val="single" w:sz="4" w:space="0" w:color="auto"/>
            </w:tcBorders>
            <w:shd w:val="clear" w:color="auto" w:fill="auto"/>
            <w:noWrap/>
            <w:vAlign w:val="center"/>
          </w:tcPr>
          <w:p w14:paraId="5EEB1EB0" w14:textId="61338764" w:rsidR="001372B9" w:rsidRPr="00104084" w:rsidRDefault="0E6233AC" w:rsidP="003136B8">
            <w:pPr>
              <w:spacing w:after="0" w:line="259" w:lineRule="auto"/>
              <w:jc w:val="right"/>
              <w:rPr>
                <w:color w:val="000000" w:themeColor="text1"/>
                <w:sz w:val="22"/>
                <w:szCs w:val="22"/>
              </w:rPr>
            </w:pPr>
            <w:r w:rsidRPr="00104084">
              <w:rPr>
                <w:color w:val="000000" w:themeColor="text1"/>
                <w:sz w:val="22"/>
                <w:szCs w:val="22"/>
              </w:rPr>
              <w:t>118,</w:t>
            </w:r>
            <w:r w:rsidR="003136B8" w:rsidRPr="00104084">
              <w:rPr>
                <w:color w:val="000000" w:themeColor="text1"/>
                <w:sz w:val="22"/>
                <w:szCs w:val="22"/>
              </w:rPr>
              <w:t>4</w:t>
            </w:r>
          </w:p>
        </w:tc>
      </w:tr>
      <w:tr w:rsidR="001372B9" w:rsidRPr="00104084" w14:paraId="1B1C820A" w14:textId="77777777" w:rsidTr="007C42CB">
        <w:trPr>
          <w:trHeight w:val="283"/>
        </w:trPr>
        <w:tc>
          <w:tcPr>
            <w:tcW w:w="4179" w:type="dxa"/>
            <w:tcBorders>
              <w:top w:val="nil"/>
              <w:left w:val="single" w:sz="4" w:space="0" w:color="auto"/>
              <w:bottom w:val="single" w:sz="4" w:space="0" w:color="auto"/>
              <w:right w:val="single" w:sz="4" w:space="0" w:color="auto"/>
            </w:tcBorders>
            <w:shd w:val="clear" w:color="auto" w:fill="auto"/>
            <w:noWrap/>
            <w:vAlign w:val="center"/>
            <w:hideMark/>
          </w:tcPr>
          <w:p w14:paraId="48AC6673" w14:textId="77777777" w:rsidR="001372B9" w:rsidRPr="00104084" w:rsidRDefault="3A6DDD3D" w:rsidP="007C42CB">
            <w:pPr>
              <w:spacing w:after="0"/>
              <w:ind w:firstLineChars="284" w:firstLine="625"/>
              <w:jc w:val="left"/>
              <w:rPr>
                <w:i/>
                <w:iCs/>
                <w:sz w:val="22"/>
                <w:szCs w:val="22"/>
              </w:rPr>
            </w:pPr>
            <w:r w:rsidRPr="00104084">
              <w:rPr>
                <w:i/>
                <w:iCs/>
                <w:sz w:val="22"/>
                <w:szCs w:val="22"/>
              </w:rPr>
              <w:t>Gyermekgondozási díj</w:t>
            </w:r>
          </w:p>
        </w:tc>
        <w:tc>
          <w:tcPr>
            <w:tcW w:w="1134" w:type="dxa"/>
            <w:tcBorders>
              <w:top w:val="nil"/>
              <w:left w:val="nil"/>
              <w:bottom w:val="single" w:sz="4" w:space="0" w:color="auto"/>
              <w:right w:val="single" w:sz="4" w:space="0" w:color="auto"/>
            </w:tcBorders>
            <w:shd w:val="clear" w:color="auto" w:fill="auto"/>
            <w:noWrap/>
            <w:vAlign w:val="center"/>
          </w:tcPr>
          <w:p w14:paraId="18E312D6" w14:textId="3D24D16B" w:rsidR="001372B9" w:rsidRPr="00104084" w:rsidRDefault="0E6233AC" w:rsidP="007C42CB">
            <w:pPr>
              <w:spacing w:after="0"/>
              <w:jc w:val="right"/>
              <w:rPr>
                <w:sz w:val="22"/>
                <w:szCs w:val="22"/>
              </w:rPr>
            </w:pPr>
            <w:r w:rsidRPr="00104084">
              <w:rPr>
                <w:sz w:val="22"/>
                <w:szCs w:val="22"/>
              </w:rPr>
              <w:t>121,6</w:t>
            </w:r>
          </w:p>
        </w:tc>
        <w:tc>
          <w:tcPr>
            <w:tcW w:w="1134" w:type="dxa"/>
            <w:tcBorders>
              <w:top w:val="nil"/>
              <w:left w:val="nil"/>
              <w:bottom w:val="single" w:sz="4" w:space="0" w:color="auto"/>
              <w:right w:val="single" w:sz="4" w:space="0" w:color="auto"/>
            </w:tcBorders>
            <w:shd w:val="clear" w:color="auto" w:fill="auto"/>
            <w:noWrap/>
            <w:vAlign w:val="center"/>
          </w:tcPr>
          <w:p w14:paraId="5A56530A" w14:textId="230A28B0" w:rsidR="001372B9" w:rsidRPr="00104084" w:rsidRDefault="0E6233AC" w:rsidP="007C42CB">
            <w:pPr>
              <w:spacing w:after="0" w:line="259" w:lineRule="auto"/>
              <w:jc w:val="right"/>
              <w:rPr>
                <w:sz w:val="22"/>
                <w:szCs w:val="22"/>
              </w:rPr>
            </w:pPr>
            <w:r w:rsidRPr="00104084">
              <w:rPr>
                <w:sz w:val="22"/>
                <w:szCs w:val="22"/>
              </w:rPr>
              <w:t>141,2</w:t>
            </w:r>
          </w:p>
        </w:tc>
        <w:tc>
          <w:tcPr>
            <w:tcW w:w="1137" w:type="dxa"/>
            <w:tcBorders>
              <w:top w:val="nil"/>
              <w:left w:val="nil"/>
              <w:bottom w:val="single" w:sz="4" w:space="0" w:color="auto"/>
              <w:right w:val="single" w:sz="4" w:space="0" w:color="auto"/>
            </w:tcBorders>
            <w:shd w:val="clear" w:color="auto" w:fill="auto"/>
            <w:noWrap/>
            <w:vAlign w:val="center"/>
          </w:tcPr>
          <w:p w14:paraId="3CBC826C" w14:textId="4A6F484B" w:rsidR="001372B9" w:rsidRPr="00104084" w:rsidRDefault="0E6233AC" w:rsidP="007C42CB">
            <w:pPr>
              <w:spacing w:after="0" w:line="259" w:lineRule="auto"/>
              <w:jc w:val="right"/>
              <w:rPr>
                <w:color w:val="000000" w:themeColor="text1"/>
                <w:sz w:val="22"/>
                <w:szCs w:val="22"/>
              </w:rPr>
            </w:pPr>
            <w:r w:rsidRPr="00104084">
              <w:rPr>
                <w:color w:val="000000" w:themeColor="text1"/>
                <w:sz w:val="22"/>
                <w:szCs w:val="22"/>
              </w:rPr>
              <w:t>19,6</w:t>
            </w:r>
          </w:p>
        </w:tc>
        <w:tc>
          <w:tcPr>
            <w:tcW w:w="1134" w:type="dxa"/>
            <w:tcBorders>
              <w:top w:val="nil"/>
              <w:left w:val="nil"/>
              <w:bottom w:val="single" w:sz="4" w:space="0" w:color="auto"/>
              <w:right w:val="single" w:sz="4" w:space="0" w:color="auto"/>
            </w:tcBorders>
            <w:shd w:val="clear" w:color="auto" w:fill="auto"/>
            <w:noWrap/>
            <w:vAlign w:val="center"/>
          </w:tcPr>
          <w:p w14:paraId="26E43045" w14:textId="2D6145C8" w:rsidR="001372B9" w:rsidRPr="00104084" w:rsidRDefault="0E6233AC" w:rsidP="003136B8">
            <w:pPr>
              <w:spacing w:after="0" w:line="259" w:lineRule="auto"/>
              <w:jc w:val="right"/>
              <w:rPr>
                <w:color w:val="000000" w:themeColor="text1"/>
                <w:sz w:val="22"/>
                <w:szCs w:val="22"/>
              </w:rPr>
            </w:pPr>
            <w:r w:rsidRPr="00104084">
              <w:rPr>
                <w:color w:val="000000" w:themeColor="text1"/>
                <w:sz w:val="22"/>
                <w:szCs w:val="22"/>
              </w:rPr>
              <w:t>116,</w:t>
            </w:r>
            <w:r w:rsidR="003136B8" w:rsidRPr="00104084">
              <w:rPr>
                <w:color w:val="000000" w:themeColor="text1"/>
                <w:sz w:val="22"/>
                <w:szCs w:val="22"/>
              </w:rPr>
              <w:t>1</w:t>
            </w:r>
          </w:p>
        </w:tc>
      </w:tr>
      <w:tr w:rsidR="001372B9" w:rsidRPr="00104084" w14:paraId="7780DF35" w14:textId="77777777" w:rsidTr="007C42CB">
        <w:trPr>
          <w:trHeight w:val="283"/>
        </w:trPr>
        <w:tc>
          <w:tcPr>
            <w:tcW w:w="4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56B3D" w14:textId="77777777" w:rsidR="001372B9" w:rsidRPr="00104084" w:rsidRDefault="3A6DDD3D" w:rsidP="007C42CB">
            <w:pPr>
              <w:spacing w:after="0"/>
              <w:ind w:firstLineChars="284" w:firstLine="625"/>
              <w:jc w:val="left"/>
              <w:rPr>
                <w:i/>
                <w:iCs/>
                <w:sz w:val="22"/>
                <w:szCs w:val="22"/>
              </w:rPr>
            </w:pPr>
            <w:r w:rsidRPr="00104084">
              <w:rPr>
                <w:i/>
                <w:iCs/>
                <w:sz w:val="22"/>
                <w:szCs w:val="22"/>
              </w:rPr>
              <w:t>Táppénz</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DFC013" w14:textId="223CF056" w:rsidR="001372B9" w:rsidRPr="00104084" w:rsidRDefault="0E6233AC" w:rsidP="007C42CB">
            <w:pPr>
              <w:spacing w:after="0" w:line="259" w:lineRule="auto"/>
              <w:jc w:val="right"/>
              <w:rPr>
                <w:sz w:val="22"/>
                <w:szCs w:val="22"/>
              </w:rPr>
            </w:pPr>
            <w:r w:rsidRPr="00104084">
              <w:rPr>
                <w:sz w:val="22"/>
                <w:szCs w:val="22"/>
              </w:rPr>
              <w:t>85,6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D88C97" w14:textId="6C8BF1D7" w:rsidR="001372B9" w:rsidRPr="00104084" w:rsidRDefault="0E6233AC" w:rsidP="007C42CB">
            <w:pPr>
              <w:spacing w:after="0" w:line="259" w:lineRule="auto"/>
              <w:jc w:val="right"/>
              <w:rPr>
                <w:sz w:val="22"/>
                <w:szCs w:val="22"/>
              </w:rPr>
            </w:pPr>
            <w:r w:rsidRPr="00104084">
              <w:rPr>
                <w:sz w:val="22"/>
                <w:szCs w:val="22"/>
              </w:rPr>
              <w:t>96,1</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6D966813" w14:textId="54B2D821" w:rsidR="001372B9" w:rsidRPr="00104084" w:rsidRDefault="0E6233AC" w:rsidP="007C42CB">
            <w:pPr>
              <w:spacing w:after="0" w:line="259" w:lineRule="auto"/>
              <w:jc w:val="right"/>
              <w:rPr>
                <w:color w:val="000000" w:themeColor="text1"/>
                <w:sz w:val="22"/>
                <w:szCs w:val="22"/>
              </w:rPr>
            </w:pPr>
            <w:r w:rsidRPr="00104084">
              <w:rPr>
                <w:color w:val="000000" w:themeColor="text1"/>
                <w:sz w:val="22"/>
                <w:szCs w:val="22"/>
              </w:rPr>
              <w:t>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239E68" w14:textId="06B0A69E" w:rsidR="001372B9" w:rsidRPr="00104084" w:rsidRDefault="0E6233AC" w:rsidP="007C42CB">
            <w:pPr>
              <w:spacing w:after="0" w:line="259" w:lineRule="auto"/>
              <w:jc w:val="right"/>
              <w:rPr>
                <w:color w:val="000000" w:themeColor="text1"/>
                <w:sz w:val="22"/>
                <w:szCs w:val="22"/>
              </w:rPr>
            </w:pPr>
            <w:r w:rsidRPr="00104084">
              <w:rPr>
                <w:color w:val="000000" w:themeColor="text1"/>
                <w:sz w:val="22"/>
                <w:szCs w:val="22"/>
              </w:rPr>
              <w:t>112,3</w:t>
            </w:r>
          </w:p>
        </w:tc>
      </w:tr>
    </w:tbl>
    <w:p w14:paraId="0B67B6AB" w14:textId="641FE960" w:rsidR="511CC280" w:rsidRPr="00104084" w:rsidRDefault="511CC280" w:rsidP="511CC280">
      <w:pPr>
        <w:rPr>
          <w:sz w:val="22"/>
          <w:szCs w:val="22"/>
        </w:rPr>
      </w:pPr>
    </w:p>
    <w:p w14:paraId="371B969D" w14:textId="03300149" w:rsidR="511CC280" w:rsidRPr="00104084" w:rsidRDefault="3A6DDD3D" w:rsidP="00C036D0">
      <w:r w:rsidRPr="00104084">
        <w:t xml:space="preserve">A </w:t>
      </w:r>
      <w:r w:rsidRPr="00104084">
        <w:rPr>
          <w:b/>
          <w:bCs/>
        </w:rPr>
        <w:t>gyógyító-megelőző ellátásokra</w:t>
      </w:r>
      <w:r w:rsidRPr="00104084">
        <w:t xml:space="preserve"> fordított kiadás június végéig 1073,9 milliárd forintot tett ki a 2021. évi azonos időszaki 877,4 milliárd forint összegű kiadással szemben. Az előző évhez viszonyított magasabb összegű kiadás a 2021. januártól bevezetett, az állami és önkormányzati fekvő- és járóbeteg-ellátásban dolgozó orvosok béremelésével, valamint a háziorvosok, fogorvosok és szakdolgozóik bértámogatásával, az egészségügyi szakdolgozók 2022. január 1-jei béremelésével, továbbá az „Összevont szakellátásból” megvalósuló többletfinanszírozással kapcsolatosan jelentkezik.</w:t>
      </w:r>
    </w:p>
    <w:p w14:paraId="4B4F3B70" w14:textId="4B222706" w:rsidR="511CC280" w:rsidRPr="00104084" w:rsidRDefault="3A6DDD3D" w:rsidP="00C036D0">
      <w:r w:rsidRPr="00104084">
        <w:rPr>
          <w:b/>
          <w:bCs/>
        </w:rPr>
        <w:t>Gyógyszertámogatásra</w:t>
      </w:r>
      <w:r w:rsidRPr="00104084">
        <w:t xml:space="preserve"> az év első hat hónapjában 214,8 milliárd forintot fordítottak, amely 13,0 milliárd forinttal több az előző év azonos időszakában kifizetett összegnél.</w:t>
      </w:r>
    </w:p>
    <w:p w14:paraId="25FFF5E2" w14:textId="34BD2A95" w:rsidR="007A0A81" w:rsidRPr="00104084" w:rsidRDefault="009F0C4E" w:rsidP="00716265">
      <w:r w:rsidRPr="00104084">
        <w:br w:type="page"/>
      </w:r>
    </w:p>
    <w:p w14:paraId="5D4F03CB" w14:textId="6C116392" w:rsidR="003E5ED6" w:rsidRPr="00104084" w:rsidRDefault="3A6DDD3D" w:rsidP="3A6DDD3D">
      <w:pPr>
        <w:pStyle w:val="Cmsor3"/>
        <w:numPr>
          <w:ilvl w:val="0"/>
          <w:numId w:val="8"/>
        </w:numPr>
        <w:spacing w:before="0" w:after="120"/>
        <w:jc w:val="both"/>
        <w:rPr>
          <w:sz w:val="26"/>
          <w:szCs w:val="26"/>
        </w:rPr>
      </w:pPr>
      <w:r w:rsidRPr="00104084">
        <w:rPr>
          <w:sz w:val="26"/>
          <w:szCs w:val="26"/>
        </w:rPr>
        <w:lastRenderedPageBreak/>
        <w:t xml:space="preserve">A költségvetési szervek és fejezeti kezelésű előirányzatok alakulása </w:t>
      </w:r>
    </w:p>
    <w:p w14:paraId="194E761C" w14:textId="6FFCDFC2" w:rsidR="00DD2F4A" w:rsidRPr="00104084" w:rsidRDefault="3A6DDD3D" w:rsidP="3A6DDD3D">
      <w:pPr>
        <w:pStyle w:val="NormlWeb"/>
        <w:spacing w:before="0" w:beforeAutospacing="0" w:after="120" w:afterAutospacing="0"/>
        <w:jc w:val="both"/>
        <w:rPr>
          <w:color w:val="FF0000"/>
          <w:sz w:val="26"/>
          <w:szCs w:val="26"/>
        </w:rPr>
      </w:pPr>
      <w:r w:rsidRPr="00104084">
        <w:rPr>
          <w:sz w:val="26"/>
          <w:szCs w:val="26"/>
        </w:rPr>
        <w:t xml:space="preserve">Június végéig a </w:t>
      </w:r>
      <w:r w:rsidRPr="00104084">
        <w:rPr>
          <w:b/>
          <w:bCs/>
          <w:sz w:val="26"/>
          <w:szCs w:val="26"/>
        </w:rPr>
        <w:t>költségvetési szervek bevételei</w:t>
      </w:r>
      <w:r w:rsidRPr="00104084">
        <w:rPr>
          <w:sz w:val="26"/>
          <w:szCs w:val="26"/>
        </w:rPr>
        <w:t xml:space="preserve"> összesen 1277,3 milliárd forintot tettek ki, amely 234,7 milliárd forinttal magasabb az előző év azonos időszakához képest. Az intézmények bevételei közül 558,3 milliárd forintot tett ki a Nemzeti Egészségbiztosítási Alapkezelő által az egészségügyi intézményeknek utalt támogatás. Ezen felül 192,2 milliárd forintos jóváírás történt a Klebelsberg Központnál a „Helyreállítási és Ellenállóképességi Eszköz (RRF)” uniós központi kezelésű előirányzatról a digitális oktatáshoz való egyenlő hozzáférés feltételeinek biztosítása érdekében a tanulók és a pedagógusok számára.</w:t>
      </w:r>
    </w:p>
    <w:p w14:paraId="7215D720" w14:textId="0D2A5EFE" w:rsidR="00DD2F4A" w:rsidRPr="00104084" w:rsidRDefault="3A6DDD3D" w:rsidP="3A6DDD3D">
      <w:pPr>
        <w:pStyle w:val="NormlWeb"/>
        <w:spacing w:before="0" w:beforeAutospacing="0" w:after="120" w:afterAutospacing="0"/>
        <w:jc w:val="both"/>
        <w:rPr>
          <w:sz w:val="26"/>
          <w:szCs w:val="26"/>
        </w:rPr>
      </w:pPr>
      <w:r w:rsidRPr="00104084">
        <w:rPr>
          <w:sz w:val="26"/>
          <w:szCs w:val="26"/>
        </w:rPr>
        <w:t xml:space="preserve">A </w:t>
      </w:r>
      <w:r w:rsidRPr="00104084">
        <w:rPr>
          <w:b/>
          <w:bCs/>
          <w:sz w:val="26"/>
          <w:szCs w:val="26"/>
        </w:rPr>
        <w:t>Szakmai fejezeti kezelésű előirányzatok saját bevételei</w:t>
      </w:r>
      <w:r w:rsidRPr="00104084">
        <w:rPr>
          <w:sz w:val="26"/>
          <w:szCs w:val="26"/>
        </w:rPr>
        <w:t xml:space="preserve"> mérlegsoron június végéig 195,9 milliárd forint bevétel keletkezett, mely 116,4 milliárd forinttal alacsonyabb az előző év azonos időszakának bevételeihez képest. A bevételek jelentős részét (80,3 milliárd forint) az „Alapok alapja GINOP pénzügyi eszközök” törvényi sorra befolyt összeg teszi ki, mely nem uniós bevételként jóváírt tétel.</w:t>
      </w:r>
    </w:p>
    <w:p w14:paraId="4AEAE75A" w14:textId="1EF54E91" w:rsidR="00DD2F4A" w:rsidRPr="00104084" w:rsidRDefault="3A6DDD3D" w:rsidP="3A6DDD3D">
      <w:pPr>
        <w:pStyle w:val="NormlWeb"/>
        <w:spacing w:before="0" w:beforeAutospacing="0" w:after="120" w:afterAutospacing="0"/>
        <w:jc w:val="both"/>
        <w:rPr>
          <w:sz w:val="26"/>
          <w:szCs w:val="26"/>
        </w:rPr>
      </w:pPr>
      <w:r w:rsidRPr="00104084">
        <w:rPr>
          <w:sz w:val="26"/>
          <w:szCs w:val="26"/>
        </w:rPr>
        <w:t>A június végi, mintegy 147</w:t>
      </w:r>
      <w:r w:rsidR="00B227B0" w:rsidRPr="00104084">
        <w:rPr>
          <w:sz w:val="26"/>
          <w:szCs w:val="26"/>
        </w:rPr>
        <w:t>3</w:t>
      </w:r>
      <w:r w:rsidRPr="00104084">
        <w:rPr>
          <w:sz w:val="26"/>
          <w:szCs w:val="26"/>
        </w:rPr>
        <w:t> milliárd forint összegű bevételek megoszlását a következő grafikon szemlélteti:</w:t>
      </w:r>
    </w:p>
    <w:p w14:paraId="1CFC1A26" w14:textId="6FFB861C" w:rsidR="00A6041E" w:rsidRPr="00104084" w:rsidRDefault="00056522" w:rsidP="00F50C89">
      <w:pPr>
        <w:jc w:val="center"/>
      </w:pPr>
      <w:r w:rsidRPr="00104084">
        <w:rPr>
          <w:noProof/>
        </w:rPr>
        <w:drawing>
          <wp:inline distT="0" distB="0" distL="0" distR="0" wp14:anchorId="1DAA89F9" wp14:editId="61D82777">
            <wp:extent cx="5940425" cy="3341064"/>
            <wp:effectExtent l="0" t="0" r="3175" b="0"/>
            <wp:docPr id="22" name="Kép 22" descr="Z:\Áht_gyors_moni\2022_06_jún\0_feljegyzés_monitoring\ábrák\___szervek_fejkezek_bevétel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Áht_gyors_moni\2022_06_jún\0_feljegyzés_monitoring\ábrák\___szervek_fejkezek_bevételei.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3341064"/>
                    </a:xfrm>
                    <a:prstGeom prst="rect">
                      <a:avLst/>
                    </a:prstGeom>
                    <a:noFill/>
                    <a:ln>
                      <a:noFill/>
                    </a:ln>
                  </pic:spPr>
                </pic:pic>
              </a:graphicData>
            </a:graphic>
          </wp:inline>
        </w:drawing>
      </w:r>
    </w:p>
    <w:p w14:paraId="74D399C1" w14:textId="4AD95BCA" w:rsidR="00DD2F4A" w:rsidRPr="00104084" w:rsidRDefault="3A6DDD3D" w:rsidP="3A6DDD3D">
      <w:pPr>
        <w:pStyle w:val="NormlWeb"/>
        <w:spacing w:before="0" w:beforeAutospacing="0" w:after="120" w:afterAutospacing="0"/>
        <w:jc w:val="both"/>
        <w:rPr>
          <w:color w:val="FF0000"/>
          <w:sz w:val="26"/>
          <w:szCs w:val="26"/>
        </w:rPr>
      </w:pPr>
      <w:r w:rsidRPr="00104084">
        <w:rPr>
          <w:sz w:val="26"/>
          <w:szCs w:val="26"/>
        </w:rPr>
        <w:t xml:space="preserve">A </w:t>
      </w:r>
      <w:r w:rsidRPr="00104084">
        <w:rPr>
          <w:b/>
          <w:bCs/>
          <w:sz w:val="26"/>
          <w:szCs w:val="26"/>
        </w:rPr>
        <w:t>Költségvetési szervek kiadásai</w:t>
      </w:r>
      <w:r w:rsidRPr="00104084">
        <w:rPr>
          <w:sz w:val="26"/>
          <w:szCs w:val="26"/>
        </w:rPr>
        <w:t xml:space="preserve"> mérlegsoron június végéig 3392,6 milliárd forint kiadás teljesült, mely 2,7%-kal magasabb az előző év azonos időszakához képest. A kiadásból 2100,3 milliárd forint a személyi juttatásokra és munkaadókat terhelő járulékokra kifizetett összeg, amely 12,6%-kal magasabb az előző év azonos hónapjaihoz képest, melynek oka, hogy a fegyveres szerveknél kifizetésre került az egyszeri szolgálati juttatás.</w:t>
      </w:r>
    </w:p>
    <w:p w14:paraId="74BE6763" w14:textId="2BC2E4B5" w:rsidR="00DD2F4A" w:rsidRPr="00104084" w:rsidRDefault="3A6DDD3D" w:rsidP="3A6DDD3D">
      <w:pPr>
        <w:pStyle w:val="NormlWeb"/>
        <w:spacing w:before="0" w:beforeAutospacing="0" w:after="120" w:afterAutospacing="0"/>
        <w:jc w:val="both"/>
        <w:rPr>
          <w:sz w:val="26"/>
          <w:szCs w:val="26"/>
        </w:rPr>
      </w:pPr>
      <w:r w:rsidRPr="00104084">
        <w:rPr>
          <w:sz w:val="26"/>
          <w:szCs w:val="26"/>
        </w:rPr>
        <w:t xml:space="preserve">A </w:t>
      </w:r>
      <w:r w:rsidRPr="00104084">
        <w:rPr>
          <w:b/>
          <w:bCs/>
          <w:sz w:val="26"/>
          <w:szCs w:val="26"/>
        </w:rPr>
        <w:t>Szakmai fejezeti kezelésű előirányzatok kiadásai</w:t>
      </w:r>
      <w:r w:rsidRPr="00104084">
        <w:rPr>
          <w:sz w:val="26"/>
          <w:szCs w:val="26"/>
        </w:rPr>
        <w:t xml:space="preserve"> mérlegsoron június végéig 3233,6 milliárd forint kiadás teljesült, mely 1212,9 milliárd forinttal magasabb volt, mint az előző év azonos hónapjainak kiadása.</w:t>
      </w:r>
    </w:p>
    <w:p w14:paraId="47913EEB" w14:textId="77777777" w:rsidR="00DD2F4A" w:rsidRPr="00104084" w:rsidRDefault="3A6DDD3D" w:rsidP="007C42CB">
      <w:pPr>
        <w:pStyle w:val="NormlWeb"/>
        <w:keepNext/>
        <w:spacing w:before="0" w:beforeAutospacing="0" w:after="120" w:afterAutospacing="0"/>
        <w:rPr>
          <w:sz w:val="26"/>
          <w:szCs w:val="26"/>
        </w:rPr>
      </w:pPr>
      <w:r w:rsidRPr="00104084">
        <w:rPr>
          <w:sz w:val="26"/>
          <w:szCs w:val="26"/>
        </w:rPr>
        <w:lastRenderedPageBreak/>
        <w:t>Ezen időszak teljesítéséből az alábbi kiadások emelhetők ki:</w:t>
      </w:r>
    </w:p>
    <w:p w14:paraId="08023EA2" w14:textId="77777777" w:rsidR="00825F7A" w:rsidRPr="00104084" w:rsidRDefault="3A6DDD3D" w:rsidP="3A6DDD3D">
      <w:pPr>
        <w:keepNext/>
        <w:spacing w:before="120"/>
        <w:jc w:val="right"/>
        <w:rPr>
          <w:i/>
          <w:iCs/>
          <w:sz w:val="20"/>
        </w:rPr>
      </w:pPr>
      <w:r w:rsidRPr="00104084">
        <w:rPr>
          <w:i/>
          <w:iCs/>
          <w:sz w:val="20"/>
        </w:rPr>
        <w:t>milliárd forint</w:t>
      </w:r>
    </w:p>
    <w:tbl>
      <w:tblPr>
        <w:tblStyle w:val="Rcsostblzat"/>
        <w:tblW w:w="0" w:type="auto"/>
        <w:jc w:val="center"/>
        <w:tblLayout w:type="fixed"/>
        <w:tblLook w:val="04A0" w:firstRow="1" w:lastRow="0" w:firstColumn="1" w:lastColumn="0" w:noHBand="0" w:noVBand="1"/>
      </w:tblPr>
      <w:tblGrid>
        <w:gridCol w:w="7797"/>
        <w:gridCol w:w="1559"/>
      </w:tblGrid>
      <w:tr w:rsidR="0028554B" w:rsidRPr="00104084" w14:paraId="1C9E4F6B" w14:textId="77777777" w:rsidTr="0E6233AC">
        <w:trPr>
          <w:jc w:val="center"/>
        </w:trPr>
        <w:tc>
          <w:tcPr>
            <w:tcW w:w="7797" w:type="dxa"/>
          </w:tcPr>
          <w:p w14:paraId="7954DA09" w14:textId="795BC4A4" w:rsidR="00DD2F4A" w:rsidRPr="00104084" w:rsidRDefault="3A6DDD3D" w:rsidP="3A6DDD3D">
            <w:pPr>
              <w:spacing w:before="60" w:after="60"/>
              <w:rPr>
                <w:sz w:val="22"/>
                <w:szCs w:val="22"/>
              </w:rPr>
            </w:pPr>
            <w:r w:rsidRPr="00104084">
              <w:rPr>
                <w:sz w:val="22"/>
                <w:szCs w:val="22"/>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1559" w:type="dxa"/>
          </w:tcPr>
          <w:p w14:paraId="473D7AD6" w14:textId="4C3FF34A" w:rsidR="00DD2F4A" w:rsidRPr="00104084" w:rsidRDefault="0E6233AC" w:rsidP="0E6233AC">
            <w:pPr>
              <w:spacing w:before="60" w:after="60"/>
              <w:jc w:val="right"/>
              <w:rPr>
                <w:sz w:val="22"/>
                <w:szCs w:val="22"/>
              </w:rPr>
            </w:pPr>
            <w:r w:rsidRPr="00104084">
              <w:rPr>
                <w:sz w:val="22"/>
                <w:szCs w:val="22"/>
              </w:rPr>
              <w:t>336,9</w:t>
            </w:r>
          </w:p>
        </w:tc>
      </w:tr>
      <w:tr w:rsidR="0028554B" w:rsidRPr="00104084" w14:paraId="6BDC6B86" w14:textId="77777777" w:rsidTr="0E6233AC">
        <w:trPr>
          <w:jc w:val="center"/>
        </w:trPr>
        <w:tc>
          <w:tcPr>
            <w:tcW w:w="7797" w:type="dxa"/>
          </w:tcPr>
          <w:p w14:paraId="05F0755F" w14:textId="77777777" w:rsidR="0028554B" w:rsidRPr="00104084" w:rsidRDefault="3A6DDD3D" w:rsidP="3A6DDD3D">
            <w:pPr>
              <w:spacing w:before="60" w:after="60"/>
              <w:jc w:val="left"/>
              <w:rPr>
                <w:sz w:val="22"/>
                <w:szCs w:val="22"/>
              </w:rPr>
            </w:pPr>
            <w:r w:rsidRPr="00104084">
              <w:rPr>
                <w:sz w:val="22"/>
                <w:szCs w:val="22"/>
              </w:rPr>
              <w:t>Nem állami felsőoktatási intézmények támogatása</w:t>
            </w:r>
          </w:p>
        </w:tc>
        <w:tc>
          <w:tcPr>
            <w:tcW w:w="1559" w:type="dxa"/>
          </w:tcPr>
          <w:p w14:paraId="74D35E7A" w14:textId="77777777" w:rsidR="0028554B" w:rsidRPr="00104084" w:rsidRDefault="0E6233AC" w:rsidP="0E6233AC">
            <w:pPr>
              <w:spacing w:before="60" w:after="60"/>
              <w:jc w:val="right"/>
              <w:rPr>
                <w:sz w:val="22"/>
                <w:szCs w:val="22"/>
              </w:rPr>
            </w:pPr>
            <w:r w:rsidRPr="00104084">
              <w:rPr>
                <w:sz w:val="22"/>
                <w:szCs w:val="22"/>
              </w:rPr>
              <w:t>248,1</w:t>
            </w:r>
          </w:p>
        </w:tc>
      </w:tr>
      <w:tr w:rsidR="0028554B" w:rsidRPr="00104084" w14:paraId="539549ED" w14:textId="77777777" w:rsidTr="0E6233AC">
        <w:trPr>
          <w:jc w:val="center"/>
        </w:trPr>
        <w:tc>
          <w:tcPr>
            <w:tcW w:w="7797" w:type="dxa"/>
          </w:tcPr>
          <w:p w14:paraId="62EB538C" w14:textId="229FE913" w:rsidR="00DD2F4A" w:rsidRPr="00104084" w:rsidRDefault="3A6DDD3D" w:rsidP="3A6DDD3D">
            <w:pPr>
              <w:spacing w:before="60" w:after="60"/>
              <w:jc w:val="left"/>
              <w:rPr>
                <w:sz w:val="22"/>
                <w:szCs w:val="22"/>
              </w:rPr>
            </w:pPr>
            <w:r w:rsidRPr="00104084">
              <w:rPr>
                <w:sz w:val="22"/>
                <w:szCs w:val="22"/>
              </w:rPr>
              <w:t>Közúti fejlesztések</w:t>
            </w:r>
          </w:p>
        </w:tc>
        <w:tc>
          <w:tcPr>
            <w:tcW w:w="1559" w:type="dxa"/>
          </w:tcPr>
          <w:p w14:paraId="78F113E6" w14:textId="38731528" w:rsidR="00DD2F4A" w:rsidRPr="00104084" w:rsidRDefault="0E6233AC" w:rsidP="0E6233AC">
            <w:pPr>
              <w:spacing w:before="60" w:after="60"/>
              <w:jc w:val="right"/>
              <w:rPr>
                <w:sz w:val="22"/>
                <w:szCs w:val="22"/>
              </w:rPr>
            </w:pPr>
            <w:r w:rsidRPr="00104084">
              <w:rPr>
                <w:sz w:val="22"/>
                <w:szCs w:val="22"/>
              </w:rPr>
              <w:t>201,3</w:t>
            </w:r>
          </w:p>
        </w:tc>
      </w:tr>
      <w:tr w:rsidR="0028554B" w:rsidRPr="00104084" w14:paraId="3767247D" w14:textId="77777777" w:rsidTr="0E6233AC">
        <w:trPr>
          <w:jc w:val="center"/>
        </w:trPr>
        <w:tc>
          <w:tcPr>
            <w:tcW w:w="7797" w:type="dxa"/>
          </w:tcPr>
          <w:p w14:paraId="3F9CAEAF" w14:textId="0873CC22" w:rsidR="00DD2F4A" w:rsidRPr="00104084" w:rsidRDefault="3A6DDD3D" w:rsidP="3A6DDD3D">
            <w:pPr>
              <w:spacing w:before="60" w:after="60"/>
              <w:jc w:val="left"/>
              <w:rPr>
                <w:sz w:val="22"/>
                <w:szCs w:val="22"/>
              </w:rPr>
            </w:pPr>
            <w:r w:rsidRPr="00104084">
              <w:rPr>
                <w:sz w:val="22"/>
                <w:szCs w:val="22"/>
              </w:rPr>
              <w:t>Turisztikai fejlesztési célelőirányzat</w:t>
            </w:r>
          </w:p>
        </w:tc>
        <w:tc>
          <w:tcPr>
            <w:tcW w:w="1559" w:type="dxa"/>
          </w:tcPr>
          <w:p w14:paraId="78E65566" w14:textId="76DA3262" w:rsidR="00DD2F4A" w:rsidRPr="00104084" w:rsidRDefault="0E6233AC" w:rsidP="0E6233AC">
            <w:pPr>
              <w:spacing w:before="60" w:after="60"/>
              <w:jc w:val="right"/>
              <w:rPr>
                <w:sz w:val="22"/>
                <w:szCs w:val="22"/>
              </w:rPr>
            </w:pPr>
            <w:r w:rsidRPr="00104084">
              <w:rPr>
                <w:sz w:val="22"/>
                <w:szCs w:val="22"/>
              </w:rPr>
              <w:t>114,4</w:t>
            </w:r>
          </w:p>
        </w:tc>
      </w:tr>
      <w:tr w:rsidR="0028554B" w:rsidRPr="00104084" w14:paraId="0832EE04" w14:textId="77777777" w:rsidTr="0E6233AC">
        <w:trPr>
          <w:jc w:val="center"/>
        </w:trPr>
        <w:tc>
          <w:tcPr>
            <w:tcW w:w="7797" w:type="dxa"/>
          </w:tcPr>
          <w:p w14:paraId="57441EF5" w14:textId="77777777" w:rsidR="00882B44" w:rsidRPr="00104084" w:rsidRDefault="3A6DDD3D" w:rsidP="3A6DDD3D">
            <w:pPr>
              <w:spacing w:before="60" w:after="60"/>
              <w:jc w:val="left"/>
              <w:rPr>
                <w:sz w:val="22"/>
                <w:szCs w:val="22"/>
              </w:rPr>
            </w:pPr>
            <w:r w:rsidRPr="00104084">
              <w:rPr>
                <w:sz w:val="22"/>
                <w:szCs w:val="22"/>
              </w:rPr>
              <w:t>Közlekedési ágazati programok</w:t>
            </w:r>
          </w:p>
        </w:tc>
        <w:tc>
          <w:tcPr>
            <w:tcW w:w="1559" w:type="dxa"/>
          </w:tcPr>
          <w:p w14:paraId="6B6476EA" w14:textId="28F0577D" w:rsidR="00882B44" w:rsidRPr="00104084" w:rsidRDefault="0E6233AC" w:rsidP="0E6233AC">
            <w:pPr>
              <w:spacing w:before="60" w:after="60"/>
              <w:jc w:val="right"/>
              <w:rPr>
                <w:sz w:val="22"/>
                <w:szCs w:val="22"/>
              </w:rPr>
            </w:pPr>
            <w:r w:rsidRPr="00104084">
              <w:rPr>
                <w:sz w:val="22"/>
                <w:szCs w:val="22"/>
              </w:rPr>
              <w:t>93,0</w:t>
            </w:r>
          </w:p>
        </w:tc>
      </w:tr>
      <w:tr w:rsidR="006048F0" w:rsidRPr="00104084" w14:paraId="5F08970C" w14:textId="77777777" w:rsidTr="0E6233AC">
        <w:trPr>
          <w:jc w:val="center"/>
        </w:trPr>
        <w:tc>
          <w:tcPr>
            <w:tcW w:w="7797" w:type="dxa"/>
          </w:tcPr>
          <w:p w14:paraId="448C2FE5" w14:textId="77777777" w:rsidR="006048F0" w:rsidRPr="00104084" w:rsidRDefault="3A6DDD3D" w:rsidP="3A6DDD3D">
            <w:pPr>
              <w:spacing w:before="60" w:after="60"/>
              <w:jc w:val="left"/>
              <w:rPr>
                <w:sz w:val="22"/>
                <w:szCs w:val="22"/>
              </w:rPr>
            </w:pPr>
            <w:r w:rsidRPr="00104084">
              <w:rPr>
                <w:sz w:val="22"/>
                <w:szCs w:val="22"/>
              </w:rPr>
              <w:t>Magyar Falu Program</w:t>
            </w:r>
          </w:p>
        </w:tc>
        <w:tc>
          <w:tcPr>
            <w:tcW w:w="1559" w:type="dxa"/>
          </w:tcPr>
          <w:p w14:paraId="51164958" w14:textId="77777777" w:rsidR="006048F0" w:rsidRPr="00104084" w:rsidRDefault="0E6233AC" w:rsidP="0E6233AC">
            <w:pPr>
              <w:spacing w:before="60" w:after="60"/>
              <w:jc w:val="right"/>
              <w:rPr>
                <w:sz w:val="22"/>
                <w:szCs w:val="22"/>
              </w:rPr>
            </w:pPr>
            <w:r w:rsidRPr="00104084">
              <w:rPr>
                <w:sz w:val="22"/>
                <w:szCs w:val="22"/>
              </w:rPr>
              <w:t>85,6</w:t>
            </w:r>
          </w:p>
        </w:tc>
      </w:tr>
      <w:tr w:rsidR="006048F0" w:rsidRPr="00104084" w14:paraId="5559E860" w14:textId="77777777" w:rsidTr="0E6233AC">
        <w:trPr>
          <w:jc w:val="center"/>
        </w:trPr>
        <w:tc>
          <w:tcPr>
            <w:tcW w:w="7797" w:type="dxa"/>
          </w:tcPr>
          <w:p w14:paraId="1B453D41" w14:textId="77777777" w:rsidR="006048F0" w:rsidRPr="00104084" w:rsidRDefault="3A6DDD3D" w:rsidP="3A6DDD3D">
            <w:pPr>
              <w:spacing w:before="60" w:after="60"/>
              <w:jc w:val="left"/>
              <w:rPr>
                <w:sz w:val="22"/>
                <w:szCs w:val="22"/>
              </w:rPr>
            </w:pPr>
            <w:r w:rsidRPr="00104084">
              <w:rPr>
                <w:sz w:val="22"/>
                <w:szCs w:val="22"/>
              </w:rPr>
              <w:t>Autópálya rendelkezésre állási díj</w:t>
            </w:r>
          </w:p>
        </w:tc>
        <w:tc>
          <w:tcPr>
            <w:tcW w:w="1559" w:type="dxa"/>
          </w:tcPr>
          <w:p w14:paraId="4A4BB48A" w14:textId="77777777" w:rsidR="006048F0" w:rsidRPr="00104084" w:rsidRDefault="0E6233AC" w:rsidP="0E6233AC">
            <w:pPr>
              <w:spacing w:before="60" w:after="60"/>
              <w:jc w:val="right"/>
              <w:rPr>
                <w:sz w:val="22"/>
                <w:szCs w:val="22"/>
              </w:rPr>
            </w:pPr>
            <w:r w:rsidRPr="00104084">
              <w:rPr>
                <w:sz w:val="22"/>
                <w:szCs w:val="22"/>
              </w:rPr>
              <w:t>70,4</w:t>
            </w:r>
          </w:p>
        </w:tc>
      </w:tr>
      <w:tr w:rsidR="006048F0" w:rsidRPr="00104084" w14:paraId="3F64AB00" w14:textId="77777777" w:rsidTr="0E6233AC">
        <w:trPr>
          <w:jc w:val="center"/>
        </w:trPr>
        <w:tc>
          <w:tcPr>
            <w:tcW w:w="7797" w:type="dxa"/>
          </w:tcPr>
          <w:p w14:paraId="6723AF70" w14:textId="77777777" w:rsidR="00882B44" w:rsidRPr="00104084" w:rsidRDefault="3A6DDD3D" w:rsidP="3A6DDD3D">
            <w:pPr>
              <w:spacing w:before="60" w:after="60"/>
              <w:jc w:val="left"/>
              <w:rPr>
                <w:sz w:val="22"/>
                <w:szCs w:val="22"/>
              </w:rPr>
            </w:pPr>
            <w:r w:rsidRPr="00104084">
              <w:rPr>
                <w:sz w:val="22"/>
                <w:szCs w:val="22"/>
              </w:rPr>
              <w:t>Egyházi működési, program és fejlesztési támogatások</w:t>
            </w:r>
          </w:p>
        </w:tc>
        <w:tc>
          <w:tcPr>
            <w:tcW w:w="1559" w:type="dxa"/>
          </w:tcPr>
          <w:p w14:paraId="5F0E3719" w14:textId="778DE08E" w:rsidR="00882B44" w:rsidRPr="00104084" w:rsidRDefault="0E6233AC" w:rsidP="0E6233AC">
            <w:pPr>
              <w:spacing w:before="60" w:after="60"/>
              <w:jc w:val="right"/>
              <w:rPr>
                <w:sz w:val="22"/>
                <w:szCs w:val="22"/>
              </w:rPr>
            </w:pPr>
            <w:r w:rsidRPr="00104084">
              <w:rPr>
                <w:sz w:val="22"/>
                <w:szCs w:val="22"/>
              </w:rPr>
              <w:t>59,5</w:t>
            </w:r>
          </w:p>
        </w:tc>
      </w:tr>
      <w:tr w:rsidR="006048F0" w:rsidRPr="00104084" w14:paraId="2D4F2BC1" w14:textId="77777777" w:rsidTr="0E6233AC">
        <w:trPr>
          <w:jc w:val="center"/>
        </w:trPr>
        <w:tc>
          <w:tcPr>
            <w:tcW w:w="7797" w:type="dxa"/>
          </w:tcPr>
          <w:p w14:paraId="7FC7B021" w14:textId="77777777" w:rsidR="00882B44" w:rsidRPr="00104084" w:rsidRDefault="3A6DDD3D" w:rsidP="3A6DDD3D">
            <w:pPr>
              <w:spacing w:before="60" w:after="60"/>
              <w:jc w:val="left"/>
              <w:rPr>
                <w:sz w:val="22"/>
                <w:szCs w:val="22"/>
              </w:rPr>
            </w:pPr>
            <w:r w:rsidRPr="00104084">
              <w:rPr>
                <w:sz w:val="22"/>
                <w:szCs w:val="22"/>
              </w:rPr>
              <w:t>Beruházás ösztönzési célelőirányzat</w:t>
            </w:r>
          </w:p>
        </w:tc>
        <w:tc>
          <w:tcPr>
            <w:tcW w:w="1559" w:type="dxa"/>
          </w:tcPr>
          <w:p w14:paraId="2ABCEFFB" w14:textId="4B428FA6" w:rsidR="00882B44" w:rsidRPr="00104084" w:rsidRDefault="0E6233AC" w:rsidP="0E6233AC">
            <w:pPr>
              <w:spacing w:before="60" w:after="60"/>
              <w:jc w:val="right"/>
              <w:rPr>
                <w:sz w:val="22"/>
                <w:szCs w:val="22"/>
              </w:rPr>
            </w:pPr>
            <w:r w:rsidRPr="00104084">
              <w:rPr>
                <w:sz w:val="22"/>
                <w:szCs w:val="22"/>
              </w:rPr>
              <w:t>55,0</w:t>
            </w:r>
          </w:p>
        </w:tc>
      </w:tr>
      <w:tr w:rsidR="006048F0" w:rsidRPr="00104084" w14:paraId="69694C61" w14:textId="77777777" w:rsidTr="0E6233AC">
        <w:trPr>
          <w:jc w:val="center"/>
        </w:trPr>
        <w:tc>
          <w:tcPr>
            <w:tcW w:w="7797" w:type="dxa"/>
          </w:tcPr>
          <w:p w14:paraId="6A9C096D" w14:textId="3CC9CEE6" w:rsidR="00DD2F4A" w:rsidRPr="00104084" w:rsidRDefault="3A6DDD3D" w:rsidP="3A6DDD3D">
            <w:pPr>
              <w:spacing w:before="60" w:after="60"/>
              <w:jc w:val="left"/>
              <w:rPr>
                <w:sz w:val="22"/>
                <w:szCs w:val="22"/>
              </w:rPr>
            </w:pPr>
            <w:r w:rsidRPr="00104084">
              <w:rPr>
                <w:sz w:val="22"/>
                <w:szCs w:val="22"/>
              </w:rPr>
              <w:t>Művészeti tevékenységek és egyéb feladatok támogatása</w:t>
            </w:r>
          </w:p>
        </w:tc>
        <w:tc>
          <w:tcPr>
            <w:tcW w:w="1559" w:type="dxa"/>
          </w:tcPr>
          <w:p w14:paraId="7F227ED9" w14:textId="22E9579E" w:rsidR="00DD2F4A" w:rsidRPr="00104084" w:rsidRDefault="0E6233AC" w:rsidP="0E6233AC">
            <w:pPr>
              <w:spacing w:before="60" w:after="60"/>
              <w:jc w:val="right"/>
              <w:rPr>
                <w:sz w:val="22"/>
                <w:szCs w:val="22"/>
              </w:rPr>
            </w:pPr>
            <w:r w:rsidRPr="00104084">
              <w:rPr>
                <w:sz w:val="22"/>
                <w:szCs w:val="22"/>
              </w:rPr>
              <w:t>44,0</w:t>
            </w:r>
          </w:p>
        </w:tc>
      </w:tr>
      <w:tr w:rsidR="006048F0" w:rsidRPr="00104084" w14:paraId="1680CD66" w14:textId="77777777" w:rsidTr="0E6233AC">
        <w:trPr>
          <w:jc w:val="center"/>
        </w:trPr>
        <w:tc>
          <w:tcPr>
            <w:tcW w:w="7797" w:type="dxa"/>
          </w:tcPr>
          <w:p w14:paraId="5D0244EC" w14:textId="77777777" w:rsidR="00882B44" w:rsidRPr="00104084" w:rsidRDefault="3A6DDD3D" w:rsidP="3A6DDD3D">
            <w:pPr>
              <w:spacing w:before="60" w:after="60"/>
              <w:jc w:val="left"/>
              <w:rPr>
                <w:sz w:val="22"/>
                <w:szCs w:val="22"/>
              </w:rPr>
            </w:pPr>
            <w:r w:rsidRPr="00104084">
              <w:rPr>
                <w:sz w:val="22"/>
                <w:szCs w:val="22"/>
              </w:rPr>
              <w:t>Energia- és klímapolitika modernizációs rendszer</w:t>
            </w:r>
          </w:p>
        </w:tc>
        <w:tc>
          <w:tcPr>
            <w:tcW w:w="1559" w:type="dxa"/>
          </w:tcPr>
          <w:p w14:paraId="3B1B044D" w14:textId="479C80EA" w:rsidR="00882B44" w:rsidRPr="00104084" w:rsidRDefault="0E6233AC" w:rsidP="0E6233AC">
            <w:pPr>
              <w:spacing w:before="60" w:after="60"/>
              <w:jc w:val="right"/>
              <w:rPr>
                <w:sz w:val="22"/>
                <w:szCs w:val="22"/>
              </w:rPr>
            </w:pPr>
            <w:r w:rsidRPr="00104084">
              <w:rPr>
                <w:sz w:val="22"/>
                <w:szCs w:val="22"/>
              </w:rPr>
              <w:t>42,5</w:t>
            </w:r>
          </w:p>
        </w:tc>
      </w:tr>
      <w:tr w:rsidR="006048F0" w:rsidRPr="00104084" w14:paraId="0308CDDB" w14:textId="77777777" w:rsidTr="0E6233AC">
        <w:trPr>
          <w:jc w:val="center"/>
        </w:trPr>
        <w:tc>
          <w:tcPr>
            <w:tcW w:w="7797" w:type="dxa"/>
          </w:tcPr>
          <w:p w14:paraId="2B98EEC7" w14:textId="2DAB1E59" w:rsidR="00DD2F4A" w:rsidRPr="00104084" w:rsidRDefault="3A6DDD3D" w:rsidP="3A6DDD3D">
            <w:pPr>
              <w:spacing w:before="60" w:after="60"/>
              <w:jc w:val="left"/>
              <w:rPr>
                <w:sz w:val="22"/>
                <w:szCs w:val="22"/>
              </w:rPr>
            </w:pPr>
            <w:r w:rsidRPr="00104084">
              <w:rPr>
                <w:sz w:val="22"/>
                <w:szCs w:val="22"/>
              </w:rPr>
              <w:t>Nemzeti agrártámogatások</w:t>
            </w:r>
          </w:p>
        </w:tc>
        <w:tc>
          <w:tcPr>
            <w:tcW w:w="1559" w:type="dxa"/>
          </w:tcPr>
          <w:p w14:paraId="250D1C70" w14:textId="02B24F5A" w:rsidR="00DD2F4A" w:rsidRPr="00104084" w:rsidRDefault="0E6233AC" w:rsidP="0E6233AC">
            <w:pPr>
              <w:spacing w:before="60" w:after="60"/>
              <w:jc w:val="right"/>
              <w:rPr>
                <w:sz w:val="22"/>
                <w:szCs w:val="22"/>
              </w:rPr>
            </w:pPr>
            <w:r w:rsidRPr="00104084">
              <w:rPr>
                <w:sz w:val="22"/>
                <w:szCs w:val="22"/>
              </w:rPr>
              <w:t>39,2</w:t>
            </w:r>
          </w:p>
        </w:tc>
      </w:tr>
    </w:tbl>
    <w:p w14:paraId="5B5015E1" w14:textId="0FB49B10" w:rsidR="00F50C89" w:rsidRPr="00104084" w:rsidRDefault="00825F7A" w:rsidP="3A6DDD3D">
      <w:pPr>
        <w:rPr>
          <w:color w:val="FF0000"/>
        </w:rPr>
      </w:pPr>
      <w:r w:rsidRPr="00104084">
        <w:br/>
      </w:r>
      <w:r w:rsidR="3A6DDD3D" w:rsidRPr="00104084">
        <w:t>A két év első hat hónapjának kiadásai közötti eltérést okozó tényezők közül kiemelhetők a nem állami felsőoktatási intézmények támogatására, a normatív finanszír</w:t>
      </w:r>
      <w:r w:rsidR="006548AC" w:rsidRPr="00104084">
        <w:t>ozásra, a Magyar Falu Program</w:t>
      </w:r>
      <w:r w:rsidR="3A6DDD3D" w:rsidRPr="00104084">
        <w:t>ra, a turisztikai fejlesztési célelőirányzatra, valamint az egyházi működési, program és fejlesztési támogatásokra kifizetett összegek. Ezen felül kiemelkedő összegűek voltak a Megtakarítási Alapba történő befizetések</w:t>
      </w:r>
      <w:r w:rsidR="006548AC" w:rsidRPr="00104084">
        <w:t xml:space="preserve"> ezen időszakban</w:t>
      </w:r>
      <w:r w:rsidR="3A6DDD3D" w:rsidRPr="00104084">
        <w:t>.</w:t>
      </w:r>
    </w:p>
    <w:p w14:paraId="2A64513A" w14:textId="4D6EC3D9" w:rsidR="00F50C89" w:rsidRPr="00104084" w:rsidRDefault="3A6DDD3D" w:rsidP="3A6DDD3D">
      <w:pPr>
        <w:pStyle w:val="NormlWeb"/>
        <w:spacing w:before="0" w:beforeAutospacing="0" w:after="120" w:afterAutospacing="0"/>
        <w:jc w:val="both"/>
        <w:rPr>
          <w:sz w:val="26"/>
          <w:szCs w:val="26"/>
        </w:rPr>
      </w:pPr>
      <w:r w:rsidRPr="00104084">
        <w:rPr>
          <w:sz w:val="26"/>
          <w:szCs w:val="26"/>
        </w:rPr>
        <w:t>Az ez év június végi, mintegy 6630 milliárd forint összegű kiadások megoszlását a következő grafikon szemlélteti:</w:t>
      </w:r>
    </w:p>
    <w:p w14:paraId="1D9225EC" w14:textId="77777777" w:rsidR="008D5FD2" w:rsidRPr="00104084" w:rsidRDefault="008D5FD2" w:rsidP="0012048C"/>
    <w:p w14:paraId="7BBF8F82" w14:textId="19066E30" w:rsidR="00904220" w:rsidRPr="00104084" w:rsidRDefault="00056522" w:rsidP="001B7FFC">
      <w:pPr>
        <w:jc w:val="center"/>
      </w:pPr>
      <w:r w:rsidRPr="00104084">
        <w:rPr>
          <w:noProof/>
        </w:rPr>
        <w:drawing>
          <wp:inline distT="0" distB="0" distL="0" distR="0" wp14:anchorId="57D06643" wp14:editId="4997D09F">
            <wp:extent cx="5940425" cy="3311500"/>
            <wp:effectExtent l="0" t="0" r="3175" b="3810"/>
            <wp:docPr id="23" name="Kép 23" descr="Z:\Áht_gyors_moni\2022_06_jún\0_feljegyzés_monitoring\ábrák\___szervek_fejkezek_kiadás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Áht_gyors_moni\2022_06_jún\0_feljegyzés_monitoring\ábrák\___szervek_fejkezek_kiadásai.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3311500"/>
                    </a:xfrm>
                    <a:prstGeom prst="rect">
                      <a:avLst/>
                    </a:prstGeom>
                    <a:noFill/>
                    <a:ln>
                      <a:noFill/>
                    </a:ln>
                  </pic:spPr>
                </pic:pic>
              </a:graphicData>
            </a:graphic>
          </wp:inline>
        </w:drawing>
      </w:r>
    </w:p>
    <w:p w14:paraId="5D4F03D8" w14:textId="77777777" w:rsidR="00A83A7D" w:rsidRPr="00104084" w:rsidRDefault="3A6DDD3D" w:rsidP="3A6DDD3D">
      <w:pPr>
        <w:pStyle w:val="Cmsor3"/>
        <w:numPr>
          <w:ilvl w:val="0"/>
          <w:numId w:val="8"/>
        </w:numPr>
        <w:spacing w:before="0" w:after="120"/>
        <w:jc w:val="left"/>
        <w:rPr>
          <w:sz w:val="26"/>
          <w:szCs w:val="26"/>
        </w:rPr>
      </w:pPr>
      <w:r w:rsidRPr="00104084">
        <w:rPr>
          <w:sz w:val="26"/>
          <w:szCs w:val="26"/>
        </w:rPr>
        <w:lastRenderedPageBreak/>
        <w:t>Kamategyenleg</w:t>
      </w:r>
    </w:p>
    <w:p w14:paraId="1827C763" w14:textId="18DA9BC2" w:rsidR="003934EA" w:rsidRPr="00104084" w:rsidRDefault="3A6DDD3D" w:rsidP="00C036D0">
      <w:pPr>
        <w:widowControl w:val="0"/>
      </w:pPr>
      <w:r w:rsidRPr="00104084">
        <w:t xml:space="preserve">A bevételek és kiadások egyenlegeként adódó 712,3 milliárd forint összegű </w:t>
      </w:r>
      <w:r w:rsidRPr="00104084">
        <w:rPr>
          <w:b/>
          <w:bCs/>
        </w:rPr>
        <w:t>nettó kamatkiadás</w:t>
      </w:r>
      <w:r w:rsidRPr="00104084">
        <w:t xml:space="preserve"> 239,9 milliárd forinttal lett több az előző év azonos időszakához képest, mely a kamatfizetések éven belüli eltérő lefutásával, az előző évitől különböző hozamokkal és finanszírozási szerkezettel magyarázható.</w:t>
      </w:r>
    </w:p>
    <w:p w14:paraId="4E88F94B" w14:textId="77777777" w:rsidR="008D5FD2" w:rsidRPr="00104084" w:rsidRDefault="008D5FD2" w:rsidP="008D5FD2">
      <w:pPr>
        <w:widowControl w:val="0"/>
      </w:pPr>
    </w:p>
    <w:p w14:paraId="53E1E684" w14:textId="4CD2DD68" w:rsidR="004C30D8" w:rsidRPr="00104084" w:rsidRDefault="3A6DDD3D" w:rsidP="3A6DDD3D">
      <w:pPr>
        <w:tabs>
          <w:tab w:val="left" w:pos="550"/>
        </w:tabs>
        <w:spacing w:before="120"/>
        <w:jc w:val="center"/>
        <w:rPr>
          <w:b/>
          <w:bCs/>
          <w:sz w:val="22"/>
          <w:szCs w:val="22"/>
        </w:rPr>
      </w:pPr>
      <w:r w:rsidRPr="00104084">
        <w:rPr>
          <w:b/>
          <w:bCs/>
          <w:sz w:val="22"/>
          <w:szCs w:val="22"/>
        </w:rPr>
        <w:t>A kamategyenleg összetétele (milliárd forintban)</w:t>
      </w:r>
    </w:p>
    <w:tbl>
      <w:tblPr>
        <w:tblW w:w="7165" w:type="dxa"/>
        <w:jc w:val="center"/>
        <w:tblCellMar>
          <w:left w:w="70" w:type="dxa"/>
          <w:right w:w="70" w:type="dxa"/>
        </w:tblCellMar>
        <w:tblLook w:val="04A0" w:firstRow="1" w:lastRow="0" w:firstColumn="1" w:lastColumn="0" w:noHBand="0" w:noVBand="1"/>
      </w:tblPr>
      <w:tblGrid>
        <w:gridCol w:w="4755"/>
        <w:gridCol w:w="1134"/>
        <w:gridCol w:w="1276"/>
      </w:tblGrid>
      <w:tr w:rsidR="003E3A1D" w:rsidRPr="00104084" w14:paraId="50A6EC76" w14:textId="77777777" w:rsidTr="0E6233AC">
        <w:trPr>
          <w:trHeight w:val="397"/>
          <w:jc w:val="center"/>
        </w:trPr>
        <w:tc>
          <w:tcPr>
            <w:tcW w:w="4755" w:type="dxa"/>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3D1DD050" w14:textId="244AB689" w:rsidR="00285E8E" w:rsidRPr="00104084" w:rsidRDefault="0E6233AC" w:rsidP="0E6233AC">
            <w:pPr>
              <w:spacing w:after="0"/>
              <w:contextualSpacing/>
              <w:jc w:val="center"/>
              <w:rPr>
                <w:b/>
                <w:bCs/>
                <w:sz w:val="22"/>
                <w:szCs w:val="22"/>
              </w:rPr>
            </w:pPr>
            <w:r w:rsidRPr="00104084">
              <w:rPr>
                <w:b/>
                <w:bCs/>
                <w:sz w:val="22"/>
                <w:szCs w:val="22"/>
              </w:rPr>
              <w:t> </w:t>
            </w:r>
          </w:p>
        </w:tc>
        <w:tc>
          <w:tcPr>
            <w:tcW w:w="2410" w:type="dxa"/>
            <w:gridSpan w:val="2"/>
            <w:tcBorders>
              <w:top w:val="single" w:sz="4" w:space="0" w:color="auto"/>
              <w:left w:val="nil"/>
              <w:bottom w:val="nil"/>
              <w:right w:val="single" w:sz="4" w:space="0" w:color="000000" w:themeColor="text1"/>
            </w:tcBorders>
            <w:shd w:val="clear" w:color="auto" w:fill="auto"/>
            <w:noWrap/>
            <w:vAlign w:val="center"/>
            <w:hideMark/>
          </w:tcPr>
          <w:p w14:paraId="3BCD5E49" w14:textId="12C461E8" w:rsidR="00285E8E" w:rsidRPr="00104084" w:rsidRDefault="3A6DDD3D" w:rsidP="3A6DDD3D">
            <w:pPr>
              <w:spacing w:after="0"/>
              <w:contextualSpacing/>
              <w:jc w:val="center"/>
              <w:rPr>
                <w:b/>
                <w:bCs/>
                <w:sz w:val="22"/>
                <w:szCs w:val="22"/>
              </w:rPr>
            </w:pPr>
            <w:r w:rsidRPr="00104084">
              <w:rPr>
                <w:b/>
                <w:bCs/>
                <w:sz w:val="22"/>
                <w:szCs w:val="22"/>
              </w:rPr>
              <w:t>I-VI. hó</w:t>
            </w:r>
          </w:p>
        </w:tc>
      </w:tr>
      <w:tr w:rsidR="003E3A1D" w:rsidRPr="00104084" w14:paraId="2427CE9F" w14:textId="77777777" w:rsidTr="0E6233AC">
        <w:trPr>
          <w:trHeight w:val="397"/>
          <w:jc w:val="center"/>
        </w:trPr>
        <w:tc>
          <w:tcPr>
            <w:tcW w:w="4755" w:type="dxa"/>
            <w:vMerge/>
            <w:tcBorders>
              <w:top w:val="single" w:sz="4" w:space="0" w:color="auto"/>
              <w:left w:val="single" w:sz="4" w:space="0" w:color="auto"/>
              <w:bottom w:val="single" w:sz="4" w:space="0" w:color="000000"/>
              <w:right w:val="single" w:sz="4" w:space="0" w:color="auto"/>
            </w:tcBorders>
            <w:vAlign w:val="center"/>
            <w:hideMark/>
          </w:tcPr>
          <w:p w14:paraId="2ECA51D2" w14:textId="77777777" w:rsidR="00285E8E" w:rsidRPr="00104084" w:rsidRDefault="00285E8E" w:rsidP="0011648B">
            <w:pPr>
              <w:spacing w:after="0"/>
              <w:contextualSpacing/>
              <w:jc w:val="left"/>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AECC" w14:textId="319E4340" w:rsidR="00285E8E" w:rsidRPr="00104084" w:rsidRDefault="0E6233AC" w:rsidP="0E6233AC">
            <w:pPr>
              <w:spacing w:after="0"/>
              <w:contextualSpacing/>
              <w:jc w:val="center"/>
              <w:rPr>
                <w:b/>
                <w:bCs/>
                <w:sz w:val="22"/>
                <w:szCs w:val="22"/>
              </w:rPr>
            </w:pPr>
            <w:r w:rsidRPr="00104084">
              <w:rPr>
                <w:b/>
                <w:bCs/>
                <w:sz w:val="22"/>
                <w:szCs w:val="22"/>
              </w:rPr>
              <w:t>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8B82DB" w14:textId="11BF6022" w:rsidR="00285E8E" w:rsidRPr="00104084" w:rsidRDefault="0E6233AC" w:rsidP="0E6233AC">
            <w:pPr>
              <w:spacing w:after="0"/>
              <w:contextualSpacing/>
              <w:jc w:val="center"/>
              <w:rPr>
                <w:b/>
                <w:bCs/>
                <w:sz w:val="22"/>
                <w:szCs w:val="22"/>
              </w:rPr>
            </w:pPr>
            <w:r w:rsidRPr="00104084">
              <w:rPr>
                <w:b/>
                <w:bCs/>
                <w:sz w:val="22"/>
                <w:szCs w:val="22"/>
              </w:rPr>
              <w:t>2022</w:t>
            </w:r>
          </w:p>
        </w:tc>
      </w:tr>
      <w:tr w:rsidR="00286A3B" w:rsidRPr="00104084" w14:paraId="42F2E0CC" w14:textId="77777777" w:rsidTr="00056522">
        <w:trPr>
          <w:trHeight w:val="397"/>
          <w:jc w:val="center"/>
        </w:trPr>
        <w:tc>
          <w:tcPr>
            <w:tcW w:w="47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2E730B" w14:textId="77777777" w:rsidR="00286A3B" w:rsidRPr="00104084" w:rsidRDefault="3A6DDD3D" w:rsidP="00056522">
            <w:pPr>
              <w:spacing w:after="0"/>
              <w:contextualSpacing/>
              <w:jc w:val="left"/>
              <w:rPr>
                <w:b/>
                <w:bCs/>
                <w:sz w:val="22"/>
                <w:szCs w:val="22"/>
              </w:rPr>
            </w:pPr>
            <w:r w:rsidRPr="00104084">
              <w:rPr>
                <w:b/>
                <w:bCs/>
                <w:sz w:val="22"/>
                <w:szCs w:val="22"/>
              </w:rPr>
              <w:t>1. Bevétel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03932" w14:textId="78FE164E" w:rsidR="00286A3B" w:rsidRPr="00104084" w:rsidRDefault="0E6233AC" w:rsidP="00056522">
            <w:pPr>
              <w:spacing w:after="0"/>
              <w:contextualSpacing/>
              <w:jc w:val="right"/>
              <w:rPr>
                <w:b/>
                <w:bCs/>
                <w:sz w:val="22"/>
                <w:szCs w:val="22"/>
              </w:rPr>
            </w:pPr>
            <w:r w:rsidRPr="00104084">
              <w:rPr>
                <w:b/>
                <w:bCs/>
                <w:sz w:val="22"/>
                <w:szCs w:val="22"/>
              </w:rPr>
              <w:t>46,5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9F28F4" w14:textId="1919E25F" w:rsidR="00286A3B" w:rsidRPr="00104084" w:rsidRDefault="0E6233AC" w:rsidP="00056522">
            <w:pPr>
              <w:spacing w:after="0"/>
              <w:contextualSpacing/>
              <w:jc w:val="right"/>
              <w:rPr>
                <w:b/>
                <w:bCs/>
                <w:sz w:val="22"/>
                <w:szCs w:val="22"/>
              </w:rPr>
            </w:pPr>
            <w:r w:rsidRPr="00104084">
              <w:rPr>
                <w:b/>
                <w:bCs/>
                <w:sz w:val="22"/>
                <w:szCs w:val="22"/>
              </w:rPr>
              <w:t>71,2</w:t>
            </w:r>
          </w:p>
        </w:tc>
      </w:tr>
      <w:tr w:rsidR="00286A3B" w:rsidRPr="00104084" w14:paraId="00D816FC"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A6C8E0" w14:textId="77777777" w:rsidR="00286A3B" w:rsidRPr="00104084" w:rsidRDefault="3A6DDD3D" w:rsidP="00056522">
            <w:pPr>
              <w:spacing w:after="0"/>
              <w:ind w:firstLine="253"/>
              <w:contextualSpacing/>
              <w:jc w:val="left"/>
              <w:rPr>
                <w:b/>
                <w:bCs/>
                <w:sz w:val="22"/>
                <w:szCs w:val="22"/>
              </w:rPr>
            </w:pPr>
            <w:r w:rsidRPr="00104084">
              <w:rPr>
                <w:b/>
                <w:bCs/>
                <w:sz w:val="22"/>
                <w:szCs w:val="22"/>
              </w:rPr>
              <w:t>1.1. Forint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52040" w14:textId="6357186F" w:rsidR="00286A3B" w:rsidRPr="00104084" w:rsidRDefault="0E6233AC" w:rsidP="00056522">
            <w:pPr>
              <w:spacing w:after="0"/>
              <w:contextualSpacing/>
              <w:jc w:val="right"/>
              <w:rPr>
                <w:b/>
                <w:bCs/>
                <w:sz w:val="22"/>
                <w:szCs w:val="22"/>
              </w:rPr>
            </w:pPr>
            <w:r w:rsidRPr="00104084">
              <w:rPr>
                <w:b/>
                <w:bCs/>
                <w:sz w:val="22"/>
                <w:szCs w:val="22"/>
              </w:rPr>
              <w:t>44,3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63203A" w14:textId="4483E8E2" w:rsidR="00286A3B" w:rsidRPr="00104084" w:rsidRDefault="0E6233AC" w:rsidP="00056522">
            <w:pPr>
              <w:spacing w:after="0"/>
              <w:contextualSpacing/>
              <w:jc w:val="right"/>
              <w:rPr>
                <w:b/>
                <w:bCs/>
                <w:sz w:val="22"/>
                <w:szCs w:val="22"/>
              </w:rPr>
            </w:pPr>
            <w:r w:rsidRPr="00104084">
              <w:rPr>
                <w:b/>
                <w:bCs/>
                <w:sz w:val="22"/>
                <w:szCs w:val="22"/>
              </w:rPr>
              <w:t>63,6</w:t>
            </w:r>
          </w:p>
        </w:tc>
      </w:tr>
      <w:tr w:rsidR="00286A3B" w:rsidRPr="00104084" w14:paraId="1250D9BA"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7CF660B7" w14:textId="77777777" w:rsidR="00286A3B" w:rsidRPr="00104084" w:rsidRDefault="3A6DDD3D" w:rsidP="00056522">
            <w:pPr>
              <w:spacing w:after="0"/>
              <w:ind w:firstLine="536"/>
              <w:contextualSpacing/>
              <w:jc w:val="left"/>
              <w:rPr>
                <w:i/>
                <w:iCs/>
                <w:sz w:val="22"/>
                <w:szCs w:val="22"/>
              </w:rPr>
            </w:pPr>
            <w:r w:rsidRPr="00104084">
              <w:rPr>
                <w:i/>
                <w:iCs/>
                <w:sz w:val="22"/>
                <w:szCs w:val="22"/>
              </w:rPr>
              <w:t>1.1.1. Államkötvények kamata</w:t>
            </w:r>
          </w:p>
        </w:tc>
        <w:tc>
          <w:tcPr>
            <w:tcW w:w="1134" w:type="dxa"/>
            <w:tcBorders>
              <w:top w:val="nil"/>
              <w:left w:val="single" w:sz="4" w:space="0" w:color="auto"/>
              <w:bottom w:val="nil"/>
              <w:right w:val="single" w:sz="4" w:space="0" w:color="auto"/>
            </w:tcBorders>
            <w:shd w:val="clear" w:color="auto" w:fill="auto"/>
            <w:noWrap/>
            <w:vAlign w:val="center"/>
          </w:tcPr>
          <w:p w14:paraId="12E93BE7" w14:textId="4ED17755" w:rsidR="00286A3B" w:rsidRPr="00104084" w:rsidRDefault="0E6233AC" w:rsidP="00056522">
            <w:pPr>
              <w:spacing w:after="0"/>
              <w:contextualSpacing/>
              <w:jc w:val="right"/>
              <w:rPr>
                <w:i/>
                <w:iCs/>
                <w:sz w:val="22"/>
                <w:szCs w:val="22"/>
              </w:rPr>
            </w:pPr>
            <w:r w:rsidRPr="00104084">
              <w:rPr>
                <w:i/>
                <w:iCs/>
                <w:sz w:val="22"/>
                <w:szCs w:val="22"/>
              </w:rPr>
              <w:t>38,8</w:t>
            </w:r>
          </w:p>
        </w:tc>
        <w:tc>
          <w:tcPr>
            <w:tcW w:w="1276" w:type="dxa"/>
            <w:tcBorders>
              <w:top w:val="nil"/>
              <w:left w:val="nil"/>
              <w:bottom w:val="nil"/>
              <w:right w:val="single" w:sz="4" w:space="0" w:color="auto"/>
            </w:tcBorders>
            <w:shd w:val="clear" w:color="auto" w:fill="auto"/>
            <w:noWrap/>
            <w:vAlign w:val="center"/>
          </w:tcPr>
          <w:p w14:paraId="18ABCFD5" w14:textId="1187A052" w:rsidR="00286A3B" w:rsidRPr="00104084" w:rsidRDefault="0E6233AC" w:rsidP="00056522">
            <w:pPr>
              <w:spacing w:after="0"/>
              <w:contextualSpacing/>
              <w:jc w:val="right"/>
              <w:rPr>
                <w:i/>
                <w:iCs/>
                <w:sz w:val="22"/>
                <w:szCs w:val="22"/>
              </w:rPr>
            </w:pPr>
            <w:r w:rsidRPr="00104084">
              <w:rPr>
                <w:i/>
                <w:iCs/>
                <w:sz w:val="22"/>
                <w:szCs w:val="22"/>
              </w:rPr>
              <w:t>35,0</w:t>
            </w:r>
          </w:p>
        </w:tc>
      </w:tr>
      <w:tr w:rsidR="00286A3B" w:rsidRPr="00104084" w14:paraId="01971550"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42BD62A7" w14:textId="77777777" w:rsidR="00286A3B" w:rsidRPr="00104084" w:rsidRDefault="3A6DDD3D" w:rsidP="00056522">
            <w:pPr>
              <w:spacing w:after="0"/>
              <w:ind w:firstLine="536"/>
              <w:contextualSpacing/>
              <w:jc w:val="left"/>
              <w:rPr>
                <w:sz w:val="22"/>
                <w:szCs w:val="22"/>
              </w:rPr>
            </w:pPr>
            <w:r w:rsidRPr="00104084">
              <w:rPr>
                <w:i/>
                <w:iCs/>
                <w:sz w:val="22"/>
                <w:szCs w:val="22"/>
              </w:rPr>
              <w:t>1.1.2. Kincstárjegyek kamata</w:t>
            </w:r>
          </w:p>
        </w:tc>
        <w:tc>
          <w:tcPr>
            <w:tcW w:w="1134" w:type="dxa"/>
            <w:tcBorders>
              <w:top w:val="nil"/>
              <w:left w:val="single" w:sz="4" w:space="0" w:color="auto"/>
              <w:bottom w:val="nil"/>
              <w:right w:val="single" w:sz="4" w:space="0" w:color="auto"/>
            </w:tcBorders>
            <w:shd w:val="clear" w:color="auto" w:fill="auto"/>
            <w:noWrap/>
            <w:vAlign w:val="center"/>
          </w:tcPr>
          <w:p w14:paraId="767E6F57" w14:textId="6B9DBF29" w:rsidR="00286A3B" w:rsidRPr="00104084" w:rsidRDefault="0E6233AC" w:rsidP="00056522">
            <w:pPr>
              <w:spacing w:after="0"/>
              <w:contextualSpacing/>
              <w:jc w:val="right"/>
              <w:rPr>
                <w:i/>
                <w:iCs/>
                <w:sz w:val="22"/>
                <w:szCs w:val="22"/>
              </w:rPr>
            </w:pPr>
            <w:r w:rsidRPr="00104084">
              <w:rPr>
                <w:i/>
                <w:iCs/>
                <w:sz w:val="22"/>
                <w:szCs w:val="22"/>
              </w:rPr>
              <w:t>0,</w:t>
            </w:r>
            <w:proofErr w:type="spellStart"/>
            <w:r w:rsidRPr="00104084">
              <w:rPr>
                <w:i/>
                <w:iCs/>
                <w:sz w:val="22"/>
                <w:szCs w:val="22"/>
              </w:rPr>
              <w:t>0</w:t>
            </w:r>
            <w:proofErr w:type="spellEnd"/>
          </w:p>
        </w:tc>
        <w:tc>
          <w:tcPr>
            <w:tcW w:w="1276" w:type="dxa"/>
            <w:tcBorders>
              <w:top w:val="nil"/>
              <w:left w:val="nil"/>
              <w:bottom w:val="nil"/>
              <w:right w:val="single" w:sz="4" w:space="0" w:color="auto"/>
            </w:tcBorders>
            <w:shd w:val="clear" w:color="auto" w:fill="auto"/>
            <w:noWrap/>
            <w:vAlign w:val="center"/>
          </w:tcPr>
          <w:p w14:paraId="6B82522A" w14:textId="3B10FEE8" w:rsidR="00286A3B" w:rsidRPr="00104084" w:rsidRDefault="0E6233AC" w:rsidP="00056522">
            <w:pPr>
              <w:spacing w:after="0"/>
              <w:contextualSpacing/>
              <w:jc w:val="right"/>
              <w:rPr>
                <w:i/>
                <w:iCs/>
                <w:sz w:val="22"/>
                <w:szCs w:val="22"/>
              </w:rPr>
            </w:pPr>
            <w:r w:rsidRPr="00104084">
              <w:rPr>
                <w:i/>
                <w:iCs/>
                <w:sz w:val="22"/>
                <w:szCs w:val="22"/>
              </w:rPr>
              <w:t>0,1</w:t>
            </w:r>
          </w:p>
        </w:tc>
      </w:tr>
      <w:tr w:rsidR="00286A3B" w:rsidRPr="00104084" w14:paraId="27D32BA6"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1C1961E0" w14:textId="77777777" w:rsidR="00286A3B" w:rsidRPr="00104084" w:rsidRDefault="0E6233AC" w:rsidP="00056522">
            <w:pPr>
              <w:spacing w:after="0"/>
              <w:ind w:firstLine="536"/>
              <w:contextualSpacing/>
              <w:jc w:val="left"/>
              <w:rPr>
                <w:i/>
                <w:iCs/>
                <w:sz w:val="22"/>
                <w:szCs w:val="22"/>
              </w:rPr>
            </w:pPr>
            <w:r w:rsidRPr="00104084">
              <w:rPr>
                <w:i/>
                <w:iCs/>
                <w:sz w:val="22"/>
                <w:szCs w:val="22"/>
              </w:rPr>
              <w:t xml:space="preserve">1.1.3. </w:t>
            </w:r>
            <w:proofErr w:type="spellStart"/>
            <w:r w:rsidRPr="00104084">
              <w:rPr>
                <w:i/>
                <w:iCs/>
                <w:sz w:val="22"/>
                <w:szCs w:val="22"/>
              </w:rPr>
              <w:t>Repóügyletek</w:t>
            </w:r>
            <w:proofErr w:type="spellEnd"/>
            <w:r w:rsidRPr="00104084">
              <w:rPr>
                <w:i/>
                <w:iCs/>
                <w:sz w:val="22"/>
                <w:szCs w:val="22"/>
              </w:rPr>
              <w:t xml:space="preserve"> kamata</w:t>
            </w:r>
          </w:p>
        </w:tc>
        <w:tc>
          <w:tcPr>
            <w:tcW w:w="1134" w:type="dxa"/>
            <w:tcBorders>
              <w:top w:val="nil"/>
              <w:left w:val="single" w:sz="4" w:space="0" w:color="auto"/>
              <w:bottom w:val="nil"/>
              <w:right w:val="single" w:sz="4" w:space="0" w:color="auto"/>
            </w:tcBorders>
            <w:shd w:val="clear" w:color="auto" w:fill="auto"/>
            <w:noWrap/>
            <w:vAlign w:val="center"/>
          </w:tcPr>
          <w:p w14:paraId="14CC909E" w14:textId="78D50045" w:rsidR="00286A3B" w:rsidRPr="00104084" w:rsidRDefault="0E6233AC" w:rsidP="00056522">
            <w:pPr>
              <w:spacing w:after="0"/>
              <w:contextualSpacing/>
              <w:jc w:val="right"/>
              <w:rPr>
                <w:i/>
                <w:iCs/>
                <w:sz w:val="22"/>
                <w:szCs w:val="22"/>
              </w:rPr>
            </w:pPr>
            <w:r w:rsidRPr="00104084">
              <w:rPr>
                <w:i/>
                <w:iCs/>
                <w:sz w:val="22"/>
                <w:szCs w:val="22"/>
              </w:rPr>
              <w:t>0,7</w:t>
            </w:r>
          </w:p>
        </w:tc>
        <w:tc>
          <w:tcPr>
            <w:tcW w:w="1276" w:type="dxa"/>
            <w:tcBorders>
              <w:top w:val="nil"/>
              <w:left w:val="nil"/>
              <w:bottom w:val="nil"/>
              <w:right w:val="single" w:sz="4" w:space="0" w:color="auto"/>
            </w:tcBorders>
            <w:shd w:val="clear" w:color="auto" w:fill="auto"/>
            <w:noWrap/>
            <w:vAlign w:val="center"/>
          </w:tcPr>
          <w:p w14:paraId="06D4ABE5" w14:textId="081236C1" w:rsidR="00286A3B" w:rsidRPr="00104084" w:rsidRDefault="0E6233AC" w:rsidP="00056522">
            <w:pPr>
              <w:spacing w:after="0"/>
              <w:contextualSpacing/>
              <w:jc w:val="right"/>
              <w:rPr>
                <w:i/>
                <w:iCs/>
                <w:sz w:val="22"/>
                <w:szCs w:val="22"/>
              </w:rPr>
            </w:pPr>
            <w:r w:rsidRPr="00104084">
              <w:rPr>
                <w:i/>
                <w:iCs/>
                <w:sz w:val="22"/>
                <w:szCs w:val="22"/>
              </w:rPr>
              <w:t>1,4</w:t>
            </w:r>
          </w:p>
        </w:tc>
      </w:tr>
      <w:tr w:rsidR="00286A3B" w:rsidRPr="00104084" w14:paraId="2BD9430A"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3E4B04" w14:textId="77777777" w:rsidR="00286A3B" w:rsidRPr="00104084" w:rsidRDefault="3A6DDD3D" w:rsidP="00056522">
            <w:pPr>
              <w:spacing w:after="0"/>
              <w:ind w:firstLine="536"/>
              <w:contextualSpacing/>
              <w:jc w:val="left"/>
              <w:rPr>
                <w:sz w:val="22"/>
                <w:szCs w:val="22"/>
              </w:rPr>
            </w:pPr>
            <w:r w:rsidRPr="00104084">
              <w:rPr>
                <w:i/>
                <w:iCs/>
                <w:sz w:val="22"/>
                <w:szCs w:val="22"/>
              </w:rPr>
              <w:t>1.1.4. KESZ forint-betét kamata</w:t>
            </w:r>
          </w:p>
        </w:tc>
        <w:tc>
          <w:tcPr>
            <w:tcW w:w="1134" w:type="dxa"/>
            <w:tcBorders>
              <w:top w:val="nil"/>
              <w:left w:val="single" w:sz="4" w:space="0" w:color="auto"/>
              <w:bottom w:val="nil"/>
              <w:right w:val="single" w:sz="4" w:space="0" w:color="auto"/>
            </w:tcBorders>
            <w:shd w:val="clear" w:color="auto" w:fill="auto"/>
            <w:noWrap/>
            <w:vAlign w:val="center"/>
          </w:tcPr>
          <w:p w14:paraId="4FD0DA7E" w14:textId="37C1CA24" w:rsidR="00286A3B" w:rsidRPr="00104084" w:rsidRDefault="0E6233AC" w:rsidP="00056522">
            <w:pPr>
              <w:spacing w:after="0"/>
              <w:contextualSpacing/>
              <w:jc w:val="right"/>
              <w:rPr>
                <w:i/>
                <w:iCs/>
                <w:sz w:val="22"/>
                <w:szCs w:val="22"/>
              </w:rPr>
            </w:pPr>
            <w:r w:rsidRPr="00104084">
              <w:rPr>
                <w:i/>
                <w:iCs/>
                <w:sz w:val="22"/>
                <w:szCs w:val="22"/>
              </w:rPr>
              <w:t>4,8</w:t>
            </w:r>
          </w:p>
        </w:tc>
        <w:tc>
          <w:tcPr>
            <w:tcW w:w="1276" w:type="dxa"/>
            <w:tcBorders>
              <w:top w:val="nil"/>
              <w:left w:val="nil"/>
              <w:bottom w:val="nil"/>
              <w:right w:val="single" w:sz="4" w:space="0" w:color="auto"/>
            </w:tcBorders>
            <w:shd w:val="clear" w:color="auto" w:fill="auto"/>
            <w:noWrap/>
            <w:vAlign w:val="center"/>
          </w:tcPr>
          <w:p w14:paraId="1A5AE393" w14:textId="360900A3" w:rsidR="00286A3B" w:rsidRPr="00104084" w:rsidRDefault="0E6233AC" w:rsidP="00056522">
            <w:pPr>
              <w:spacing w:after="0"/>
              <w:contextualSpacing/>
              <w:jc w:val="right"/>
              <w:rPr>
                <w:i/>
                <w:iCs/>
                <w:sz w:val="22"/>
                <w:szCs w:val="22"/>
              </w:rPr>
            </w:pPr>
            <w:r w:rsidRPr="00104084">
              <w:rPr>
                <w:i/>
                <w:iCs/>
                <w:sz w:val="22"/>
                <w:szCs w:val="22"/>
              </w:rPr>
              <w:t>27,1</w:t>
            </w:r>
          </w:p>
        </w:tc>
      </w:tr>
      <w:tr w:rsidR="00286A3B" w:rsidRPr="00104084" w14:paraId="023835E5" w14:textId="77777777" w:rsidTr="00056522">
        <w:trPr>
          <w:trHeight w:val="397"/>
          <w:jc w:val="center"/>
        </w:trPr>
        <w:tc>
          <w:tcPr>
            <w:tcW w:w="47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ED98CB" w14:textId="77777777" w:rsidR="00286A3B" w:rsidRPr="00104084" w:rsidRDefault="3A6DDD3D" w:rsidP="00056522">
            <w:pPr>
              <w:spacing w:after="0"/>
              <w:ind w:firstLine="253"/>
              <w:contextualSpacing/>
              <w:jc w:val="left"/>
              <w:rPr>
                <w:sz w:val="22"/>
                <w:szCs w:val="22"/>
              </w:rPr>
            </w:pPr>
            <w:r w:rsidRPr="00104084">
              <w:rPr>
                <w:b/>
                <w:bCs/>
                <w:sz w:val="22"/>
                <w:szCs w:val="22"/>
              </w:rPr>
              <w:t>1.2. Deviza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C7F" w14:textId="123D555F" w:rsidR="00286A3B" w:rsidRPr="00104084" w:rsidRDefault="0E6233AC" w:rsidP="00056522">
            <w:pPr>
              <w:spacing w:after="0"/>
              <w:contextualSpacing/>
              <w:jc w:val="right"/>
              <w:rPr>
                <w:b/>
                <w:bCs/>
                <w:sz w:val="22"/>
                <w:szCs w:val="22"/>
              </w:rPr>
            </w:pPr>
            <w:r w:rsidRPr="00104084">
              <w:rPr>
                <w:b/>
                <w:bCs/>
                <w:sz w:val="22"/>
                <w:szCs w:val="22"/>
              </w:rPr>
              <w:t>2,</w:t>
            </w:r>
            <w:proofErr w:type="spellStart"/>
            <w:r w:rsidRPr="00104084">
              <w:rPr>
                <w:b/>
                <w:bCs/>
                <w:sz w:val="22"/>
                <w:szCs w:val="22"/>
              </w:rPr>
              <w:t>2</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19BB6D" w14:textId="7C327F7B" w:rsidR="00286A3B" w:rsidRPr="00104084" w:rsidRDefault="0E6233AC" w:rsidP="00056522">
            <w:pPr>
              <w:spacing w:after="0"/>
              <w:contextualSpacing/>
              <w:jc w:val="right"/>
              <w:rPr>
                <w:b/>
                <w:bCs/>
                <w:sz w:val="22"/>
                <w:szCs w:val="22"/>
              </w:rPr>
            </w:pPr>
            <w:r w:rsidRPr="00104084">
              <w:rPr>
                <w:b/>
                <w:bCs/>
                <w:sz w:val="22"/>
                <w:szCs w:val="22"/>
              </w:rPr>
              <w:t>-0,6</w:t>
            </w:r>
          </w:p>
        </w:tc>
      </w:tr>
      <w:tr w:rsidR="00286A3B" w:rsidRPr="00104084" w14:paraId="287E02EE" w14:textId="77777777" w:rsidTr="00056522">
        <w:trPr>
          <w:trHeight w:val="397"/>
          <w:jc w:val="center"/>
        </w:trPr>
        <w:tc>
          <w:tcPr>
            <w:tcW w:w="4755" w:type="dxa"/>
            <w:tcBorders>
              <w:top w:val="single" w:sz="4" w:space="0" w:color="auto"/>
              <w:left w:val="single" w:sz="4" w:space="0" w:color="auto"/>
              <w:right w:val="single" w:sz="4" w:space="0" w:color="auto"/>
            </w:tcBorders>
            <w:shd w:val="clear" w:color="auto" w:fill="FFFFFF" w:themeFill="background1"/>
            <w:noWrap/>
            <w:vAlign w:val="center"/>
            <w:hideMark/>
          </w:tcPr>
          <w:p w14:paraId="417837E1" w14:textId="51C98C62" w:rsidR="00286A3B" w:rsidRPr="00104084" w:rsidRDefault="3A6DDD3D" w:rsidP="00056522">
            <w:pPr>
              <w:spacing w:after="0"/>
              <w:contextualSpacing/>
              <w:jc w:val="left"/>
              <w:rPr>
                <w:sz w:val="22"/>
                <w:szCs w:val="22"/>
              </w:rPr>
            </w:pPr>
            <w:r w:rsidRPr="00104084">
              <w:rPr>
                <w:i/>
                <w:iCs/>
                <w:sz w:val="22"/>
                <w:szCs w:val="22"/>
              </w:rPr>
              <w:t xml:space="preserve">         1.2.1. Devizaműveletek kamatelszámolásai</w:t>
            </w:r>
          </w:p>
        </w:tc>
        <w:tc>
          <w:tcPr>
            <w:tcW w:w="1134" w:type="dxa"/>
            <w:tcBorders>
              <w:top w:val="nil"/>
              <w:left w:val="single" w:sz="4" w:space="0" w:color="auto"/>
              <w:right w:val="single" w:sz="4" w:space="0" w:color="auto"/>
            </w:tcBorders>
            <w:shd w:val="clear" w:color="auto" w:fill="auto"/>
            <w:noWrap/>
            <w:vAlign w:val="center"/>
          </w:tcPr>
          <w:p w14:paraId="3C049A98" w14:textId="614ACAC2" w:rsidR="00286A3B" w:rsidRPr="00104084" w:rsidRDefault="0E6233AC" w:rsidP="00056522">
            <w:pPr>
              <w:spacing w:after="0"/>
              <w:contextualSpacing/>
              <w:jc w:val="right"/>
              <w:rPr>
                <w:i/>
                <w:iCs/>
                <w:sz w:val="22"/>
                <w:szCs w:val="22"/>
              </w:rPr>
            </w:pPr>
            <w:r w:rsidRPr="00104084">
              <w:rPr>
                <w:i/>
                <w:iCs/>
                <w:sz w:val="22"/>
                <w:szCs w:val="22"/>
              </w:rPr>
              <w:t>-2,3</w:t>
            </w:r>
          </w:p>
        </w:tc>
        <w:tc>
          <w:tcPr>
            <w:tcW w:w="1276" w:type="dxa"/>
            <w:tcBorders>
              <w:top w:val="nil"/>
              <w:left w:val="nil"/>
              <w:right w:val="single" w:sz="4" w:space="0" w:color="auto"/>
            </w:tcBorders>
            <w:shd w:val="clear" w:color="auto" w:fill="auto"/>
            <w:noWrap/>
            <w:vAlign w:val="center"/>
          </w:tcPr>
          <w:p w14:paraId="17AB7A42" w14:textId="2B512E1B" w:rsidR="00286A3B" w:rsidRPr="00104084" w:rsidRDefault="0E6233AC" w:rsidP="00056522">
            <w:pPr>
              <w:spacing w:after="0"/>
              <w:contextualSpacing/>
              <w:jc w:val="right"/>
              <w:rPr>
                <w:i/>
                <w:iCs/>
                <w:sz w:val="22"/>
                <w:szCs w:val="22"/>
              </w:rPr>
            </w:pPr>
            <w:r w:rsidRPr="00104084">
              <w:rPr>
                <w:i/>
                <w:iCs/>
                <w:sz w:val="22"/>
                <w:szCs w:val="22"/>
              </w:rPr>
              <w:t>-0,6</w:t>
            </w:r>
          </w:p>
        </w:tc>
      </w:tr>
      <w:tr w:rsidR="00286A3B" w:rsidRPr="00104084" w14:paraId="6E2B9BDB" w14:textId="77777777" w:rsidTr="00056522">
        <w:trPr>
          <w:trHeight w:val="397"/>
          <w:jc w:val="center"/>
        </w:trPr>
        <w:tc>
          <w:tcPr>
            <w:tcW w:w="4755" w:type="dxa"/>
            <w:tcBorders>
              <w:left w:val="single" w:sz="4" w:space="0" w:color="auto"/>
              <w:bottom w:val="single" w:sz="4" w:space="0" w:color="auto"/>
              <w:right w:val="single" w:sz="4" w:space="0" w:color="auto"/>
            </w:tcBorders>
            <w:shd w:val="clear" w:color="auto" w:fill="FFFFFF" w:themeFill="background1"/>
            <w:noWrap/>
            <w:vAlign w:val="center"/>
            <w:hideMark/>
          </w:tcPr>
          <w:p w14:paraId="05432CD8" w14:textId="3C1B7B2C" w:rsidR="00286A3B" w:rsidRPr="00104084" w:rsidRDefault="3A6DDD3D" w:rsidP="00056522">
            <w:pPr>
              <w:spacing w:after="0"/>
              <w:contextualSpacing/>
              <w:jc w:val="left"/>
              <w:rPr>
                <w:i/>
                <w:iCs/>
                <w:sz w:val="22"/>
                <w:szCs w:val="22"/>
              </w:rPr>
            </w:pPr>
            <w:r w:rsidRPr="00104084">
              <w:rPr>
                <w:i/>
                <w:iCs/>
                <w:sz w:val="22"/>
                <w:szCs w:val="22"/>
              </w:rPr>
              <w:t xml:space="preserve">         1.2.2. Felvett hitel kamatjellegű bevétele</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1C1FC6" w14:textId="35226AAD" w:rsidR="00286A3B" w:rsidRPr="00104084" w:rsidRDefault="0E6233AC" w:rsidP="00056522">
            <w:pPr>
              <w:spacing w:after="0"/>
              <w:contextualSpacing/>
              <w:jc w:val="right"/>
              <w:rPr>
                <w:i/>
                <w:iCs/>
                <w:sz w:val="22"/>
                <w:szCs w:val="22"/>
              </w:rPr>
            </w:pPr>
            <w:r w:rsidRPr="00104084">
              <w:rPr>
                <w:i/>
                <w:iCs/>
                <w:sz w:val="22"/>
                <w:szCs w:val="22"/>
              </w:rPr>
              <w:t>4,5</w:t>
            </w:r>
          </w:p>
        </w:tc>
        <w:tc>
          <w:tcPr>
            <w:tcW w:w="1276" w:type="dxa"/>
            <w:tcBorders>
              <w:top w:val="nil"/>
              <w:left w:val="nil"/>
              <w:bottom w:val="single" w:sz="4" w:space="0" w:color="auto"/>
              <w:right w:val="single" w:sz="4" w:space="0" w:color="auto"/>
            </w:tcBorders>
            <w:shd w:val="clear" w:color="auto" w:fill="auto"/>
            <w:noWrap/>
            <w:vAlign w:val="center"/>
          </w:tcPr>
          <w:p w14:paraId="3AFBEFCF" w14:textId="702A76A2" w:rsidR="00286A3B" w:rsidRPr="00104084" w:rsidRDefault="0E6233AC" w:rsidP="00056522">
            <w:pPr>
              <w:spacing w:after="0"/>
              <w:contextualSpacing/>
              <w:jc w:val="right"/>
              <w:rPr>
                <w:i/>
                <w:iCs/>
                <w:sz w:val="22"/>
                <w:szCs w:val="22"/>
              </w:rPr>
            </w:pPr>
            <w:r w:rsidRPr="00104084">
              <w:rPr>
                <w:i/>
                <w:iCs/>
                <w:sz w:val="22"/>
                <w:szCs w:val="22"/>
              </w:rPr>
              <w:t>0,</w:t>
            </w:r>
            <w:proofErr w:type="spellStart"/>
            <w:r w:rsidRPr="00104084">
              <w:rPr>
                <w:i/>
                <w:iCs/>
                <w:sz w:val="22"/>
                <w:szCs w:val="22"/>
              </w:rPr>
              <w:t>0</w:t>
            </w:r>
            <w:proofErr w:type="spellEnd"/>
          </w:p>
        </w:tc>
      </w:tr>
      <w:tr w:rsidR="00286A3B" w:rsidRPr="00104084" w14:paraId="0F767D6C" w14:textId="77777777" w:rsidTr="00056522">
        <w:trPr>
          <w:trHeight w:val="397"/>
          <w:jc w:val="center"/>
        </w:trPr>
        <w:tc>
          <w:tcPr>
            <w:tcW w:w="4755" w:type="dxa"/>
            <w:tcBorders>
              <w:left w:val="single" w:sz="4" w:space="0" w:color="auto"/>
              <w:bottom w:val="single" w:sz="4" w:space="0" w:color="auto"/>
              <w:right w:val="single" w:sz="4" w:space="0" w:color="auto"/>
            </w:tcBorders>
            <w:shd w:val="clear" w:color="auto" w:fill="FFFFFF" w:themeFill="background1"/>
            <w:noWrap/>
            <w:vAlign w:val="center"/>
          </w:tcPr>
          <w:p w14:paraId="1A072196" w14:textId="353B14F8" w:rsidR="00286A3B" w:rsidRPr="00104084" w:rsidRDefault="3A6DDD3D" w:rsidP="00056522">
            <w:pPr>
              <w:spacing w:after="0"/>
              <w:contextualSpacing/>
              <w:jc w:val="left"/>
              <w:rPr>
                <w:b/>
                <w:bCs/>
                <w:sz w:val="22"/>
                <w:szCs w:val="22"/>
              </w:rPr>
            </w:pPr>
            <w:r w:rsidRPr="00104084">
              <w:rPr>
                <w:b/>
                <w:bCs/>
                <w:sz w:val="22"/>
                <w:szCs w:val="22"/>
              </w:rPr>
              <w:t xml:space="preserve">     1.3. Egyéb függő tételek</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EA0493E" w14:textId="27E7128C" w:rsidR="00286A3B" w:rsidRPr="00104084" w:rsidRDefault="0E6233AC" w:rsidP="00056522">
            <w:pPr>
              <w:spacing w:after="0"/>
              <w:contextualSpacing/>
              <w:jc w:val="right"/>
              <w:rPr>
                <w:b/>
                <w:bCs/>
                <w:sz w:val="22"/>
                <w:szCs w:val="22"/>
              </w:rPr>
            </w:pPr>
            <w:r w:rsidRPr="00104084">
              <w:rPr>
                <w:b/>
                <w:bCs/>
                <w:iCs/>
                <w:sz w:val="22"/>
                <w:szCs w:val="22"/>
              </w:rPr>
              <w:t>0,</w:t>
            </w:r>
            <w:proofErr w:type="spellStart"/>
            <w:r w:rsidRPr="00104084">
              <w:rPr>
                <w:b/>
                <w:bCs/>
                <w:iCs/>
                <w:sz w:val="22"/>
                <w:szCs w:val="22"/>
              </w:rPr>
              <w:t>0</w:t>
            </w:r>
            <w:proofErr w:type="spellEnd"/>
            <w:r w:rsidRPr="00104084">
              <w:rPr>
                <w:b/>
                <w:bCs/>
                <w:iCs/>
                <w:sz w:val="22"/>
                <w:szCs w:val="22"/>
              </w:rPr>
              <w:t> </w:t>
            </w:r>
          </w:p>
        </w:tc>
        <w:tc>
          <w:tcPr>
            <w:tcW w:w="1276" w:type="dxa"/>
            <w:tcBorders>
              <w:top w:val="nil"/>
              <w:left w:val="nil"/>
              <w:bottom w:val="single" w:sz="4" w:space="0" w:color="auto"/>
              <w:right w:val="single" w:sz="4" w:space="0" w:color="auto"/>
            </w:tcBorders>
            <w:shd w:val="clear" w:color="auto" w:fill="auto"/>
            <w:noWrap/>
            <w:vAlign w:val="center"/>
          </w:tcPr>
          <w:p w14:paraId="06268986" w14:textId="5E3B89FB" w:rsidR="00286A3B" w:rsidRPr="00104084" w:rsidRDefault="0E6233AC" w:rsidP="00056522">
            <w:pPr>
              <w:spacing w:after="0"/>
              <w:contextualSpacing/>
              <w:jc w:val="right"/>
              <w:rPr>
                <w:b/>
                <w:bCs/>
                <w:sz w:val="22"/>
                <w:szCs w:val="22"/>
              </w:rPr>
            </w:pPr>
            <w:r w:rsidRPr="00104084">
              <w:rPr>
                <w:b/>
                <w:bCs/>
                <w:iCs/>
                <w:sz w:val="22"/>
                <w:szCs w:val="22"/>
              </w:rPr>
              <w:t>8,2 </w:t>
            </w:r>
          </w:p>
        </w:tc>
      </w:tr>
      <w:tr w:rsidR="00286A3B" w:rsidRPr="00104084" w14:paraId="7BF7F8DD"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B6645C" w14:textId="77777777" w:rsidR="00286A3B" w:rsidRPr="00104084" w:rsidRDefault="3A6DDD3D" w:rsidP="00056522">
            <w:pPr>
              <w:spacing w:after="0"/>
              <w:contextualSpacing/>
              <w:jc w:val="left"/>
              <w:rPr>
                <w:b/>
                <w:bCs/>
                <w:sz w:val="22"/>
                <w:szCs w:val="22"/>
              </w:rPr>
            </w:pPr>
            <w:r w:rsidRPr="00104084">
              <w:rPr>
                <w:b/>
                <w:bCs/>
                <w:sz w:val="22"/>
                <w:szCs w:val="22"/>
              </w:rPr>
              <w:t>2. Kiadás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50C3E" w14:textId="7C78D101" w:rsidR="00286A3B" w:rsidRPr="00104084" w:rsidRDefault="0E6233AC" w:rsidP="00056522">
            <w:pPr>
              <w:spacing w:after="0"/>
              <w:contextualSpacing/>
              <w:jc w:val="right"/>
              <w:rPr>
                <w:b/>
                <w:bCs/>
                <w:sz w:val="22"/>
                <w:szCs w:val="22"/>
              </w:rPr>
            </w:pPr>
            <w:r w:rsidRPr="00104084">
              <w:rPr>
                <w:b/>
                <w:bCs/>
                <w:sz w:val="22"/>
                <w:szCs w:val="22"/>
              </w:rPr>
              <w:t>518,9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2372CD" w14:textId="3BDF3438" w:rsidR="00286A3B" w:rsidRPr="00104084" w:rsidRDefault="0E6233AC" w:rsidP="00056522">
            <w:pPr>
              <w:spacing w:after="0"/>
              <w:contextualSpacing/>
              <w:jc w:val="right"/>
              <w:rPr>
                <w:b/>
                <w:bCs/>
                <w:sz w:val="22"/>
                <w:szCs w:val="22"/>
              </w:rPr>
            </w:pPr>
            <w:r w:rsidRPr="00104084">
              <w:rPr>
                <w:b/>
                <w:bCs/>
                <w:sz w:val="22"/>
                <w:szCs w:val="22"/>
              </w:rPr>
              <w:t>783,5</w:t>
            </w:r>
          </w:p>
        </w:tc>
      </w:tr>
      <w:tr w:rsidR="00286A3B" w:rsidRPr="00104084" w14:paraId="1D69A8E9"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1320AE" w14:textId="77777777" w:rsidR="00286A3B" w:rsidRPr="00104084" w:rsidRDefault="3A6DDD3D" w:rsidP="00056522">
            <w:pPr>
              <w:spacing w:after="0"/>
              <w:ind w:firstLine="253"/>
              <w:contextualSpacing/>
              <w:jc w:val="left"/>
              <w:rPr>
                <w:sz w:val="22"/>
                <w:szCs w:val="22"/>
              </w:rPr>
            </w:pPr>
            <w:r w:rsidRPr="00104084">
              <w:rPr>
                <w:b/>
                <w:bCs/>
                <w:sz w:val="22"/>
                <w:szCs w:val="22"/>
              </w:rPr>
              <w:t>2.1 Forint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FD9B0B7" w14:textId="2DEE75EA" w:rsidR="00286A3B" w:rsidRPr="00104084" w:rsidRDefault="0E6233AC" w:rsidP="00056522">
            <w:pPr>
              <w:spacing w:after="0"/>
              <w:contextualSpacing/>
              <w:jc w:val="right"/>
              <w:rPr>
                <w:b/>
                <w:bCs/>
                <w:sz w:val="22"/>
                <w:szCs w:val="22"/>
              </w:rPr>
            </w:pPr>
            <w:r w:rsidRPr="00104084">
              <w:rPr>
                <w:b/>
                <w:bCs/>
                <w:sz w:val="22"/>
                <w:szCs w:val="22"/>
              </w:rPr>
              <w:t>436,5</w:t>
            </w:r>
          </w:p>
        </w:tc>
        <w:tc>
          <w:tcPr>
            <w:tcW w:w="1276" w:type="dxa"/>
            <w:tcBorders>
              <w:top w:val="nil"/>
              <w:left w:val="nil"/>
              <w:bottom w:val="single" w:sz="4" w:space="0" w:color="auto"/>
              <w:right w:val="single" w:sz="4" w:space="0" w:color="auto"/>
            </w:tcBorders>
            <w:shd w:val="clear" w:color="auto" w:fill="auto"/>
            <w:noWrap/>
            <w:vAlign w:val="center"/>
          </w:tcPr>
          <w:p w14:paraId="1D5D3FEA" w14:textId="7F39FD85" w:rsidR="00286A3B" w:rsidRPr="00104084" w:rsidRDefault="0E6233AC" w:rsidP="00056522">
            <w:pPr>
              <w:spacing w:after="0"/>
              <w:contextualSpacing/>
              <w:jc w:val="right"/>
              <w:rPr>
                <w:b/>
                <w:bCs/>
                <w:sz w:val="22"/>
                <w:szCs w:val="22"/>
              </w:rPr>
            </w:pPr>
            <w:r w:rsidRPr="00104084">
              <w:rPr>
                <w:b/>
                <w:bCs/>
                <w:sz w:val="22"/>
                <w:szCs w:val="22"/>
              </w:rPr>
              <w:t>648,1</w:t>
            </w:r>
          </w:p>
        </w:tc>
      </w:tr>
      <w:tr w:rsidR="00286A3B" w:rsidRPr="00104084" w14:paraId="7168EB04"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7981AF42" w14:textId="77777777" w:rsidR="00286A3B" w:rsidRPr="00104084" w:rsidRDefault="3A6DDD3D" w:rsidP="00056522">
            <w:pPr>
              <w:spacing w:after="0"/>
              <w:ind w:firstLine="536"/>
              <w:contextualSpacing/>
              <w:jc w:val="left"/>
              <w:rPr>
                <w:i/>
                <w:iCs/>
                <w:sz w:val="22"/>
                <w:szCs w:val="22"/>
              </w:rPr>
            </w:pPr>
            <w:r w:rsidRPr="00104084">
              <w:rPr>
                <w:i/>
                <w:iCs/>
                <w:sz w:val="22"/>
                <w:szCs w:val="22"/>
              </w:rPr>
              <w:t>2.1.1. Forinthitelek kamata</w:t>
            </w:r>
          </w:p>
        </w:tc>
        <w:tc>
          <w:tcPr>
            <w:tcW w:w="1134" w:type="dxa"/>
            <w:tcBorders>
              <w:top w:val="nil"/>
              <w:left w:val="single" w:sz="4" w:space="0" w:color="auto"/>
              <w:bottom w:val="nil"/>
              <w:right w:val="single" w:sz="4" w:space="0" w:color="auto"/>
            </w:tcBorders>
            <w:shd w:val="clear" w:color="auto" w:fill="auto"/>
            <w:noWrap/>
            <w:vAlign w:val="center"/>
          </w:tcPr>
          <w:p w14:paraId="7F2D7527" w14:textId="4EB67257" w:rsidR="00286A3B" w:rsidRPr="00104084" w:rsidRDefault="0E6233AC" w:rsidP="00056522">
            <w:pPr>
              <w:spacing w:after="0"/>
              <w:contextualSpacing/>
              <w:jc w:val="right"/>
              <w:rPr>
                <w:i/>
                <w:iCs/>
                <w:sz w:val="22"/>
                <w:szCs w:val="22"/>
              </w:rPr>
            </w:pPr>
            <w:r w:rsidRPr="00104084">
              <w:rPr>
                <w:i/>
                <w:iCs/>
                <w:sz w:val="22"/>
                <w:szCs w:val="22"/>
              </w:rPr>
              <w:t>10,5</w:t>
            </w:r>
          </w:p>
        </w:tc>
        <w:tc>
          <w:tcPr>
            <w:tcW w:w="1276" w:type="dxa"/>
            <w:tcBorders>
              <w:top w:val="nil"/>
              <w:left w:val="nil"/>
              <w:bottom w:val="nil"/>
              <w:right w:val="single" w:sz="4" w:space="0" w:color="auto"/>
            </w:tcBorders>
            <w:shd w:val="clear" w:color="auto" w:fill="auto"/>
            <w:noWrap/>
            <w:vAlign w:val="center"/>
          </w:tcPr>
          <w:p w14:paraId="0DF454E1" w14:textId="5B8C3E76" w:rsidR="00286A3B" w:rsidRPr="00104084" w:rsidRDefault="0E6233AC" w:rsidP="00056522">
            <w:pPr>
              <w:spacing w:after="0"/>
              <w:contextualSpacing/>
              <w:jc w:val="right"/>
              <w:rPr>
                <w:i/>
                <w:iCs/>
                <w:sz w:val="22"/>
                <w:szCs w:val="22"/>
              </w:rPr>
            </w:pPr>
            <w:r w:rsidRPr="00104084">
              <w:rPr>
                <w:i/>
                <w:iCs/>
                <w:sz w:val="22"/>
                <w:szCs w:val="22"/>
              </w:rPr>
              <w:t>15,1</w:t>
            </w:r>
          </w:p>
        </w:tc>
      </w:tr>
      <w:tr w:rsidR="00286A3B" w:rsidRPr="00104084" w14:paraId="02FC72B9"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610CE9E5" w14:textId="77777777" w:rsidR="00286A3B" w:rsidRPr="00104084" w:rsidRDefault="3A6DDD3D" w:rsidP="00056522">
            <w:pPr>
              <w:spacing w:after="0"/>
              <w:ind w:firstLine="536"/>
              <w:contextualSpacing/>
              <w:jc w:val="left"/>
              <w:rPr>
                <w:sz w:val="22"/>
                <w:szCs w:val="22"/>
              </w:rPr>
            </w:pPr>
            <w:r w:rsidRPr="00104084">
              <w:rPr>
                <w:i/>
                <w:iCs/>
                <w:sz w:val="22"/>
                <w:szCs w:val="22"/>
              </w:rPr>
              <w:t>2.1.2. Államkötvények kamata</w:t>
            </w:r>
          </w:p>
        </w:tc>
        <w:tc>
          <w:tcPr>
            <w:tcW w:w="1134" w:type="dxa"/>
            <w:tcBorders>
              <w:top w:val="nil"/>
              <w:left w:val="single" w:sz="4" w:space="0" w:color="auto"/>
              <w:bottom w:val="nil"/>
              <w:right w:val="single" w:sz="4" w:space="0" w:color="auto"/>
            </w:tcBorders>
            <w:shd w:val="clear" w:color="auto" w:fill="auto"/>
            <w:noWrap/>
            <w:vAlign w:val="center"/>
          </w:tcPr>
          <w:p w14:paraId="4775D054" w14:textId="4018D264" w:rsidR="00286A3B" w:rsidRPr="00104084" w:rsidRDefault="0E6233AC" w:rsidP="00056522">
            <w:pPr>
              <w:spacing w:after="0"/>
              <w:contextualSpacing/>
              <w:jc w:val="right"/>
              <w:rPr>
                <w:i/>
                <w:iCs/>
                <w:sz w:val="22"/>
                <w:szCs w:val="22"/>
              </w:rPr>
            </w:pPr>
            <w:r w:rsidRPr="00104084">
              <w:rPr>
                <w:i/>
                <w:iCs/>
                <w:sz w:val="22"/>
                <w:szCs w:val="22"/>
              </w:rPr>
              <w:t>408,2</w:t>
            </w:r>
          </w:p>
        </w:tc>
        <w:tc>
          <w:tcPr>
            <w:tcW w:w="1276" w:type="dxa"/>
            <w:tcBorders>
              <w:top w:val="nil"/>
              <w:left w:val="nil"/>
              <w:bottom w:val="nil"/>
              <w:right w:val="single" w:sz="4" w:space="0" w:color="auto"/>
            </w:tcBorders>
            <w:shd w:val="clear" w:color="auto" w:fill="auto"/>
            <w:noWrap/>
            <w:vAlign w:val="center"/>
          </w:tcPr>
          <w:p w14:paraId="0DC61410" w14:textId="30638E07" w:rsidR="00286A3B" w:rsidRPr="00104084" w:rsidRDefault="0E6233AC" w:rsidP="00056522">
            <w:pPr>
              <w:spacing w:after="0"/>
              <w:contextualSpacing/>
              <w:jc w:val="right"/>
              <w:rPr>
                <w:i/>
                <w:iCs/>
                <w:sz w:val="22"/>
                <w:szCs w:val="22"/>
              </w:rPr>
            </w:pPr>
            <w:r w:rsidRPr="00104084">
              <w:rPr>
                <w:i/>
                <w:iCs/>
                <w:sz w:val="22"/>
                <w:szCs w:val="22"/>
              </w:rPr>
              <w:t>627,3</w:t>
            </w:r>
          </w:p>
        </w:tc>
      </w:tr>
      <w:tr w:rsidR="00286A3B" w:rsidRPr="00104084" w14:paraId="434851F1"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29C9CC92" w14:textId="77777777" w:rsidR="00286A3B" w:rsidRPr="00104084" w:rsidRDefault="3A6DDD3D" w:rsidP="00056522">
            <w:pPr>
              <w:spacing w:after="0"/>
              <w:ind w:firstLine="536"/>
              <w:contextualSpacing/>
              <w:jc w:val="left"/>
              <w:rPr>
                <w:sz w:val="22"/>
                <w:szCs w:val="22"/>
              </w:rPr>
            </w:pPr>
            <w:r w:rsidRPr="00104084">
              <w:rPr>
                <w:i/>
                <w:iCs/>
                <w:sz w:val="22"/>
                <w:szCs w:val="22"/>
              </w:rPr>
              <w:t>2.1.3. Kincstárjegyek kamata</w:t>
            </w:r>
          </w:p>
        </w:tc>
        <w:tc>
          <w:tcPr>
            <w:tcW w:w="1134" w:type="dxa"/>
            <w:tcBorders>
              <w:top w:val="nil"/>
              <w:left w:val="single" w:sz="4" w:space="0" w:color="auto"/>
              <w:bottom w:val="nil"/>
              <w:right w:val="single" w:sz="4" w:space="0" w:color="auto"/>
            </w:tcBorders>
            <w:shd w:val="clear" w:color="auto" w:fill="auto"/>
            <w:noWrap/>
            <w:vAlign w:val="center"/>
          </w:tcPr>
          <w:p w14:paraId="3DB9BAB5" w14:textId="5A1955C3" w:rsidR="00286A3B" w:rsidRPr="00104084" w:rsidRDefault="0E6233AC" w:rsidP="00056522">
            <w:pPr>
              <w:spacing w:after="0"/>
              <w:contextualSpacing/>
              <w:jc w:val="right"/>
              <w:rPr>
                <w:i/>
                <w:iCs/>
                <w:sz w:val="22"/>
                <w:szCs w:val="22"/>
              </w:rPr>
            </w:pPr>
            <w:r w:rsidRPr="00104084">
              <w:rPr>
                <w:i/>
                <w:iCs/>
                <w:sz w:val="22"/>
                <w:szCs w:val="22"/>
              </w:rPr>
              <w:t>17,7</w:t>
            </w:r>
          </w:p>
        </w:tc>
        <w:tc>
          <w:tcPr>
            <w:tcW w:w="1276" w:type="dxa"/>
            <w:tcBorders>
              <w:top w:val="nil"/>
              <w:left w:val="nil"/>
              <w:bottom w:val="nil"/>
              <w:right w:val="single" w:sz="4" w:space="0" w:color="auto"/>
            </w:tcBorders>
            <w:shd w:val="clear" w:color="auto" w:fill="auto"/>
            <w:noWrap/>
            <w:vAlign w:val="center"/>
          </w:tcPr>
          <w:p w14:paraId="193C8F0B" w14:textId="187A80F3" w:rsidR="00286A3B" w:rsidRPr="00104084" w:rsidRDefault="0E6233AC" w:rsidP="00056522">
            <w:pPr>
              <w:spacing w:after="0"/>
              <w:contextualSpacing/>
              <w:jc w:val="right"/>
              <w:rPr>
                <w:i/>
                <w:iCs/>
                <w:sz w:val="22"/>
                <w:szCs w:val="22"/>
              </w:rPr>
            </w:pPr>
            <w:r w:rsidRPr="00104084">
              <w:rPr>
                <w:i/>
                <w:iCs/>
                <w:sz w:val="22"/>
                <w:szCs w:val="22"/>
              </w:rPr>
              <w:t>19,4</w:t>
            </w:r>
          </w:p>
        </w:tc>
      </w:tr>
      <w:tr w:rsidR="00286A3B" w:rsidRPr="00104084" w14:paraId="2C9CD66C"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487C6630" w14:textId="77777777" w:rsidR="00286A3B" w:rsidRPr="00104084" w:rsidRDefault="0E6233AC" w:rsidP="00056522">
            <w:pPr>
              <w:spacing w:after="0"/>
              <w:ind w:firstLine="536"/>
              <w:contextualSpacing/>
              <w:jc w:val="left"/>
              <w:rPr>
                <w:sz w:val="22"/>
                <w:szCs w:val="22"/>
              </w:rPr>
            </w:pPr>
            <w:r w:rsidRPr="00104084">
              <w:rPr>
                <w:i/>
                <w:iCs/>
                <w:sz w:val="22"/>
                <w:szCs w:val="22"/>
              </w:rPr>
              <w:t xml:space="preserve">2.1.4. </w:t>
            </w:r>
            <w:proofErr w:type="spellStart"/>
            <w:r w:rsidRPr="00104084">
              <w:rPr>
                <w:i/>
                <w:iCs/>
                <w:sz w:val="22"/>
                <w:szCs w:val="22"/>
              </w:rPr>
              <w:t>Repóügyletek</w:t>
            </w:r>
            <w:proofErr w:type="spellEnd"/>
            <w:r w:rsidRPr="00104084">
              <w:rPr>
                <w:i/>
                <w:iCs/>
                <w:sz w:val="22"/>
                <w:szCs w:val="22"/>
              </w:rPr>
              <w:t xml:space="preserve"> kamata</w:t>
            </w:r>
          </w:p>
        </w:tc>
        <w:tc>
          <w:tcPr>
            <w:tcW w:w="1134" w:type="dxa"/>
            <w:tcBorders>
              <w:top w:val="nil"/>
              <w:left w:val="single" w:sz="4" w:space="0" w:color="auto"/>
              <w:bottom w:val="nil"/>
              <w:right w:val="single" w:sz="4" w:space="0" w:color="auto"/>
            </w:tcBorders>
            <w:shd w:val="clear" w:color="auto" w:fill="auto"/>
            <w:noWrap/>
            <w:vAlign w:val="center"/>
          </w:tcPr>
          <w:p w14:paraId="67691EE5" w14:textId="70DAF150" w:rsidR="00286A3B" w:rsidRPr="00104084" w:rsidRDefault="0E6233AC" w:rsidP="00056522">
            <w:pPr>
              <w:spacing w:after="0"/>
              <w:contextualSpacing/>
              <w:jc w:val="right"/>
              <w:rPr>
                <w:i/>
                <w:iCs/>
                <w:sz w:val="22"/>
                <w:szCs w:val="22"/>
              </w:rPr>
            </w:pPr>
            <w:r w:rsidRPr="00104084">
              <w:rPr>
                <w:i/>
                <w:iCs/>
                <w:sz w:val="22"/>
                <w:szCs w:val="22"/>
              </w:rPr>
              <w:t>0,1</w:t>
            </w:r>
          </w:p>
        </w:tc>
        <w:tc>
          <w:tcPr>
            <w:tcW w:w="1276" w:type="dxa"/>
            <w:tcBorders>
              <w:top w:val="nil"/>
              <w:left w:val="nil"/>
              <w:bottom w:val="nil"/>
              <w:right w:val="single" w:sz="4" w:space="0" w:color="auto"/>
            </w:tcBorders>
            <w:shd w:val="clear" w:color="auto" w:fill="auto"/>
            <w:noWrap/>
            <w:vAlign w:val="center"/>
          </w:tcPr>
          <w:p w14:paraId="46D320C4" w14:textId="38731A1B" w:rsidR="00286A3B" w:rsidRPr="00104084" w:rsidRDefault="0E6233AC" w:rsidP="00056522">
            <w:pPr>
              <w:spacing w:after="0"/>
              <w:contextualSpacing/>
              <w:jc w:val="right"/>
              <w:rPr>
                <w:i/>
                <w:iCs/>
                <w:sz w:val="22"/>
                <w:szCs w:val="22"/>
              </w:rPr>
            </w:pPr>
            <w:r w:rsidRPr="00104084">
              <w:rPr>
                <w:i/>
                <w:iCs/>
                <w:sz w:val="22"/>
                <w:szCs w:val="22"/>
              </w:rPr>
              <w:t>1,7</w:t>
            </w:r>
          </w:p>
        </w:tc>
      </w:tr>
      <w:tr w:rsidR="00286A3B" w:rsidRPr="00104084" w14:paraId="6E977BC3"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DAB132" w14:textId="77777777" w:rsidR="00286A3B" w:rsidRPr="00104084" w:rsidRDefault="3A6DDD3D" w:rsidP="00056522">
            <w:pPr>
              <w:spacing w:after="0"/>
              <w:ind w:firstLine="536"/>
              <w:contextualSpacing/>
              <w:jc w:val="left"/>
              <w:rPr>
                <w:i/>
                <w:iCs/>
                <w:sz w:val="22"/>
                <w:szCs w:val="22"/>
              </w:rPr>
            </w:pPr>
            <w:r w:rsidRPr="00104084">
              <w:rPr>
                <w:i/>
                <w:iCs/>
                <w:sz w:val="22"/>
                <w:szCs w:val="22"/>
              </w:rPr>
              <w:t>2.1.5. Egyéb függő tételek</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CC9B57" w14:textId="2268890B" w:rsidR="00286A3B" w:rsidRPr="00104084" w:rsidRDefault="0E6233AC" w:rsidP="00056522">
            <w:pPr>
              <w:spacing w:after="0"/>
              <w:contextualSpacing/>
              <w:jc w:val="right"/>
              <w:rPr>
                <w:i/>
                <w:iCs/>
                <w:sz w:val="22"/>
                <w:szCs w:val="22"/>
              </w:rPr>
            </w:pPr>
            <w:r w:rsidRPr="00104084">
              <w:rPr>
                <w:i/>
                <w:iCs/>
                <w:sz w:val="22"/>
                <w:szCs w:val="22"/>
              </w:rPr>
              <w:t>0,</w:t>
            </w:r>
            <w:proofErr w:type="spellStart"/>
            <w:r w:rsidRPr="00104084">
              <w:rPr>
                <w:i/>
                <w:iCs/>
                <w:sz w:val="22"/>
                <w:szCs w:val="22"/>
              </w:rPr>
              <w:t>0</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337019B8" w14:textId="6ACBE121" w:rsidR="00286A3B" w:rsidRPr="00104084" w:rsidRDefault="0E6233AC" w:rsidP="00056522">
            <w:pPr>
              <w:spacing w:after="0"/>
              <w:contextualSpacing/>
              <w:jc w:val="right"/>
              <w:rPr>
                <w:i/>
                <w:iCs/>
                <w:sz w:val="22"/>
                <w:szCs w:val="22"/>
              </w:rPr>
            </w:pPr>
            <w:r w:rsidRPr="00104084">
              <w:rPr>
                <w:i/>
                <w:iCs/>
                <w:sz w:val="22"/>
                <w:szCs w:val="22"/>
              </w:rPr>
              <w:t>-15,4</w:t>
            </w:r>
          </w:p>
        </w:tc>
      </w:tr>
      <w:tr w:rsidR="00286A3B" w:rsidRPr="00104084" w14:paraId="37368B4F"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73D276" w14:textId="77777777" w:rsidR="00286A3B" w:rsidRPr="00104084" w:rsidRDefault="3A6DDD3D" w:rsidP="00056522">
            <w:pPr>
              <w:spacing w:after="0"/>
              <w:ind w:firstLine="253"/>
              <w:contextualSpacing/>
              <w:jc w:val="left"/>
              <w:rPr>
                <w:sz w:val="22"/>
                <w:szCs w:val="22"/>
              </w:rPr>
            </w:pPr>
            <w:r w:rsidRPr="00104084">
              <w:rPr>
                <w:b/>
                <w:bCs/>
                <w:sz w:val="22"/>
                <w:szCs w:val="22"/>
              </w:rPr>
              <w:t>2.2. Deviza</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5DE4FE" w14:textId="3D294B23" w:rsidR="00286A3B" w:rsidRPr="00104084" w:rsidRDefault="0E6233AC" w:rsidP="00056522">
            <w:pPr>
              <w:spacing w:after="0"/>
              <w:contextualSpacing/>
              <w:jc w:val="right"/>
              <w:rPr>
                <w:b/>
                <w:bCs/>
                <w:sz w:val="22"/>
                <w:szCs w:val="22"/>
              </w:rPr>
            </w:pPr>
            <w:r w:rsidRPr="00104084">
              <w:rPr>
                <w:b/>
                <w:bCs/>
                <w:sz w:val="22"/>
                <w:szCs w:val="22"/>
              </w:rPr>
              <w:t>82,4</w:t>
            </w:r>
          </w:p>
        </w:tc>
        <w:tc>
          <w:tcPr>
            <w:tcW w:w="1276" w:type="dxa"/>
            <w:tcBorders>
              <w:top w:val="nil"/>
              <w:left w:val="nil"/>
              <w:bottom w:val="single" w:sz="4" w:space="0" w:color="auto"/>
              <w:right w:val="single" w:sz="4" w:space="0" w:color="auto"/>
            </w:tcBorders>
            <w:shd w:val="clear" w:color="auto" w:fill="auto"/>
            <w:noWrap/>
            <w:vAlign w:val="center"/>
          </w:tcPr>
          <w:p w14:paraId="6F269BDE" w14:textId="16CAB75D" w:rsidR="00286A3B" w:rsidRPr="00104084" w:rsidRDefault="0E6233AC" w:rsidP="00056522">
            <w:pPr>
              <w:spacing w:after="0"/>
              <w:contextualSpacing/>
              <w:jc w:val="right"/>
              <w:rPr>
                <w:b/>
                <w:bCs/>
                <w:sz w:val="22"/>
                <w:szCs w:val="22"/>
              </w:rPr>
            </w:pPr>
            <w:r w:rsidRPr="00104084">
              <w:rPr>
                <w:b/>
                <w:bCs/>
                <w:sz w:val="22"/>
                <w:szCs w:val="22"/>
              </w:rPr>
              <w:t>135,4</w:t>
            </w:r>
          </w:p>
        </w:tc>
      </w:tr>
      <w:tr w:rsidR="00286A3B" w:rsidRPr="00104084" w14:paraId="114C21E4"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428B32AF" w14:textId="77777777" w:rsidR="00286A3B" w:rsidRPr="00104084" w:rsidRDefault="3A6DDD3D" w:rsidP="00056522">
            <w:pPr>
              <w:spacing w:after="0"/>
              <w:ind w:firstLine="536"/>
              <w:contextualSpacing/>
              <w:jc w:val="left"/>
              <w:rPr>
                <w:sz w:val="22"/>
                <w:szCs w:val="22"/>
              </w:rPr>
            </w:pPr>
            <w:r w:rsidRPr="00104084">
              <w:rPr>
                <w:i/>
                <w:iCs/>
                <w:sz w:val="22"/>
                <w:szCs w:val="22"/>
              </w:rPr>
              <w:t>2.2.1. Devizahitelek kamata</w:t>
            </w:r>
          </w:p>
        </w:tc>
        <w:tc>
          <w:tcPr>
            <w:tcW w:w="1134" w:type="dxa"/>
            <w:tcBorders>
              <w:top w:val="nil"/>
              <w:left w:val="single" w:sz="4" w:space="0" w:color="auto"/>
              <w:bottom w:val="nil"/>
              <w:right w:val="single" w:sz="4" w:space="0" w:color="auto"/>
            </w:tcBorders>
            <w:shd w:val="clear" w:color="auto" w:fill="auto"/>
            <w:noWrap/>
            <w:vAlign w:val="center"/>
          </w:tcPr>
          <w:p w14:paraId="71244D5F" w14:textId="02821C41" w:rsidR="00286A3B" w:rsidRPr="00104084" w:rsidRDefault="0E6233AC" w:rsidP="00056522">
            <w:pPr>
              <w:spacing w:after="0"/>
              <w:contextualSpacing/>
              <w:jc w:val="right"/>
              <w:rPr>
                <w:i/>
                <w:iCs/>
                <w:sz w:val="22"/>
                <w:szCs w:val="22"/>
              </w:rPr>
            </w:pPr>
            <w:r w:rsidRPr="00104084">
              <w:rPr>
                <w:i/>
                <w:iCs/>
                <w:sz w:val="22"/>
                <w:szCs w:val="22"/>
              </w:rPr>
              <w:t>7,</w:t>
            </w:r>
            <w:proofErr w:type="spellStart"/>
            <w:r w:rsidRPr="00104084">
              <w:rPr>
                <w:i/>
                <w:iCs/>
                <w:sz w:val="22"/>
                <w:szCs w:val="22"/>
              </w:rPr>
              <w:t>7</w:t>
            </w:r>
            <w:proofErr w:type="spellEnd"/>
          </w:p>
        </w:tc>
        <w:tc>
          <w:tcPr>
            <w:tcW w:w="1276" w:type="dxa"/>
            <w:tcBorders>
              <w:top w:val="nil"/>
              <w:left w:val="nil"/>
              <w:bottom w:val="nil"/>
              <w:right w:val="single" w:sz="4" w:space="0" w:color="auto"/>
            </w:tcBorders>
            <w:shd w:val="clear" w:color="auto" w:fill="auto"/>
            <w:noWrap/>
            <w:vAlign w:val="center"/>
          </w:tcPr>
          <w:p w14:paraId="18B921A3" w14:textId="2FA965DD" w:rsidR="00286A3B" w:rsidRPr="00104084" w:rsidRDefault="0E6233AC" w:rsidP="00056522">
            <w:pPr>
              <w:spacing w:after="0"/>
              <w:contextualSpacing/>
              <w:jc w:val="right"/>
              <w:rPr>
                <w:i/>
                <w:iCs/>
                <w:sz w:val="22"/>
                <w:szCs w:val="22"/>
              </w:rPr>
            </w:pPr>
            <w:r w:rsidRPr="00104084">
              <w:rPr>
                <w:i/>
                <w:iCs/>
                <w:sz w:val="22"/>
                <w:szCs w:val="22"/>
              </w:rPr>
              <w:t>7,1</w:t>
            </w:r>
          </w:p>
        </w:tc>
      </w:tr>
      <w:tr w:rsidR="00286A3B" w:rsidRPr="00104084" w14:paraId="7939DFDD" w14:textId="77777777" w:rsidTr="00056522">
        <w:trPr>
          <w:trHeight w:val="397"/>
          <w:jc w:val="center"/>
        </w:trPr>
        <w:tc>
          <w:tcPr>
            <w:tcW w:w="4755" w:type="dxa"/>
            <w:tcBorders>
              <w:top w:val="nil"/>
              <w:left w:val="single" w:sz="4" w:space="0" w:color="auto"/>
              <w:bottom w:val="nil"/>
              <w:right w:val="single" w:sz="4" w:space="0" w:color="auto"/>
            </w:tcBorders>
            <w:shd w:val="clear" w:color="auto" w:fill="FFFFFF" w:themeFill="background1"/>
            <w:noWrap/>
            <w:vAlign w:val="center"/>
            <w:hideMark/>
          </w:tcPr>
          <w:p w14:paraId="30BCD9BB" w14:textId="77777777" w:rsidR="00286A3B" w:rsidRPr="00104084" w:rsidRDefault="3A6DDD3D" w:rsidP="00056522">
            <w:pPr>
              <w:spacing w:after="0"/>
              <w:ind w:firstLine="536"/>
              <w:contextualSpacing/>
              <w:jc w:val="left"/>
              <w:rPr>
                <w:sz w:val="22"/>
                <w:szCs w:val="22"/>
              </w:rPr>
            </w:pPr>
            <w:r w:rsidRPr="00104084">
              <w:rPr>
                <w:i/>
                <w:iCs/>
                <w:sz w:val="22"/>
                <w:szCs w:val="22"/>
              </w:rPr>
              <w:t>2.2.2. Devizakötvények kamata</w:t>
            </w:r>
          </w:p>
        </w:tc>
        <w:tc>
          <w:tcPr>
            <w:tcW w:w="1134" w:type="dxa"/>
            <w:tcBorders>
              <w:top w:val="nil"/>
              <w:left w:val="single" w:sz="4" w:space="0" w:color="auto"/>
              <w:bottom w:val="nil"/>
              <w:right w:val="single" w:sz="4" w:space="0" w:color="auto"/>
            </w:tcBorders>
            <w:shd w:val="clear" w:color="auto" w:fill="auto"/>
            <w:noWrap/>
            <w:vAlign w:val="center"/>
          </w:tcPr>
          <w:p w14:paraId="57F9B3B9" w14:textId="1F9F966B" w:rsidR="00286A3B" w:rsidRPr="00104084" w:rsidRDefault="0E6233AC" w:rsidP="00056522">
            <w:pPr>
              <w:spacing w:after="0"/>
              <w:contextualSpacing/>
              <w:jc w:val="right"/>
              <w:rPr>
                <w:i/>
                <w:iCs/>
                <w:sz w:val="22"/>
                <w:szCs w:val="22"/>
              </w:rPr>
            </w:pPr>
            <w:r w:rsidRPr="00104084">
              <w:rPr>
                <w:i/>
                <w:iCs/>
                <w:sz w:val="22"/>
                <w:szCs w:val="22"/>
              </w:rPr>
              <w:t>74,7</w:t>
            </w:r>
          </w:p>
        </w:tc>
        <w:tc>
          <w:tcPr>
            <w:tcW w:w="1276" w:type="dxa"/>
            <w:tcBorders>
              <w:top w:val="nil"/>
              <w:left w:val="nil"/>
              <w:bottom w:val="nil"/>
              <w:right w:val="single" w:sz="4" w:space="0" w:color="auto"/>
            </w:tcBorders>
            <w:shd w:val="clear" w:color="auto" w:fill="auto"/>
            <w:noWrap/>
            <w:vAlign w:val="center"/>
          </w:tcPr>
          <w:p w14:paraId="2170A36A" w14:textId="4A184783" w:rsidR="00286A3B" w:rsidRPr="00104084" w:rsidRDefault="0E6233AC" w:rsidP="00056522">
            <w:pPr>
              <w:spacing w:after="0"/>
              <w:contextualSpacing/>
              <w:jc w:val="right"/>
              <w:rPr>
                <w:i/>
                <w:iCs/>
                <w:sz w:val="22"/>
                <w:szCs w:val="22"/>
              </w:rPr>
            </w:pPr>
            <w:r w:rsidRPr="00104084">
              <w:rPr>
                <w:i/>
                <w:iCs/>
                <w:sz w:val="22"/>
                <w:szCs w:val="22"/>
              </w:rPr>
              <w:t>128,3</w:t>
            </w:r>
          </w:p>
        </w:tc>
      </w:tr>
      <w:tr w:rsidR="00286A3B" w:rsidRPr="00104084" w14:paraId="7A5EE132" w14:textId="77777777" w:rsidTr="00056522">
        <w:trPr>
          <w:trHeight w:val="397"/>
          <w:jc w:val="center"/>
        </w:trPr>
        <w:tc>
          <w:tcPr>
            <w:tcW w:w="47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4E10A1" w14:textId="77777777" w:rsidR="00286A3B" w:rsidRPr="00104084" w:rsidRDefault="00286A3B" w:rsidP="00056522">
            <w:pPr>
              <w:spacing w:after="0"/>
              <w:contextualSpacing/>
              <w:jc w:val="left"/>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0C755" w14:textId="5881B455" w:rsidR="00286A3B" w:rsidRPr="00104084" w:rsidRDefault="0E6233AC" w:rsidP="00056522">
            <w:pPr>
              <w:spacing w:after="0"/>
              <w:contextualSpacing/>
              <w:jc w:val="right"/>
              <w:rPr>
                <w:sz w:val="22"/>
                <w:szCs w:val="22"/>
              </w:rPr>
            </w:pPr>
            <w:r w:rsidRPr="00104084">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4BCF5C" w14:textId="4E5AB505" w:rsidR="00286A3B" w:rsidRPr="00104084" w:rsidRDefault="0E6233AC" w:rsidP="00056522">
            <w:pPr>
              <w:spacing w:after="0"/>
              <w:contextualSpacing/>
              <w:jc w:val="right"/>
              <w:rPr>
                <w:sz w:val="22"/>
                <w:szCs w:val="22"/>
              </w:rPr>
            </w:pPr>
            <w:r w:rsidRPr="00104084">
              <w:rPr>
                <w:sz w:val="22"/>
                <w:szCs w:val="22"/>
              </w:rPr>
              <w:t> </w:t>
            </w:r>
          </w:p>
        </w:tc>
      </w:tr>
      <w:tr w:rsidR="00286A3B" w:rsidRPr="00104084" w14:paraId="2991046C" w14:textId="77777777" w:rsidTr="00056522">
        <w:trPr>
          <w:trHeight w:val="397"/>
          <w:jc w:val="center"/>
        </w:trPr>
        <w:tc>
          <w:tcPr>
            <w:tcW w:w="475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F24722" w14:textId="77777777" w:rsidR="00286A3B" w:rsidRPr="00104084" w:rsidRDefault="3A6DDD3D" w:rsidP="00056522">
            <w:pPr>
              <w:spacing w:after="0"/>
              <w:contextualSpacing/>
              <w:jc w:val="left"/>
              <w:rPr>
                <w:b/>
                <w:bCs/>
                <w:sz w:val="22"/>
                <w:szCs w:val="22"/>
              </w:rPr>
            </w:pPr>
            <w:r w:rsidRPr="00104084">
              <w:rPr>
                <w:b/>
                <w:bCs/>
                <w:sz w:val="22"/>
                <w:szCs w:val="22"/>
              </w:rPr>
              <w:t>3. Kamategyenleg</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D9FA283" w14:textId="7C9A1CB6" w:rsidR="00286A3B" w:rsidRPr="00104084" w:rsidRDefault="0E6233AC" w:rsidP="00056522">
            <w:pPr>
              <w:spacing w:after="0"/>
              <w:contextualSpacing/>
              <w:jc w:val="right"/>
              <w:rPr>
                <w:b/>
                <w:bCs/>
                <w:sz w:val="22"/>
                <w:szCs w:val="22"/>
              </w:rPr>
            </w:pPr>
            <w:r w:rsidRPr="00104084">
              <w:rPr>
                <w:b/>
                <w:bCs/>
                <w:sz w:val="22"/>
                <w:szCs w:val="22"/>
              </w:rPr>
              <w:t>472,4</w:t>
            </w:r>
          </w:p>
        </w:tc>
        <w:tc>
          <w:tcPr>
            <w:tcW w:w="1276" w:type="dxa"/>
            <w:tcBorders>
              <w:top w:val="nil"/>
              <w:left w:val="nil"/>
              <w:bottom w:val="single" w:sz="4" w:space="0" w:color="auto"/>
              <w:right w:val="single" w:sz="4" w:space="0" w:color="auto"/>
            </w:tcBorders>
            <w:shd w:val="clear" w:color="auto" w:fill="auto"/>
            <w:noWrap/>
            <w:vAlign w:val="center"/>
          </w:tcPr>
          <w:p w14:paraId="702A8083" w14:textId="709CDE9F" w:rsidR="00286A3B" w:rsidRPr="00104084" w:rsidRDefault="0E6233AC" w:rsidP="00056522">
            <w:pPr>
              <w:spacing w:after="0"/>
              <w:contextualSpacing/>
              <w:jc w:val="right"/>
              <w:rPr>
                <w:b/>
                <w:bCs/>
                <w:sz w:val="22"/>
                <w:szCs w:val="22"/>
              </w:rPr>
            </w:pPr>
            <w:r w:rsidRPr="00104084">
              <w:rPr>
                <w:b/>
                <w:bCs/>
                <w:sz w:val="22"/>
                <w:szCs w:val="22"/>
              </w:rPr>
              <w:t>712,3</w:t>
            </w:r>
          </w:p>
        </w:tc>
      </w:tr>
    </w:tbl>
    <w:p w14:paraId="5D4F03D9" w14:textId="07AF30E8" w:rsidR="00D52A69" w:rsidRPr="00104084" w:rsidRDefault="00E4079D" w:rsidP="00D52A69">
      <w:pPr>
        <w:tabs>
          <w:tab w:val="left" w:pos="550"/>
        </w:tabs>
        <w:spacing w:before="120"/>
        <w:rPr>
          <w:caps/>
        </w:rPr>
      </w:pPr>
      <w:r w:rsidRPr="00104084">
        <w:rPr>
          <w:caps/>
        </w:rPr>
        <w:br w:type="page"/>
      </w:r>
    </w:p>
    <w:p w14:paraId="5D4F0440" w14:textId="417C1316" w:rsidR="00B93477" w:rsidRPr="00104084" w:rsidRDefault="3A6DDD3D" w:rsidP="3A6DDD3D">
      <w:pPr>
        <w:pStyle w:val="Cmsor4"/>
        <w:ind w:right="-1"/>
        <w:jc w:val="center"/>
        <w:rPr>
          <w:caps/>
        </w:rPr>
      </w:pPr>
      <w:r w:rsidRPr="00104084">
        <w:rPr>
          <w:caps/>
        </w:rPr>
        <w:lastRenderedPageBreak/>
        <w:t>II.</w:t>
      </w:r>
      <w:r w:rsidR="76E87342" w:rsidRPr="00104084">
        <w:br/>
      </w:r>
      <w:r w:rsidRPr="00104084">
        <w:rPr>
          <w:caps/>
        </w:rPr>
        <w:t>Az államháztartás központi alrendszerének finanszírozása</w:t>
      </w:r>
    </w:p>
    <w:p w14:paraId="64D3034E" w14:textId="77777777" w:rsidR="00650CB3" w:rsidRPr="00104084" w:rsidRDefault="00650CB3" w:rsidP="0000352A">
      <w:pPr>
        <w:widowControl w:val="0"/>
      </w:pPr>
    </w:p>
    <w:p w14:paraId="5D4F0441" w14:textId="77777777" w:rsidR="006E2559" w:rsidRPr="00104084" w:rsidRDefault="3A6DDD3D" w:rsidP="00F72F06">
      <w:pPr>
        <w:pStyle w:val="Cmsor4"/>
      </w:pPr>
      <w:r w:rsidRPr="00104084">
        <w:t xml:space="preserve">Állományi adatok </w:t>
      </w:r>
    </w:p>
    <w:p w14:paraId="589C55E4" w14:textId="77777777" w:rsidR="005D009C" w:rsidRPr="00104084" w:rsidRDefault="005D009C" w:rsidP="00F72F06">
      <w:pPr>
        <w:keepNext/>
      </w:pPr>
    </w:p>
    <w:p w14:paraId="1AB27E1A" w14:textId="77777777" w:rsidR="00807BFB" w:rsidRPr="00104084" w:rsidRDefault="3A6DDD3D" w:rsidP="00F72F06">
      <w:pPr>
        <w:ind w:right="23"/>
        <w:rPr>
          <w:bCs/>
          <w:szCs w:val="26"/>
        </w:rPr>
      </w:pPr>
      <w:r w:rsidRPr="00104084">
        <w:rPr>
          <w:b/>
          <w:bCs/>
        </w:rPr>
        <w:t>A központi költségvetés adóssága 2022. június végéig</w:t>
      </w:r>
      <w:r w:rsidRPr="00104084">
        <w:t xml:space="preserve"> 3583,2 milliárd forinttal </w:t>
      </w:r>
      <w:r w:rsidRPr="00104084">
        <w:rPr>
          <w:b/>
          <w:bCs/>
        </w:rPr>
        <w:t xml:space="preserve">növekedett </w:t>
      </w:r>
      <w:r w:rsidRPr="00104084">
        <w:t>a következő négy tényező eredményeképpen:</w:t>
      </w:r>
    </w:p>
    <w:p w14:paraId="4C9C715A" w14:textId="77777777" w:rsidR="00807BFB" w:rsidRPr="00104084" w:rsidRDefault="3A6DDD3D" w:rsidP="00F72F06">
      <w:pPr>
        <w:numPr>
          <w:ilvl w:val="0"/>
          <w:numId w:val="7"/>
        </w:numPr>
        <w:ind w:left="714" w:right="23" w:hanging="357"/>
      </w:pPr>
      <w:r w:rsidRPr="00104084">
        <w:rPr>
          <w:b/>
          <w:bCs/>
        </w:rPr>
        <w:t>Az első tényező,</w:t>
      </w:r>
      <w:r w:rsidRPr="00104084">
        <w:t xml:space="preserve"> amely </w:t>
      </w:r>
      <w:r w:rsidRPr="00104084">
        <w:rPr>
          <w:b/>
          <w:bCs/>
        </w:rPr>
        <w:t xml:space="preserve">növelte </w:t>
      </w:r>
      <w:r w:rsidRPr="00104084">
        <w:t>az adósságot, a nettó forintkibocsátás 1522,2 milliárd forint összegben, ami a költségvetés hiányát finanszírozza.</w:t>
      </w:r>
    </w:p>
    <w:p w14:paraId="28B57598" w14:textId="0340EFF9" w:rsidR="00807BFB" w:rsidRPr="00104084" w:rsidRDefault="3A6DDD3D" w:rsidP="00F72F06">
      <w:pPr>
        <w:numPr>
          <w:ilvl w:val="0"/>
          <w:numId w:val="7"/>
        </w:numPr>
        <w:ind w:right="23"/>
      </w:pPr>
      <w:r w:rsidRPr="00104084">
        <w:rPr>
          <w:b/>
          <w:bCs/>
        </w:rPr>
        <w:t xml:space="preserve">A második – növelő hatású – tényező </w:t>
      </w:r>
      <w:r w:rsidRPr="00104084">
        <w:t xml:space="preserve">a nettó </w:t>
      </w:r>
      <w:proofErr w:type="spellStart"/>
      <w:r w:rsidRPr="00104084">
        <w:t>devizakibocsátás</w:t>
      </w:r>
      <w:proofErr w:type="spellEnd"/>
      <w:r w:rsidRPr="00104084">
        <w:t>, amely 1186,</w:t>
      </w:r>
      <w:r w:rsidR="00104084" w:rsidRPr="00104084">
        <w:t>8</w:t>
      </w:r>
      <w:r w:rsidRPr="00104084">
        <w:t> milliárd forinttal növelte a költségvetés adósságát.</w:t>
      </w:r>
    </w:p>
    <w:p w14:paraId="546D1146" w14:textId="77777777" w:rsidR="00807BFB" w:rsidRPr="00104084" w:rsidRDefault="3A6DDD3D" w:rsidP="00F72F06">
      <w:pPr>
        <w:numPr>
          <w:ilvl w:val="0"/>
          <w:numId w:val="7"/>
        </w:numPr>
        <w:ind w:left="714" w:right="23" w:hanging="357"/>
      </w:pPr>
      <w:r w:rsidRPr="00104084">
        <w:rPr>
          <w:b/>
          <w:bCs/>
        </w:rPr>
        <w:t xml:space="preserve">A harmadik – szintén növelő hatású – tényező </w:t>
      </w:r>
      <w:r w:rsidRPr="00104084">
        <w:t>a forint árfolyamának az elmúlt év végéhez képest bekövetkezett gyengülése, amely az adósság devizában fennálló részének forintban számított nyilvántartási értékét 664,8 milliárd forinttal növelte.</w:t>
      </w:r>
    </w:p>
    <w:p w14:paraId="009803F1" w14:textId="773C8816" w:rsidR="005D009C" w:rsidRPr="00104084" w:rsidRDefault="0E6233AC" w:rsidP="00F72F06">
      <w:pPr>
        <w:numPr>
          <w:ilvl w:val="0"/>
          <w:numId w:val="7"/>
        </w:numPr>
        <w:ind w:left="714" w:right="23" w:hanging="357"/>
      </w:pPr>
      <w:r w:rsidRPr="00104084">
        <w:rPr>
          <w:b/>
          <w:bCs/>
        </w:rPr>
        <w:t xml:space="preserve">A negyedik – további növelő hatású – tényező </w:t>
      </w:r>
      <w:r w:rsidRPr="00104084">
        <w:t xml:space="preserve">a deviza-keresztárfolyamok változása és egyéb tényezők miatt bekövetkezett </w:t>
      </w:r>
      <w:proofErr w:type="spellStart"/>
      <w:r w:rsidRPr="00104084">
        <w:t>mark-to-market</w:t>
      </w:r>
      <w:proofErr w:type="spellEnd"/>
      <w:r w:rsidRPr="00104084">
        <w:t xml:space="preserve"> betétállományok növekedése 209,4 milliárd forint összegben.</w:t>
      </w:r>
    </w:p>
    <w:p w14:paraId="2A5B3AF7" w14:textId="77777777" w:rsidR="005D009C" w:rsidRPr="00104084" w:rsidRDefault="005D009C" w:rsidP="00F72F06"/>
    <w:p w14:paraId="509339C9" w14:textId="77777777" w:rsidR="00427794" w:rsidRPr="00104084" w:rsidRDefault="00427794" w:rsidP="0000352A">
      <w:pPr>
        <w:ind w:right="23"/>
        <w:rPr>
          <w:bCs/>
          <w:szCs w:val="26"/>
        </w:rPr>
        <w:sectPr w:rsidR="00427794" w:rsidRPr="00104084" w:rsidSect="00D46179">
          <w:headerReference w:type="default" r:id="rId24"/>
          <w:headerReference w:type="first" r:id="rId25"/>
          <w:footnotePr>
            <w:numRestart w:val="eachPage"/>
          </w:footnotePr>
          <w:pgSz w:w="11907" w:h="16840" w:code="9"/>
          <w:pgMar w:top="1134" w:right="1134" w:bottom="1418" w:left="1418" w:header="709" w:footer="709" w:gutter="0"/>
          <w:pgNumType w:start="1"/>
          <w:cols w:space="708"/>
          <w:docGrid w:linePitch="354"/>
        </w:sectPr>
      </w:pPr>
    </w:p>
    <w:p w14:paraId="405D8FE5" w14:textId="04C44B8A" w:rsidR="00256EE8" w:rsidRPr="00104084" w:rsidRDefault="3A6DDD3D" w:rsidP="0000352A">
      <w:pPr>
        <w:ind w:right="23"/>
        <w:rPr>
          <w:bCs/>
          <w:szCs w:val="26"/>
        </w:rPr>
      </w:pPr>
      <w:r w:rsidRPr="00104084">
        <w:lastRenderedPageBreak/>
        <w:t xml:space="preserve">Az előzetes adatok szerint június végén a </w:t>
      </w:r>
      <w:r w:rsidRPr="00104084">
        <w:rPr>
          <w:b/>
          <w:bCs/>
        </w:rPr>
        <w:t xml:space="preserve">központi költségvetés forint- és devizaadóssága </w:t>
      </w:r>
      <w:r w:rsidRPr="00104084">
        <w:t>az alábbiak szerint alakult:</w:t>
      </w:r>
    </w:p>
    <w:p w14:paraId="45726EA9" w14:textId="3A77F9A5" w:rsidR="00BF18EE" w:rsidRPr="00104084" w:rsidRDefault="3A6DDD3D" w:rsidP="0000352A">
      <w:pPr>
        <w:overflowPunct w:val="0"/>
        <w:autoSpaceDE w:val="0"/>
        <w:autoSpaceDN w:val="0"/>
        <w:adjustRightInd w:val="0"/>
        <w:ind w:right="23"/>
        <w:jc w:val="center"/>
        <w:textAlignment w:val="baseline"/>
      </w:pPr>
      <w:r w:rsidRPr="00104084">
        <w:t>A központi költségvetés adósságának alakulása 2022-ben, milliárd forint</w:t>
      </w:r>
    </w:p>
    <w:p w14:paraId="689D04B3" w14:textId="125393B8" w:rsidR="009773BE" w:rsidRPr="00104084" w:rsidRDefault="00C61B7C" w:rsidP="00D94F6F">
      <w:pPr>
        <w:overflowPunct w:val="0"/>
        <w:autoSpaceDE w:val="0"/>
        <w:autoSpaceDN w:val="0"/>
        <w:adjustRightInd w:val="0"/>
        <w:ind w:right="23"/>
        <w:jc w:val="center"/>
        <w:textAlignment w:val="baseline"/>
      </w:pPr>
      <w:r w:rsidRPr="00104084">
        <w:rPr>
          <w:noProof/>
        </w:rPr>
        <w:drawing>
          <wp:inline distT="0" distB="0" distL="0" distR="0" wp14:anchorId="2976212D" wp14:editId="5E849D1C">
            <wp:extent cx="9072880" cy="3617113"/>
            <wp:effectExtent l="0" t="0" r="0" b="254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72880" cy="3617113"/>
                    </a:xfrm>
                    <a:prstGeom prst="rect">
                      <a:avLst/>
                    </a:prstGeom>
                    <a:noFill/>
                    <a:ln>
                      <a:noFill/>
                    </a:ln>
                  </pic:spPr>
                </pic:pic>
              </a:graphicData>
            </a:graphic>
          </wp:inline>
        </w:drawing>
      </w:r>
    </w:p>
    <w:p w14:paraId="6ECE2FDE" w14:textId="12A9786E" w:rsidR="00E6275A" w:rsidRPr="00104084" w:rsidRDefault="3A6DDD3D" w:rsidP="3A6DDD3D">
      <w:pPr>
        <w:rPr>
          <w:sz w:val="20"/>
        </w:rPr>
      </w:pPr>
      <w:r w:rsidRPr="00104084">
        <w:rPr>
          <w:i/>
          <w:iCs/>
          <w:sz w:val="20"/>
        </w:rPr>
        <w:t>Megjegyzés: a táblában szereplő tizedes eltérések kerekítésből adódnak.</w:t>
      </w:r>
    </w:p>
    <w:p w14:paraId="5D4F044B" w14:textId="77777777" w:rsidR="00881044" w:rsidRPr="00104084" w:rsidRDefault="00881044" w:rsidP="00694CFA">
      <w:pPr>
        <w:overflowPunct w:val="0"/>
        <w:autoSpaceDE w:val="0"/>
        <w:autoSpaceDN w:val="0"/>
        <w:adjustRightInd w:val="0"/>
        <w:spacing w:before="120"/>
        <w:ind w:right="23"/>
        <w:textAlignment w:val="baseline"/>
        <w:rPr>
          <w:b/>
          <w:bCs/>
          <w:szCs w:val="26"/>
        </w:rPr>
        <w:sectPr w:rsidR="00881044" w:rsidRPr="00104084" w:rsidSect="00D46179">
          <w:headerReference w:type="default" r:id="rId27"/>
          <w:headerReference w:type="first" r:id="rId28"/>
          <w:footnotePr>
            <w:numRestart w:val="eachPage"/>
          </w:footnotePr>
          <w:pgSz w:w="16840" w:h="11907" w:orient="landscape" w:code="9"/>
          <w:pgMar w:top="993" w:right="1134" w:bottom="1134" w:left="1418" w:header="709" w:footer="709" w:gutter="0"/>
          <w:cols w:space="708"/>
          <w:titlePg/>
        </w:sectPr>
      </w:pPr>
    </w:p>
    <w:p w14:paraId="217BA630" w14:textId="77777777" w:rsidR="00807BFB" w:rsidRPr="00104084" w:rsidRDefault="3A6DDD3D" w:rsidP="00C67925">
      <w:pPr>
        <w:pStyle w:val="Szvegtrzs"/>
        <w:rPr>
          <w:color w:val="auto"/>
        </w:rPr>
      </w:pPr>
      <w:r w:rsidRPr="00104084">
        <w:rPr>
          <w:bCs/>
          <w:color w:val="auto"/>
        </w:rPr>
        <w:lastRenderedPageBreak/>
        <w:t xml:space="preserve">A </w:t>
      </w:r>
      <w:r w:rsidRPr="00104084">
        <w:rPr>
          <w:b/>
          <w:bCs/>
          <w:color w:val="auto"/>
        </w:rPr>
        <w:t>központi költségvetés devizaadóssága</w:t>
      </w:r>
      <w:r w:rsidRPr="00104084">
        <w:rPr>
          <w:color w:val="auto"/>
        </w:rPr>
        <w:t xml:space="preserve"> 2022-ben 1851,6 milliárd forinttal 10 246,7 milliárd forintra növekedett az elmúlt év végéhez képest. A devizaadósság részaránya a 2021. év végi 20,6%-os szintről 23,1%-os szintre emelkedett a teljes adósságon belül. A növekedés hátterében a júniusban megvalósított devizakötvény-kibocsátások állnak. Június 8-án sor került két USD-ben denominált kötvény kibocsátására: 666,4 milliárd forint (1,75 milliárd USD) összegben, 7 éves futamidővel és 476,0 milliárd forint (1,25 milliárd USD) összegben, 12 éves futamidővel. Ezekkel párhuzamosan még egy 298,9 milliárd forint (750 millió EUR) összegű, 9 éves futamidejű devizakötvény is kibocsátásra került. A befolyó összeg egy részéből három 2023-24 közötti lejáratú USD kötvény visszavásárlása valósult meg 452,7 milliárd forint (1,2 milliárd USD) névértéken.</w:t>
      </w:r>
    </w:p>
    <w:p w14:paraId="1FA348CB" w14:textId="77777777" w:rsidR="00807BFB" w:rsidRPr="00104084" w:rsidRDefault="3A6DDD3D" w:rsidP="00C67925">
      <w:pPr>
        <w:rPr>
          <w:szCs w:val="26"/>
        </w:rPr>
      </w:pPr>
      <w:r w:rsidRPr="00104084">
        <w:rPr>
          <w:bCs/>
        </w:rPr>
        <w:t>A</w:t>
      </w:r>
      <w:r w:rsidRPr="00104084">
        <w:rPr>
          <w:b/>
          <w:bCs/>
        </w:rPr>
        <w:t xml:space="preserve"> költségvetés forintadóssága</w:t>
      </w:r>
      <w:r w:rsidRPr="00104084">
        <w:t xml:space="preserve"> június végéig 1522,2 milliárd forinttal növekedett, és 33 643,4 milliárd forintot ért el, a forint adósság a teljes államadósság 76,0%-át teszi ki. 2021 decemberében ez az arány 78,9% volt.</w:t>
      </w:r>
    </w:p>
    <w:p w14:paraId="562C66EA" w14:textId="77777777" w:rsidR="00807BFB" w:rsidRPr="00104084" w:rsidRDefault="3A6DDD3D" w:rsidP="00C67925">
      <w:pPr>
        <w:rPr>
          <w:szCs w:val="26"/>
        </w:rPr>
      </w:pPr>
      <w:r w:rsidRPr="00104084">
        <w:t>2022. június végén a forint lakossági állampapírok állománya 10 087,0 milliárd forintot tett ki, ami 76,8 milliárd forint növekedést jelent 2021. december vége óta.</w:t>
      </w:r>
    </w:p>
    <w:p w14:paraId="007510AE" w14:textId="77777777" w:rsidR="00807BFB" w:rsidRPr="00104084" w:rsidRDefault="3A6DDD3D" w:rsidP="00C67925">
      <w:pPr>
        <w:pStyle w:val="Szvegtrzs"/>
        <w:rPr>
          <w:color w:val="auto"/>
        </w:rPr>
      </w:pPr>
      <w:r w:rsidRPr="00104084">
        <w:rPr>
          <w:color w:val="auto"/>
        </w:rPr>
        <w:t>A lakossági állampapír-kereslet döntő hányadát az egy évnél hosszabb futamidejű Prémium Magyar Állampapír értékesítése képezte. A Prémium Magyar Állampapír állománya 2022. június végére 1217,6 milliárd forinttal növekedett, amely így 3420,4 milliárd forintot tett ki. A Magyar Állampapír Plusz állománya június végéig 1287,7 milliárd forinttal 4658,8 milliárd forintra csökkent. A nyomdai úton előállított Magyar Állampapír Plusz állománya 6,4 milliárd forint növekedés következtében 421,5 milliárd forint volt hó végén.</w:t>
      </w:r>
    </w:p>
    <w:p w14:paraId="260D8561" w14:textId="77777777" w:rsidR="00807BFB" w:rsidRPr="00104084" w:rsidRDefault="3A6DDD3D" w:rsidP="00C67925">
      <w:pPr>
        <w:pStyle w:val="Default"/>
        <w:spacing w:after="120"/>
        <w:jc w:val="both"/>
        <w:rPr>
          <w:rFonts w:ascii="Times New Roman" w:hAnsi="Times New Roman" w:cs="Times New Roman"/>
          <w:sz w:val="26"/>
          <w:szCs w:val="26"/>
        </w:rPr>
      </w:pPr>
      <w:r w:rsidRPr="00104084">
        <w:rPr>
          <w:rFonts w:ascii="Times New Roman" w:hAnsi="Times New Roman" w:cs="Times New Roman"/>
          <w:sz w:val="26"/>
          <w:szCs w:val="26"/>
        </w:rPr>
        <w:t xml:space="preserve">Az Egyéves Magyar Állampapír állománya 1117,0 milliárd forint volt június végén, ami 115,5 milliárd forinttal magasabb a 2021. év végi állománynál. A gyermekek életkezdési támogatását szolgáló Babakötvény állománya 2022-ben 27,6 milliárd forinttal növekedett és június végére elérte a 176,4 milliárd forintot. Az Államadósság Kezelő Központ (ÁKK </w:t>
      </w:r>
      <w:proofErr w:type="spellStart"/>
      <w:r w:rsidRPr="00104084">
        <w:rPr>
          <w:rFonts w:ascii="Times New Roman" w:hAnsi="Times New Roman" w:cs="Times New Roman"/>
          <w:sz w:val="26"/>
          <w:szCs w:val="26"/>
        </w:rPr>
        <w:t>Zrt</w:t>
      </w:r>
      <w:proofErr w:type="spellEnd"/>
      <w:r w:rsidRPr="00104084">
        <w:rPr>
          <w:rFonts w:ascii="Times New Roman" w:hAnsi="Times New Roman" w:cs="Times New Roman"/>
          <w:sz w:val="26"/>
          <w:szCs w:val="26"/>
        </w:rPr>
        <w:t>.) június hó folyamán összesen 319,7 milliárd forint összegben vásárolt vissza lakossági állampapírokat a forgalmazó bankoktól.</w:t>
      </w:r>
    </w:p>
    <w:p w14:paraId="6FC2AD7B" w14:textId="239AE30E" w:rsidR="00807BFB" w:rsidRPr="00104084" w:rsidRDefault="00807BFB" w:rsidP="00C67925">
      <w:pPr>
        <w:ind w:right="23"/>
        <w:rPr>
          <w:szCs w:val="26"/>
        </w:rPr>
      </w:pPr>
      <w:r w:rsidRPr="00104084">
        <w:t>A külföldi befektetők állampapír-állománya júniusban 751,1 milliárd forinttal 4644,4 milliárd forintra csökkent az előző hónaphoz képest. A külföldi állomány 99,7%</w:t>
      </w:r>
      <w:r w:rsidRPr="00104084">
        <w:rPr>
          <w:szCs w:val="26"/>
        </w:rPr>
        <w:noBreakHyphen/>
      </w:r>
      <w:r w:rsidRPr="00104084">
        <w:t>a, 4632,2 milliárd forint államkötvény és 0,3%-a, 12,1 milliárd forint diszkontkincstárjegy. A külföldi állomány átlagos hátralévő futamideje június végén 6,5</w:t>
      </w:r>
      <w:r w:rsidR="00D367E3">
        <w:t> </w:t>
      </w:r>
      <w:r w:rsidRPr="00104084">
        <w:t>év volt, amely növekedett az előző hónap végéhez képest.</w:t>
      </w:r>
    </w:p>
    <w:p w14:paraId="35876082" w14:textId="1A864BD2" w:rsidR="00783FB5" w:rsidRPr="00104084" w:rsidRDefault="0E6233AC" w:rsidP="00C67925">
      <w:pPr>
        <w:widowControl w:val="0"/>
        <w:ind w:right="23"/>
        <w:rPr>
          <w:szCs w:val="26"/>
        </w:rPr>
      </w:pPr>
      <w:r w:rsidRPr="00104084">
        <w:t xml:space="preserve">A deviza-államadósság kockázatainak csökkentése érdekében az ÁKK </w:t>
      </w:r>
      <w:proofErr w:type="spellStart"/>
      <w:r w:rsidRPr="00104084">
        <w:t>Zrt</w:t>
      </w:r>
      <w:proofErr w:type="spellEnd"/>
      <w:r w:rsidRPr="00104084">
        <w:t xml:space="preserve">. </w:t>
      </w:r>
      <w:proofErr w:type="spellStart"/>
      <w:r w:rsidRPr="00104084">
        <w:t>swap</w:t>
      </w:r>
      <w:proofErr w:type="spellEnd"/>
      <w:r w:rsidRPr="00104084">
        <w:t xml:space="preserve"> műveleteket köt, amiből az adósságállomány részét képezik az ezen ügyletek után az ÁKK </w:t>
      </w:r>
      <w:proofErr w:type="spellStart"/>
      <w:r w:rsidRPr="00104084">
        <w:t>Zrt.-nél</w:t>
      </w:r>
      <w:proofErr w:type="spellEnd"/>
      <w:r w:rsidRPr="00104084">
        <w:t xml:space="preserve"> elhelyezésre kerülő fedezeti összegek (az ún. </w:t>
      </w:r>
      <w:proofErr w:type="spellStart"/>
      <w:r w:rsidRPr="00104084">
        <w:t>mark-to-market</w:t>
      </w:r>
      <w:proofErr w:type="spellEnd"/>
      <w:r w:rsidRPr="00104084">
        <w:t xml:space="preserve"> betétek) az egyéb kötelezettségek soron. A korábbi dollárkötvény-kibocsátások óta eltelt időszakban az egyéb devizák (főként az USD) jelentősen felértékelődtek az euróhoz képest, az emiatt keletkező többletadósságot viszont a </w:t>
      </w:r>
      <w:proofErr w:type="spellStart"/>
      <w:r w:rsidRPr="00104084">
        <w:t>swapkötéssel</w:t>
      </w:r>
      <w:proofErr w:type="spellEnd"/>
      <w:r w:rsidRPr="00104084">
        <w:t xml:space="preserve"> sikerült kizárni. A vizsgált időszakban az egyéb kötelezettségek állománya 209,4 milliárd forinttal növekedett. Június végén az állomány 390,0 milliárd forintot tett ki, ami a teljes államadósság 0,9%-át jelenti.</w:t>
      </w:r>
    </w:p>
    <w:sectPr w:rsidR="00783FB5" w:rsidRPr="00104084" w:rsidSect="00730878">
      <w:footnotePr>
        <w:numRestart w:val="eachPage"/>
      </w:footnotePr>
      <w:pgSz w:w="11907" w:h="16840" w:code="9"/>
      <w:pgMar w:top="1134" w:right="1134" w:bottom="1418" w:left="1418" w:header="709" w:footer="283"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11BD0" w14:textId="77777777" w:rsidR="00164AC6" w:rsidRDefault="00164AC6">
      <w:r>
        <w:separator/>
      </w:r>
    </w:p>
  </w:endnote>
  <w:endnote w:type="continuationSeparator" w:id="0">
    <w:p w14:paraId="740CC06E" w14:textId="77777777" w:rsidR="00164AC6" w:rsidRDefault="00164AC6">
      <w:r>
        <w:continuationSeparator/>
      </w:r>
    </w:p>
  </w:endnote>
  <w:endnote w:type="continuationNotice" w:id="1">
    <w:p w14:paraId="1DA620FD" w14:textId="77777777" w:rsidR="00164AC6" w:rsidRDefault="00164A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567945"/>
      <w:docPartObj>
        <w:docPartGallery w:val="Page Numbers (Bottom of Page)"/>
        <w:docPartUnique/>
      </w:docPartObj>
    </w:sdtPr>
    <w:sdtEndPr/>
    <w:sdtContent>
      <w:p w14:paraId="2BEC4955" w14:textId="77777777" w:rsidR="00164AC6" w:rsidRDefault="00164AC6">
        <w:pPr>
          <w:pStyle w:val="llb"/>
          <w:jc w:val="center"/>
        </w:pPr>
      </w:p>
      <w:p w14:paraId="5D4F0473" w14:textId="7CE65423" w:rsidR="00164AC6" w:rsidRPr="00B65D56" w:rsidRDefault="00164AC6" w:rsidP="00F1795F">
        <w:pPr>
          <w:pStyle w:val="llb"/>
          <w:jc w:val="center"/>
        </w:pPr>
        <w:r>
          <w:fldChar w:fldCharType="begin"/>
        </w:r>
        <w:r>
          <w:instrText>PAGE   \* MERGEFORMAT</w:instrText>
        </w:r>
        <w:r>
          <w:fldChar w:fldCharType="separate"/>
        </w:r>
        <w:r w:rsidR="00705C95">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882586"/>
      <w:docPartObj>
        <w:docPartGallery w:val="Page Numbers (Bottom of Page)"/>
        <w:docPartUnique/>
      </w:docPartObj>
    </w:sdtPr>
    <w:sdtEndPr/>
    <w:sdtContent>
      <w:p w14:paraId="5FB57992" w14:textId="07DF7DE5" w:rsidR="00164AC6" w:rsidRDefault="00164AC6">
        <w:pPr>
          <w:pStyle w:val="llb"/>
          <w:jc w:val="center"/>
        </w:pPr>
        <w:r>
          <w:fldChar w:fldCharType="begin"/>
        </w:r>
        <w:r>
          <w:instrText>PAGE   \* MERGEFORMAT</w:instrText>
        </w:r>
        <w:r>
          <w:fldChar w:fldCharType="separate"/>
        </w:r>
        <w:r w:rsidR="00705C95">
          <w:rPr>
            <w:noProof/>
          </w:rPr>
          <w:t>- 0 -</w:t>
        </w:r>
        <w:r>
          <w:fldChar w:fldCharType="end"/>
        </w:r>
      </w:p>
    </w:sdtContent>
  </w:sdt>
  <w:p w14:paraId="2F25FF07" w14:textId="77777777" w:rsidR="00164AC6" w:rsidRDefault="00164AC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7F183" w14:textId="77777777" w:rsidR="00164AC6" w:rsidRDefault="00164AC6">
      <w:r>
        <w:separator/>
      </w:r>
    </w:p>
  </w:footnote>
  <w:footnote w:type="continuationSeparator" w:id="0">
    <w:p w14:paraId="36405E19" w14:textId="77777777" w:rsidR="00164AC6" w:rsidRDefault="00164AC6">
      <w:r>
        <w:continuationSeparator/>
      </w:r>
    </w:p>
  </w:footnote>
  <w:footnote w:type="continuationNotice" w:id="1">
    <w:p w14:paraId="237B5AA7" w14:textId="77777777" w:rsidR="00164AC6" w:rsidRDefault="00164AC6">
      <w:pPr>
        <w:spacing w:after="0"/>
      </w:pPr>
    </w:p>
  </w:footnote>
  <w:footnote w:id="2">
    <w:p w14:paraId="5D4F0478" w14:textId="77777777" w:rsidR="00164AC6" w:rsidRDefault="00164AC6" w:rsidP="3A6DDD3D">
      <w:pPr>
        <w:pStyle w:val="Lbjegyzetszveg"/>
        <w:ind w:hanging="142"/>
        <w:jc w:val="both"/>
        <w:rPr>
          <w:sz w:val="18"/>
          <w:szCs w:val="18"/>
        </w:rPr>
      </w:pPr>
      <w:r w:rsidRPr="2291142B">
        <w:rPr>
          <w:rStyle w:val="Lbjegyzet-hivatkozs"/>
          <w:sz w:val="18"/>
          <w:szCs w:val="18"/>
        </w:rPr>
        <w:t>*</w:t>
      </w:r>
      <w:r>
        <w:rPr>
          <w:sz w:val="18"/>
        </w:rPr>
        <w:tab/>
      </w:r>
      <w:r w:rsidRPr="2291142B">
        <w:rPr>
          <w:sz w:val="18"/>
          <w:szCs w:val="18"/>
        </w:rPr>
        <w:t>Az államháztartás központi alrendszerének havonkénti részletes adatai megtalálhatók a Magyar Államkincstár honlapján (http://www.allamkincstar.gov.hu).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C22A" w14:textId="77777777" w:rsidR="00164AC6" w:rsidRPr="00881044" w:rsidRDefault="00164AC6" w:rsidP="00881044">
    <w:pPr>
      <w:pStyle w:val="lfej"/>
      <w:rPr>
        <w:rStyle w:val="Oldalsz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92FB" w14:textId="77777777" w:rsidR="00164AC6" w:rsidRPr="00FE4DD1" w:rsidRDefault="00164AC6" w:rsidP="00FE4DD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0476" w14:textId="77777777" w:rsidR="00164AC6" w:rsidRPr="00881044" w:rsidRDefault="00164AC6" w:rsidP="00881044">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0477" w14:textId="77777777" w:rsidR="00164AC6" w:rsidRPr="00FE4DD1" w:rsidRDefault="00164AC6" w:rsidP="00FE4DD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A535F0"/>
    <w:multiLevelType w:val="hybridMultilevel"/>
    <w:tmpl w:val="078025E6"/>
    <w:lvl w:ilvl="0" w:tplc="8D9AF2B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6876C3"/>
    <w:multiLevelType w:val="hybridMultilevel"/>
    <w:tmpl w:val="1760077C"/>
    <w:lvl w:ilvl="0" w:tplc="8CDC5FA0">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9E7043"/>
    <w:multiLevelType w:val="hybridMultilevel"/>
    <w:tmpl w:val="1498719C"/>
    <w:lvl w:ilvl="0" w:tplc="0C4C157A">
      <w:start w:val="1"/>
      <w:numFmt w:val="decimal"/>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66A2F41"/>
    <w:multiLevelType w:val="hybridMultilevel"/>
    <w:tmpl w:val="1D885B00"/>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6EA776E"/>
    <w:multiLevelType w:val="hybridMultilevel"/>
    <w:tmpl w:val="F278880E"/>
    <w:lvl w:ilvl="0" w:tplc="8D9AF2B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E875348"/>
    <w:multiLevelType w:val="hybridMultilevel"/>
    <w:tmpl w:val="4C7C8330"/>
    <w:lvl w:ilvl="0" w:tplc="EEE8FA84">
      <w:start w:val="1"/>
      <w:numFmt w:val="upperRoman"/>
      <w:pStyle w:val="Kpalrs"/>
      <w:lvlText w:val="%1."/>
      <w:lvlJc w:val="left"/>
      <w:pPr>
        <w:tabs>
          <w:tab w:val="num" w:pos="1080"/>
        </w:tabs>
        <w:ind w:left="1080" w:hanging="720"/>
      </w:pPr>
      <w:rPr>
        <w:rFonts w:hint="default"/>
        <w:u w:val="none"/>
      </w:rPr>
    </w:lvl>
    <w:lvl w:ilvl="1" w:tplc="4F781A04">
      <w:start w:val="1"/>
      <w:numFmt w:val="decimal"/>
      <w:lvlText w:val="%2."/>
      <w:lvlJc w:val="left"/>
      <w:pPr>
        <w:tabs>
          <w:tab w:val="num" w:pos="1440"/>
        </w:tabs>
        <w:ind w:left="1440" w:hanging="360"/>
      </w:pPr>
      <w:rPr>
        <w:rFonts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7C7F0F"/>
    <w:multiLevelType w:val="hybridMultilevel"/>
    <w:tmpl w:val="710EC9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FD006B9"/>
    <w:multiLevelType w:val="hybridMultilevel"/>
    <w:tmpl w:val="50901804"/>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2F47659"/>
    <w:multiLevelType w:val="hybridMultilevel"/>
    <w:tmpl w:val="C60A11E4"/>
    <w:lvl w:ilvl="0" w:tplc="D9649056">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A549BC"/>
    <w:multiLevelType w:val="hybridMultilevel"/>
    <w:tmpl w:val="DD082DA0"/>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CCE33D1"/>
    <w:multiLevelType w:val="hybridMultilevel"/>
    <w:tmpl w:val="D4381014"/>
    <w:lvl w:ilvl="0" w:tplc="B60223D4">
      <w:start w:val="201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8"/>
  </w:num>
  <w:num w:numId="7">
    <w:abstractNumId w:val="7"/>
  </w:num>
  <w:num w:numId="8">
    <w:abstractNumId w:val="0"/>
  </w:num>
  <w:num w:numId="9">
    <w:abstractNumId w:val="10"/>
  </w:num>
  <w:num w:numId="10">
    <w:abstractNumId w:val="12"/>
  </w:num>
  <w:num w:numId="11">
    <w:abstractNumId w:val="2"/>
  </w:num>
  <w:num w:numId="12">
    <w:abstractNumId w:val="9"/>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hu-HU" w:vendorID="7" w:dllVersion="513" w:checkStyle="0"/>
  <w:activeWritingStyle w:appName="MSWord" w:lang="hu-HU" w:vendorID="7" w:dllVersion="52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30"/>
  <w:drawingGridVerticalSpacing w:val="120"/>
  <w:displayHorizontalDrawingGridEvery w:val="2"/>
  <w:displayVerticalDrawingGridEvery w:val="0"/>
  <w:noPunctuationKerning/>
  <w:characterSpacingControl w:val="doNotCompress"/>
  <w:hdrShapeDefaults>
    <o:shapedefaults v:ext="edit" spidmax="264193"/>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9A"/>
    <w:rsid w:val="00000262"/>
    <w:rsid w:val="0000053E"/>
    <w:rsid w:val="00000779"/>
    <w:rsid w:val="000007F2"/>
    <w:rsid w:val="00000980"/>
    <w:rsid w:val="00000AF7"/>
    <w:rsid w:val="00000B92"/>
    <w:rsid w:val="00000BD9"/>
    <w:rsid w:val="00000C70"/>
    <w:rsid w:val="00000FA7"/>
    <w:rsid w:val="0000167C"/>
    <w:rsid w:val="00001A1C"/>
    <w:rsid w:val="000024F5"/>
    <w:rsid w:val="00002D44"/>
    <w:rsid w:val="00002EBA"/>
    <w:rsid w:val="00002F1F"/>
    <w:rsid w:val="00002F32"/>
    <w:rsid w:val="0000319C"/>
    <w:rsid w:val="000031E7"/>
    <w:rsid w:val="0000346F"/>
    <w:rsid w:val="0000352A"/>
    <w:rsid w:val="0000366C"/>
    <w:rsid w:val="000039C4"/>
    <w:rsid w:val="00003A0A"/>
    <w:rsid w:val="00003AB5"/>
    <w:rsid w:val="00003D71"/>
    <w:rsid w:val="00003DAA"/>
    <w:rsid w:val="00003E72"/>
    <w:rsid w:val="000040A1"/>
    <w:rsid w:val="00004153"/>
    <w:rsid w:val="000041CC"/>
    <w:rsid w:val="0000447C"/>
    <w:rsid w:val="00004A2B"/>
    <w:rsid w:val="00004B11"/>
    <w:rsid w:val="00004C60"/>
    <w:rsid w:val="000050A4"/>
    <w:rsid w:val="00005414"/>
    <w:rsid w:val="00005653"/>
    <w:rsid w:val="00006BEB"/>
    <w:rsid w:val="00006E83"/>
    <w:rsid w:val="00007429"/>
    <w:rsid w:val="0000786D"/>
    <w:rsid w:val="00007C32"/>
    <w:rsid w:val="0001020A"/>
    <w:rsid w:val="00010472"/>
    <w:rsid w:val="00010E9B"/>
    <w:rsid w:val="00010EF9"/>
    <w:rsid w:val="00010FD3"/>
    <w:rsid w:val="00010FED"/>
    <w:rsid w:val="000111EE"/>
    <w:rsid w:val="000115A7"/>
    <w:rsid w:val="00011735"/>
    <w:rsid w:val="000118A8"/>
    <w:rsid w:val="00011A1C"/>
    <w:rsid w:val="00011AEC"/>
    <w:rsid w:val="00011CA1"/>
    <w:rsid w:val="00011D84"/>
    <w:rsid w:val="000122E0"/>
    <w:rsid w:val="00012954"/>
    <w:rsid w:val="00012962"/>
    <w:rsid w:val="00012FB0"/>
    <w:rsid w:val="00012FE4"/>
    <w:rsid w:val="00013057"/>
    <w:rsid w:val="000133DD"/>
    <w:rsid w:val="000134F5"/>
    <w:rsid w:val="000138C1"/>
    <w:rsid w:val="00013907"/>
    <w:rsid w:val="00013A33"/>
    <w:rsid w:val="00013CD2"/>
    <w:rsid w:val="000140C0"/>
    <w:rsid w:val="00014401"/>
    <w:rsid w:val="000148D6"/>
    <w:rsid w:val="00014A69"/>
    <w:rsid w:val="00014D97"/>
    <w:rsid w:val="000150A0"/>
    <w:rsid w:val="00015137"/>
    <w:rsid w:val="000158B9"/>
    <w:rsid w:val="000159D2"/>
    <w:rsid w:val="000162DD"/>
    <w:rsid w:val="000171BE"/>
    <w:rsid w:val="0001738B"/>
    <w:rsid w:val="000173CF"/>
    <w:rsid w:val="00017505"/>
    <w:rsid w:val="000176FF"/>
    <w:rsid w:val="00017AB9"/>
    <w:rsid w:val="00017D30"/>
    <w:rsid w:val="00017D97"/>
    <w:rsid w:val="0002048B"/>
    <w:rsid w:val="00020553"/>
    <w:rsid w:val="0002080A"/>
    <w:rsid w:val="000208DE"/>
    <w:rsid w:val="0002092A"/>
    <w:rsid w:val="000209F2"/>
    <w:rsid w:val="00020A40"/>
    <w:rsid w:val="00021491"/>
    <w:rsid w:val="00021768"/>
    <w:rsid w:val="00021A79"/>
    <w:rsid w:val="00022190"/>
    <w:rsid w:val="0002286F"/>
    <w:rsid w:val="000228D4"/>
    <w:rsid w:val="00022C6B"/>
    <w:rsid w:val="00022F1B"/>
    <w:rsid w:val="00022FBD"/>
    <w:rsid w:val="000230A1"/>
    <w:rsid w:val="0002313D"/>
    <w:rsid w:val="00023277"/>
    <w:rsid w:val="00023497"/>
    <w:rsid w:val="00023517"/>
    <w:rsid w:val="000235DE"/>
    <w:rsid w:val="00023977"/>
    <w:rsid w:val="00023B1E"/>
    <w:rsid w:val="00023D4A"/>
    <w:rsid w:val="000244AA"/>
    <w:rsid w:val="000249CF"/>
    <w:rsid w:val="00024A56"/>
    <w:rsid w:val="00024F61"/>
    <w:rsid w:val="00025088"/>
    <w:rsid w:val="0002532C"/>
    <w:rsid w:val="00025486"/>
    <w:rsid w:val="00025629"/>
    <w:rsid w:val="00025BA3"/>
    <w:rsid w:val="00025C6B"/>
    <w:rsid w:val="0002604D"/>
    <w:rsid w:val="00026280"/>
    <w:rsid w:val="000264E2"/>
    <w:rsid w:val="000266DF"/>
    <w:rsid w:val="00026701"/>
    <w:rsid w:val="000267A2"/>
    <w:rsid w:val="000268B5"/>
    <w:rsid w:val="00026C3E"/>
    <w:rsid w:val="00026CF8"/>
    <w:rsid w:val="00026D90"/>
    <w:rsid w:val="00027046"/>
    <w:rsid w:val="000272F9"/>
    <w:rsid w:val="0002735F"/>
    <w:rsid w:val="00027464"/>
    <w:rsid w:val="000274E3"/>
    <w:rsid w:val="000278D7"/>
    <w:rsid w:val="000301B5"/>
    <w:rsid w:val="000302F7"/>
    <w:rsid w:val="0003042E"/>
    <w:rsid w:val="0003073A"/>
    <w:rsid w:val="00030BF8"/>
    <w:rsid w:val="00031079"/>
    <w:rsid w:val="00031114"/>
    <w:rsid w:val="00031212"/>
    <w:rsid w:val="00031A7F"/>
    <w:rsid w:val="00031EE0"/>
    <w:rsid w:val="00032036"/>
    <w:rsid w:val="0003206C"/>
    <w:rsid w:val="0003279A"/>
    <w:rsid w:val="000327EC"/>
    <w:rsid w:val="00032904"/>
    <w:rsid w:val="00032981"/>
    <w:rsid w:val="000329B0"/>
    <w:rsid w:val="000329C3"/>
    <w:rsid w:val="00032B54"/>
    <w:rsid w:val="00032F08"/>
    <w:rsid w:val="000336BA"/>
    <w:rsid w:val="00033817"/>
    <w:rsid w:val="00033B0A"/>
    <w:rsid w:val="000341D4"/>
    <w:rsid w:val="00034A1C"/>
    <w:rsid w:val="00034E9F"/>
    <w:rsid w:val="0003506A"/>
    <w:rsid w:val="000356B8"/>
    <w:rsid w:val="00035846"/>
    <w:rsid w:val="000359D1"/>
    <w:rsid w:val="00035B72"/>
    <w:rsid w:val="00035DFD"/>
    <w:rsid w:val="00035E6C"/>
    <w:rsid w:val="00035FC8"/>
    <w:rsid w:val="00036A80"/>
    <w:rsid w:val="00036B13"/>
    <w:rsid w:val="00036CEF"/>
    <w:rsid w:val="000371AA"/>
    <w:rsid w:val="000374B0"/>
    <w:rsid w:val="000374D9"/>
    <w:rsid w:val="000375DB"/>
    <w:rsid w:val="0003779F"/>
    <w:rsid w:val="00037A25"/>
    <w:rsid w:val="00037DE9"/>
    <w:rsid w:val="00037E5D"/>
    <w:rsid w:val="00040071"/>
    <w:rsid w:val="000406F4"/>
    <w:rsid w:val="00040819"/>
    <w:rsid w:val="00040D56"/>
    <w:rsid w:val="000411F7"/>
    <w:rsid w:val="00041242"/>
    <w:rsid w:val="00041496"/>
    <w:rsid w:val="000415D6"/>
    <w:rsid w:val="00041712"/>
    <w:rsid w:val="00041DA5"/>
    <w:rsid w:val="00041E51"/>
    <w:rsid w:val="00041F52"/>
    <w:rsid w:val="00041FF6"/>
    <w:rsid w:val="000424F9"/>
    <w:rsid w:val="0004255E"/>
    <w:rsid w:val="00042964"/>
    <w:rsid w:val="00042AAC"/>
    <w:rsid w:val="00042E08"/>
    <w:rsid w:val="00042F3F"/>
    <w:rsid w:val="0004309A"/>
    <w:rsid w:val="0004312B"/>
    <w:rsid w:val="00043F64"/>
    <w:rsid w:val="000444EE"/>
    <w:rsid w:val="0004453C"/>
    <w:rsid w:val="0004471D"/>
    <w:rsid w:val="0004489D"/>
    <w:rsid w:val="00044996"/>
    <w:rsid w:val="00044B91"/>
    <w:rsid w:val="00044DBD"/>
    <w:rsid w:val="00044E9F"/>
    <w:rsid w:val="000450BB"/>
    <w:rsid w:val="00045390"/>
    <w:rsid w:val="0004560C"/>
    <w:rsid w:val="000459B0"/>
    <w:rsid w:val="00045EDE"/>
    <w:rsid w:val="00046118"/>
    <w:rsid w:val="00046204"/>
    <w:rsid w:val="00046229"/>
    <w:rsid w:val="0004639A"/>
    <w:rsid w:val="000463F7"/>
    <w:rsid w:val="000464B0"/>
    <w:rsid w:val="000464EB"/>
    <w:rsid w:val="00046834"/>
    <w:rsid w:val="000468C4"/>
    <w:rsid w:val="000468D4"/>
    <w:rsid w:val="00046908"/>
    <w:rsid w:val="00046D1C"/>
    <w:rsid w:val="0004748D"/>
    <w:rsid w:val="0004754D"/>
    <w:rsid w:val="0004788F"/>
    <w:rsid w:val="000478D9"/>
    <w:rsid w:val="00047986"/>
    <w:rsid w:val="00047A20"/>
    <w:rsid w:val="00050055"/>
    <w:rsid w:val="00050561"/>
    <w:rsid w:val="00050A93"/>
    <w:rsid w:val="00050BE9"/>
    <w:rsid w:val="00050C3F"/>
    <w:rsid w:val="00050E7F"/>
    <w:rsid w:val="000513D6"/>
    <w:rsid w:val="00051653"/>
    <w:rsid w:val="00051A03"/>
    <w:rsid w:val="00051D83"/>
    <w:rsid w:val="00051E51"/>
    <w:rsid w:val="00051F8F"/>
    <w:rsid w:val="000521E9"/>
    <w:rsid w:val="00052378"/>
    <w:rsid w:val="0005257C"/>
    <w:rsid w:val="00052889"/>
    <w:rsid w:val="0005295B"/>
    <w:rsid w:val="00052C8F"/>
    <w:rsid w:val="00052DE7"/>
    <w:rsid w:val="00052E9D"/>
    <w:rsid w:val="00052F73"/>
    <w:rsid w:val="00053202"/>
    <w:rsid w:val="00053627"/>
    <w:rsid w:val="0005363D"/>
    <w:rsid w:val="00053733"/>
    <w:rsid w:val="000538D8"/>
    <w:rsid w:val="00053930"/>
    <w:rsid w:val="00053BEC"/>
    <w:rsid w:val="00053CEC"/>
    <w:rsid w:val="0005407D"/>
    <w:rsid w:val="000540CA"/>
    <w:rsid w:val="000540E7"/>
    <w:rsid w:val="00054213"/>
    <w:rsid w:val="00054509"/>
    <w:rsid w:val="0005467E"/>
    <w:rsid w:val="00054697"/>
    <w:rsid w:val="000547CF"/>
    <w:rsid w:val="00054FE3"/>
    <w:rsid w:val="00055097"/>
    <w:rsid w:val="000551F1"/>
    <w:rsid w:val="000556FC"/>
    <w:rsid w:val="000557AC"/>
    <w:rsid w:val="00055A48"/>
    <w:rsid w:val="00055D3F"/>
    <w:rsid w:val="00056522"/>
    <w:rsid w:val="00056922"/>
    <w:rsid w:val="00056BC3"/>
    <w:rsid w:val="00057672"/>
    <w:rsid w:val="0005769C"/>
    <w:rsid w:val="000577AA"/>
    <w:rsid w:val="00057912"/>
    <w:rsid w:val="00057F9F"/>
    <w:rsid w:val="0006001E"/>
    <w:rsid w:val="000604A5"/>
    <w:rsid w:val="00060784"/>
    <w:rsid w:val="00060826"/>
    <w:rsid w:val="00060844"/>
    <w:rsid w:val="00060866"/>
    <w:rsid w:val="00060AF3"/>
    <w:rsid w:val="00060D40"/>
    <w:rsid w:val="00060F82"/>
    <w:rsid w:val="000610CB"/>
    <w:rsid w:val="00061530"/>
    <w:rsid w:val="00061722"/>
    <w:rsid w:val="00061C42"/>
    <w:rsid w:val="00061DFB"/>
    <w:rsid w:val="00061E39"/>
    <w:rsid w:val="00061E89"/>
    <w:rsid w:val="00061FC3"/>
    <w:rsid w:val="000620AD"/>
    <w:rsid w:val="000621F4"/>
    <w:rsid w:val="000622F9"/>
    <w:rsid w:val="00062332"/>
    <w:rsid w:val="000625BF"/>
    <w:rsid w:val="00062A7C"/>
    <w:rsid w:val="00062C73"/>
    <w:rsid w:val="0006326A"/>
    <w:rsid w:val="000632EB"/>
    <w:rsid w:val="00063356"/>
    <w:rsid w:val="0006342C"/>
    <w:rsid w:val="000636B7"/>
    <w:rsid w:val="00063730"/>
    <w:rsid w:val="0006386C"/>
    <w:rsid w:val="000639D7"/>
    <w:rsid w:val="00063B10"/>
    <w:rsid w:val="00063BB3"/>
    <w:rsid w:val="00063D43"/>
    <w:rsid w:val="000640FE"/>
    <w:rsid w:val="0006470B"/>
    <w:rsid w:val="0006483D"/>
    <w:rsid w:val="00064A55"/>
    <w:rsid w:val="00064E97"/>
    <w:rsid w:val="00065234"/>
    <w:rsid w:val="000652D1"/>
    <w:rsid w:val="00065AAD"/>
    <w:rsid w:val="00065B27"/>
    <w:rsid w:val="00065B4D"/>
    <w:rsid w:val="00065C49"/>
    <w:rsid w:val="0006642A"/>
    <w:rsid w:val="0006644F"/>
    <w:rsid w:val="0006662A"/>
    <w:rsid w:val="00066A73"/>
    <w:rsid w:val="00066F74"/>
    <w:rsid w:val="0006715A"/>
    <w:rsid w:val="000676EC"/>
    <w:rsid w:val="0006777F"/>
    <w:rsid w:val="000678A5"/>
    <w:rsid w:val="00067BCE"/>
    <w:rsid w:val="00067C20"/>
    <w:rsid w:val="00070072"/>
    <w:rsid w:val="000702D0"/>
    <w:rsid w:val="000704E9"/>
    <w:rsid w:val="00071166"/>
    <w:rsid w:val="000712BF"/>
    <w:rsid w:val="0007134D"/>
    <w:rsid w:val="00071668"/>
    <w:rsid w:val="00071860"/>
    <w:rsid w:val="00071BE9"/>
    <w:rsid w:val="000720C3"/>
    <w:rsid w:val="0007223D"/>
    <w:rsid w:val="00073031"/>
    <w:rsid w:val="00073170"/>
    <w:rsid w:val="000736A3"/>
    <w:rsid w:val="000738A3"/>
    <w:rsid w:val="00073991"/>
    <w:rsid w:val="00073A61"/>
    <w:rsid w:val="00073D4B"/>
    <w:rsid w:val="00073EB1"/>
    <w:rsid w:val="00074329"/>
    <w:rsid w:val="00074544"/>
    <w:rsid w:val="0007454D"/>
    <w:rsid w:val="00074742"/>
    <w:rsid w:val="00074C6F"/>
    <w:rsid w:val="00074D2D"/>
    <w:rsid w:val="0007516A"/>
    <w:rsid w:val="0007523F"/>
    <w:rsid w:val="000754B7"/>
    <w:rsid w:val="000756AB"/>
    <w:rsid w:val="00075A68"/>
    <w:rsid w:val="00075EA6"/>
    <w:rsid w:val="00075FCE"/>
    <w:rsid w:val="00076374"/>
    <w:rsid w:val="00076629"/>
    <w:rsid w:val="00076937"/>
    <w:rsid w:val="00076F7E"/>
    <w:rsid w:val="0007709B"/>
    <w:rsid w:val="000772FD"/>
    <w:rsid w:val="0007731E"/>
    <w:rsid w:val="000774D1"/>
    <w:rsid w:val="000806E9"/>
    <w:rsid w:val="00080A8A"/>
    <w:rsid w:val="00080BF9"/>
    <w:rsid w:val="00080C35"/>
    <w:rsid w:val="00080E92"/>
    <w:rsid w:val="0008118D"/>
    <w:rsid w:val="0008129E"/>
    <w:rsid w:val="0008147F"/>
    <w:rsid w:val="000818EC"/>
    <w:rsid w:val="00081900"/>
    <w:rsid w:val="00081A82"/>
    <w:rsid w:val="00081FB2"/>
    <w:rsid w:val="000822C0"/>
    <w:rsid w:val="0008235E"/>
    <w:rsid w:val="0008236A"/>
    <w:rsid w:val="000827C1"/>
    <w:rsid w:val="000828B9"/>
    <w:rsid w:val="00082A5E"/>
    <w:rsid w:val="000831D7"/>
    <w:rsid w:val="00083625"/>
    <w:rsid w:val="00083647"/>
    <w:rsid w:val="00083873"/>
    <w:rsid w:val="000838E8"/>
    <w:rsid w:val="00083928"/>
    <w:rsid w:val="000839C4"/>
    <w:rsid w:val="00083D48"/>
    <w:rsid w:val="00083DB7"/>
    <w:rsid w:val="0008442C"/>
    <w:rsid w:val="000846B0"/>
    <w:rsid w:val="00084C35"/>
    <w:rsid w:val="00084E94"/>
    <w:rsid w:val="00084F8F"/>
    <w:rsid w:val="0008512A"/>
    <w:rsid w:val="00085183"/>
    <w:rsid w:val="000851FF"/>
    <w:rsid w:val="00086040"/>
    <w:rsid w:val="0008659E"/>
    <w:rsid w:val="000865F4"/>
    <w:rsid w:val="00086830"/>
    <w:rsid w:val="00086F21"/>
    <w:rsid w:val="00086F64"/>
    <w:rsid w:val="00087150"/>
    <w:rsid w:val="00087423"/>
    <w:rsid w:val="00087444"/>
    <w:rsid w:val="000875CA"/>
    <w:rsid w:val="000876A5"/>
    <w:rsid w:val="00087987"/>
    <w:rsid w:val="00087CD3"/>
    <w:rsid w:val="000900CB"/>
    <w:rsid w:val="000900E7"/>
    <w:rsid w:val="0009025B"/>
    <w:rsid w:val="00090271"/>
    <w:rsid w:val="0009055D"/>
    <w:rsid w:val="0009067F"/>
    <w:rsid w:val="000908E7"/>
    <w:rsid w:val="00090AB4"/>
    <w:rsid w:val="00090C97"/>
    <w:rsid w:val="00090CE7"/>
    <w:rsid w:val="00091084"/>
    <w:rsid w:val="0009121C"/>
    <w:rsid w:val="00091B8D"/>
    <w:rsid w:val="00091B97"/>
    <w:rsid w:val="00091C45"/>
    <w:rsid w:val="00091E96"/>
    <w:rsid w:val="0009222C"/>
    <w:rsid w:val="0009228A"/>
    <w:rsid w:val="00092529"/>
    <w:rsid w:val="00092834"/>
    <w:rsid w:val="00092B62"/>
    <w:rsid w:val="0009307E"/>
    <w:rsid w:val="00093352"/>
    <w:rsid w:val="000933D7"/>
    <w:rsid w:val="0009352F"/>
    <w:rsid w:val="00093854"/>
    <w:rsid w:val="000938C6"/>
    <w:rsid w:val="00093B0E"/>
    <w:rsid w:val="00093B1E"/>
    <w:rsid w:val="00093CEC"/>
    <w:rsid w:val="00093D38"/>
    <w:rsid w:val="00094808"/>
    <w:rsid w:val="00094843"/>
    <w:rsid w:val="00095E87"/>
    <w:rsid w:val="000961B9"/>
    <w:rsid w:val="00096779"/>
    <w:rsid w:val="00096B6E"/>
    <w:rsid w:val="00096BD2"/>
    <w:rsid w:val="00096D11"/>
    <w:rsid w:val="00096F1F"/>
    <w:rsid w:val="00096FF2"/>
    <w:rsid w:val="00097EC8"/>
    <w:rsid w:val="00097ED1"/>
    <w:rsid w:val="000A0825"/>
    <w:rsid w:val="000A0935"/>
    <w:rsid w:val="000A0A12"/>
    <w:rsid w:val="000A0A38"/>
    <w:rsid w:val="000A10BA"/>
    <w:rsid w:val="000A10BD"/>
    <w:rsid w:val="000A1E01"/>
    <w:rsid w:val="000A1EE8"/>
    <w:rsid w:val="000A1FC2"/>
    <w:rsid w:val="000A209E"/>
    <w:rsid w:val="000A271A"/>
    <w:rsid w:val="000A2C9B"/>
    <w:rsid w:val="000A2CB2"/>
    <w:rsid w:val="000A30EA"/>
    <w:rsid w:val="000A3113"/>
    <w:rsid w:val="000A3214"/>
    <w:rsid w:val="000A3327"/>
    <w:rsid w:val="000A38EF"/>
    <w:rsid w:val="000A3BEE"/>
    <w:rsid w:val="000A3E99"/>
    <w:rsid w:val="000A4135"/>
    <w:rsid w:val="000A41AF"/>
    <w:rsid w:val="000A42B7"/>
    <w:rsid w:val="000A44CA"/>
    <w:rsid w:val="000A45CB"/>
    <w:rsid w:val="000A4F88"/>
    <w:rsid w:val="000A55BD"/>
    <w:rsid w:val="000A55D3"/>
    <w:rsid w:val="000A5B61"/>
    <w:rsid w:val="000A5E92"/>
    <w:rsid w:val="000A64D5"/>
    <w:rsid w:val="000A683F"/>
    <w:rsid w:val="000A6F73"/>
    <w:rsid w:val="000A741E"/>
    <w:rsid w:val="000A74A9"/>
    <w:rsid w:val="000A7E87"/>
    <w:rsid w:val="000B0206"/>
    <w:rsid w:val="000B0A30"/>
    <w:rsid w:val="000B0BC5"/>
    <w:rsid w:val="000B0CF3"/>
    <w:rsid w:val="000B0E2B"/>
    <w:rsid w:val="000B0FC9"/>
    <w:rsid w:val="000B1186"/>
    <w:rsid w:val="000B11F1"/>
    <w:rsid w:val="000B13EA"/>
    <w:rsid w:val="000B15CB"/>
    <w:rsid w:val="000B18F1"/>
    <w:rsid w:val="000B1EEB"/>
    <w:rsid w:val="000B2692"/>
    <w:rsid w:val="000B2A50"/>
    <w:rsid w:val="000B2ED2"/>
    <w:rsid w:val="000B379C"/>
    <w:rsid w:val="000B3A17"/>
    <w:rsid w:val="000B3C1C"/>
    <w:rsid w:val="000B3CFE"/>
    <w:rsid w:val="000B3DC8"/>
    <w:rsid w:val="000B3EC9"/>
    <w:rsid w:val="000B427F"/>
    <w:rsid w:val="000B459B"/>
    <w:rsid w:val="000B4A7E"/>
    <w:rsid w:val="000B5BB2"/>
    <w:rsid w:val="000B615B"/>
    <w:rsid w:val="000B65B0"/>
    <w:rsid w:val="000B66DA"/>
    <w:rsid w:val="000B6A3F"/>
    <w:rsid w:val="000B6AC4"/>
    <w:rsid w:val="000B6C0E"/>
    <w:rsid w:val="000B6C94"/>
    <w:rsid w:val="000B6E36"/>
    <w:rsid w:val="000B6ECD"/>
    <w:rsid w:val="000B6FDC"/>
    <w:rsid w:val="000B74D4"/>
    <w:rsid w:val="000B7925"/>
    <w:rsid w:val="000B79EC"/>
    <w:rsid w:val="000B7D3E"/>
    <w:rsid w:val="000C0263"/>
    <w:rsid w:val="000C037A"/>
    <w:rsid w:val="000C040F"/>
    <w:rsid w:val="000C0E4E"/>
    <w:rsid w:val="000C10AD"/>
    <w:rsid w:val="000C1110"/>
    <w:rsid w:val="000C11C6"/>
    <w:rsid w:val="000C17B1"/>
    <w:rsid w:val="000C18B6"/>
    <w:rsid w:val="000C22FD"/>
    <w:rsid w:val="000C23BC"/>
    <w:rsid w:val="000C243D"/>
    <w:rsid w:val="000C2553"/>
    <w:rsid w:val="000C2C75"/>
    <w:rsid w:val="000C3448"/>
    <w:rsid w:val="000C398C"/>
    <w:rsid w:val="000C3E03"/>
    <w:rsid w:val="000C3E3E"/>
    <w:rsid w:val="000C41ED"/>
    <w:rsid w:val="000C45BE"/>
    <w:rsid w:val="000C463E"/>
    <w:rsid w:val="000C4664"/>
    <w:rsid w:val="000C4867"/>
    <w:rsid w:val="000C508F"/>
    <w:rsid w:val="000C5241"/>
    <w:rsid w:val="000C549B"/>
    <w:rsid w:val="000C5604"/>
    <w:rsid w:val="000C56CA"/>
    <w:rsid w:val="000C58F6"/>
    <w:rsid w:val="000C5968"/>
    <w:rsid w:val="000C6061"/>
    <w:rsid w:val="000C624F"/>
    <w:rsid w:val="000C6BCD"/>
    <w:rsid w:val="000C6BD0"/>
    <w:rsid w:val="000C6FB4"/>
    <w:rsid w:val="000C733A"/>
    <w:rsid w:val="000C7391"/>
    <w:rsid w:val="000C7453"/>
    <w:rsid w:val="000C794C"/>
    <w:rsid w:val="000C7B8F"/>
    <w:rsid w:val="000D0012"/>
    <w:rsid w:val="000D02C7"/>
    <w:rsid w:val="000D0419"/>
    <w:rsid w:val="000D0735"/>
    <w:rsid w:val="000D07ED"/>
    <w:rsid w:val="000D0B9E"/>
    <w:rsid w:val="000D0BC6"/>
    <w:rsid w:val="000D0CCF"/>
    <w:rsid w:val="000D0EC8"/>
    <w:rsid w:val="000D1080"/>
    <w:rsid w:val="000D143E"/>
    <w:rsid w:val="000D1AEC"/>
    <w:rsid w:val="000D20D0"/>
    <w:rsid w:val="000D2162"/>
    <w:rsid w:val="000D2222"/>
    <w:rsid w:val="000D22DD"/>
    <w:rsid w:val="000D2A91"/>
    <w:rsid w:val="000D2ACD"/>
    <w:rsid w:val="000D2BFD"/>
    <w:rsid w:val="000D3686"/>
    <w:rsid w:val="000D3CDF"/>
    <w:rsid w:val="000D3EB0"/>
    <w:rsid w:val="000D3F95"/>
    <w:rsid w:val="000D46AE"/>
    <w:rsid w:val="000D4BD6"/>
    <w:rsid w:val="000D4EF1"/>
    <w:rsid w:val="000D51E1"/>
    <w:rsid w:val="000D542F"/>
    <w:rsid w:val="000D54C4"/>
    <w:rsid w:val="000D577A"/>
    <w:rsid w:val="000D5CCD"/>
    <w:rsid w:val="000D5D99"/>
    <w:rsid w:val="000D6810"/>
    <w:rsid w:val="000D6C76"/>
    <w:rsid w:val="000D6E2E"/>
    <w:rsid w:val="000D6E87"/>
    <w:rsid w:val="000D6FE6"/>
    <w:rsid w:val="000D75C1"/>
    <w:rsid w:val="000D79F5"/>
    <w:rsid w:val="000D7C17"/>
    <w:rsid w:val="000D7D3C"/>
    <w:rsid w:val="000E0020"/>
    <w:rsid w:val="000E05E5"/>
    <w:rsid w:val="000E07AE"/>
    <w:rsid w:val="000E0B80"/>
    <w:rsid w:val="000E0E98"/>
    <w:rsid w:val="000E0F46"/>
    <w:rsid w:val="000E1114"/>
    <w:rsid w:val="000E12E5"/>
    <w:rsid w:val="000E12F9"/>
    <w:rsid w:val="000E1AFF"/>
    <w:rsid w:val="000E1DE7"/>
    <w:rsid w:val="000E20B0"/>
    <w:rsid w:val="000E223E"/>
    <w:rsid w:val="000E2466"/>
    <w:rsid w:val="000E26F1"/>
    <w:rsid w:val="000E2940"/>
    <w:rsid w:val="000E29A2"/>
    <w:rsid w:val="000E2DA0"/>
    <w:rsid w:val="000E312F"/>
    <w:rsid w:val="000E3278"/>
    <w:rsid w:val="000E338E"/>
    <w:rsid w:val="000E3420"/>
    <w:rsid w:val="000E3430"/>
    <w:rsid w:val="000E38E8"/>
    <w:rsid w:val="000E39FA"/>
    <w:rsid w:val="000E3D46"/>
    <w:rsid w:val="000E41DC"/>
    <w:rsid w:val="000E420F"/>
    <w:rsid w:val="000E4277"/>
    <w:rsid w:val="000E47AC"/>
    <w:rsid w:val="000E49CE"/>
    <w:rsid w:val="000E503A"/>
    <w:rsid w:val="000E5591"/>
    <w:rsid w:val="000E5A34"/>
    <w:rsid w:val="000E5F7D"/>
    <w:rsid w:val="000E6041"/>
    <w:rsid w:val="000E62B5"/>
    <w:rsid w:val="000E662E"/>
    <w:rsid w:val="000E6909"/>
    <w:rsid w:val="000E6B85"/>
    <w:rsid w:val="000E6BA9"/>
    <w:rsid w:val="000E6E60"/>
    <w:rsid w:val="000E6F1C"/>
    <w:rsid w:val="000E6FB7"/>
    <w:rsid w:val="000E7350"/>
    <w:rsid w:val="000E745B"/>
    <w:rsid w:val="000E76B8"/>
    <w:rsid w:val="000E7B7C"/>
    <w:rsid w:val="000F098D"/>
    <w:rsid w:val="000F0E46"/>
    <w:rsid w:val="000F10D0"/>
    <w:rsid w:val="000F154F"/>
    <w:rsid w:val="000F184F"/>
    <w:rsid w:val="000F1BD8"/>
    <w:rsid w:val="000F1E65"/>
    <w:rsid w:val="000F24A1"/>
    <w:rsid w:val="000F24A3"/>
    <w:rsid w:val="000F2784"/>
    <w:rsid w:val="000F2FB7"/>
    <w:rsid w:val="000F31F6"/>
    <w:rsid w:val="000F341F"/>
    <w:rsid w:val="000F363A"/>
    <w:rsid w:val="000F3838"/>
    <w:rsid w:val="000F3C2E"/>
    <w:rsid w:val="000F3DCE"/>
    <w:rsid w:val="000F3E1A"/>
    <w:rsid w:val="000F3F4D"/>
    <w:rsid w:val="000F4030"/>
    <w:rsid w:val="000F43D9"/>
    <w:rsid w:val="000F44F9"/>
    <w:rsid w:val="000F49B7"/>
    <w:rsid w:val="000F5CD3"/>
    <w:rsid w:val="000F5DF9"/>
    <w:rsid w:val="000F5FF7"/>
    <w:rsid w:val="000F6073"/>
    <w:rsid w:val="000F6D0F"/>
    <w:rsid w:val="000F7060"/>
    <w:rsid w:val="000F7170"/>
    <w:rsid w:val="000F744F"/>
    <w:rsid w:val="000F7849"/>
    <w:rsid w:val="000F7B58"/>
    <w:rsid w:val="000F7BD6"/>
    <w:rsid w:val="000F7F23"/>
    <w:rsid w:val="001006F2"/>
    <w:rsid w:val="00100AED"/>
    <w:rsid w:val="00100E92"/>
    <w:rsid w:val="00100F23"/>
    <w:rsid w:val="00101701"/>
    <w:rsid w:val="0010181C"/>
    <w:rsid w:val="0010199E"/>
    <w:rsid w:val="00101B9B"/>
    <w:rsid w:val="00101BC2"/>
    <w:rsid w:val="00101BC3"/>
    <w:rsid w:val="00101FDA"/>
    <w:rsid w:val="0010208B"/>
    <w:rsid w:val="00102255"/>
    <w:rsid w:val="00102343"/>
    <w:rsid w:val="001024C6"/>
    <w:rsid w:val="001027C3"/>
    <w:rsid w:val="00102ABC"/>
    <w:rsid w:val="00102D54"/>
    <w:rsid w:val="00103A1E"/>
    <w:rsid w:val="00103AF9"/>
    <w:rsid w:val="00104084"/>
    <w:rsid w:val="00104479"/>
    <w:rsid w:val="00104728"/>
    <w:rsid w:val="0010496A"/>
    <w:rsid w:val="00104AEE"/>
    <w:rsid w:val="00104BAF"/>
    <w:rsid w:val="00104D97"/>
    <w:rsid w:val="00105314"/>
    <w:rsid w:val="00105777"/>
    <w:rsid w:val="00105951"/>
    <w:rsid w:val="00105CA3"/>
    <w:rsid w:val="00105D1F"/>
    <w:rsid w:val="00105EB9"/>
    <w:rsid w:val="001063AD"/>
    <w:rsid w:val="00106752"/>
    <w:rsid w:val="001069E7"/>
    <w:rsid w:val="00106BC7"/>
    <w:rsid w:val="00106CDC"/>
    <w:rsid w:val="00106F31"/>
    <w:rsid w:val="00107058"/>
    <w:rsid w:val="001071AB"/>
    <w:rsid w:val="0010724A"/>
    <w:rsid w:val="00107827"/>
    <w:rsid w:val="00110091"/>
    <w:rsid w:val="0011034D"/>
    <w:rsid w:val="00110748"/>
    <w:rsid w:val="00110B6A"/>
    <w:rsid w:val="00111517"/>
    <w:rsid w:val="00111635"/>
    <w:rsid w:val="00111904"/>
    <w:rsid w:val="00111B0B"/>
    <w:rsid w:val="001121BA"/>
    <w:rsid w:val="001121FA"/>
    <w:rsid w:val="00112BAF"/>
    <w:rsid w:val="00112BB6"/>
    <w:rsid w:val="00112BE5"/>
    <w:rsid w:val="001136A2"/>
    <w:rsid w:val="001136F6"/>
    <w:rsid w:val="001139C5"/>
    <w:rsid w:val="00113ABD"/>
    <w:rsid w:val="00113B53"/>
    <w:rsid w:val="00113BAF"/>
    <w:rsid w:val="00113C91"/>
    <w:rsid w:val="001149F9"/>
    <w:rsid w:val="0011508B"/>
    <w:rsid w:val="001150A8"/>
    <w:rsid w:val="0011549F"/>
    <w:rsid w:val="00115546"/>
    <w:rsid w:val="00115750"/>
    <w:rsid w:val="0011595F"/>
    <w:rsid w:val="00116066"/>
    <w:rsid w:val="00116176"/>
    <w:rsid w:val="00116427"/>
    <w:rsid w:val="0011648B"/>
    <w:rsid w:val="00116AB1"/>
    <w:rsid w:val="00116DAD"/>
    <w:rsid w:val="00116DBB"/>
    <w:rsid w:val="00116E10"/>
    <w:rsid w:val="00116F04"/>
    <w:rsid w:val="00116FB4"/>
    <w:rsid w:val="00117574"/>
    <w:rsid w:val="00117717"/>
    <w:rsid w:val="00117C41"/>
    <w:rsid w:val="00120104"/>
    <w:rsid w:val="0012048C"/>
    <w:rsid w:val="001204FC"/>
    <w:rsid w:val="00120A2C"/>
    <w:rsid w:val="00120F4A"/>
    <w:rsid w:val="00120FEB"/>
    <w:rsid w:val="001210AF"/>
    <w:rsid w:val="001212C9"/>
    <w:rsid w:val="0012135A"/>
    <w:rsid w:val="00121410"/>
    <w:rsid w:val="00121619"/>
    <w:rsid w:val="00121DE4"/>
    <w:rsid w:val="00121E1C"/>
    <w:rsid w:val="0012263B"/>
    <w:rsid w:val="001226AA"/>
    <w:rsid w:val="00122F03"/>
    <w:rsid w:val="001239CC"/>
    <w:rsid w:val="00123CD0"/>
    <w:rsid w:val="00124225"/>
    <w:rsid w:val="00124607"/>
    <w:rsid w:val="0012462D"/>
    <w:rsid w:val="0012476B"/>
    <w:rsid w:val="0012477D"/>
    <w:rsid w:val="00124897"/>
    <w:rsid w:val="00124967"/>
    <w:rsid w:val="00124B7A"/>
    <w:rsid w:val="00125076"/>
    <w:rsid w:val="0012513D"/>
    <w:rsid w:val="00125141"/>
    <w:rsid w:val="00125AC8"/>
    <w:rsid w:val="00125B76"/>
    <w:rsid w:val="00125D2F"/>
    <w:rsid w:val="00125D90"/>
    <w:rsid w:val="0012618A"/>
    <w:rsid w:val="00126262"/>
    <w:rsid w:val="00126620"/>
    <w:rsid w:val="0012679F"/>
    <w:rsid w:val="00126867"/>
    <w:rsid w:val="00126A1B"/>
    <w:rsid w:val="00126E1A"/>
    <w:rsid w:val="00126E66"/>
    <w:rsid w:val="00127139"/>
    <w:rsid w:val="0012794E"/>
    <w:rsid w:val="00127C84"/>
    <w:rsid w:val="0013003B"/>
    <w:rsid w:val="00130ABA"/>
    <w:rsid w:val="00130B55"/>
    <w:rsid w:val="001312D1"/>
    <w:rsid w:val="0013137D"/>
    <w:rsid w:val="00131485"/>
    <w:rsid w:val="00131900"/>
    <w:rsid w:val="001321D7"/>
    <w:rsid w:val="0013241C"/>
    <w:rsid w:val="00132592"/>
    <w:rsid w:val="00133101"/>
    <w:rsid w:val="00133884"/>
    <w:rsid w:val="00133D79"/>
    <w:rsid w:val="0013409A"/>
    <w:rsid w:val="0013447D"/>
    <w:rsid w:val="00134C90"/>
    <w:rsid w:val="00134F0C"/>
    <w:rsid w:val="00134F92"/>
    <w:rsid w:val="0013513D"/>
    <w:rsid w:val="00135169"/>
    <w:rsid w:val="0013527B"/>
    <w:rsid w:val="00135388"/>
    <w:rsid w:val="00135696"/>
    <w:rsid w:val="00135AEC"/>
    <w:rsid w:val="00135D7A"/>
    <w:rsid w:val="00135E8F"/>
    <w:rsid w:val="00136092"/>
    <w:rsid w:val="0013609D"/>
    <w:rsid w:val="00136531"/>
    <w:rsid w:val="001365AE"/>
    <w:rsid w:val="0013661D"/>
    <w:rsid w:val="00136AEA"/>
    <w:rsid w:val="00136CA2"/>
    <w:rsid w:val="00136DD0"/>
    <w:rsid w:val="00136DD3"/>
    <w:rsid w:val="00136EB9"/>
    <w:rsid w:val="00137097"/>
    <w:rsid w:val="001372B9"/>
    <w:rsid w:val="001376D7"/>
    <w:rsid w:val="00137A21"/>
    <w:rsid w:val="00137B29"/>
    <w:rsid w:val="00137C45"/>
    <w:rsid w:val="00137D4B"/>
    <w:rsid w:val="00140219"/>
    <w:rsid w:val="001402FD"/>
    <w:rsid w:val="00140314"/>
    <w:rsid w:val="0014031C"/>
    <w:rsid w:val="0014082F"/>
    <w:rsid w:val="00140F6E"/>
    <w:rsid w:val="001411DD"/>
    <w:rsid w:val="0014126A"/>
    <w:rsid w:val="0014129D"/>
    <w:rsid w:val="0014148F"/>
    <w:rsid w:val="00142069"/>
    <w:rsid w:val="001423BA"/>
    <w:rsid w:val="0014298A"/>
    <w:rsid w:val="00142E30"/>
    <w:rsid w:val="00142F34"/>
    <w:rsid w:val="00142F57"/>
    <w:rsid w:val="00143002"/>
    <w:rsid w:val="0014316A"/>
    <w:rsid w:val="00143392"/>
    <w:rsid w:val="00143671"/>
    <w:rsid w:val="001437F8"/>
    <w:rsid w:val="001438EA"/>
    <w:rsid w:val="001439FE"/>
    <w:rsid w:val="00143A35"/>
    <w:rsid w:val="00143C04"/>
    <w:rsid w:val="00143C5A"/>
    <w:rsid w:val="00143DD0"/>
    <w:rsid w:val="00143E8D"/>
    <w:rsid w:val="0014446E"/>
    <w:rsid w:val="0014479F"/>
    <w:rsid w:val="00144B94"/>
    <w:rsid w:val="0014569E"/>
    <w:rsid w:val="00145A32"/>
    <w:rsid w:val="00145D01"/>
    <w:rsid w:val="00145D9D"/>
    <w:rsid w:val="00145F80"/>
    <w:rsid w:val="00145FF7"/>
    <w:rsid w:val="00146A4C"/>
    <w:rsid w:val="00146AE4"/>
    <w:rsid w:val="00146F36"/>
    <w:rsid w:val="001473C4"/>
    <w:rsid w:val="00147585"/>
    <w:rsid w:val="00147A25"/>
    <w:rsid w:val="00147C45"/>
    <w:rsid w:val="00147CB3"/>
    <w:rsid w:val="001501D7"/>
    <w:rsid w:val="0015045E"/>
    <w:rsid w:val="00150A96"/>
    <w:rsid w:val="00150EC6"/>
    <w:rsid w:val="00150ECC"/>
    <w:rsid w:val="00151165"/>
    <w:rsid w:val="001511CD"/>
    <w:rsid w:val="00151DFA"/>
    <w:rsid w:val="00151E44"/>
    <w:rsid w:val="00151F5E"/>
    <w:rsid w:val="0015205B"/>
    <w:rsid w:val="00152292"/>
    <w:rsid w:val="001522F1"/>
    <w:rsid w:val="001526E0"/>
    <w:rsid w:val="00152C6F"/>
    <w:rsid w:val="00152E35"/>
    <w:rsid w:val="00152EB0"/>
    <w:rsid w:val="00153027"/>
    <w:rsid w:val="0015307F"/>
    <w:rsid w:val="001532A4"/>
    <w:rsid w:val="0015383C"/>
    <w:rsid w:val="00153905"/>
    <w:rsid w:val="00154FFA"/>
    <w:rsid w:val="001550B9"/>
    <w:rsid w:val="00155223"/>
    <w:rsid w:val="0015540C"/>
    <w:rsid w:val="00155ED0"/>
    <w:rsid w:val="00155F30"/>
    <w:rsid w:val="001560DC"/>
    <w:rsid w:val="00156D2A"/>
    <w:rsid w:val="0015742E"/>
    <w:rsid w:val="00157964"/>
    <w:rsid w:val="00157E6F"/>
    <w:rsid w:val="00157ECB"/>
    <w:rsid w:val="00160175"/>
    <w:rsid w:val="00160607"/>
    <w:rsid w:val="0016092E"/>
    <w:rsid w:val="00160CEB"/>
    <w:rsid w:val="00160D8C"/>
    <w:rsid w:val="0016103C"/>
    <w:rsid w:val="001615B7"/>
    <w:rsid w:val="001616CB"/>
    <w:rsid w:val="001619E6"/>
    <w:rsid w:val="00161DA4"/>
    <w:rsid w:val="00161E2D"/>
    <w:rsid w:val="001621EF"/>
    <w:rsid w:val="001622C5"/>
    <w:rsid w:val="001624B0"/>
    <w:rsid w:val="0016263B"/>
    <w:rsid w:val="00162ABA"/>
    <w:rsid w:val="00162AC3"/>
    <w:rsid w:val="00162D32"/>
    <w:rsid w:val="00162F2A"/>
    <w:rsid w:val="001631A9"/>
    <w:rsid w:val="00163243"/>
    <w:rsid w:val="001637A1"/>
    <w:rsid w:val="001637DC"/>
    <w:rsid w:val="00163BF1"/>
    <w:rsid w:val="00163C01"/>
    <w:rsid w:val="00163D1F"/>
    <w:rsid w:val="00163E20"/>
    <w:rsid w:val="001640C4"/>
    <w:rsid w:val="0016436C"/>
    <w:rsid w:val="0016444F"/>
    <w:rsid w:val="00164878"/>
    <w:rsid w:val="00164A1E"/>
    <w:rsid w:val="00164AC6"/>
    <w:rsid w:val="00164F57"/>
    <w:rsid w:val="00164FAC"/>
    <w:rsid w:val="00165003"/>
    <w:rsid w:val="00166196"/>
    <w:rsid w:val="001664BB"/>
    <w:rsid w:val="00166F66"/>
    <w:rsid w:val="00167475"/>
    <w:rsid w:val="00167B8E"/>
    <w:rsid w:val="00167EA0"/>
    <w:rsid w:val="00167FF6"/>
    <w:rsid w:val="00170138"/>
    <w:rsid w:val="001701CA"/>
    <w:rsid w:val="001702A3"/>
    <w:rsid w:val="00170361"/>
    <w:rsid w:val="0017042D"/>
    <w:rsid w:val="001707E8"/>
    <w:rsid w:val="0017098E"/>
    <w:rsid w:val="00171261"/>
    <w:rsid w:val="00171283"/>
    <w:rsid w:val="00171427"/>
    <w:rsid w:val="00171C3F"/>
    <w:rsid w:val="00171DAF"/>
    <w:rsid w:val="00171E2F"/>
    <w:rsid w:val="00172024"/>
    <w:rsid w:val="0017229E"/>
    <w:rsid w:val="0017242D"/>
    <w:rsid w:val="00172767"/>
    <w:rsid w:val="00172BE9"/>
    <w:rsid w:val="00172E1B"/>
    <w:rsid w:val="00173014"/>
    <w:rsid w:val="00173160"/>
    <w:rsid w:val="00173290"/>
    <w:rsid w:val="001735E5"/>
    <w:rsid w:val="001736C2"/>
    <w:rsid w:val="00173BFB"/>
    <w:rsid w:val="00173F4F"/>
    <w:rsid w:val="00174315"/>
    <w:rsid w:val="0017462A"/>
    <w:rsid w:val="00174E61"/>
    <w:rsid w:val="0017518F"/>
    <w:rsid w:val="00175289"/>
    <w:rsid w:val="001752C0"/>
    <w:rsid w:val="0017578F"/>
    <w:rsid w:val="00175830"/>
    <w:rsid w:val="00175B91"/>
    <w:rsid w:val="00175CFC"/>
    <w:rsid w:val="00175D0C"/>
    <w:rsid w:val="00175D85"/>
    <w:rsid w:val="00175E8F"/>
    <w:rsid w:val="0017601F"/>
    <w:rsid w:val="0017607A"/>
    <w:rsid w:val="00176479"/>
    <w:rsid w:val="00176574"/>
    <w:rsid w:val="001765F3"/>
    <w:rsid w:val="00176A14"/>
    <w:rsid w:val="00176AF6"/>
    <w:rsid w:val="00176F90"/>
    <w:rsid w:val="00177104"/>
    <w:rsid w:val="00177426"/>
    <w:rsid w:val="00177593"/>
    <w:rsid w:val="00177711"/>
    <w:rsid w:val="00177A9C"/>
    <w:rsid w:val="00177B0B"/>
    <w:rsid w:val="00177C38"/>
    <w:rsid w:val="00177CFE"/>
    <w:rsid w:val="00177EE6"/>
    <w:rsid w:val="001808E8"/>
    <w:rsid w:val="0018091B"/>
    <w:rsid w:val="00180932"/>
    <w:rsid w:val="00180A1B"/>
    <w:rsid w:val="00180C76"/>
    <w:rsid w:val="00180CB2"/>
    <w:rsid w:val="00180D14"/>
    <w:rsid w:val="00180DB7"/>
    <w:rsid w:val="00181096"/>
    <w:rsid w:val="001812A7"/>
    <w:rsid w:val="001813A7"/>
    <w:rsid w:val="001819C2"/>
    <w:rsid w:val="0018208B"/>
    <w:rsid w:val="00182593"/>
    <w:rsid w:val="001828D0"/>
    <w:rsid w:val="00182E26"/>
    <w:rsid w:val="00182EAC"/>
    <w:rsid w:val="00182F8D"/>
    <w:rsid w:val="00182FAF"/>
    <w:rsid w:val="00183087"/>
    <w:rsid w:val="0018317F"/>
    <w:rsid w:val="001831E4"/>
    <w:rsid w:val="001834FC"/>
    <w:rsid w:val="00183501"/>
    <w:rsid w:val="00183580"/>
    <w:rsid w:val="001835EC"/>
    <w:rsid w:val="00183C61"/>
    <w:rsid w:val="00184119"/>
    <w:rsid w:val="001844D8"/>
    <w:rsid w:val="00184754"/>
    <w:rsid w:val="001848FF"/>
    <w:rsid w:val="00184C77"/>
    <w:rsid w:val="00184CFF"/>
    <w:rsid w:val="00184D31"/>
    <w:rsid w:val="00184D61"/>
    <w:rsid w:val="00184FA0"/>
    <w:rsid w:val="001855AD"/>
    <w:rsid w:val="00185792"/>
    <w:rsid w:val="00185938"/>
    <w:rsid w:val="00185957"/>
    <w:rsid w:val="00185C47"/>
    <w:rsid w:val="0018608A"/>
    <w:rsid w:val="001863D5"/>
    <w:rsid w:val="00186629"/>
    <w:rsid w:val="00186981"/>
    <w:rsid w:val="00186FB8"/>
    <w:rsid w:val="00186FD4"/>
    <w:rsid w:val="001871F1"/>
    <w:rsid w:val="001872BD"/>
    <w:rsid w:val="0018754E"/>
    <w:rsid w:val="00187693"/>
    <w:rsid w:val="001877BE"/>
    <w:rsid w:val="00187A34"/>
    <w:rsid w:val="00187DFE"/>
    <w:rsid w:val="001907A0"/>
    <w:rsid w:val="001909EA"/>
    <w:rsid w:val="00190A7E"/>
    <w:rsid w:val="00190BAC"/>
    <w:rsid w:val="00190F89"/>
    <w:rsid w:val="00191196"/>
    <w:rsid w:val="00191462"/>
    <w:rsid w:val="001916BE"/>
    <w:rsid w:val="00191925"/>
    <w:rsid w:val="00191C2B"/>
    <w:rsid w:val="00192427"/>
    <w:rsid w:val="00192667"/>
    <w:rsid w:val="001927BA"/>
    <w:rsid w:val="00193225"/>
    <w:rsid w:val="00193579"/>
    <w:rsid w:val="00193C6A"/>
    <w:rsid w:val="00194256"/>
    <w:rsid w:val="001943CB"/>
    <w:rsid w:val="00194B05"/>
    <w:rsid w:val="00194B3F"/>
    <w:rsid w:val="00195214"/>
    <w:rsid w:val="0019548C"/>
    <w:rsid w:val="001956D7"/>
    <w:rsid w:val="001960A1"/>
    <w:rsid w:val="001960EB"/>
    <w:rsid w:val="00196207"/>
    <w:rsid w:val="00196366"/>
    <w:rsid w:val="001963B1"/>
    <w:rsid w:val="001966C8"/>
    <w:rsid w:val="0019688A"/>
    <w:rsid w:val="00196C0C"/>
    <w:rsid w:val="00196EB7"/>
    <w:rsid w:val="0019705B"/>
    <w:rsid w:val="0019732A"/>
    <w:rsid w:val="001973AC"/>
    <w:rsid w:val="00197428"/>
    <w:rsid w:val="0019766B"/>
    <w:rsid w:val="00197758"/>
    <w:rsid w:val="0019780A"/>
    <w:rsid w:val="00197BF4"/>
    <w:rsid w:val="00197E5D"/>
    <w:rsid w:val="001A0137"/>
    <w:rsid w:val="001A0367"/>
    <w:rsid w:val="001A0814"/>
    <w:rsid w:val="001A084F"/>
    <w:rsid w:val="001A11AE"/>
    <w:rsid w:val="001A1324"/>
    <w:rsid w:val="001A1354"/>
    <w:rsid w:val="001A13B2"/>
    <w:rsid w:val="001A143D"/>
    <w:rsid w:val="001A1B7A"/>
    <w:rsid w:val="001A20AE"/>
    <w:rsid w:val="001A22C7"/>
    <w:rsid w:val="001A2601"/>
    <w:rsid w:val="001A27D2"/>
    <w:rsid w:val="001A298B"/>
    <w:rsid w:val="001A2BDC"/>
    <w:rsid w:val="001A2CC7"/>
    <w:rsid w:val="001A2E56"/>
    <w:rsid w:val="001A3540"/>
    <w:rsid w:val="001A3624"/>
    <w:rsid w:val="001A3B9B"/>
    <w:rsid w:val="001A3CC8"/>
    <w:rsid w:val="001A3DC7"/>
    <w:rsid w:val="001A3E96"/>
    <w:rsid w:val="001A3EFD"/>
    <w:rsid w:val="001A40BE"/>
    <w:rsid w:val="001A42A0"/>
    <w:rsid w:val="001A4452"/>
    <w:rsid w:val="001A4555"/>
    <w:rsid w:val="001A5268"/>
    <w:rsid w:val="001A56D0"/>
    <w:rsid w:val="001A570B"/>
    <w:rsid w:val="001A5A54"/>
    <w:rsid w:val="001A5F47"/>
    <w:rsid w:val="001A6102"/>
    <w:rsid w:val="001A6CE4"/>
    <w:rsid w:val="001A72C9"/>
    <w:rsid w:val="001A7A0E"/>
    <w:rsid w:val="001A7A40"/>
    <w:rsid w:val="001A7E52"/>
    <w:rsid w:val="001A7E84"/>
    <w:rsid w:val="001A7ECE"/>
    <w:rsid w:val="001B0B96"/>
    <w:rsid w:val="001B0F06"/>
    <w:rsid w:val="001B1635"/>
    <w:rsid w:val="001B188F"/>
    <w:rsid w:val="001B1A2F"/>
    <w:rsid w:val="001B1E31"/>
    <w:rsid w:val="001B1FA7"/>
    <w:rsid w:val="001B20B6"/>
    <w:rsid w:val="001B21EB"/>
    <w:rsid w:val="001B22DA"/>
    <w:rsid w:val="001B2300"/>
    <w:rsid w:val="001B2374"/>
    <w:rsid w:val="001B2540"/>
    <w:rsid w:val="001B2574"/>
    <w:rsid w:val="001B26F3"/>
    <w:rsid w:val="001B2772"/>
    <w:rsid w:val="001B27E4"/>
    <w:rsid w:val="001B2AA1"/>
    <w:rsid w:val="001B35F2"/>
    <w:rsid w:val="001B3D2F"/>
    <w:rsid w:val="001B3F9A"/>
    <w:rsid w:val="001B40BB"/>
    <w:rsid w:val="001B4158"/>
    <w:rsid w:val="001B4207"/>
    <w:rsid w:val="001B425B"/>
    <w:rsid w:val="001B474F"/>
    <w:rsid w:val="001B47A9"/>
    <w:rsid w:val="001B495D"/>
    <w:rsid w:val="001B4BE2"/>
    <w:rsid w:val="001B4E58"/>
    <w:rsid w:val="001B5764"/>
    <w:rsid w:val="001B59C2"/>
    <w:rsid w:val="001B59DA"/>
    <w:rsid w:val="001B5D7C"/>
    <w:rsid w:val="001B609D"/>
    <w:rsid w:val="001B6293"/>
    <w:rsid w:val="001B64BC"/>
    <w:rsid w:val="001B64E6"/>
    <w:rsid w:val="001B7291"/>
    <w:rsid w:val="001B79C0"/>
    <w:rsid w:val="001B7B2E"/>
    <w:rsid w:val="001B7EC3"/>
    <w:rsid w:val="001B7FFC"/>
    <w:rsid w:val="001C00FC"/>
    <w:rsid w:val="001C0822"/>
    <w:rsid w:val="001C097A"/>
    <w:rsid w:val="001C09F1"/>
    <w:rsid w:val="001C160A"/>
    <w:rsid w:val="001C185F"/>
    <w:rsid w:val="001C189D"/>
    <w:rsid w:val="001C196C"/>
    <w:rsid w:val="001C1A94"/>
    <w:rsid w:val="001C1EF5"/>
    <w:rsid w:val="001C202A"/>
    <w:rsid w:val="001C230B"/>
    <w:rsid w:val="001C255B"/>
    <w:rsid w:val="001C27A9"/>
    <w:rsid w:val="001C2D9E"/>
    <w:rsid w:val="001C2EA3"/>
    <w:rsid w:val="001C301E"/>
    <w:rsid w:val="001C313C"/>
    <w:rsid w:val="001C3E90"/>
    <w:rsid w:val="001C4050"/>
    <w:rsid w:val="001C4384"/>
    <w:rsid w:val="001C4AF1"/>
    <w:rsid w:val="001C4BE4"/>
    <w:rsid w:val="001C505A"/>
    <w:rsid w:val="001C5E20"/>
    <w:rsid w:val="001C5E6E"/>
    <w:rsid w:val="001C5F2E"/>
    <w:rsid w:val="001C694B"/>
    <w:rsid w:val="001C6BAB"/>
    <w:rsid w:val="001C6C0E"/>
    <w:rsid w:val="001C6C81"/>
    <w:rsid w:val="001C6EC0"/>
    <w:rsid w:val="001C714E"/>
    <w:rsid w:val="001C7188"/>
    <w:rsid w:val="001C7231"/>
    <w:rsid w:val="001C759A"/>
    <w:rsid w:val="001C77AE"/>
    <w:rsid w:val="001C7834"/>
    <w:rsid w:val="001C7D34"/>
    <w:rsid w:val="001D0049"/>
    <w:rsid w:val="001D01AE"/>
    <w:rsid w:val="001D024E"/>
    <w:rsid w:val="001D0563"/>
    <w:rsid w:val="001D1C7F"/>
    <w:rsid w:val="001D2067"/>
    <w:rsid w:val="001D21DA"/>
    <w:rsid w:val="001D3178"/>
    <w:rsid w:val="001D351B"/>
    <w:rsid w:val="001D3702"/>
    <w:rsid w:val="001D3709"/>
    <w:rsid w:val="001D3C35"/>
    <w:rsid w:val="001D42BF"/>
    <w:rsid w:val="001D48C1"/>
    <w:rsid w:val="001D4A12"/>
    <w:rsid w:val="001D4C9B"/>
    <w:rsid w:val="001D51CE"/>
    <w:rsid w:val="001D5317"/>
    <w:rsid w:val="001D5468"/>
    <w:rsid w:val="001D5A2C"/>
    <w:rsid w:val="001D5C83"/>
    <w:rsid w:val="001D603C"/>
    <w:rsid w:val="001D627C"/>
    <w:rsid w:val="001D67C4"/>
    <w:rsid w:val="001D67FE"/>
    <w:rsid w:val="001D6B71"/>
    <w:rsid w:val="001D6C5B"/>
    <w:rsid w:val="001D6CAE"/>
    <w:rsid w:val="001D6DF6"/>
    <w:rsid w:val="001D6F83"/>
    <w:rsid w:val="001D70A4"/>
    <w:rsid w:val="001D73E3"/>
    <w:rsid w:val="001D758F"/>
    <w:rsid w:val="001D75F1"/>
    <w:rsid w:val="001D7682"/>
    <w:rsid w:val="001D76CB"/>
    <w:rsid w:val="001D7A65"/>
    <w:rsid w:val="001D7B57"/>
    <w:rsid w:val="001D7BE0"/>
    <w:rsid w:val="001D7E9D"/>
    <w:rsid w:val="001D7EBA"/>
    <w:rsid w:val="001E0026"/>
    <w:rsid w:val="001E005B"/>
    <w:rsid w:val="001E053A"/>
    <w:rsid w:val="001E0CA7"/>
    <w:rsid w:val="001E0D45"/>
    <w:rsid w:val="001E1334"/>
    <w:rsid w:val="001E142E"/>
    <w:rsid w:val="001E144D"/>
    <w:rsid w:val="001E155D"/>
    <w:rsid w:val="001E1848"/>
    <w:rsid w:val="001E1996"/>
    <w:rsid w:val="001E19AD"/>
    <w:rsid w:val="001E20FE"/>
    <w:rsid w:val="001E259E"/>
    <w:rsid w:val="001E2C86"/>
    <w:rsid w:val="001E2DF0"/>
    <w:rsid w:val="001E3297"/>
    <w:rsid w:val="001E33F7"/>
    <w:rsid w:val="001E342A"/>
    <w:rsid w:val="001E35C3"/>
    <w:rsid w:val="001E370A"/>
    <w:rsid w:val="001E37AA"/>
    <w:rsid w:val="001E37D3"/>
    <w:rsid w:val="001E43E5"/>
    <w:rsid w:val="001E46F9"/>
    <w:rsid w:val="001E4959"/>
    <w:rsid w:val="001E4AB1"/>
    <w:rsid w:val="001E4CCC"/>
    <w:rsid w:val="001E4DA2"/>
    <w:rsid w:val="001E4F63"/>
    <w:rsid w:val="001E5D38"/>
    <w:rsid w:val="001E5EA9"/>
    <w:rsid w:val="001E677B"/>
    <w:rsid w:val="001E6840"/>
    <w:rsid w:val="001E6BD1"/>
    <w:rsid w:val="001E6EDC"/>
    <w:rsid w:val="001E73DE"/>
    <w:rsid w:val="001E7962"/>
    <w:rsid w:val="001F0049"/>
    <w:rsid w:val="001F06B9"/>
    <w:rsid w:val="001F0997"/>
    <w:rsid w:val="001F0A97"/>
    <w:rsid w:val="001F0A99"/>
    <w:rsid w:val="001F0B90"/>
    <w:rsid w:val="001F0D8A"/>
    <w:rsid w:val="001F0DC5"/>
    <w:rsid w:val="001F0FFE"/>
    <w:rsid w:val="001F1095"/>
    <w:rsid w:val="001F1299"/>
    <w:rsid w:val="001F14DF"/>
    <w:rsid w:val="001F1507"/>
    <w:rsid w:val="001F207C"/>
    <w:rsid w:val="001F22AD"/>
    <w:rsid w:val="001F22F3"/>
    <w:rsid w:val="001F29AE"/>
    <w:rsid w:val="001F2CEA"/>
    <w:rsid w:val="001F31E6"/>
    <w:rsid w:val="001F32A7"/>
    <w:rsid w:val="001F3550"/>
    <w:rsid w:val="001F3BFF"/>
    <w:rsid w:val="001F3CD9"/>
    <w:rsid w:val="001F3F4E"/>
    <w:rsid w:val="001F4520"/>
    <w:rsid w:val="001F4A79"/>
    <w:rsid w:val="001F4BF3"/>
    <w:rsid w:val="001F4C6C"/>
    <w:rsid w:val="001F4E40"/>
    <w:rsid w:val="001F57E2"/>
    <w:rsid w:val="001F5964"/>
    <w:rsid w:val="001F5CC3"/>
    <w:rsid w:val="001F5DB3"/>
    <w:rsid w:val="001F5F28"/>
    <w:rsid w:val="001F63F8"/>
    <w:rsid w:val="001F6543"/>
    <w:rsid w:val="001F6889"/>
    <w:rsid w:val="001F6BD1"/>
    <w:rsid w:val="001F6E41"/>
    <w:rsid w:val="001F70CF"/>
    <w:rsid w:val="001F7308"/>
    <w:rsid w:val="001F7461"/>
    <w:rsid w:val="001F7742"/>
    <w:rsid w:val="001F78F1"/>
    <w:rsid w:val="001F7CAF"/>
    <w:rsid w:val="001F7E56"/>
    <w:rsid w:val="001F7F01"/>
    <w:rsid w:val="001F7FE0"/>
    <w:rsid w:val="002000F9"/>
    <w:rsid w:val="002003B0"/>
    <w:rsid w:val="00200654"/>
    <w:rsid w:val="002008DA"/>
    <w:rsid w:val="002009DE"/>
    <w:rsid w:val="0020118C"/>
    <w:rsid w:val="0020136C"/>
    <w:rsid w:val="0020142B"/>
    <w:rsid w:val="00201628"/>
    <w:rsid w:val="00201781"/>
    <w:rsid w:val="0020185F"/>
    <w:rsid w:val="00201A65"/>
    <w:rsid w:val="00201D02"/>
    <w:rsid w:val="00201F00"/>
    <w:rsid w:val="00203303"/>
    <w:rsid w:val="0020334E"/>
    <w:rsid w:val="00203483"/>
    <w:rsid w:val="002037B2"/>
    <w:rsid w:val="00203AAD"/>
    <w:rsid w:val="00203BC0"/>
    <w:rsid w:val="00203FE0"/>
    <w:rsid w:val="00204100"/>
    <w:rsid w:val="00204621"/>
    <w:rsid w:val="00204CE2"/>
    <w:rsid w:val="00205693"/>
    <w:rsid w:val="00205950"/>
    <w:rsid w:val="00205A89"/>
    <w:rsid w:val="00205C0D"/>
    <w:rsid w:val="00205DA5"/>
    <w:rsid w:val="0020650C"/>
    <w:rsid w:val="00206AF2"/>
    <w:rsid w:val="00206F45"/>
    <w:rsid w:val="00207E25"/>
    <w:rsid w:val="00207F81"/>
    <w:rsid w:val="00210147"/>
    <w:rsid w:val="002105C1"/>
    <w:rsid w:val="0021062E"/>
    <w:rsid w:val="002106A7"/>
    <w:rsid w:val="0021079F"/>
    <w:rsid w:val="00210948"/>
    <w:rsid w:val="002109BE"/>
    <w:rsid w:val="002109C0"/>
    <w:rsid w:val="002109F5"/>
    <w:rsid w:val="00210A98"/>
    <w:rsid w:val="00210C92"/>
    <w:rsid w:val="00211167"/>
    <w:rsid w:val="0021130F"/>
    <w:rsid w:val="002113A3"/>
    <w:rsid w:val="00211A60"/>
    <w:rsid w:val="00212185"/>
    <w:rsid w:val="00212205"/>
    <w:rsid w:val="00212432"/>
    <w:rsid w:val="0021243C"/>
    <w:rsid w:val="00212752"/>
    <w:rsid w:val="00212784"/>
    <w:rsid w:val="00212A87"/>
    <w:rsid w:val="00212AA3"/>
    <w:rsid w:val="00212BFA"/>
    <w:rsid w:val="00212E05"/>
    <w:rsid w:val="00213054"/>
    <w:rsid w:val="00213791"/>
    <w:rsid w:val="002139BD"/>
    <w:rsid w:val="00213A05"/>
    <w:rsid w:val="00214548"/>
    <w:rsid w:val="00214BF3"/>
    <w:rsid w:val="002153E3"/>
    <w:rsid w:val="00215474"/>
    <w:rsid w:val="002154AB"/>
    <w:rsid w:val="00215514"/>
    <w:rsid w:val="00215716"/>
    <w:rsid w:val="00216135"/>
    <w:rsid w:val="002163E0"/>
    <w:rsid w:val="00216571"/>
    <w:rsid w:val="00216A25"/>
    <w:rsid w:val="00216B10"/>
    <w:rsid w:val="00216BC3"/>
    <w:rsid w:val="00216FEB"/>
    <w:rsid w:val="00216FFE"/>
    <w:rsid w:val="002173DB"/>
    <w:rsid w:val="00217601"/>
    <w:rsid w:val="00217903"/>
    <w:rsid w:val="002179B2"/>
    <w:rsid w:val="00217BE8"/>
    <w:rsid w:val="00217F2A"/>
    <w:rsid w:val="00220093"/>
    <w:rsid w:val="0022065B"/>
    <w:rsid w:val="00220AFD"/>
    <w:rsid w:val="00220BB8"/>
    <w:rsid w:val="002210F4"/>
    <w:rsid w:val="00221615"/>
    <w:rsid w:val="002216E0"/>
    <w:rsid w:val="0022178D"/>
    <w:rsid w:val="0022179D"/>
    <w:rsid w:val="0022185C"/>
    <w:rsid w:val="002218A2"/>
    <w:rsid w:val="002218A4"/>
    <w:rsid w:val="002219C4"/>
    <w:rsid w:val="00221DB6"/>
    <w:rsid w:val="00221ED8"/>
    <w:rsid w:val="0022223D"/>
    <w:rsid w:val="002227D9"/>
    <w:rsid w:val="00222A7E"/>
    <w:rsid w:val="00222F82"/>
    <w:rsid w:val="00223142"/>
    <w:rsid w:val="00223956"/>
    <w:rsid w:val="00223AD3"/>
    <w:rsid w:val="00223BA0"/>
    <w:rsid w:val="0022431D"/>
    <w:rsid w:val="002251C6"/>
    <w:rsid w:val="002254D0"/>
    <w:rsid w:val="00225793"/>
    <w:rsid w:val="00225967"/>
    <w:rsid w:val="002259F3"/>
    <w:rsid w:val="00226188"/>
    <w:rsid w:val="002264DD"/>
    <w:rsid w:val="00226874"/>
    <w:rsid w:val="002269C1"/>
    <w:rsid w:val="00226C84"/>
    <w:rsid w:val="002272CF"/>
    <w:rsid w:val="00227320"/>
    <w:rsid w:val="00227424"/>
    <w:rsid w:val="002276C4"/>
    <w:rsid w:val="00230033"/>
    <w:rsid w:val="002300BB"/>
    <w:rsid w:val="0023015C"/>
    <w:rsid w:val="002308BA"/>
    <w:rsid w:val="002309A7"/>
    <w:rsid w:val="00230A13"/>
    <w:rsid w:val="00230BF5"/>
    <w:rsid w:val="00230CE2"/>
    <w:rsid w:val="002311B8"/>
    <w:rsid w:val="002314D5"/>
    <w:rsid w:val="00231664"/>
    <w:rsid w:val="00231949"/>
    <w:rsid w:val="00231B39"/>
    <w:rsid w:val="00231BFE"/>
    <w:rsid w:val="00231F22"/>
    <w:rsid w:val="00231FBD"/>
    <w:rsid w:val="0023231A"/>
    <w:rsid w:val="002324E8"/>
    <w:rsid w:val="0023264A"/>
    <w:rsid w:val="00232763"/>
    <w:rsid w:val="00232A2E"/>
    <w:rsid w:val="00232FA9"/>
    <w:rsid w:val="00233082"/>
    <w:rsid w:val="00233180"/>
    <w:rsid w:val="00233474"/>
    <w:rsid w:val="00233674"/>
    <w:rsid w:val="002336C5"/>
    <w:rsid w:val="002339F0"/>
    <w:rsid w:val="00233E42"/>
    <w:rsid w:val="00233E7F"/>
    <w:rsid w:val="00234110"/>
    <w:rsid w:val="00234437"/>
    <w:rsid w:val="002349CF"/>
    <w:rsid w:val="002349ED"/>
    <w:rsid w:val="00234F4A"/>
    <w:rsid w:val="0023538F"/>
    <w:rsid w:val="002355D3"/>
    <w:rsid w:val="002358F8"/>
    <w:rsid w:val="00235A40"/>
    <w:rsid w:val="00235AE2"/>
    <w:rsid w:val="00236294"/>
    <w:rsid w:val="002368F6"/>
    <w:rsid w:val="00236F99"/>
    <w:rsid w:val="0023716E"/>
    <w:rsid w:val="0023731C"/>
    <w:rsid w:val="00237681"/>
    <w:rsid w:val="002377C2"/>
    <w:rsid w:val="002378CB"/>
    <w:rsid w:val="00237963"/>
    <w:rsid w:val="00240057"/>
    <w:rsid w:val="00240682"/>
    <w:rsid w:val="002406E0"/>
    <w:rsid w:val="00240D1D"/>
    <w:rsid w:val="0024119A"/>
    <w:rsid w:val="0024134E"/>
    <w:rsid w:val="002414B9"/>
    <w:rsid w:val="00241A63"/>
    <w:rsid w:val="00241C3E"/>
    <w:rsid w:val="00241CF4"/>
    <w:rsid w:val="00241E2B"/>
    <w:rsid w:val="00241FB3"/>
    <w:rsid w:val="00242439"/>
    <w:rsid w:val="00242605"/>
    <w:rsid w:val="00242A5F"/>
    <w:rsid w:val="00242BC3"/>
    <w:rsid w:val="00242C51"/>
    <w:rsid w:val="00242D3A"/>
    <w:rsid w:val="00242D74"/>
    <w:rsid w:val="00242F1F"/>
    <w:rsid w:val="002434A9"/>
    <w:rsid w:val="00243535"/>
    <w:rsid w:val="00243CA7"/>
    <w:rsid w:val="0024442A"/>
    <w:rsid w:val="00244709"/>
    <w:rsid w:val="00244AE7"/>
    <w:rsid w:val="002452CA"/>
    <w:rsid w:val="00245571"/>
    <w:rsid w:val="00245DB2"/>
    <w:rsid w:val="00245F5B"/>
    <w:rsid w:val="002469EA"/>
    <w:rsid w:val="00246D63"/>
    <w:rsid w:val="00246DC2"/>
    <w:rsid w:val="0024709B"/>
    <w:rsid w:val="00247638"/>
    <w:rsid w:val="0024776A"/>
    <w:rsid w:val="0024778E"/>
    <w:rsid w:val="0024784E"/>
    <w:rsid w:val="002479A4"/>
    <w:rsid w:val="002479B9"/>
    <w:rsid w:val="00247BCC"/>
    <w:rsid w:val="00247D0F"/>
    <w:rsid w:val="00247F3C"/>
    <w:rsid w:val="002504FE"/>
    <w:rsid w:val="002505F3"/>
    <w:rsid w:val="002508E0"/>
    <w:rsid w:val="00250A11"/>
    <w:rsid w:val="00250C9F"/>
    <w:rsid w:val="00251099"/>
    <w:rsid w:val="0025172B"/>
    <w:rsid w:val="00251984"/>
    <w:rsid w:val="00251A60"/>
    <w:rsid w:val="00251CDB"/>
    <w:rsid w:val="00251D1C"/>
    <w:rsid w:val="0025220B"/>
    <w:rsid w:val="002525C6"/>
    <w:rsid w:val="00252662"/>
    <w:rsid w:val="00252696"/>
    <w:rsid w:val="002528F9"/>
    <w:rsid w:val="00252B28"/>
    <w:rsid w:val="00252BAF"/>
    <w:rsid w:val="00252CF7"/>
    <w:rsid w:val="00252D36"/>
    <w:rsid w:val="002530F8"/>
    <w:rsid w:val="00253438"/>
    <w:rsid w:val="00253663"/>
    <w:rsid w:val="002539C0"/>
    <w:rsid w:val="00253E19"/>
    <w:rsid w:val="00253F11"/>
    <w:rsid w:val="002542CD"/>
    <w:rsid w:val="00254597"/>
    <w:rsid w:val="00254AD2"/>
    <w:rsid w:val="00254E63"/>
    <w:rsid w:val="0025508A"/>
    <w:rsid w:val="002551C0"/>
    <w:rsid w:val="002551D2"/>
    <w:rsid w:val="002554F4"/>
    <w:rsid w:val="0025560B"/>
    <w:rsid w:val="002557C7"/>
    <w:rsid w:val="00255BC0"/>
    <w:rsid w:val="00256069"/>
    <w:rsid w:val="002562B9"/>
    <w:rsid w:val="00256495"/>
    <w:rsid w:val="002564EE"/>
    <w:rsid w:val="00256E1E"/>
    <w:rsid w:val="00256EE8"/>
    <w:rsid w:val="00257080"/>
    <w:rsid w:val="002577A0"/>
    <w:rsid w:val="00257DF6"/>
    <w:rsid w:val="002601E8"/>
    <w:rsid w:val="00260386"/>
    <w:rsid w:val="00260651"/>
    <w:rsid w:val="00260742"/>
    <w:rsid w:val="0026078A"/>
    <w:rsid w:val="002609BB"/>
    <w:rsid w:val="002610F3"/>
    <w:rsid w:val="00261261"/>
    <w:rsid w:val="00261279"/>
    <w:rsid w:val="0026157A"/>
    <w:rsid w:val="0026187B"/>
    <w:rsid w:val="00261B90"/>
    <w:rsid w:val="00261C2C"/>
    <w:rsid w:val="00261DCE"/>
    <w:rsid w:val="0026201C"/>
    <w:rsid w:val="00262460"/>
    <w:rsid w:val="002624D5"/>
    <w:rsid w:val="0026266D"/>
    <w:rsid w:val="002626FB"/>
    <w:rsid w:val="0026278D"/>
    <w:rsid w:val="0026289F"/>
    <w:rsid w:val="00262D6D"/>
    <w:rsid w:val="00262EC5"/>
    <w:rsid w:val="002630DF"/>
    <w:rsid w:val="002637FC"/>
    <w:rsid w:val="00263A57"/>
    <w:rsid w:val="00263DC4"/>
    <w:rsid w:val="00264679"/>
    <w:rsid w:val="00264A3D"/>
    <w:rsid w:val="00264A5E"/>
    <w:rsid w:val="00264B01"/>
    <w:rsid w:val="00265193"/>
    <w:rsid w:val="00265249"/>
    <w:rsid w:val="002652AA"/>
    <w:rsid w:val="002652EE"/>
    <w:rsid w:val="002656F3"/>
    <w:rsid w:val="00265736"/>
    <w:rsid w:val="00265739"/>
    <w:rsid w:val="00265830"/>
    <w:rsid w:val="00265B2D"/>
    <w:rsid w:val="00265B74"/>
    <w:rsid w:val="00265CF4"/>
    <w:rsid w:val="00265D82"/>
    <w:rsid w:val="002660E7"/>
    <w:rsid w:val="00266436"/>
    <w:rsid w:val="002665F7"/>
    <w:rsid w:val="00266749"/>
    <w:rsid w:val="00266816"/>
    <w:rsid w:val="00266AE8"/>
    <w:rsid w:val="00266B7D"/>
    <w:rsid w:val="00266CF4"/>
    <w:rsid w:val="00266D0B"/>
    <w:rsid w:val="00266D63"/>
    <w:rsid w:val="0026790D"/>
    <w:rsid w:val="00267A45"/>
    <w:rsid w:val="00267B57"/>
    <w:rsid w:val="00267F66"/>
    <w:rsid w:val="0027009D"/>
    <w:rsid w:val="00270562"/>
    <w:rsid w:val="002706AA"/>
    <w:rsid w:val="002708D5"/>
    <w:rsid w:val="00270C7F"/>
    <w:rsid w:val="002711E2"/>
    <w:rsid w:val="00271439"/>
    <w:rsid w:val="00272148"/>
    <w:rsid w:val="002724A5"/>
    <w:rsid w:val="002727DC"/>
    <w:rsid w:val="0027283D"/>
    <w:rsid w:val="00272916"/>
    <w:rsid w:val="00272C18"/>
    <w:rsid w:val="00272EF5"/>
    <w:rsid w:val="002736CA"/>
    <w:rsid w:val="0027391A"/>
    <w:rsid w:val="00273B49"/>
    <w:rsid w:val="00273C12"/>
    <w:rsid w:val="00273D39"/>
    <w:rsid w:val="00273D64"/>
    <w:rsid w:val="00274014"/>
    <w:rsid w:val="002741B7"/>
    <w:rsid w:val="00274470"/>
    <w:rsid w:val="00274500"/>
    <w:rsid w:val="00274787"/>
    <w:rsid w:val="00274B2C"/>
    <w:rsid w:val="00274E5F"/>
    <w:rsid w:val="00275201"/>
    <w:rsid w:val="0027531C"/>
    <w:rsid w:val="00275977"/>
    <w:rsid w:val="00275D02"/>
    <w:rsid w:val="00275D19"/>
    <w:rsid w:val="002764A8"/>
    <w:rsid w:val="002765B4"/>
    <w:rsid w:val="00276C52"/>
    <w:rsid w:val="00276FA2"/>
    <w:rsid w:val="002770BA"/>
    <w:rsid w:val="00277507"/>
    <w:rsid w:val="002776A7"/>
    <w:rsid w:val="002776F1"/>
    <w:rsid w:val="00277764"/>
    <w:rsid w:val="00277AC3"/>
    <w:rsid w:val="00277B59"/>
    <w:rsid w:val="00277D42"/>
    <w:rsid w:val="00277FE2"/>
    <w:rsid w:val="0028000B"/>
    <w:rsid w:val="00280129"/>
    <w:rsid w:val="002801BE"/>
    <w:rsid w:val="002803D4"/>
    <w:rsid w:val="0028055C"/>
    <w:rsid w:val="00280AFB"/>
    <w:rsid w:val="00280EE2"/>
    <w:rsid w:val="0028121E"/>
    <w:rsid w:val="002812DE"/>
    <w:rsid w:val="00281330"/>
    <w:rsid w:val="0028150E"/>
    <w:rsid w:val="00281636"/>
    <w:rsid w:val="0028181E"/>
    <w:rsid w:val="00281A9D"/>
    <w:rsid w:val="00281C3B"/>
    <w:rsid w:val="00281D7B"/>
    <w:rsid w:val="0028203D"/>
    <w:rsid w:val="0028221B"/>
    <w:rsid w:val="002822F7"/>
    <w:rsid w:val="002829AF"/>
    <w:rsid w:val="00282A0E"/>
    <w:rsid w:val="00282B45"/>
    <w:rsid w:val="0028325B"/>
    <w:rsid w:val="00283527"/>
    <w:rsid w:val="00283557"/>
    <w:rsid w:val="00283599"/>
    <w:rsid w:val="002835EB"/>
    <w:rsid w:val="00283EC1"/>
    <w:rsid w:val="00284188"/>
    <w:rsid w:val="00284219"/>
    <w:rsid w:val="002842B4"/>
    <w:rsid w:val="002846D2"/>
    <w:rsid w:val="00284D48"/>
    <w:rsid w:val="00285259"/>
    <w:rsid w:val="00285296"/>
    <w:rsid w:val="002854A2"/>
    <w:rsid w:val="0028554B"/>
    <w:rsid w:val="002859E6"/>
    <w:rsid w:val="00285E8E"/>
    <w:rsid w:val="00286081"/>
    <w:rsid w:val="002861AF"/>
    <w:rsid w:val="00286A3B"/>
    <w:rsid w:val="00286A48"/>
    <w:rsid w:val="00286FA6"/>
    <w:rsid w:val="00287011"/>
    <w:rsid w:val="00287165"/>
    <w:rsid w:val="00287236"/>
    <w:rsid w:val="0028743F"/>
    <w:rsid w:val="00287749"/>
    <w:rsid w:val="00287F4C"/>
    <w:rsid w:val="002900F0"/>
    <w:rsid w:val="00290547"/>
    <w:rsid w:val="00290623"/>
    <w:rsid w:val="002908C3"/>
    <w:rsid w:val="00290921"/>
    <w:rsid w:val="00290D74"/>
    <w:rsid w:val="002913E1"/>
    <w:rsid w:val="0029193F"/>
    <w:rsid w:val="00291D28"/>
    <w:rsid w:val="00291D78"/>
    <w:rsid w:val="00291E7F"/>
    <w:rsid w:val="00291FFE"/>
    <w:rsid w:val="00292187"/>
    <w:rsid w:val="0029230C"/>
    <w:rsid w:val="0029270C"/>
    <w:rsid w:val="00292763"/>
    <w:rsid w:val="00293002"/>
    <w:rsid w:val="0029331F"/>
    <w:rsid w:val="00293377"/>
    <w:rsid w:val="002933D6"/>
    <w:rsid w:val="002933DF"/>
    <w:rsid w:val="002934DC"/>
    <w:rsid w:val="0029355C"/>
    <w:rsid w:val="0029369A"/>
    <w:rsid w:val="00293838"/>
    <w:rsid w:val="002938B3"/>
    <w:rsid w:val="00293C73"/>
    <w:rsid w:val="00293E30"/>
    <w:rsid w:val="00294001"/>
    <w:rsid w:val="00294019"/>
    <w:rsid w:val="002946B9"/>
    <w:rsid w:val="00294888"/>
    <w:rsid w:val="002949D6"/>
    <w:rsid w:val="00294B4F"/>
    <w:rsid w:val="00294B9E"/>
    <w:rsid w:val="00294CA7"/>
    <w:rsid w:val="00295095"/>
    <w:rsid w:val="00295E02"/>
    <w:rsid w:val="00295F5D"/>
    <w:rsid w:val="0029601F"/>
    <w:rsid w:val="00296320"/>
    <w:rsid w:val="00296476"/>
    <w:rsid w:val="00296BB7"/>
    <w:rsid w:val="0029743E"/>
    <w:rsid w:val="002974BF"/>
    <w:rsid w:val="002977F4"/>
    <w:rsid w:val="00297BE8"/>
    <w:rsid w:val="00297C51"/>
    <w:rsid w:val="00297D2B"/>
    <w:rsid w:val="002A081C"/>
    <w:rsid w:val="002A0DB9"/>
    <w:rsid w:val="002A0DBF"/>
    <w:rsid w:val="002A11CD"/>
    <w:rsid w:val="002A15D0"/>
    <w:rsid w:val="002A1607"/>
    <w:rsid w:val="002A1668"/>
    <w:rsid w:val="002A2116"/>
    <w:rsid w:val="002A26CB"/>
    <w:rsid w:val="002A285F"/>
    <w:rsid w:val="002A2D70"/>
    <w:rsid w:val="002A2E02"/>
    <w:rsid w:val="002A343D"/>
    <w:rsid w:val="002A348C"/>
    <w:rsid w:val="002A3624"/>
    <w:rsid w:val="002A3678"/>
    <w:rsid w:val="002A381F"/>
    <w:rsid w:val="002A3A0B"/>
    <w:rsid w:val="002A3BC1"/>
    <w:rsid w:val="002A3DBC"/>
    <w:rsid w:val="002A4297"/>
    <w:rsid w:val="002A45C1"/>
    <w:rsid w:val="002A462A"/>
    <w:rsid w:val="002A46E0"/>
    <w:rsid w:val="002A4F06"/>
    <w:rsid w:val="002A536A"/>
    <w:rsid w:val="002A5CFF"/>
    <w:rsid w:val="002A5E7F"/>
    <w:rsid w:val="002A5F7A"/>
    <w:rsid w:val="002A66F5"/>
    <w:rsid w:val="002A6760"/>
    <w:rsid w:val="002A6AA5"/>
    <w:rsid w:val="002A6E34"/>
    <w:rsid w:val="002A71A3"/>
    <w:rsid w:val="002A76F1"/>
    <w:rsid w:val="002A77DD"/>
    <w:rsid w:val="002A7B06"/>
    <w:rsid w:val="002A7D24"/>
    <w:rsid w:val="002A7FB1"/>
    <w:rsid w:val="002B02B6"/>
    <w:rsid w:val="002B02C9"/>
    <w:rsid w:val="002B0473"/>
    <w:rsid w:val="002B0504"/>
    <w:rsid w:val="002B055D"/>
    <w:rsid w:val="002B05D4"/>
    <w:rsid w:val="002B0A1C"/>
    <w:rsid w:val="002B0D00"/>
    <w:rsid w:val="002B118B"/>
    <w:rsid w:val="002B122F"/>
    <w:rsid w:val="002B1646"/>
    <w:rsid w:val="002B1811"/>
    <w:rsid w:val="002B1E21"/>
    <w:rsid w:val="002B24E1"/>
    <w:rsid w:val="002B2CA1"/>
    <w:rsid w:val="002B2D5E"/>
    <w:rsid w:val="002B2FC3"/>
    <w:rsid w:val="002B316D"/>
    <w:rsid w:val="002B3201"/>
    <w:rsid w:val="002B37DA"/>
    <w:rsid w:val="002B3B31"/>
    <w:rsid w:val="002B400C"/>
    <w:rsid w:val="002B40E3"/>
    <w:rsid w:val="002B422A"/>
    <w:rsid w:val="002B4431"/>
    <w:rsid w:val="002B48C2"/>
    <w:rsid w:val="002B5037"/>
    <w:rsid w:val="002B51F5"/>
    <w:rsid w:val="002B52AF"/>
    <w:rsid w:val="002B5504"/>
    <w:rsid w:val="002B5A80"/>
    <w:rsid w:val="002B6141"/>
    <w:rsid w:val="002B6B28"/>
    <w:rsid w:val="002B6D04"/>
    <w:rsid w:val="002B7AB9"/>
    <w:rsid w:val="002C0826"/>
    <w:rsid w:val="002C0985"/>
    <w:rsid w:val="002C0BEF"/>
    <w:rsid w:val="002C0D29"/>
    <w:rsid w:val="002C109F"/>
    <w:rsid w:val="002C12D9"/>
    <w:rsid w:val="002C157F"/>
    <w:rsid w:val="002C1817"/>
    <w:rsid w:val="002C18AD"/>
    <w:rsid w:val="002C1E64"/>
    <w:rsid w:val="002C201C"/>
    <w:rsid w:val="002C216E"/>
    <w:rsid w:val="002C21B6"/>
    <w:rsid w:val="002C23EF"/>
    <w:rsid w:val="002C27F3"/>
    <w:rsid w:val="002C298C"/>
    <w:rsid w:val="002C2B8C"/>
    <w:rsid w:val="002C2BF9"/>
    <w:rsid w:val="002C2C23"/>
    <w:rsid w:val="002C30D0"/>
    <w:rsid w:val="002C3122"/>
    <w:rsid w:val="002C31DD"/>
    <w:rsid w:val="002C340D"/>
    <w:rsid w:val="002C350A"/>
    <w:rsid w:val="002C3F27"/>
    <w:rsid w:val="002C421D"/>
    <w:rsid w:val="002C459B"/>
    <w:rsid w:val="002C481F"/>
    <w:rsid w:val="002C4A86"/>
    <w:rsid w:val="002C4DA2"/>
    <w:rsid w:val="002C4E4B"/>
    <w:rsid w:val="002C4E50"/>
    <w:rsid w:val="002C4FA3"/>
    <w:rsid w:val="002C50F7"/>
    <w:rsid w:val="002C5187"/>
    <w:rsid w:val="002C5996"/>
    <w:rsid w:val="002C5F6E"/>
    <w:rsid w:val="002C653C"/>
    <w:rsid w:val="002C66A5"/>
    <w:rsid w:val="002C6A04"/>
    <w:rsid w:val="002C6B51"/>
    <w:rsid w:val="002C6F4F"/>
    <w:rsid w:val="002C6F6E"/>
    <w:rsid w:val="002C7014"/>
    <w:rsid w:val="002C7175"/>
    <w:rsid w:val="002C7621"/>
    <w:rsid w:val="002C7A6E"/>
    <w:rsid w:val="002C7CC1"/>
    <w:rsid w:val="002C7ED6"/>
    <w:rsid w:val="002C7EFD"/>
    <w:rsid w:val="002D029A"/>
    <w:rsid w:val="002D0407"/>
    <w:rsid w:val="002D0480"/>
    <w:rsid w:val="002D0606"/>
    <w:rsid w:val="002D07BD"/>
    <w:rsid w:val="002D0C6C"/>
    <w:rsid w:val="002D0CC9"/>
    <w:rsid w:val="002D0D9F"/>
    <w:rsid w:val="002D0E1C"/>
    <w:rsid w:val="002D0F8A"/>
    <w:rsid w:val="002D10E8"/>
    <w:rsid w:val="002D17C2"/>
    <w:rsid w:val="002D1BA4"/>
    <w:rsid w:val="002D1E69"/>
    <w:rsid w:val="002D211F"/>
    <w:rsid w:val="002D2222"/>
    <w:rsid w:val="002D22FB"/>
    <w:rsid w:val="002D23D5"/>
    <w:rsid w:val="002D26E7"/>
    <w:rsid w:val="002D2918"/>
    <w:rsid w:val="002D2B2C"/>
    <w:rsid w:val="002D30B3"/>
    <w:rsid w:val="002D31B3"/>
    <w:rsid w:val="002D328A"/>
    <w:rsid w:val="002D392C"/>
    <w:rsid w:val="002D3E79"/>
    <w:rsid w:val="002D4087"/>
    <w:rsid w:val="002D40C3"/>
    <w:rsid w:val="002D512D"/>
    <w:rsid w:val="002D5373"/>
    <w:rsid w:val="002D550F"/>
    <w:rsid w:val="002D5790"/>
    <w:rsid w:val="002D5A48"/>
    <w:rsid w:val="002D5E76"/>
    <w:rsid w:val="002D5F18"/>
    <w:rsid w:val="002D6296"/>
    <w:rsid w:val="002D659B"/>
    <w:rsid w:val="002D666A"/>
    <w:rsid w:val="002D683A"/>
    <w:rsid w:val="002D69FC"/>
    <w:rsid w:val="002D6B72"/>
    <w:rsid w:val="002D6D39"/>
    <w:rsid w:val="002D72DF"/>
    <w:rsid w:val="002D7306"/>
    <w:rsid w:val="002D748D"/>
    <w:rsid w:val="002D7D04"/>
    <w:rsid w:val="002E0082"/>
    <w:rsid w:val="002E058F"/>
    <w:rsid w:val="002E0925"/>
    <w:rsid w:val="002E09EC"/>
    <w:rsid w:val="002E0D51"/>
    <w:rsid w:val="002E13AB"/>
    <w:rsid w:val="002E16BA"/>
    <w:rsid w:val="002E1772"/>
    <w:rsid w:val="002E17AA"/>
    <w:rsid w:val="002E1808"/>
    <w:rsid w:val="002E1DF6"/>
    <w:rsid w:val="002E2818"/>
    <w:rsid w:val="002E2C4F"/>
    <w:rsid w:val="002E300F"/>
    <w:rsid w:val="002E3DAA"/>
    <w:rsid w:val="002E495B"/>
    <w:rsid w:val="002E53E0"/>
    <w:rsid w:val="002E5A13"/>
    <w:rsid w:val="002E5C94"/>
    <w:rsid w:val="002E5FED"/>
    <w:rsid w:val="002E615D"/>
    <w:rsid w:val="002E6851"/>
    <w:rsid w:val="002E6907"/>
    <w:rsid w:val="002E6B2D"/>
    <w:rsid w:val="002E6CC7"/>
    <w:rsid w:val="002E7220"/>
    <w:rsid w:val="002E7BDC"/>
    <w:rsid w:val="002E7D35"/>
    <w:rsid w:val="002E7DD9"/>
    <w:rsid w:val="002E7E02"/>
    <w:rsid w:val="002F050B"/>
    <w:rsid w:val="002F08A7"/>
    <w:rsid w:val="002F0999"/>
    <w:rsid w:val="002F0B40"/>
    <w:rsid w:val="002F0BFE"/>
    <w:rsid w:val="002F1AC3"/>
    <w:rsid w:val="002F1E10"/>
    <w:rsid w:val="002F1E9E"/>
    <w:rsid w:val="002F2319"/>
    <w:rsid w:val="002F23EF"/>
    <w:rsid w:val="002F2404"/>
    <w:rsid w:val="002F25E1"/>
    <w:rsid w:val="002F272E"/>
    <w:rsid w:val="002F278B"/>
    <w:rsid w:val="002F2A64"/>
    <w:rsid w:val="002F2B19"/>
    <w:rsid w:val="002F2B88"/>
    <w:rsid w:val="002F2F47"/>
    <w:rsid w:val="002F33AC"/>
    <w:rsid w:val="002F33C4"/>
    <w:rsid w:val="002F3B45"/>
    <w:rsid w:val="002F3C17"/>
    <w:rsid w:val="002F3EC7"/>
    <w:rsid w:val="002F4C2F"/>
    <w:rsid w:val="002F4DCA"/>
    <w:rsid w:val="002F4FA7"/>
    <w:rsid w:val="002F5538"/>
    <w:rsid w:val="002F5588"/>
    <w:rsid w:val="002F5772"/>
    <w:rsid w:val="002F5779"/>
    <w:rsid w:val="002F6032"/>
    <w:rsid w:val="002F60D8"/>
    <w:rsid w:val="002F613E"/>
    <w:rsid w:val="002F62F7"/>
    <w:rsid w:val="002F6378"/>
    <w:rsid w:val="002F667D"/>
    <w:rsid w:val="002F669D"/>
    <w:rsid w:val="002F66C8"/>
    <w:rsid w:val="002F6AEE"/>
    <w:rsid w:val="002F6C17"/>
    <w:rsid w:val="002F7366"/>
    <w:rsid w:val="003004AE"/>
    <w:rsid w:val="00300646"/>
    <w:rsid w:val="00300C12"/>
    <w:rsid w:val="00300C27"/>
    <w:rsid w:val="00300D25"/>
    <w:rsid w:val="00300D96"/>
    <w:rsid w:val="00300E6A"/>
    <w:rsid w:val="003013FF"/>
    <w:rsid w:val="00301498"/>
    <w:rsid w:val="00301767"/>
    <w:rsid w:val="00302031"/>
    <w:rsid w:val="00302521"/>
    <w:rsid w:val="0030270D"/>
    <w:rsid w:val="003027AF"/>
    <w:rsid w:val="00302AF5"/>
    <w:rsid w:val="00302B9E"/>
    <w:rsid w:val="00302C30"/>
    <w:rsid w:val="00302DEA"/>
    <w:rsid w:val="0030303F"/>
    <w:rsid w:val="00303333"/>
    <w:rsid w:val="00303513"/>
    <w:rsid w:val="00303A4F"/>
    <w:rsid w:val="00303AB3"/>
    <w:rsid w:val="00303BDC"/>
    <w:rsid w:val="00303DB8"/>
    <w:rsid w:val="0030405E"/>
    <w:rsid w:val="0030452B"/>
    <w:rsid w:val="0030455D"/>
    <w:rsid w:val="00304666"/>
    <w:rsid w:val="00304835"/>
    <w:rsid w:val="0030487D"/>
    <w:rsid w:val="00304B91"/>
    <w:rsid w:val="00304E15"/>
    <w:rsid w:val="00304FB8"/>
    <w:rsid w:val="003051DB"/>
    <w:rsid w:val="0030558D"/>
    <w:rsid w:val="00305892"/>
    <w:rsid w:val="00305957"/>
    <w:rsid w:val="00305E1F"/>
    <w:rsid w:val="003061CB"/>
    <w:rsid w:val="0030623C"/>
    <w:rsid w:val="00306842"/>
    <w:rsid w:val="00306958"/>
    <w:rsid w:val="00306A87"/>
    <w:rsid w:val="00306B2C"/>
    <w:rsid w:val="0030702F"/>
    <w:rsid w:val="003070F7"/>
    <w:rsid w:val="00307153"/>
    <w:rsid w:val="0030796F"/>
    <w:rsid w:val="00307D41"/>
    <w:rsid w:val="00307D93"/>
    <w:rsid w:val="00310063"/>
    <w:rsid w:val="003100FD"/>
    <w:rsid w:val="0031067F"/>
    <w:rsid w:val="00311013"/>
    <w:rsid w:val="00311152"/>
    <w:rsid w:val="00311186"/>
    <w:rsid w:val="003113C0"/>
    <w:rsid w:val="003116E8"/>
    <w:rsid w:val="003116E9"/>
    <w:rsid w:val="003117B1"/>
    <w:rsid w:val="00311851"/>
    <w:rsid w:val="0031188B"/>
    <w:rsid w:val="00311AAA"/>
    <w:rsid w:val="00311E0B"/>
    <w:rsid w:val="003121B8"/>
    <w:rsid w:val="003122E3"/>
    <w:rsid w:val="003125B7"/>
    <w:rsid w:val="003126D8"/>
    <w:rsid w:val="003129FE"/>
    <w:rsid w:val="00312BE0"/>
    <w:rsid w:val="00312E0C"/>
    <w:rsid w:val="00312EC5"/>
    <w:rsid w:val="00312F98"/>
    <w:rsid w:val="00313119"/>
    <w:rsid w:val="003131B9"/>
    <w:rsid w:val="00313341"/>
    <w:rsid w:val="0031341A"/>
    <w:rsid w:val="003136B8"/>
    <w:rsid w:val="00313A5F"/>
    <w:rsid w:val="00313C49"/>
    <w:rsid w:val="0031426C"/>
    <w:rsid w:val="0031454E"/>
    <w:rsid w:val="003145E4"/>
    <w:rsid w:val="003149E2"/>
    <w:rsid w:val="00314F8B"/>
    <w:rsid w:val="003152AF"/>
    <w:rsid w:val="00315781"/>
    <w:rsid w:val="00315A8A"/>
    <w:rsid w:val="00315B33"/>
    <w:rsid w:val="00315E92"/>
    <w:rsid w:val="003160D7"/>
    <w:rsid w:val="003165F7"/>
    <w:rsid w:val="003166A8"/>
    <w:rsid w:val="00316759"/>
    <w:rsid w:val="003169A3"/>
    <w:rsid w:val="00316D5C"/>
    <w:rsid w:val="00316DDA"/>
    <w:rsid w:val="00316EBC"/>
    <w:rsid w:val="00316ED3"/>
    <w:rsid w:val="00316F22"/>
    <w:rsid w:val="00317430"/>
    <w:rsid w:val="00317BA8"/>
    <w:rsid w:val="00317C77"/>
    <w:rsid w:val="00317D3C"/>
    <w:rsid w:val="00317DC6"/>
    <w:rsid w:val="00317F0D"/>
    <w:rsid w:val="00317F2F"/>
    <w:rsid w:val="00317F7C"/>
    <w:rsid w:val="00320651"/>
    <w:rsid w:val="00320923"/>
    <w:rsid w:val="003210FA"/>
    <w:rsid w:val="0032142C"/>
    <w:rsid w:val="00321527"/>
    <w:rsid w:val="00321A47"/>
    <w:rsid w:val="00321DC5"/>
    <w:rsid w:val="00322382"/>
    <w:rsid w:val="003223DA"/>
    <w:rsid w:val="00322433"/>
    <w:rsid w:val="00322462"/>
    <w:rsid w:val="0032263A"/>
    <w:rsid w:val="0032276E"/>
    <w:rsid w:val="003228BB"/>
    <w:rsid w:val="003228CB"/>
    <w:rsid w:val="003229EC"/>
    <w:rsid w:val="00322CF5"/>
    <w:rsid w:val="003232D1"/>
    <w:rsid w:val="0032342F"/>
    <w:rsid w:val="00323533"/>
    <w:rsid w:val="00323ECC"/>
    <w:rsid w:val="00324111"/>
    <w:rsid w:val="00324162"/>
    <w:rsid w:val="003243CE"/>
    <w:rsid w:val="0032444A"/>
    <w:rsid w:val="0032466A"/>
    <w:rsid w:val="003248AA"/>
    <w:rsid w:val="00324A87"/>
    <w:rsid w:val="00324C63"/>
    <w:rsid w:val="00324D7D"/>
    <w:rsid w:val="00324FF8"/>
    <w:rsid w:val="00325292"/>
    <w:rsid w:val="00325395"/>
    <w:rsid w:val="00325530"/>
    <w:rsid w:val="00325576"/>
    <w:rsid w:val="00325B64"/>
    <w:rsid w:val="00325D3E"/>
    <w:rsid w:val="00325E85"/>
    <w:rsid w:val="00325F83"/>
    <w:rsid w:val="003265F4"/>
    <w:rsid w:val="00326A0F"/>
    <w:rsid w:val="00327069"/>
    <w:rsid w:val="003272D6"/>
    <w:rsid w:val="00327457"/>
    <w:rsid w:val="00327476"/>
    <w:rsid w:val="003275F1"/>
    <w:rsid w:val="0032774E"/>
    <w:rsid w:val="00327F83"/>
    <w:rsid w:val="00330640"/>
    <w:rsid w:val="00330AEB"/>
    <w:rsid w:val="003313F2"/>
    <w:rsid w:val="00331524"/>
    <w:rsid w:val="003315AE"/>
    <w:rsid w:val="003316FA"/>
    <w:rsid w:val="00332462"/>
    <w:rsid w:val="00332704"/>
    <w:rsid w:val="00332ADB"/>
    <w:rsid w:val="00332B8F"/>
    <w:rsid w:val="00333841"/>
    <w:rsid w:val="003343EF"/>
    <w:rsid w:val="00335205"/>
    <w:rsid w:val="0033560D"/>
    <w:rsid w:val="00335A5F"/>
    <w:rsid w:val="00335D7A"/>
    <w:rsid w:val="00335F09"/>
    <w:rsid w:val="00336169"/>
    <w:rsid w:val="00336247"/>
    <w:rsid w:val="0033647B"/>
    <w:rsid w:val="003365D7"/>
    <w:rsid w:val="00336992"/>
    <w:rsid w:val="00336EE1"/>
    <w:rsid w:val="003373B4"/>
    <w:rsid w:val="003373FA"/>
    <w:rsid w:val="003374A5"/>
    <w:rsid w:val="00337529"/>
    <w:rsid w:val="003377FA"/>
    <w:rsid w:val="003378F7"/>
    <w:rsid w:val="003379EB"/>
    <w:rsid w:val="00337F6F"/>
    <w:rsid w:val="00337FB8"/>
    <w:rsid w:val="00340252"/>
    <w:rsid w:val="0034045D"/>
    <w:rsid w:val="003405DF"/>
    <w:rsid w:val="00340733"/>
    <w:rsid w:val="00340911"/>
    <w:rsid w:val="00340CC8"/>
    <w:rsid w:val="00340F30"/>
    <w:rsid w:val="003413EA"/>
    <w:rsid w:val="003417E6"/>
    <w:rsid w:val="003417ED"/>
    <w:rsid w:val="00341EBD"/>
    <w:rsid w:val="003420F2"/>
    <w:rsid w:val="00342585"/>
    <w:rsid w:val="00342590"/>
    <w:rsid w:val="00342A8D"/>
    <w:rsid w:val="00342DCF"/>
    <w:rsid w:val="003434C1"/>
    <w:rsid w:val="00343D36"/>
    <w:rsid w:val="00343F27"/>
    <w:rsid w:val="00344565"/>
    <w:rsid w:val="0034467A"/>
    <w:rsid w:val="0034474A"/>
    <w:rsid w:val="00344BD2"/>
    <w:rsid w:val="00344E92"/>
    <w:rsid w:val="00344EEA"/>
    <w:rsid w:val="00345043"/>
    <w:rsid w:val="0034510C"/>
    <w:rsid w:val="003454DD"/>
    <w:rsid w:val="00345B3F"/>
    <w:rsid w:val="0034663B"/>
    <w:rsid w:val="00346B3C"/>
    <w:rsid w:val="00346D8F"/>
    <w:rsid w:val="00346F5A"/>
    <w:rsid w:val="00347012"/>
    <w:rsid w:val="003470B4"/>
    <w:rsid w:val="00347BA9"/>
    <w:rsid w:val="00350451"/>
    <w:rsid w:val="00350A71"/>
    <w:rsid w:val="00350ACC"/>
    <w:rsid w:val="00350D4C"/>
    <w:rsid w:val="00351170"/>
    <w:rsid w:val="0035166B"/>
    <w:rsid w:val="00351A36"/>
    <w:rsid w:val="00351C81"/>
    <w:rsid w:val="00352499"/>
    <w:rsid w:val="00352863"/>
    <w:rsid w:val="00352A77"/>
    <w:rsid w:val="00352AD3"/>
    <w:rsid w:val="00352FCF"/>
    <w:rsid w:val="0035323A"/>
    <w:rsid w:val="003532A6"/>
    <w:rsid w:val="00353318"/>
    <w:rsid w:val="00353909"/>
    <w:rsid w:val="00353ACA"/>
    <w:rsid w:val="00353B7E"/>
    <w:rsid w:val="0035402B"/>
    <w:rsid w:val="00354443"/>
    <w:rsid w:val="00354CD5"/>
    <w:rsid w:val="00354E31"/>
    <w:rsid w:val="00354F11"/>
    <w:rsid w:val="0035500F"/>
    <w:rsid w:val="00355772"/>
    <w:rsid w:val="003559EA"/>
    <w:rsid w:val="00355DB0"/>
    <w:rsid w:val="00355DBF"/>
    <w:rsid w:val="00355F23"/>
    <w:rsid w:val="003561B8"/>
    <w:rsid w:val="00356223"/>
    <w:rsid w:val="00356260"/>
    <w:rsid w:val="0035628B"/>
    <w:rsid w:val="003563E6"/>
    <w:rsid w:val="003563F0"/>
    <w:rsid w:val="0035666F"/>
    <w:rsid w:val="0035679D"/>
    <w:rsid w:val="00356841"/>
    <w:rsid w:val="00356CE1"/>
    <w:rsid w:val="00356ED7"/>
    <w:rsid w:val="00357588"/>
    <w:rsid w:val="003577A5"/>
    <w:rsid w:val="0036011E"/>
    <w:rsid w:val="00360714"/>
    <w:rsid w:val="00360928"/>
    <w:rsid w:val="00360C33"/>
    <w:rsid w:val="00360DE2"/>
    <w:rsid w:val="00360ECE"/>
    <w:rsid w:val="00361272"/>
    <w:rsid w:val="00361522"/>
    <w:rsid w:val="003617E9"/>
    <w:rsid w:val="00361AAA"/>
    <w:rsid w:val="00361AFB"/>
    <w:rsid w:val="00362333"/>
    <w:rsid w:val="00362373"/>
    <w:rsid w:val="003626EA"/>
    <w:rsid w:val="003626F5"/>
    <w:rsid w:val="003628CD"/>
    <w:rsid w:val="00362BA1"/>
    <w:rsid w:val="00362F33"/>
    <w:rsid w:val="003634B9"/>
    <w:rsid w:val="00363A81"/>
    <w:rsid w:val="00363B34"/>
    <w:rsid w:val="00363B51"/>
    <w:rsid w:val="00363DEE"/>
    <w:rsid w:val="00363EEE"/>
    <w:rsid w:val="00364670"/>
    <w:rsid w:val="00364EA5"/>
    <w:rsid w:val="00365118"/>
    <w:rsid w:val="0036524A"/>
    <w:rsid w:val="00365F9C"/>
    <w:rsid w:val="00366186"/>
    <w:rsid w:val="00366540"/>
    <w:rsid w:val="00366543"/>
    <w:rsid w:val="0036677B"/>
    <w:rsid w:val="0036688C"/>
    <w:rsid w:val="00366F22"/>
    <w:rsid w:val="00367395"/>
    <w:rsid w:val="0036777E"/>
    <w:rsid w:val="00367990"/>
    <w:rsid w:val="00367DF1"/>
    <w:rsid w:val="003703D6"/>
    <w:rsid w:val="0037040D"/>
    <w:rsid w:val="00370645"/>
    <w:rsid w:val="003708A7"/>
    <w:rsid w:val="0037140F"/>
    <w:rsid w:val="003720D8"/>
    <w:rsid w:val="00372100"/>
    <w:rsid w:val="0037223B"/>
    <w:rsid w:val="00372468"/>
    <w:rsid w:val="00372475"/>
    <w:rsid w:val="0037248B"/>
    <w:rsid w:val="00372605"/>
    <w:rsid w:val="003726C1"/>
    <w:rsid w:val="003727F6"/>
    <w:rsid w:val="00372839"/>
    <w:rsid w:val="00372ACF"/>
    <w:rsid w:val="00372DCB"/>
    <w:rsid w:val="00373151"/>
    <w:rsid w:val="00373294"/>
    <w:rsid w:val="003734EE"/>
    <w:rsid w:val="003737C0"/>
    <w:rsid w:val="00373A77"/>
    <w:rsid w:val="00373AB7"/>
    <w:rsid w:val="00373B0D"/>
    <w:rsid w:val="00373E66"/>
    <w:rsid w:val="00373F12"/>
    <w:rsid w:val="00374107"/>
    <w:rsid w:val="00374317"/>
    <w:rsid w:val="003744C9"/>
    <w:rsid w:val="00374655"/>
    <w:rsid w:val="0037535E"/>
    <w:rsid w:val="00375454"/>
    <w:rsid w:val="003759CE"/>
    <w:rsid w:val="00375AE9"/>
    <w:rsid w:val="00375BB0"/>
    <w:rsid w:val="003762B3"/>
    <w:rsid w:val="00376B53"/>
    <w:rsid w:val="00376CED"/>
    <w:rsid w:val="00376F3F"/>
    <w:rsid w:val="003771B4"/>
    <w:rsid w:val="00377379"/>
    <w:rsid w:val="00377460"/>
    <w:rsid w:val="003776B8"/>
    <w:rsid w:val="003778D9"/>
    <w:rsid w:val="0037792D"/>
    <w:rsid w:val="003779C3"/>
    <w:rsid w:val="0038031E"/>
    <w:rsid w:val="003805D1"/>
    <w:rsid w:val="00380BC8"/>
    <w:rsid w:val="0038103B"/>
    <w:rsid w:val="0038113C"/>
    <w:rsid w:val="0038139F"/>
    <w:rsid w:val="00381C53"/>
    <w:rsid w:val="00381C85"/>
    <w:rsid w:val="00381E75"/>
    <w:rsid w:val="0038217C"/>
    <w:rsid w:val="0038229E"/>
    <w:rsid w:val="00382311"/>
    <w:rsid w:val="00382729"/>
    <w:rsid w:val="00382CE0"/>
    <w:rsid w:val="00382FAA"/>
    <w:rsid w:val="003832DB"/>
    <w:rsid w:val="0038333B"/>
    <w:rsid w:val="00383999"/>
    <w:rsid w:val="00383AEB"/>
    <w:rsid w:val="00383AF2"/>
    <w:rsid w:val="00383DB0"/>
    <w:rsid w:val="00383FC4"/>
    <w:rsid w:val="00384101"/>
    <w:rsid w:val="003842E0"/>
    <w:rsid w:val="0038464F"/>
    <w:rsid w:val="00384691"/>
    <w:rsid w:val="003846CD"/>
    <w:rsid w:val="00384807"/>
    <w:rsid w:val="003848E8"/>
    <w:rsid w:val="00384A2B"/>
    <w:rsid w:val="00385C0A"/>
    <w:rsid w:val="00385CF6"/>
    <w:rsid w:val="00385D82"/>
    <w:rsid w:val="00385E6F"/>
    <w:rsid w:val="00385FD8"/>
    <w:rsid w:val="00385FFB"/>
    <w:rsid w:val="0038600B"/>
    <w:rsid w:val="003869C6"/>
    <w:rsid w:val="00386BC5"/>
    <w:rsid w:val="00387A85"/>
    <w:rsid w:val="00387B10"/>
    <w:rsid w:val="003900D2"/>
    <w:rsid w:val="0039030A"/>
    <w:rsid w:val="00390493"/>
    <w:rsid w:val="00390575"/>
    <w:rsid w:val="003908B8"/>
    <w:rsid w:val="00390984"/>
    <w:rsid w:val="00390B1B"/>
    <w:rsid w:val="00390DCB"/>
    <w:rsid w:val="00390FEA"/>
    <w:rsid w:val="00391232"/>
    <w:rsid w:val="00391946"/>
    <w:rsid w:val="00391B3B"/>
    <w:rsid w:val="00391D38"/>
    <w:rsid w:val="0039211A"/>
    <w:rsid w:val="0039241B"/>
    <w:rsid w:val="003925A7"/>
    <w:rsid w:val="00392713"/>
    <w:rsid w:val="00392948"/>
    <w:rsid w:val="00392B55"/>
    <w:rsid w:val="00392B5A"/>
    <w:rsid w:val="00392C84"/>
    <w:rsid w:val="00392CDD"/>
    <w:rsid w:val="003933A8"/>
    <w:rsid w:val="003934EA"/>
    <w:rsid w:val="00393567"/>
    <w:rsid w:val="0039356D"/>
    <w:rsid w:val="003937A8"/>
    <w:rsid w:val="00393B66"/>
    <w:rsid w:val="0039444B"/>
    <w:rsid w:val="003948FF"/>
    <w:rsid w:val="00394D69"/>
    <w:rsid w:val="00394E50"/>
    <w:rsid w:val="0039503A"/>
    <w:rsid w:val="00395135"/>
    <w:rsid w:val="003958D7"/>
    <w:rsid w:val="00395B0B"/>
    <w:rsid w:val="00395CE9"/>
    <w:rsid w:val="00395D64"/>
    <w:rsid w:val="0039604C"/>
    <w:rsid w:val="003960D4"/>
    <w:rsid w:val="003963F2"/>
    <w:rsid w:val="0039680F"/>
    <w:rsid w:val="00396AC0"/>
    <w:rsid w:val="00396AEA"/>
    <w:rsid w:val="00396C09"/>
    <w:rsid w:val="00396C54"/>
    <w:rsid w:val="00396D31"/>
    <w:rsid w:val="00396FB0"/>
    <w:rsid w:val="00397379"/>
    <w:rsid w:val="0039753B"/>
    <w:rsid w:val="00397934"/>
    <w:rsid w:val="00397B76"/>
    <w:rsid w:val="00397CF1"/>
    <w:rsid w:val="003A027F"/>
    <w:rsid w:val="003A03D9"/>
    <w:rsid w:val="003A0415"/>
    <w:rsid w:val="003A0438"/>
    <w:rsid w:val="003A0533"/>
    <w:rsid w:val="003A0673"/>
    <w:rsid w:val="003A07D0"/>
    <w:rsid w:val="003A0B63"/>
    <w:rsid w:val="003A0E17"/>
    <w:rsid w:val="003A1352"/>
    <w:rsid w:val="003A144E"/>
    <w:rsid w:val="003A14FC"/>
    <w:rsid w:val="003A17E5"/>
    <w:rsid w:val="003A1D91"/>
    <w:rsid w:val="003A1FA6"/>
    <w:rsid w:val="003A2331"/>
    <w:rsid w:val="003A23EF"/>
    <w:rsid w:val="003A2877"/>
    <w:rsid w:val="003A2A86"/>
    <w:rsid w:val="003A2B97"/>
    <w:rsid w:val="003A2CBC"/>
    <w:rsid w:val="003A3B71"/>
    <w:rsid w:val="003A4581"/>
    <w:rsid w:val="003A4A96"/>
    <w:rsid w:val="003A4AF3"/>
    <w:rsid w:val="003A4C92"/>
    <w:rsid w:val="003A4EF6"/>
    <w:rsid w:val="003A511F"/>
    <w:rsid w:val="003A52D9"/>
    <w:rsid w:val="003A53FE"/>
    <w:rsid w:val="003A5522"/>
    <w:rsid w:val="003A5902"/>
    <w:rsid w:val="003A5ACB"/>
    <w:rsid w:val="003A5B1C"/>
    <w:rsid w:val="003A5B9E"/>
    <w:rsid w:val="003A5F5A"/>
    <w:rsid w:val="003A5FBA"/>
    <w:rsid w:val="003A61C2"/>
    <w:rsid w:val="003A61C5"/>
    <w:rsid w:val="003A652C"/>
    <w:rsid w:val="003A66C1"/>
    <w:rsid w:val="003A6860"/>
    <w:rsid w:val="003A6A40"/>
    <w:rsid w:val="003A6BAB"/>
    <w:rsid w:val="003A71E6"/>
    <w:rsid w:val="003A74A3"/>
    <w:rsid w:val="003A7CCC"/>
    <w:rsid w:val="003A7CF9"/>
    <w:rsid w:val="003B00C2"/>
    <w:rsid w:val="003B0174"/>
    <w:rsid w:val="003B03E1"/>
    <w:rsid w:val="003B07B3"/>
    <w:rsid w:val="003B0918"/>
    <w:rsid w:val="003B0AEC"/>
    <w:rsid w:val="003B0DD1"/>
    <w:rsid w:val="003B0ED6"/>
    <w:rsid w:val="003B12EF"/>
    <w:rsid w:val="003B14E3"/>
    <w:rsid w:val="003B1698"/>
    <w:rsid w:val="003B1861"/>
    <w:rsid w:val="003B190B"/>
    <w:rsid w:val="003B1C2D"/>
    <w:rsid w:val="003B1C34"/>
    <w:rsid w:val="003B2164"/>
    <w:rsid w:val="003B25E5"/>
    <w:rsid w:val="003B2816"/>
    <w:rsid w:val="003B2901"/>
    <w:rsid w:val="003B2B28"/>
    <w:rsid w:val="003B2D76"/>
    <w:rsid w:val="003B2DFD"/>
    <w:rsid w:val="003B3220"/>
    <w:rsid w:val="003B328D"/>
    <w:rsid w:val="003B39BE"/>
    <w:rsid w:val="003B3A8D"/>
    <w:rsid w:val="003B3E95"/>
    <w:rsid w:val="003B4422"/>
    <w:rsid w:val="003B45AE"/>
    <w:rsid w:val="003B47B1"/>
    <w:rsid w:val="003B48D5"/>
    <w:rsid w:val="003B4A5D"/>
    <w:rsid w:val="003B4A7A"/>
    <w:rsid w:val="003B4B20"/>
    <w:rsid w:val="003B4CDD"/>
    <w:rsid w:val="003B5133"/>
    <w:rsid w:val="003B515D"/>
    <w:rsid w:val="003B59BE"/>
    <w:rsid w:val="003B5B99"/>
    <w:rsid w:val="003B5DC3"/>
    <w:rsid w:val="003B6662"/>
    <w:rsid w:val="003B674C"/>
    <w:rsid w:val="003B6A06"/>
    <w:rsid w:val="003B6A60"/>
    <w:rsid w:val="003B6DC7"/>
    <w:rsid w:val="003B6E7F"/>
    <w:rsid w:val="003B6E95"/>
    <w:rsid w:val="003B7723"/>
    <w:rsid w:val="003B7847"/>
    <w:rsid w:val="003B7DC4"/>
    <w:rsid w:val="003B7E2D"/>
    <w:rsid w:val="003C0565"/>
    <w:rsid w:val="003C0658"/>
    <w:rsid w:val="003C085C"/>
    <w:rsid w:val="003C09DC"/>
    <w:rsid w:val="003C0EAD"/>
    <w:rsid w:val="003C0F27"/>
    <w:rsid w:val="003C135C"/>
    <w:rsid w:val="003C1375"/>
    <w:rsid w:val="003C14BD"/>
    <w:rsid w:val="003C14FD"/>
    <w:rsid w:val="003C16A6"/>
    <w:rsid w:val="003C1A48"/>
    <w:rsid w:val="003C1DBA"/>
    <w:rsid w:val="003C20E3"/>
    <w:rsid w:val="003C2147"/>
    <w:rsid w:val="003C23C0"/>
    <w:rsid w:val="003C2520"/>
    <w:rsid w:val="003C254C"/>
    <w:rsid w:val="003C28F8"/>
    <w:rsid w:val="003C294E"/>
    <w:rsid w:val="003C2C05"/>
    <w:rsid w:val="003C2F8B"/>
    <w:rsid w:val="003C30C4"/>
    <w:rsid w:val="003C3333"/>
    <w:rsid w:val="003C353F"/>
    <w:rsid w:val="003C3E6F"/>
    <w:rsid w:val="003C3F4D"/>
    <w:rsid w:val="003C416A"/>
    <w:rsid w:val="003C50E3"/>
    <w:rsid w:val="003C5135"/>
    <w:rsid w:val="003C5DA5"/>
    <w:rsid w:val="003C5ED6"/>
    <w:rsid w:val="003C638B"/>
    <w:rsid w:val="003C6549"/>
    <w:rsid w:val="003C665F"/>
    <w:rsid w:val="003C676E"/>
    <w:rsid w:val="003C6B6E"/>
    <w:rsid w:val="003C6CC4"/>
    <w:rsid w:val="003C6DB8"/>
    <w:rsid w:val="003C6F30"/>
    <w:rsid w:val="003C73A6"/>
    <w:rsid w:val="003C7779"/>
    <w:rsid w:val="003C7785"/>
    <w:rsid w:val="003C77B4"/>
    <w:rsid w:val="003C790E"/>
    <w:rsid w:val="003C7A26"/>
    <w:rsid w:val="003C7BA2"/>
    <w:rsid w:val="003C7C11"/>
    <w:rsid w:val="003D037A"/>
    <w:rsid w:val="003D03E0"/>
    <w:rsid w:val="003D04E8"/>
    <w:rsid w:val="003D0699"/>
    <w:rsid w:val="003D08B0"/>
    <w:rsid w:val="003D09E1"/>
    <w:rsid w:val="003D0B03"/>
    <w:rsid w:val="003D0B0F"/>
    <w:rsid w:val="003D0BEC"/>
    <w:rsid w:val="003D0EDD"/>
    <w:rsid w:val="003D0F0B"/>
    <w:rsid w:val="003D11A9"/>
    <w:rsid w:val="003D12E0"/>
    <w:rsid w:val="003D12ED"/>
    <w:rsid w:val="003D1AA1"/>
    <w:rsid w:val="003D1F22"/>
    <w:rsid w:val="003D2138"/>
    <w:rsid w:val="003D2835"/>
    <w:rsid w:val="003D28F1"/>
    <w:rsid w:val="003D2DA7"/>
    <w:rsid w:val="003D2F5C"/>
    <w:rsid w:val="003D344E"/>
    <w:rsid w:val="003D3A51"/>
    <w:rsid w:val="003D3DCF"/>
    <w:rsid w:val="003D432F"/>
    <w:rsid w:val="003D4411"/>
    <w:rsid w:val="003D4548"/>
    <w:rsid w:val="003D4B83"/>
    <w:rsid w:val="003D5238"/>
    <w:rsid w:val="003D52F8"/>
    <w:rsid w:val="003D5782"/>
    <w:rsid w:val="003D59F4"/>
    <w:rsid w:val="003D5D7C"/>
    <w:rsid w:val="003D5E7B"/>
    <w:rsid w:val="003D5F4B"/>
    <w:rsid w:val="003D6246"/>
    <w:rsid w:val="003D686F"/>
    <w:rsid w:val="003D69C2"/>
    <w:rsid w:val="003D6A64"/>
    <w:rsid w:val="003D759B"/>
    <w:rsid w:val="003D78A5"/>
    <w:rsid w:val="003D7F6E"/>
    <w:rsid w:val="003E0025"/>
    <w:rsid w:val="003E0337"/>
    <w:rsid w:val="003E033D"/>
    <w:rsid w:val="003E03BB"/>
    <w:rsid w:val="003E03DC"/>
    <w:rsid w:val="003E068B"/>
    <w:rsid w:val="003E07DF"/>
    <w:rsid w:val="003E0BCE"/>
    <w:rsid w:val="003E0D11"/>
    <w:rsid w:val="003E0F89"/>
    <w:rsid w:val="003E11E0"/>
    <w:rsid w:val="003E16C4"/>
    <w:rsid w:val="003E16FC"/>
    <w:rsid w:val="003E1945"/>
    <w:rsid w:val="003E1C37"/>
    <w:rsid w:val="003E1D30"/>
    <w:rsid w:val="003E1EBB"/>
    <w:rsid w:val="003E205A"/>
    <w:rsid w:val="003E285A"/>
    <w:rsid w:val="003E2CB5"/>
    <w:rsid w:val="003E2D84"/>
    <w:rsid w:val="003E341E"/>
    <w:rsid w:val="003E3A1D"/>
    <w:rsid w:val="003E3D6A"/>
    <w:rsid w:val="003E3D99"/>
    <w:rsid w:val="003E3E72"/>
    <w:rsid w:val="003E416F"/>
    <w:rsid w:val="003E4220"/>
    <w:rsid w:val="003E42C4"/>
    <w:rsid w:val="003E42E8"/>
    <w:rsid w:val="003E44D4"/>
    <w:rsid w:val="003E4AAF"/>
    <w:rsid w:val="003E4D6D"/>
    <w:rsid w:val="003E51C3"/>
    <w:rsid w:val="003E5985"/>
    <w:rsid w:val="003E5CD0"/>
    <w:rsid w:val="003E5ED6"/>
    <w:rsid w:val="003E6044"/>
    <w:rsid w:val="003E6120"/>
    <w:rsid w:val="003E66BC"/>
    <w:rsid w:val="003E6725"/>
    <w:rsid w:val="003E6FCE"/>
    <w:rsid w:val="003E7143"/>
    <w:rsid w:val="003E7569"/>
    <w:rsid w:val="003E7693"/>
    <w:rsid w:val="003E76D9"/>
    <w:rsid w:val="003E771A"/>
    <w:rsid w:val="003E77BC"/>
    <w:rsid w:val="003E7A02"/>
    <w:rsid w:val="003E7BF6"/>
    <w:rsid w:val="003E7C51"/>
    <w:rsid w:val="003E7E1D"/>
    <w:rsid w:val="003E7FDA"/>
    <w:rsid w:val="003F06E0"/>
    <w:rsid w:val="003F0722"/>
    <w:rsid w:val="003F0957"/>
    <w:rsid w:val="003F0B64"/>
    <w:rsid w:val="003F0B80"/>
    <w:rsid w:val="003F0C86"/>
    <w:rsid w:val="003F12BD"/>
    <w:rsid w:val="003F1341"/>
    <w:rsid w:val="003F1352"/>
    <w:rsid w:val="003F1CB2"/>
    <w:rsid w:val="003F1F70"/>
    <w:rsid w:val="003F20FD"/>
    <w:rsid w:val="003F2580"/>
    <w:rsid w:val="003F2787"/>
    <w:rsid w:val="003F2FB9"/>
    <w:rsid w:val="003F3257"/>
    <w:rsid w:val="003F32F0"/>
    <w:rsid w:val="003F34B5"/>
    <w:rsid w:val="003F34B7"/>
    <w:rsid w:val="003F365C"/>
    <w:rsid w:val="003F36DA"/>
    <w:rsid w:val="003F38DE"/>
    <w:rsid w:val="003F4ABF"/>
    <w:rsid w:val="003F4C65"/>
    <w:rsid w:val="003F4E93"/>
    <w:rsid w:val="003F4FD5"/>
    <w:rsid w:val="003F514D"/>
    <w:rsid w:val="003F5839"/>
    <w:rsid w:val="003F6175"/>
    <w:rsid w:val="003F66E5"/>
    <w:rsid w:val="003F66EB"/>
    <w:rsid w:val="003F6B2B"/>
    <w:rsid w:val="003F6CAC"/>
    <w:rsid w:val="003F702F"/>
    <w:rsid w:val="003F7347"/>
    <w:rsid w:val="003F7F61"/>
    <w:rsid w:val="0040000D"/>
    <w:rsid w:val="004000A1"/>
    <w:rsid w:val="004001FF"/>
    <w:rsid w:val="00400482"/>
    <w:rsid w:val="0040066B"/>
    <w:rsid w:val="004007A7"/>
    <w:rsid w:val="0040097D"/>
    <w:rsid w:val="00400A7F"/>
    <w:rsid w:val="00400CB6"/>
    <w:rsid w:val="00400DA4"/>
    <w:rsid w:val="00400EF8"/>
    <w:rsid w:val="00400FC2"/>
    <w:rsid w:val="0040107A"/>
    <w:rsid w:val="004012B4"/>
    <w:rsid w:val="004014FF"/>
    <w:rsid w:val="00401798"/>
    <w:rsid w:val="004017C0"/>
    <w:rsid w:val="00401EA7"/>
    <w:rsid w:val="00402139"/>
    <w:rsid w:val="004023A8"/>
    <w:rsid w:val="00402601"/>
    <w:rsid w:val="004026C5"/>
    <w:rsid w:val="004026D3"/>
    <w:rsid w:val="00402AC5"/>
    <w:rsid w:val="00402F9C"/>
    <w:rsid w:val="00403014"/>
    <w:rsid w:val="004036D0"/>
    <w:rsid w:val="00403D99"/>
    <w:rsid w:val="00404061"/>
    <w:rsid w:val="00404518"/>
    <w:rsid w:val="00404845"/>
    <w:rsid w:val="00404DFC"/>
    <w:rsid w:val="0040524C"/>
    <w:rsid w:val="00405258"/>
    <w:rsid w:val="0040563A"/>
    <w:rsid w:val="00405B50"/>
    <w:rsid w:val="00406144"/>
    <w:rsid w:val="004064FF"/>
    <w:rsid w:val="0040666D"/>
    <w:rsid w:val="00406786"/>
    <w:rsid w:val="004069E6"/>
    <w:rsid w:val="00406A98"/>
    <w:rsid w:val="00406B87"/>
    <w:rsid w:val="00406D3F"/>
    <w:rsid w:val="004078AB"/>
    <w:rsid w:val="00410263"/>
    <w:rsid w:val="0041038D"/>
    <w:rsid w:val="004103CB"/>
    <w:rsid w:val="004104FC"/>
    <w:rsid w:val="0041050B"/>
    <w:rsid w:val="004107F3"/>
    <w:rsid w:val="00410B6B"/>
    <w:rsid w:val="00410FAC"/>
    <w:rsid w:val="0041107F"/>
    <w:rsid w:val="004111D3"/>
    <w:rsid w:val="004111F9"/>
    <w:rsid w:val="00411B3B"/>
    <w:rsid w:val="00411C7E"/>
    <w:rsid w:val="00411D7C"/>
    <w:rsid w:val="00412219"/>
    <w:rsid w:val="004122A9"/>
    <w:rsid w:val="00412319"/>
    <w:rsid w:val="00412476"/>
    <w:rsid w:val="004126F9"/>
    <w:rsid w:val="00412B19"/>
    <w:rsid w:val="00413183"/>
    <w:rsid w:val="00413712"/>
    <w:rsid w:val="004137CB"/>
    <w:rsid w:val="004138D7"/>
    <w:rsid w:val="00413FEB"/>
    <w:rsid w:val="00414162"/>
    <w:rsid w:val="004142E0"/>
    <w:rsid w:val="004147C4"/>
    <w:rsid w:val="00414E7B"/>
    <w:rsid w:val="00414EF6"/>
    <w:rsid w:val="00414F4F"/>
    <w:rsid w:val="004151A0"/>
    <w:rsid w:val="0041536F"/>
    <w:rsid w:val="00415634"/>
    <w:rsid w:val="00415E52"/>
    <w:rsid w:val="00415F9B"/>
    <w:rsid w:val="004163B5"/>
    <w:rsid w:val="004164B9"/>
    <w:rsid w:val="004167FC"/>
    <w:rsid w:val="0041713E"/>
    <w:rsid w:val="004172E9"/>
    <w:rsid w:val="004174CF"/>
    <w:rsid w:val="004176B1"/>
    <w:rsid w:val="00417924"/>
    <w:rsid w:val="00417B28"/>
    <w:rsid w:val="00417E5C"/>
    <w:rsid w:val="00417FC4"/>
    <w:rsid w:val="00420025"/>
    <w:rsid w:val="0042080C"/>
    <w:rsid w:val="0042086B"/>
    <w:rsid w:val="00420B88"/>
    <w:rsid w:val="0042110A"/>
    <w:rsid w:val="0042127C"/>
    <w:rsid w:val="004212BF"/>
    <w:rsid w:val="00421756"/>
    <w:rsid w:val="004218EF"/>
    <w:rsid w:val="0042195B"/>
    <w:rsid w:val="0042203D"/>
    <w:rsid w:val="00422054"/>
    <w:rsid w:val="0042217D"/>
    <w:rsid w:val="004221DA"/>
    <w:rsid w:val="00422304"/>
    <w:rsid w:val="00422EED"/>
    <w:rsid w:val="0042316A"/>
    <w:rsid w:val="00423230"/>
    <w:rsid w:val="0042382F"/>
    <w:rsid w:val="0042386C"/>
    <w:rsid w:val="00423B28"/>
    <w:rsid w:val="00423C94"/>
    <w:rsid w:val="00423DF5"/>
    <w:rsid w:val="00424007"/>
    <w:rsid w:val="00424156"/>
    <w:rsid w:val="00424499"/>
    <w:rsid w:val="0042467C"/>
    <w:rsid w:val="00424834"/>
    <w:rsid w:val="0042493A"/>
    <w:rsid w:val="004249F9"/>
    <w:rsid w:val="00425295"/>
    <w:rsid w:val="0042564B"/>
    <w:rsid w:val="00425770"/>
    <w:rsid w:val="00425818"/>
    <w:rsid w:val="004258A8"/>
    <w:rsid w:val="004258D7"/>
    <w:rsid w:val="00425ADD"/>
    <w:rsid w:val="00425BBC"/>
    <w:rsid w:val="00425E07"/>
    <w:rsid w:val="00426200"/>
    <w:rsid w:val="00426469"/>
    <w:rsid w:val="0042664D"/>
    <w:rsid w:val="00426752"/>
    <w:rsid w:val="00426B0A"/>
    <w:rsid w:val="00426BD3"/>
    <w:rsid w:val="0042712E"/>
    <w:rsid w:val="004272D6"/>
    <w:rsid w:val="00427411"/>
    <w:rsid w:val="00427618"/>
    <w:rsid w:val="00427696"/>
    <w:rsid w:val="00427794"/>
    <w:rsid w:val="004277EE"/>
    <w:rsid w:val="00427EDA"/>
    <w:rsid w:val="00430348"/>
    <w:rsid w:val="004303C0"/>
    <w:rsid w:val="004303C7"/>
    <w:rsid w:val="004307AD"/>
    <w:rsid w:val="0043092A"/>
    <w:rsid w:val="00430F07"/>
    <w:rsid w:val="00430F78"/>
    <w:rsid w:val="004311A0"/>
    <w:rsid w:val="00431C28"/>
    <w:rsid w:val="00431D3B"/>
    <w:rsid w:val="00431E56"/>
    <w:rsid w:val="00432356"/>
    <w:rsid w:val="00432379"/>
    <w:rsid w:val="0043254A"/>
    <w:rsid w:val="00432984"/>
    <w:rsid w:val="004329BF"/>
    <w:rsid w:val="00432A08"/>
    <w:rsid w:val="004332F6"/>
    <w:rsid w:val="00433365"/>
    <w:rsid w:val="0043382A"/>
    <w:rsid w:val="00433D8F"/>
    <w:rsid w:val="00433F60"/>
    <w:rsid w:val="00434102"/>
    <w:rsid w:val="0043434C"/>
    <w:rsid w:val="00434613"/>
    <w:rsid w:val="00434A24"/>
    <w:rsid w:val="004358C4"/>
    <w:rsid w:val="00435C49"/>
    <w:rsid w:val="00436349"/>
    <w:rsid w:val="004365E3"/>
    <w:rsid w:val="004368C3"/>
    <w:rsid w:val="004374ED"/>
    <w:rsid w:val="004376B2"/>
    <w:rsid w:val="00437D26"/>
    <w:rsid w:val="00437E83"/>
    <w:rsid w:val="004407D5"/>
    <w:rsid w:val="00441BF2"/>
    <w:rsid w:val="00441ED1"/>
    <w:rsid w:val="004421F3"/>
    <w:rsid w:val="004423F8"/>
    <w:rsid w:val="004432D2"/>
    <w:rsid w:val="00443520"/>
    <w:rsid w:val="0044392D"/>
    <w:rsid w:val="00443D66"/>
    <w:rsid w:val="00443E58"/>
    <w:rsid w:val="004442E2"/>
    <w:rsid w:val="0044465C"/>
    <w:rsid w:val="004448A1"/>
    <w:rsid w:val="004448B3"/>
    <w:rsid w:val="004448CD"/>
    <w:rsid w:val="00444921"/>
    <w:rsid w:val="00444A34"/>
    <w:rsid w:val="00444F31"/>
    <w:rsid w:val="004453FD"/>
    <w:rsid w:val="00445895"/>
    <w:rsid w:val="00445AA5"/>
    <w:rsid w:val="00445D0B"/>
    <w:rsid w:val="00445D50"/>
    <w:rsid w:val="00445E4D"/>
    <w:rsid w:val="00446060"/>
    <w:rsid w:val="004461E9"/>
    <w:rsid w:val="0044643B"/>
    <w:rsid w:val="004467E2"/>
    <w:rsid w:val="00446938"/>
    <w:rsid w:val="00446CCE"/>
    <w:rsid w:val="004470B1"/>
    <w:rsid w:val="00447AE9"/>
    <w:rsid w:val="00447D2B"/>
    <w:rsid w:val="0045003B"/>
    <w:rsid w:val="004500FC"/>
    <w:rsid w:val="00450126"/>
    <w:rsid w:val="00450791"/>
    <w:rsid w:val="00450A34"/>
    <w:rsid w:val="00450F11"/>
    <w:rsid w:val="004513CB"/>
    <w:rsid w:val="00451601"/>
    <w:rsid w:val="0045180E"/>
    <w:rsid w:val="00451B7A"/>
    <w:rsid w:val="00452218"/>
    <w:rsid w:val="00452413"/>
    <w:rsid w:val="0045257F"/>
    <w:rsid w:val="00452A10"/>
    <w:rsid w:val="00452DF6"/>
    <w:rsid w:val="00452F82"/>
    <w:rsid w:val="00453007"/>
    <w:rsid w:val="004530CD"/>
    <w:rsid w:val="00453532"/>
    <w:rsid w:val="0045374D"/>
    <w:rsid w:val="00453D20"/>
    <w:rsid w:val="00454145"/>
    <w:rsid w:val="004541C4"/>
    <w:rsid w:val="00454553"/>
    <w:rsid w:val="00454718"/>
    <w:rsid w:val="00454974"/>
    <w:rsid w:val="00454A62"/>
    <w:rsid w:val="00454D13"/>
    <w:rsid w:val="00454E4D"/>
    <w:rsid w:val="00454ECC"/>
    <w:rsid w:val="00454F56"/>
    <w:rsid w:val="00455189"/>
    <w:rsid w:val="0045530E"/>
    <w:rsid w:val="00455477"/>
    <w:rsid w:val="00455569"/>
    <w:rsid w:val="00455B50"/>
    <w:rsid w:val="00455C77"/>
    <w:rsid w:val="00455E7A"/>
    <w:rsid w:val="00455F14"/>
    <w:rsid w:val="00456935"/>
    <w:rsid w:val="00456FA7"/>
    <w:rsid w:val="004576D0"/>
    <w:rsid w:val="0045790C"/>
    <w:rsid w:val="00457ECB"/>
    <w:rsid w:val="00460237"/>
    <w:rsid w:val="00460492"/>
    <w:rsid w:val="00460543"/>
    <w:rsid w:val="0046067F"/>
    <w:rsid w:val="004607AA"/>
    <w:rsid w:val="004608FB"/>
    <w:rsid w:val="0046096E"/>
    <w:rsid w:val="004609D1"/>
    <w:rsid w:val="00460B56"/>
    <w:rsid w:val="00460CE1"/>
    <w:rsid w:val="00460E72"/>
    <w:rsid w:val="00460FC2"/>
    <w:rsid w:val="004610D8"/>
    <w:rsid w:val="004616A1"/>
    <w:rsid w:val="00461724"/>
    <w:rsid w:val="00461A02"/>
    <w:rsid w:val="00461CBD"/>
    <w:rsid w:val="004624E2"/>
    <w:rsid w:val="00462755"/>
    <w:rsid w:val="00462C73"/>
    <w:rsid w:val="00462ED0"/>
    <w:rsid w:val="00463182"/>
    <w:rsid w:val="004633BA"/>
    <w:rsid w:val="00463B47"/>
    <w:rsid w:val="00463E6A"/>
    <w:rsid w:val="00464205"/>
    <w:rsid w:val="0046437C"/>
    <w:rsid w:val="0046438A"/>
    <w:rsid w:val="00464A37"/>
    <w:rsid w:val="00464B4B"/>
    <w:rsid w:val="00464C76"/>
    <w:rsid w:val="00464E2B"/>
    <w:rsid w:val="00464F08"/>
    <w:rsid w:val="0046500C"/>
    <w:rsid w:val="00465154"/>
    <w:rsid w:val="004653F2"/>
    <w:rsid w:val="0046547C"/>
    <w:rsid w:val="00465ADF"/>
    <w:rsid w:val="00465BAD"/>
    <w:rsid w:val="00465BE6"/>
    <w:rsid w:val="00465F7C"/>
    <w:rsid w:val="004660EF"/>
    <w:rsid w:val="00466281"/>
    <w:rsid w:val="004665C7"/>
    <w:rsid w:val="00466B0F"/>
    <w:rsid w:val="00466C67"/>
    <w:rsid w:val="00466D70"/>
    <w:rsid w:val="00466E56"/>
    <w:rsid w:val="00467148"/>
    <w:rsid w:val="0046783F"/>
    <w:rsid w:val="00467B6B"/>
    <w:rsid w:val="00467E17"/>
    <w:rsid w:val="00467EAF"/>
    <w:rsid w:val="004702E7"/>
    <w:rsid w:val="004704CF"/>
    <w:rsid w:val="00470811"/>
    <w:rsid w:val="00470AC8"/>
    <w:rsid w:val="00470EB5"/>
    <w:rsid w:val="004711B2"/>
    <w:rsid w:val="004713AB"/>
    <w:rsid w:val="004716E4"/>
    <w:rsid w:val="00471D0C"/>
    <w:rsid w:val="00471D78"/>
    <w:rsid w:val="00471F27"/>
    <w:rsid w:val="0047263B"/>
    <w:rsid w:val="0047279A"/>
    <w:rsid w:val="00472C25"/>
    <w:rsid w:val="00473070"/>
    <w:rsid w:val="00473071"/>
    <w:rsid w:val="00473259"/>
    <w:rsid w:val="0047336E"/>
    <w:rsid w:val="004737B7"/>
    <w:rsid w:val="00473B72"/>
    <w:rsid w:val="00473C85"/>
    <w:rsid w:val="00473D33"/>
    <w:rsid w:val="004740CB"/>
    <w:rsid w:val="004742BB"/>
    <w:rsid w:val="00474E06"/>
    <w:rsid w:val="00474F7B"/>
    <w:rsid w:val="0047595C"/>
    <w:rsid w:val="004759D3"/>
    <w:rsid w:val="00475BA4"/>
    <w:rsid w:val="00475C23"/>
    <w:rsid w:val="00475E0D"/>
    <w:rsid w:val="00475EB2"/>
    <w:rsid w:val="00475FEC"/>
    <w:rsid w:val="0047607E"/>
    <w:rsid w:val="0047610F"/>
    <w:rsid w:val="0047671B"/>
    <w:rsid w:val="00476CE7"/>
    <w:rsid w:val="00476FB5"/>
    <w:rsid w:val="00477238"/>
    <w:rsid w:val="00477411"/>
    <w:rsid w:val="0047758F"/>
    <w:rsid w:val="004776F8"/>
    <w:rsid w:val="00477CDE"/>
    <w:rsid w:val="00477DB5"/>
    <w:rsid w:val="004800D5"/>
    <w:rsid w:val="004808BF"/>
    <w:rsid w:val="00481265"/>
    <w:rsid w:val="004812C8"/>
    <w:rsid w:val="004812D3"/>
    <w:rsid w:val="004814B2"/>
    <w:rsid w:val="004814ED"/>
    <w:rsid w:val="004815B4"/>
    <w:rsid w:val="0048167D"/>
    <w:rsid w:val="0048193C"/>
    <w:rsid w:val="00481A37"/>
    <w:rsid w:val="00481BD0"/>
    <w:rsid w:val="00481C9A"/>
    <w:rsid w:val="00481FE7"/>
    <w:rsid w:val="004825F3"/>
    <w:rsid w:val="00482625"/>
    <w:rsid w:val="004828B1"/>
    <w:rsid w:val="004831CF"/>
    <w:rsid w:val="004834C6"/>
    <w:rsid w:val="0048363E"/>
    <w:rsid w:val="00483A53"/>
    <w:rsid w:val="00483DB0"/>
    <w:rsid w:val="00483F9E"/>
    <w:rsid w:val="00484034"/>
    <w:rsid w:val="0048489A"/>
    <w:rsid w:val="00484E3C"/>
    <w:rsid w:val="00484FD1"/>
    <w:rsid w:val="00485273"/>
    <w:rsid w:val="00485605"/>
    <w:rsid w:val="0048564B"/>
    <w:rsid w:val="00485788"/>
    <w:rsid w:val="004857A2"/>
    <w:rsid w:val="00485A0A"/>
    <w:rsid w:val="00485CEE"/>
    <w:rsid w:val="00485E28"/>
    <w:rsid w:val="004866EA"/>
    <w:rsid w:val="0048677C"/>
    <w:rsid w:val="004869FF"/>
    <w:rsid w:val="00486CED"/>
    <w:rsid w:val="00487259"/>
    <w:rsid w:val="0048741B"/>
    <w:rsid w:val="004875A8"/>
    <w:rsid w:val="0048760A"/>
    <w:rsid w:val="00487626"/>
    <w:rsid w:val="004876CE"/>
    <w:rsid w:val="004876EC"/>
    <w:rsid w:val="004905CE"/>
    <w:rsid w:val="00490961"/>
    <w:rsid w:val="00490BB0"/>
    <w:rsid w:val="00490CB9"/>
    <w:rsid w:val="00490F03"/>
    <w:rsid w:val="00491215"/>
    <w:rsid w:val="0049121D"/>
    <w:rsid w:val="00491599"/>
    <w:rsid w:val="0049182C"/>
    <w:rsid w:val="00491E2A"/>
    <w:rsid w:val="004927A8"/>
    <w:rsid w:val="004929BD"/>
    <w:rsid w:val="00492E03"/>
    <w:rsid w:val="00493588"/>
    <w:rsid w:val="00493707"/>
    <w:rsid w:val="004939B6"/>
    <w:rsid w:val="00493C16"/>
    <w:rsid w:val="0049408C"/>
    <w:rsid w:val="0049455C"/>
    <w:rsid w:val="00494788"/>
    <w:rsid w:val="004949A3"/>
    <w:rsid w:val="00494E3A"/>
    <w:rsid w:val="004957D9"/>
    <w:rsid w:val="0049580B"/>
    <w:rsid w:val="00495C16"/>
    <w:rsid w:val="00495F2D"/>
    <w:rsid w:val="004964B5"/>
    <w:rsid w:val="004967A0"/>
    <w:rsid w:val="00496CB3"/>
    <w:rsid w:val="004970FC"/>
    <w:rsid w:val="0049778F"/>
    <w:rsid w:val="004978BE"/>
    <w:rsid w:val="004978DD"/>
    <w:rsid w:val="004979D2"/>
    <w:rsid w:val="00497B99"/>
    <w:rsid w:val="00497CCD"/>
    <w:rsid w:val="00497FBF"/>
    <w:rsid w:val="004A0129"/>
    <w:rsid w:val="004A0166"/>
    <w:rsid w:val="004A025D"/>
    <w:rsid w:val="004A068D"/>
    <w:rsid w:val="004A0937"/>
    <w:rsid w:val="004A0D9B"/>
    <w:rsid w:val="004A0E21"/>
    <w:rsid w:val="004A0F65"/>
    <w:rsid w:val="004A11A2"/>
    <w:rsid w:val="004A157E"/>
    <w:rsid w:val="004A1BEA"/>
    <w:rsid w:val="004A1F16"/>
    <w:rsid w:val="004A1FF2"/>
    <w:rsid w:val="004A21C2"/>
    <w:rsid w:val="004A2207"/>
    <w:rsid w:val="004A2279"/>
    <w:rsid w:val="004A29F9"/>
    <w:rsid w:val="004A2F5A"/>
    <w:rsid w:val="004A2F7D"/>
    <w:rsid w:val="004A2FC6"/>
    <w:rsid w:val="004A34EB"/>
    <w:rsid w:val="004A352E"/>
    <w:rsid w:val="004A42CA"/>
    <w:rsid w:val="004A4553"/>
    <w:rsid w:val="004A4D8C"/>
    <w:rsid w:val="004A4F4B"/>
    <w:rsid w:val="004A518A"/>
    <w:rsid w:val="004A5774"/>
    <w:rsid w:val="004A649E"/>
    <w:rsid w:val="004A6A0E"/>
    <w:rsid w:val="004A6C08"/>
    <w:rsid w:val="004A6C93"/>
    <w:rsid w:val="004A6F86"/>
    <w:rsid w:val="004A700F"/>
    <w:rsid w:val="004A713C"/>
    <w:rsid w:val="004A7167"/>
    <w:rsid w:val="004A7554"/>
    <w:rsid w:val="004A7602"/>
    <w:rsid w:val="004A77A9"/>
    <w:rsid w:val="004A79E2"/>
    <w:rsid w:val="004A7DFF"/>
    <w:rsid w:val="004B0075"/>
    <w:rsid w:val="004B00C0"/>
    <w:rsid w:val="004B03FB"/>
    <w:rsid w:val="004B0866"/>
    <w:rsid w:val="004B0CAC"/>
    <w:rsid w:val="004B14B0"/>
    <w:rsid w:val="004B15F3"/>
    <w:rsid w:val="004B18B5"/>
    <w:rsid w:val="004B1960"/>
    <w:rsid w:val="004B1F75"/>
    <w:rsid w:val="004B2194"/>
    <w:rsid w:val="004B22C0"/>
    <w:rsid w:val="004B22CE"/>
    <w:rsid w:val="004B2379"/>
    <w:rsid w:val="004B23A8"/>
    <w:rsid w:val="004B243D"/>
    <w:rsid w:val="004B2642"/>
    <w:rsid w:val="004B293F"/>
    <w:rsid w:val="004B2AAA"/>
    <w:rsid w:val="004B2D10"/>
    <w:rsid w:val="004B2D49"/>
    <w:rsid w:val="004B2E03"/>
    <w:rsid w:val="004B362B"/>
    <w:rsid w:val="004B3994"/>
    <w:rsid w:val="004B3FA5"/>
    <w:rsid w:val="004B43BF"/>
    <w:rsid w:val="004B4551"/>
    <w:rsid w:val="004B499C"/>
    <w:rsid w:val="004B4C2B"/>
    <w:rsid w:val="004B4C6D"/>
    <w:rsid w:val="004B56DF"/>
    <w:rsid w:val="004B58F3"/>
    <w:rsid w:val="004B5A00"/>
    <w:rsid w:val="004B5C55"/>
    <w:rsid w:val="004B612E"/>
    <w:rsid w:val="004B6130"/>
    <w:rsid w:val="004B6253"/>
    <w:rsid w:val="004B6313"/>
    <w:rsid w:val="004B6A83"/>
    <w:rsid w:val="004B6F89"/>
    <w:rsid w:val="004B7411"/>
    <w:rsid w:val="004B74BC"/>
    <w:rsid w:val="004B75E0"/>
    <w:rsid w:val="004B76CD"/>
    <w:rsid w:val="004B776E"/>
    <w:rsid w:val="004B79FE"/>
    <w:rsid w:val="004B7F62"/>
    <w:rsid w:val="004C0416"/>
    <w:rsid w:val="004C04D3"/>
    <w:rsid w:val="004C050C"/>
    <w:rsid w:val="004C0702"/>
    <w:rsid w:val="004C099E"/>
    <w:rsid w:val="004C0BC5"/>
    <w:rsid w:val="004C12AE"/>
    <w:rsid w:val="004C1410"/>
    <w:rsid w:val="004C1494"/>
    <w:rsid w:val="004C1E6C"/>
    <w:rsid w:val="004C1FE6"/>
    <w:rsid w:val="004C203B"/>
    <w:rsid w:val="004C22C1"/>
    <w:rsid w:val="004C257D"/>
    <w:rsid w:val="004C26B3"/>
    <w:rsid w:val="004C3033"/>
    <w:rsid w:val="004C305C"/>
    <w:rsid w:val="004C30D8"/>
    <w:rsid w:val="004C30F8"/>
    <w:rsid w:val="004C342A"/>
    <w:rsid w:val="004C356F"/>
    <w:rsid w:val="004C3C2D"/>
    <w:rsid w:val="004C3C8E"/>
    <w:rsid w:val="004C3D0C"/>
    <w:rsid w:val="004C4442"/>
    <w:rsid w:val="004C497C"/>
    <w:rsid w:val="004C4BC1"/>
    <w:rsid w:val="004C4F28"/>
    <w:rsid w:val="004C563A"/>
    <w:rsid w:val="004C5FDC"/>
    <w:rsid w:val="004C61AE"/>
    <w:rsid w:val="004C6275"/>
    <w:rsid w:val="004C6347"/>
    <w:rsid w:val="004C63DF"/>
    <w:rsid w:val="004C6578"/>
    <w:rsid w:val="004C68C3"/>
    <w:rsid w:val="004C68F7"/>
    <w:rsid w:val="004C6D17"/>
    <w:rsid w:val="004C6EBA"/>
    <w:rsid w:val="004C75B9"/>
    <w:rsid w:val="004C7955"/>
    <w:rsid w:val="004D057C"/>
    <w:rsid w:val="004D0801"/>
    <w:rsid w:val="004D0CC3"/>
    <w:rsid w:val="004D0E52"/>
    <w:rsid w:val="004D1474"/>
    <w:rsid w:val="004D1589"/>
    <w:rsid w:val="004D207B"/>
    <w:rsid w:val="004D20D3"/>
    <w:rsid w:val="004D23C2"/>
    <w:rsid w:val="004D2D53"/>
    <w:rsid w:val="004D32AD"/>
    <w:rsid w:val="004D3A79"/>
    <w:rsid w:val="004D3E95"/>
    <w:rsid w:val="004D3EBC"/>
    <w:rsid w:val="004D3ECD"/>
    <w:rsid w:val="004D43BF"/>
    <w:rsid w:val="004D4685"/>
    <w:rsid w:val="004D4A7D"/>
    <w:rsid w:val="004D51DF"/>
    <w:rsid w:val="004D52AE"/>
    <w:rsid w:val="004D52EC"/>
    <w:rsid w:val="004D5483"/>
    <w:rsid w:val="004D5569"/>
    <w:rsid w:val="004D5648"/>
    <w:rsid w:val="004D568D"/>
    <w:rsid w:val="004D5821"/>
    <w:rsid w:val="004D5CC2"/>
    <w:rsid w:val="004D5E3F"/>
    <w:rsid w:val="004D5E43"/>
    <w:rsid w:val="004D5F02"/>
    <w:rsid w:val="004D6247"/>
    <w:rsid w:val="004D6353"/>
    <w:rsid w:val="004D638A"/>
    <w:rsid w:val="004D6682"/>
    <w:rsid w:val="004D7005"/>
    <w:rsid w:val="004D7462"/>
    <w:rsid w:val="004D765B"/>
    <w:rsid w:val="004D7677"/>
    <w:rsid w:val="004D7809"/>
    <w:rsid w:val="004D7A46"/>
    <w:rsid w:val="004D7F5E"/>
    <w:rsid w:val="004E02DE"/>
    <w:rsid w:val="004E0640"/>
    <w:rsid w:val="004E0772"/>
    <w:rsid w:val="004E143B"/>
    <w:rsid w:val="004E161A"/>
    <w:rsid w:val="004E177A"/>
    <w:rsid w:val="004E1A76"/>
    <w:rsid w:val="004E1D8B"/>
    <w:rsid w:val="004E1E71"/>
    <w:rsid w:val="004E1F4C"/>
    <w:rsid w:val="004E226D"/>
    <w:rsid w:val="004E2272"/>
    <w:rsid w:val="004E2329"/>
    <w:rsid w:val="004E245C"/>
    <w:rsid w:val="004E251E"/>
    <w:rsid w:val="004E25F8"/>
    <w:rsid w:val="004E26F1"/>
    <w:rsid w:val="004E2944"/>
    <w:rsid w:val="004E2AAE"/>
    <w:rsid w:val="004E3479"/>
    <w:rsid w:val="004E3C6C"/>
    <w:rsid w:val="004E4492"/>
    <w:rsid w:val="004E4890"/>
    <w:rsid w:val="004E4C7C"/>
    <w:rsid w:val="004E4CBB"/>
    <w:rsid w:val="004E4CFB"/>
    <w:rsid w:val="004E4E2F"/>
    <w:rsid w:val="004E4FA3"/>
    <w:rsid w:val="004E4FCA"/>
    <w:rsid w:val="004E5274"/>
    <w:rsid w:val="004E5B43"/>
    <w:rsid w:val="004E5C56"/>
    <w:rsid w:val="004E5C67"/>
    <w:rsid w:val="004E633E"/>
    <w:rsid w:val="004E67A2"/>
    <w:rsid w:val="004E67EC"/>
    <w:rsid w:val="004E6978"/>
    <w:rsid w:val="004E69C6"/>
    <w:rsid w:val="004E7442"/>
    <w:rsid w:val="004E77F4"/>
    <w:rsid w:val="004E78A5"/>
    <w:rsid w:val="004F003C"/>
    <w:rsid w:val="004F0393"/>
    <w:rsid w:val="004F09ED"/>
    <w:rsid w:val="004F0D19"/>
    <w:rsid w:val="004F0EBB"/>
    <w:rsid w:val="004F10CA"/>
    <w:rsid w:val="004F1256"/>
    <w:rsid w:val="004F12FC"/>
    <w:rsid w:val="004F13E9"/>
    <w:rsid w:val="004F1411"/>
    <w:rsid w:val="004F1527"/>
    <w:rsid w:val="004F2272"/>
    <w:rsid w:val="004F2401"/>
    <w:rsid w:val="004F25E7"/>
    <w:rsid w:val="004F2681"/>
    <w:rsid w:val="004F289D"/>
    <w:rsid w:val="004F2B8B"/>
    <w:rsid w:val="004F3000"/>
    <w:rsid w:val="004F3061"/>
    <w:rsid w:val="004F396D"/>
    <w:rsid w:val="004F3A18"/>
    <w:rsid w:val="004F3ABF"/>
    <w:rsid w:val="004F3D72"/>
    <w:rsid w:val="004F3FB5"/>
    <w:rsid w:val="004F4633"/>
    <w:rsid w:val="004F4638"/>
    <w:rsid w:val="004F47D2"/>
    <w:rsid w:val="004F49FE"/>
    <w:rsid w:val="004F4C2A"/>
    <w:rsid w:val="004F53BF"/>
    <w:rsid w:val="004F54B6"/>
    <w:rsid w:val="004F5FAB"/>
    <w:rsid w:val="004F5FFF"/>
    <w:rsid w:val="004F606A"/>
    <w:rsid w:val="004F6318"/>
    <w:rsid w:val="004F649E"/>
    <w:rsid w:val="004F7094"/>
    <w:rsid w:val="004F7638"/>
    <w:rsid w:val="004F77AB"/>
    <w:rsid w:val="005001E2"/>
    <w:rsid w:val="00500678"/>
    <w:rsid w:val="00500C21"/>
    <w:rsid w:val="00501E8F"/>
    <w:rsid w:val="0050258A"/>
    <w:rsid w:val="005025BE"/>
    <w:rsid w:val="005029DF"/>
    <w:rsid w:val="00502A1E"/>
    <w:rsid w:val="0050309B"/>
    <w:rsid w:val="005030EE"/>
    <w:rsid w:val="005039F7"/>
    <w:rsid w:val="005039F8"/>
    <w:rsid w:val="00503B90"/>
    <w:rsid w:val="00503CF4"/>
    <w:rsid w:val="005040A6"/>
    <w:rsid w:val="005043A8"/>
    <w:rsid w:val="00504841"/>
    <w:rsid w:val="00504887"/>
    <w:rsid w:val="00504D34"/>
    <w:rsid w:val="00504D92"/>
    <w:rsid w:val="00504F9E"/>
    <w:rsid w:val="00505163"/>
    <w:rsid w:val="0050522C"/>
    <w:rsid w:val="005053A0"/>
    <w:rsid w:val="005053DB"/>
    <w:rsid w:val="0050580C"/>
    <w:rsid w:val="005058F8"/>
    <w:rsid w:val="00505D1C"/>
    <w:rsid w:val="00505DBB"/>
    <w:rsid w:val="005060C9"/>
    <w:rsid w:val="00506293"/>
    <w:rsid w:val="005062C7"/>
    <w:rsid w:val="00506504"/>
    <w:rsid w:val="00506A9B"/>
    <w:rsid w:val="00506BA8"/>
    <w:rsid w:val="005072A1"/>
    <w:rsid w:val="00507967"/>
    <w:rsid w:val="00507C3E"/>
    <w:rsid w:val="00507E30"/>
    <w:rsid w:val="00510352"/>
    <w:rsid w:val="00510D9D"/>
    <w:rsid w:val="00510F20"/>
    <w:rsid w:val="00510FB0"/>
    <w:rsid w:val="0051102F"/>
    <w:rsid w:val="005112F3"/>
    <w:rsid w:val="0051217E"/>
    <w:rsid w:val="005126BA"/>
    <w:rsid w:val="005128DA"/>
    <w:rsid w:val="00512917"/>
    <w:rsid w:val="00512950"/>
    <w:rsid w:val="00512E2D"/>
    <w:rsid w:val="00512F40"/>
    <w:rsid w:val="00513061"/>
    <w:rsid w:val="005134F9"/>
    <w:rsid w:val="00513C2E"/>
    <w:rsid w:val="005140D8"/>
    <w:rsid w:val="0051419C"/>
    <w:rsid w:val="00514880"/>
    <w:rsid w:val="00514F95"/>
    <w:rsid w:val="00515AA8"/>
    <w:rsid w:val="00515EB8"/>
    <w:rsid w:val="00515F98"/>
    <w:rsid w:val="00516127"/>
    <w:rsid w:val="0051639D"/>
    <w:rsid w:val="00516621"/>
    <w:rsid w:val="00516CA7"/>
    <w:rsid w:val="005175E2"/>
    <w:rsid w:val="00517DE4"/>
    <w:rsid w:val="0052016B"/>
    <w:rsid w:val="0052092D"/>
    <w:rsid w:val="00520C21"/>
    <w:rsid w:val="00520D35"/>
    <w:rsid w:val="00520D6F"/>
    <w:rsid w:val="00520E4C"/>
    <w:rsid w:val="00520FE5"/>
    <w:rsid w:val="00521005"/>
    <w:rsid w:val="00521231"/>
    <w:rsid w:val="005213C0"/>
    <w:rsid w:val="005216E1"/>
    <w:rsid w:val="00521706"/>
    <w:rsid w:val="00521897"/>
    <w:rsid w:val="00521E81"/>
    <w:rsid w:val="00521FA1"/>
    <w:rsid w:val="005224D3"/>
    <w:rsid w:val="00522A4D"/>
    <w:rsid w:val="00522E15"/>
    <w:rsid w:val="00522E26"/>
    <w:rsid w:val="00523122"/>
    <w:rsid w:val="00523250"/>
    <w:rsid w:val="00523320"/>
    <w:rsid w:val="00523691"/>
    <w:rsid w:val="00523A8B"/>
    <w:rsid w:val="00523E22"/>
    <w:rsid w:val="00523F14"/>
    <w:rsid w:val="00524324"/>
    <w:rsid w:val="005243EE"/>
    <w:rsid w:val="0052449A"/>
    <w:rsid w:val="0052454C"/>
    <w:rsid w:val="00524A80"/>
    <w:rsid w:val="00524D09"/>
    <w:rsid w:val="00524DC7"/>
    <w:rsid w:val="00524E32"/>
    <w:rsid w:val="00524F29"/>
    <w:rsid w:val="005256AA"/>
    <w:rsid w:val="0052575A"/>
    <w:rsid w:val="0052586C"/>
    <w:rsid w:val="0052594E"/>
    <w:rsid w:val="00525ACE"/>
    <w:rsid w:val="00526194"/>
    <w:rsid w:val="005264BF"/>
    <w:rsid w:val="00526AC9"/>
    <w:rsid w:val="00526B3A"/>
    <w:rsid w:val="00526BBF"/>
    <w:rsid w:val="00526BFA"/>
    <w:rsid w:val="005271A4"/>
    <w:rsid w:val="005273FB"/>
    <w:rsid w:val="00527660"/>
    <w:rsid w:val="005276A9"/>
    <w:rsid w:val="00527C77"/>
    <w:rsid w:val="00527EA5"/>
    <w:rsid w:val="00527F5D"/>
    <w:rsid w:val="0053003D"/>
    <w:rsid w:val="005301AD"/>
    <w:rsid w:val="005303A1"/>
    <w:rsid w:val="005309CF"/>
    <w:rsid w:val="00530C31"/>
    <w:rsid w:val="00530CB6"/>
    <w:rsid w:val="00530CC2"/>
    <w:rsid w:val="00530D2C"/>
    <w:rsid w:val="005311CC"/>
    <w:rsid w:val="005311D3"/>
    <w:rsid w:val="00531294"/>
    <w:rsid w:val="005312EB"/>
    <w:rsid w:val="005317CD"/>
    <w:rsid w:val="0053190D"/>
    <w:rsid w:val="00532772"/>
    <w:rsid w:val="0053287D"/>
    <w:rsid w:val="00532A8C"/>
    <w:rsid w:val="00532B71"/>
    <w:rsid w:val="00532B89"/>
    <w:rsid w:val="00532ECE"/>
    <w:rsid w:val="005334F0"/>
    <w:rsid w:val="00533C62"/>
    <w:rsid w:val="00533D59"/>
    <w:rsid w:val="00534342"/>
    <w:rsid w:val="0053452B"/>
    <w:rsid w:val="005346DA"/>
    <w:rsid w:val="00534E0A"/>
    <w:rsid w:val="00534E79"/>
    <w:rsid w:val="00535015"/>
    <w:rsid w:val="0053505E"/>
    <w:rsid w:val="005353AA"/>
    <w:rsid w:val="00535542"/>
    <w:rsid w:val="00535678"/>
    <w:rsid w:val="005358CD"/>
    <w:rsid w:val="005359D0"/>
    <w:rsid w:val="00535B50"/>
    <w:rsid w:val="00535E5B"/>
    <w:rsid w:val="00535F5B"/>
    <w:rsid w:val="00535F87"/>
    <w:rsid w:val="00535FDF"/>
    <w:rsid w:val="0053636A"/>
    <w:rsid w:val="00536708"/>
    <w:rsid w:val="00536EAC"/>
    <w:rsid w:val="00537179"/>
    <w:rsid w:val="005371D8"/>
    <w:rsid w:val="00540808"/>
    <w:rsid w:val="00540870"/>
    <w:rsid w:val="00540935"/>
    <w:rsid w:val="00540961"/>
    <w:rsid w:val="00540BFD"/>
    <w:rsid w:val="00540DE9"/>
    <w:rsid w:val="00540F31"/>
    <w:rsid w:val="00540F39"/>
    <w:rsid w:val="0054121C"/>
    <w:rsid w:val="00541235"/>
    <w:rsid w:val="0054125C"/>
    <w:rsid w:val="005417D0"/>
    <w:rsid w:val="00541986"/>
    <w:rsid w:val="00542276"/>
    <w:rsid w:val="00542409"/>
    <w:rsid w:val="0054305F"/>
    <w:rsid w:val="00543976"/>
    <w:rsid w:val="005439B7"/>
    <w:rsid w:val="00543B3F"/>
    <w:rsid w:val="00543B97"/>
    <w:rsid w:val="0054403B"/>
    <w:rsid w:val="0054412D"/>
    <w:rsid w:val="00544268"/>
    <w:rsid w:val="005442DF"/>
    <w:rsid w:val="0054434A"/>
    <w:rsid w:val="0054437E"/>
    <w:rsid w:val="005443C3"/>
    <w:rsid w:val="0054443C"/>
    <w:rsid w:val="0054456E"/>
    <w:rsid w:val="0054463B"/>
    <w:rsid w:val="005448C9"/>
    <w:rsid w:val="00544C7E"/>
    <w:rsid w:val="00544DC0"/>
    <w:rsid w:val="00545085"/>
    <w:rsid w:val="005454C8"/>
    <w:rsid w:val="00545626"/>
    <w:rsid w:val="0054633C"/>
    <w:rsid w:val="00546345"/>
    <w:rsid w:val="0054636E"/>
    <w:rsid w:val="00546700"/>
    <w:rsid w:val="00546A40"/>
    <w:rsid w:val="00546A86"/>
    <w:rsid w:val="00546CA1"/>
    <w:rsid w:val="00546EA7"/>
    <w:rsid w:val="00547332"/>
    <w:rsid w:val="0054762D"/>
    <w:rsid w:val="0054786F"/>
    <w:rsid w:val="00547BD9"/>
    <w:rsid w:val="00547D49"/>
    <w:rsid w:val="00550213"/>
    <w:rsid w:val="00550DB8"/>
    <w:rsid w:val="00551291"/>
    <w:rsid w:val="005513F9"/>
    <w:rsid w:val="00551563"/>
    <w:rsid w:val="00551892"/>
    <w:rsid w:val="0055200A"/>
    <w:rsid w:val="0055214C"/>
    <w:rsid w:val="005523A5"/>
    <w:rsid w:val="00552B1E"/>
    <w:rsid w:val="00552BAD"/>
    <w:rsid w:val="0055359B"/>
    <w:rsid w:val="0055391C"/>
    <w:rsid w:val="00554205"/>
    <w:rsid w:val="00554325"/>
    <w:rsid w:val="005543D5"/>
    <w:rsid w:val="005547B1"/>
    <w:rsid w:val="00554810"/>
    <w:rsid w:val="00554E6C"/>
    <w:rsid w:val="00554ED6"/>
    <w:rsid w:val="00554F38"/>
    <w:rsid w:val="00555051"/>
    <w:rsid w:val="00555153"/>
    <w:rsid w:val="005551B0"/>
    <w:rsid w:val="00555628"/>
    <w:rsid w:val="005558CC"/>
    <w:rsid w:val="00555D19"/>
    <w:rsid w:val="00555EB2"/>
    <w:rsid w:val="00556A44"/>
    <w:rsid w:val="00556E1D"/>
    <w:rsid w:val="00556E89"/>
    <w:rsid w:val="00557074"/>
    <w:rsid w:val="005572E6"/>
    <w:rsid w:val="0055747D"/>
    <w:rsid w:val="005576BE"/>
    <w:rsid w:val="00557706"/>
    <w:rsid w:val="00557BA4"/>
    <w:rsid w:val="00557D2B"/>
    <w:rsid w:val="00560197"/>
    <w:rsid w:val="00560392"/>
    <w:rsid w:val="00560618"/>
    <w:rsid w:val="00560725"/>
    <w:rsid w:val="005608B8"/>
    <w:rsid w:val="00560C55"/>
    <w:rsid w:val="00560D46"/>
    <w:rsid w:val="00560D75"/>
    <w:rsid w:val="00560EDF"/>
    <w:rsid w:val="00560F64"/>
    <w:rsid w:val="00560FAE"/>
    <w:rsid w:val="00561232"/>
    <w:rsid w:val="00561378"/>
    <w:rsid w:val="00561612"/>
    <w:rsid w:val="005616F7"/>
    <w:rsid w:val="00561805"/>
    <w:rsid w:val="0056189E"/>
    <w:rsid w:val="005619D9"/>
    <w:rsid w:val="00561BE5"/>
    <w:rsid w:val="00562019"/>
    <w:rsid w:val="005620F2"/>
    <w:rsid w:val="005629C1"/>
    <w:rsid w:val="00562A31"/>
    <w:rsid w:val="00562B30"/>
    <w:rsid w:val="00562F7B"/>
    <w:rsid w:val="0056301A"/>
    <w:rsid w:val="00563246"/>
    <w:rsid w:val="00563642"/>
    <w:rsid w:val="0056365B"/>
    <w:rsid w:val="00563756"/>
    <w:rsid w:val="0056473C"/>
    <w:rsid w:val="0056482F"/>
    <w:rsid w:val="005648A0"/>
    <w:rsid w:val="00564950"/>
    <w:rsid w:val="0056498C"/>
    <w:rsid w:val="005649BF"/>
    <w:rsid w:val="00564AAC"/>
    <w:rsid w:val="00564B8E"/>
    <w:rsid w:val="00564CD2"/>
    <w:rsid w:val="005651DD"/>
    <w:rsid w:val="0056520D"/>
    <w:rsid w:val="0056530E"/>
    <w:rsid w:val="005653EB"/>
    <w:rsid w:val="00565993"/>
    <w:rsid w:val="00565BA8"/>
    <w:rsid w:val="00565BC1"/>
    <w:rsid w:val="00565CE3"/>
    <w:rsid w:val="00565DB1"/>
    <w:rsid w:val="005661DC"/>
    <w:rsid w:val="0056639C"/>
    <w:rsid w:val="00566428"/>
    <w:rsid w:val="00566565"/>
    <w:rsid w:val="00567033"/>
    <w:rsid w:val="005677C0"/>
    <w:rsid w:val="00567AAE"/>
    <w:rsid w:val="00567B09"/>
    <w:rsid w:val="00567B9D"/>
    <w:rsid w:val="00567C2C"/>
    <w:rsid w:val="00567ECF"/>
    <w:rsid w:val="00570183"/>
    <w:rsid w:val="0057028C"/>
    <w:rsid w:val="0057052F"/>
    <w:rsid w:val="00570A8E"/>
    <w:rsid w:val="00570CDF"/>
    <w:rsid w:val="00571233"/>
    <w:rsid w:val="00571393"/>
    <w:rsid w:val="00571F96"/>
    <w:rsid w:val="005720C8"/>
    <w:rsid w:val="005721FD"/>
    <w:rsid w:val="00572249"/>
    <w:rsid w:val="00572661"/>
    <w:rsid w:val="0057304A"/>
    <w:rsid w:val="0057320B"/>
    <w:rsid w:val="00573557"/>
    <w:rsid w:val="0057378F"/>
    <w:rsid w:val="005738D3"/>
    <w:rsid w:val="00573A07"/>
    <w:rsid w:val="00573A99"/>
    <w:rsid w:val="00573AFF"/>
    <w:rsid w:val="00573C01"/>
    <w:rsid w:val="005745A6"/>
    <w:rsid w:val="00574CFA"/>
    <w:rsid w:val="00574E62"/>
    <w:rsid w:val="00575226"/>
    <w:rsid w:val="00575423"/>
    <w:rsid w:val="00575656"/>
    <w:rsid w:val="0057572C"/>
    <w:rsid w:val="00575917"/>
    <w:rsid w:val="0057591B"/>
    <w:rsid w:val="00575B46"/>
    <w:rsid w:val="0057627A"/>
    <w:rsid w:val="0057677F"/>
    <w:rsid w:val="00576AD3"/>
    <w:rsid w:val="00577289"/>
    <w:rsid w:val="00577443"/>
    <w:rsid w:val="00577561"/>
    <w:rsid w:val="005779FD"/>
    <w:rsid w:val="00577D42"/>
    <w:rsid w:val="00577E78"/>
    <w:rsid w:val="0058002C"/>
    <w:rsid w:val="0058020D"/>
    <w:rsid w:val="0058043D"/>
    <w:rsid w:val="005805CE"/>
    <w:rsid w:val="00580629"/>
    <w:rsid w:val="00580C90"/>
    <w:rsid w:val="00580DC9"/>
    <w:rsid w:val="00580FE6"/>
    <w:rsid w:val="00581375"/>
    <w:rsid w:val="005814A2"/>
    <w:rsid w:val="00581543"/>
    <w:rsid w:val="00581EB0"/>
    <w:rsid w:val="0058251E"/>
    <w:rsid w:val="005827B5"/>
    <w:rsid w:val="00582900"/>
    <w:rsid w:val="00582BE0"/>
    <w:rsid w:val="00582D89"/>
    <w:rsid w:val="00583089"/>
    <w:rsid w:val="005833BD"/>
    <w:rsid w:val="00583711"/>
    <w:rsid w:val="00583743"/>
    <w:rsid w:val="005838F5"/>
    <w:rsid w:val="00583977"/>
    <w:rsid w:val="0058400A"/>
    <w:rsid w:val="00584EF3"/>
    <w:rsid w:val="005852A1"/>
    <w:rsid w:val="0058548B"/>
    <w:rsid w:val="005854F6"/>
    <w:rsid w:val="00586581"/>
    <w:rsid w:val="00586722"/>
    <w:rsid w:val="00586A14"/>
    <w:rsid w:val="00587004"/>
    <w:rsid w:val="0058722B"/>
    <w:rsid w:val="00587405"/>
    <w:rsid w:val="0058743C"/>
    <w:rsid w:val="005877E9"/>
    <w:rsid w:val="005878A2"/>
    <w:rsid w:val="00587AB5"/>
    <w:rsid w:val="005901CB"/>
    <w:rsid w:val="005901D3"/>
    <w:rsid w:val="005905D0"/>
    <w:rsid w:val="00590993"/>
    <w:rsid w:val="00590AF6"/>
    <w:rsid w:val="00590CA9"/>
    <w:rsid w:val="00590D7C"/>
    <w:rsid w:val="005910BD"/>
    <w:rsid w:val="00591260"/>
    <w:rsid w:val="005914FD"/>
    <w:rsid w:val="00591860"/>
    <w:rsid w:val="00591D4F"/>
    <w:rsid w:val="00591E10"/>
    <w:rsid w:val="00591EC2"/>
    <w:rsid w:val="005920BE"/>
    <w:rsid w:val="00592588"/>
    <w:rsid w:val="00592B34"/>
    <w:rsid w:val="00592B97"/>
    <w:rsid w:val="00592F7D"/>
    <w:rsid w:val="00592F83"/>
    <w:rsid w:val="0059350B"/>
    <w:rsid w:val="00593CFD"/>
    <w:rsid w:val="00594047"/>
    <w:rsid w:val="005940F3"/>
    <w:rsid w:val="005944BB"/>
    <w:rsid w:val="0059459F"/>
    <w:rsid w:val="00595366"/>
    <w:rsid w:val="00595622"/>
    <w:rsid w:val="00595A5F"/>
    <w:rsid w:val="00595C50"/>
    <w:rsid w:val="00595D2B"/>
    <w:rsid w:val="00595DAE"/>
    <w:rsid w:val="00595E3D"/>
    <w:rsid w:val="00596024"/>
    <w:rsid w:val="00596622"/>
    <w:rsid w:val="00596785"/>
    <w:rsid w:val="005967AD"/>
    <w:rsid w:val="0059680D"/>
    <w:rsid w:val="00596D9E"/>
    <w:rsid w:val="0059766C"/>
    <w:rsid w:val="00597882"/>
    <w:rsid w:val="00597C40"/>
    <w:rsid w:val="005A065E"/>
    <w:rsid w:val="005A07AF"/>
    <w:rsid w:val="005A0905"/>
    <w:rsid w:val="005A0917"/>
    <w:rsid w:val="005A097F"/>
    <w:rsid w:val="005A0DB5"/>
    <w:rsid w:val="005A14CF"/>
    <w:rsid w:val="005A16B9"/>
    <w:rsid w:val="005A19B9"/>
    <w:rsid w:val="005A19EC"/>
    <w:rsid w:val="005A1BFA"/>
    <w:rsid w:val="005A23F5"/>
    <w:rsid w:val="005A246C"/>
    <w:rsid w:val="005A25D7"/>
    <w:rsid w:val="005A285E"/>
    <w:rsid w:val="005A2A63"/>
    <w:rsid w:val="005A32B7"/>
    <w:rsid w:val="005A3599"/>
    <w:rsid w:val="005A363C"/>
    <w:rsid w:val="005A373F"/>
    <w:rsid w:val="005A381C"/>
    <w:rsid w:val="005A3CB8"/>
    <w:rsid w:val="005A3DC3"/>
    <w:rsid w:val="005A411D"/>
    <w:rsid w:val="005A422D"/>
    <w:rsid w:val="005A45BC"/>
    <w:rsid w:val="005A4605"/>
    <w:rsid w:val="005A4625"/>
    <w:rsid w:val="005A4D96"/>
    <w:rsid w:val="005A5737"/>
    <w:rsid w:val="005A59E1"/>
    <w:rsid w:val="005A5ACD"/>
    <w:rsid w:val="005A5AE9"/>
    <w:rsid w:val="005A5C8A"/>
    <w:rsid w:val="005A5DB9"/>
    <w:rsid w:val="005A6008"/>
    <w:rsid w:val="005A6251"/>
    <w:rsid w:val="005A6ACB"/>
    <w:rsid w:val="005A714C"/>
    <w:rsid w:val="005A71D2"/>
    <w:rsid w:val="005A735B"/>
    <w:rsid w:val="005A7A16"/>
    <w:rsid w:val="005A7ACF"/>
    <w:rsid w:val="005A7AE4"/>
    <w:rsid w:val="005A7B50"/>
    <w:rsid w:val="005A7C12"/>
    <w:rsid w:val="005A7CFB"/>
    <w:rsid w:val="005B01B2"/>
    <w:rsid w:val="005B0532"/>
    <w:rsid w:val="005B084C"/>
    <w:rsid w:val="005B0A2D"/>
    <w:rsid w:val="005B0AA0"/>
    <w:rsid w:val="005B102F"/>
    <w:rsid w:val="005B10B7"/>
    <w:rsid w:val="005B129C"/>
    <w:rsid w:val="005B1302"/>
    <w:rsid w:val="005B132F"/>
    <w:rsid w:val="005B1617"/>
    <w:rsid w:val="005B177A"/>
    <w:rsid w:val="005B1D85"/>
    <w:rsid w:val="005B1DC1"/>
    <w:rsid w:val="005B1E54"/>
    <w:rsid w:val="005B1E7A"/>
    <w:rsid w:val="005B2073"/>
    <w:rsid w:val="005B21C6"/>
    <w:rsid w:val="005B2223"/>
    <w:rsid w:val="005B222C"/>
    <w:rsid w:val="005B287E"/>
    <w:rsid w:val="005B28FA"/>
    <w:rsid w:val="005B2939"/>
    <w:rsid w:val="005B2944"/>
    <w:rsid w:val="005B2C71"/>
    <w:rsid w:val="005B2E7C"/>
    <w:rsid w:val="005B3055"/>
    <w:rsid w:val="005B31BA"/>
    <w:rsid w:val="005B36BD"/>
    <w:rsid w:val="005B38B0"/>
    <w:rsid w:val="005B391F"/>
    <w:rsid w:val="005B45E4"/>
    <w:rsid w:val="005B5377"/>
    <w:rsid w:val="005B548F"/>
    <w:rsid w:val="005B5696"/>
    <w:rsid w:val="005B59DA"/>
    <w:rsid w:val="005B5CE0"/>
    <w:rsid w:val="005B6264"/>
    <w:rsid w:val="005B63AC"/>
    <w:rsid w:val="005B67D0"/>
    <w:rsid w:val="005B6D63"/>
    <w:rsid w:val="005B6D99"/>
    <w:rsid w:val="005B6F76"/>
    <w:rsid w:val="005B6FD8"/>
    <w:rsid w:val="005B7245"/>
    <w:rsid w:val="005B7B20"/>
    <w:rsid w:val="005B7C94"/>
    <w:rsid w:val="005B7D2B"/>
    <w:rsid w:val="005C078E"/>
    <w:rsid w:val="005C0914"/>
    <w:rsid w:val="005C098A"/>
    <w:rsid w:val="005C099C"/>
    <w:rsid w:val="005C0A61"/>
    <w:rsid w:val="005C118F"/>
    <w:rsid w:val="005C12BF"/>
    <w:rsid w:val="005C1556"/>
    <w:rsid w:val="005C162D"/>
    <w:rsid w:val="005C1673"/>
    <w:rsid w:val="005C17A3"/>
    <w:rsid w:val="005C17AE"/>
    <w:rsid w:val="005C1866"/>
    <w:rsid w:val="005C1BF9"/>
    <w:rsid w:val="005C1CA4"/>
    <w:rsid w:val="005C1D1B"/>
    <w:rsid w:val="005C1D4B"/>
    <w:rsid w:val="005C2216"/>
    <w:rsid w:val="005C2453"/>
    <w:rsid w:val="005C26C4"/>
    <w:rsid w:val="005C2B54"/>
    <w:rsid w:val="005C2B61"/>
    <w:rsid w:val="005C327B"/>
    <w:rsid w:val="005C342D"/>
    <w:rsid w:val="005C3AD2"/>
    <w:rsid w:val="005C3AEA"/>
    <w:rsid w:val="005C3AF6"/>
    <w:rsid w:val="005C3CC3"/>
    <w:rsid w:val="005C3E0E"/>
    <w:rsid w:val="005C44C9"/>
    <w:rsid w:val="005C487F"/>
    <w:rsid w:val="005C4CD9"/>
    <w:rsid w:val="005C4CF8"/>
    <w:rsid w:val="005C507A"/>
    <w:rsid w:val="005C54B9"/>
    <w:rsid w:val="005C5632"/>
    <w:rsid w:val="005C5CDE"/>
    <w:rsid w:val="005C65ED"/>
    <w:rsid w:val="005C6704"/>
    <w:rsid w:val="005C690D"/>
    <w:rsid w:val="005C70E0"/>
    <w:rsid w:val="005C7676"/>
    <w:rsid w:val="005C769B"/>
    <w:rsid w:val="005C7716"/>
    <w:rsid w:val="005C7E06"/>
    <w:rsid w:val="005C7F78"/>
    <w:rsid w:val="005D0050"/>
    <w:rsid w:val="005D009C"/>
    <w:rsid w:val="005D0883"/>
    <w:rsid w:val="005D0951"/>
    <w:rsid w:val="005D0E9E"/>
    <w:rsid w:val="005D103C"/>
    <w:rsid w:val="005D10BD"/>
    <w:rsid w:val="005D1134"/>
    <w:rsid w:val="005D128B"/>
    <w:rsid w:val="005D12F2"/>
    <w:rsid w:val="005D15C9"/>
    <w:rsid w:val="005D194B"/>
    <w:rsid w:val="005D1BD2"/>
    <w:rsid w:val="005D1C0E"/>
    <w:rsid w:val="005D2181"/>
    <w:rsid w:val="005D2DCF"/>
    <w:rsid w:val="005D30CF"/>
    <w:rsid w:val="005D3193"/>
    <w:rsid w:val="005D3687"/>
    <w:rsid w:val="005D38E3"/>
    <w:rsid w:val="005D3D4D"/>
    <w:rsid w:val="005D4041"/>
    <w:rsid w:val="005D40D0"/>
    <w:rsid w:val="005D4787"/>
    <w:rsid w:val="005D4D3D"/>
    <w:rsid w:val="005D500D"/>
    <w:rsid w:val="005D51B9"/>
    <w:rsid w:val="005D54E5"/>
    <w:rsid w:val="005D5796"/>
    <w:rsid w:val="005D597F"/>
    <w:rsid w:val="005D5C44"/>
    <w:rsid w:val="005D5D45"/>
    <w:rsid w:val="005D6034"/>
    <w:rsid w:val="005D62AD"/>
    <w:rsid w:val="005D636E"/>
    <w:rsid w:val="005D63BB"/>
    <w:rsid w:val="005D6487"/>
    <w:rsid w:val="005D6643"/>
    <w:rsid w:val="005D6993"/>
    <w:rsid w:val="005D69AC"/>
    <w:rsid w:val="005D6AD0"/>
    <w:rsid w:val="005D7505"/>
    <w:rsid w:val="005D762C"/>
    <w:rsid w:val="005D7B2E"/>
    <w:rsid w:val="005D7C28"/>
    <w:rsid w:val="005E02CB"/>
    <w:rsid w:val="005E04F7"/>
    <w:rsid w:val="005E0BE1"/>
    <w:rsid w:val="005E11DE"/>
    <w:rsid w:val="005E1329"/>
    <w:rsid w:val="005E150A"/>
    <w:rsid w:val="005E1729"/>
    <w:rsid w:val="005E1770"/>
    <w:rsid w:val="005E1C18"/>
    <w:rsid w:val="005E260C"/>
    <w:rsid w:val="005E276A"/>
    <w:rsid w:val="005E2827"/>
    <w:rsid w:val="005E2E92"/>
    <w:rsid w:val="005E2F17"/>
    <w:rsid w:val="005E2FA1"/>
    <w:rsid w:val="005E30DE"/>
    <w:rsid w:val="005E31ED"/>
    <w:rsid w:val="005E33F3"/>
    <w:rsid w:val="005E3617"/>
    <w:rsid w:val="005E3A17"/>
    <w:rsid w:val="005E3A51"/>
    <w:rsid w:val="005E3DB1"/>
    <w:rsid w:val="005E3E6E"/>
    <w:rsid w:val="005E4188"/>
    <w:rsid w:val="005E4380"/>
    <w:rsid w:val="005E494D"/>
    <w:rsid w:val="005E4A6E"/>
    <w:rsid w:val="005E514E"/>
    <w:rsid w:val="005E55D1"/>
    <w:rsid w:val="005E56B5"/>
    <w:rsid w:val="005E6319"/>
    <w:rsid w:val="005E6B7C"/>
    <w:rsid w:val="005E6C7C"/>
    <w:rsid w:val="005E6C8F"/>
    <w:rsid w:val="005E6CD7"/>
    <w:rsid w:val="005E7036"/>
    <w:rsid w:val="005E7A51"/>
    <w:rsid w:val="005E7B21"/>
    <w:rsid w:val="005E7DEA"/>
    <w:rsid w:val="005F0109"/>
    <w:rsid w:val="005F0A20"/>
    <w:rsid w:val="005F0B4F"/>
    <w:rsid w:val="005F0BE1"/>
    <w:rsid w:val="005F0F4D"/>
    <w:rsid w:val="005F113E"/>
    <w:rsid w:val="005F1274"/>
    <w:rsid w:val="005F1912"/>
    <w:rsid w:val="005F1B75"/>
    <w:rsid w:val="005F215C"/>
    <w:rsid w:val="005F217A"/>
    <w:rsid w:val="005F24BD"/>
    <w:rsid w:val="005F2AEE"/>
    <w:rsid w:val="005F2D15"/>
    <w:rsid w:val="005F30A8"/>
    <w:rsid w:val="005F3853"/>
    <w:rsid w:val="005F3858"/>
    <w:rsid w:val="005F3DE9"/>
    <w:rsid w:val="005F3F0A"/>
    <w:rsid w:val="005F42FE"/>
    <w:rsid w:val="005F4678"/>
    <w:rsid w:val="005F48B0"/>
    <w:rsid w:val="005F4A4A"/>
    <w:rsid w:val="005F4A99"/>
    <w:rsid w:val="005F50AE"/>
    <w:rsid w:val="005F54BC"/>
    <w:rsid w:val="005F5787"/>
    <w:rsid w:val="005F5C7C"/>
    <w:rsid w:val="005F5DDE"/>
    <w:rsid w:val="005F5FBA"/>
    <w:rsid w:val="005F6148"/>
    <w:rsid w:val="005F65F0"/>
    <w:rsid w:val="005F68AB"/>
    <w:rsid w:val="005F68BF"/>
    <w:rsid w:val="005F6EB7"/>
    <w:rsid w:val="005F717B"/>
    <w:rsid w:val="005F720B"/>
    <w:rsid w:val="005F7642"/>
    <w:rsid w:val="005F7C63"/>
    <w:rsid w:val="005F7D51"/>
    <w:rsid w:val="006001E6"/>
    <w:rsid w:val="006004A8"/>
    <w:rsid w:val="006009D7"/>
    <w:rsid w:val="00600BB2"/>
    <w:rsid w:val="00600F2D"/>
    <w:rsid w:val="00601003"/>
    <w:rsid w:val="00601712"/>
    <w:rsid w:val="00601EBF"/>
    <w:rsid w:val="006020C2"/>
    <w:rsid w:val="00602200"/>
    <w:rsid w:val="00602372"/>
    <w:rsid w:val="006026BC"/>
    <w:rsid w:val="00602E94"/>
    <w:rsid w:val="00602F85"/>
    <w:rsid w:val="00603441"/>
    <w:rsid w:val="006034DD"/>
    <w:rsid w:val="00603642"/>
    <w:rsid w:val="006037D0"/>
    <w:rsid w:val="006037ED"/>
    <w:rsid w:val="00603AC7"/>
    <w:rsid w:val="0060427B"/>
    <w:rsid w:val="006043B4"/>
    <w:rsid w:val="006045E3"/>
    <w:rsid w:val="006048F0"/>
    <w:rsid w:val="00604948"/>
    <w:rsid w:val="006049F9"/>
    <w:rsid w:val="006050B5"/>
    <w:rsid w:val="006050CE"/>
    <w:rsid w:val="0060544F"/>
    <w:rsid w:val="006054A8"/>
    <w:rsid w:val="006054D4"/>
    <w:rsid w:val="0060551C"/>
    <w:rsid w:val="0060563F"/>
    <w:rsid w:val="00605B6E"/>
    <w:rsid w:val="00606085"/>
    <w:rsid w:val="006067C3"/>
    <w:rsid w:val="00606814"/>
    <w:rsid w:val="00606ABA"/>
    <w:rsid w:val="00606B12"/>
    <w:rsid w:val="00606D2E"/>
    <w:rsid w:val="006072BC"/>
    <w:rsid w:val="00607306"/>
    <w:rsid w:val="0060750A"/>
    <w:rsid w:val="006079D7"/>
    <w:rsid w:val="00607ABA"/>
    <w:rsid w:val="00607C9F"/>
    <w:rsid w:val="00607E3D"/>
    <w:rsid w:val="00607EA5"/>
    <w:rsid w:val="00607EDA"/>
    <w:rsid w:val="00607F07"/>
    <w:rsid w:val="00610086"/>
    <w:rsid w:val="0061032A"/>
    <w:rsid w:val="00610442"/>
    <w:rsid w:val="00610508"/>
    <w:rsid w:val="00610578"/>
    <w:rsid w:val="00610EC1"/>
    <w:rsid w:val="00611B15"/>
    <w:rsid w:val="00611DB6"/>
    <w:rsid w:val="00611E56"/>
    <w:rsid w:val="006125E5"/>
    <w:rsid w:val="006126E1"/>
    <w:rsid w:val="0061275B"/>
    <w:rsid w:val="00612A6D"/>
    <w:rsid w:val="006132FF"/>
    <w:rsid w:val="006134B7"/>
    <w:rsid w:val="006137C2"/>
    <w:rsid w:val="00613B68"/>
    <w:rsid w:val="00613CC4"/>
    <w:rsid w:val="00613D0C"/>
    <w:rsid w:val="00613F32"/>
    <w:rsid w:val="006143D2"/>
    <w:rsid w:val="006144A5"/>
    <w:rsid w:val="006148DA"/>
    <w:rsid w:val="00614A0E"/>
    <w:rsid w:val="00614D0C"/>
    <w:rsid w:val="00614E7D"/>
    <w:rsid w:val="00614EB6"/>
    <w:rsid w:val="00614F77"/>
    <w:rsid w:val="0061527D"/>
    <w:rsid w:val="00615613"/>
    <w:rsid w:val="006158E6"/>
    <w:rsid w:val="00615903"/>
    <w:rsid w:val="00615EF4"/>
    <w:rsid w:val="00616195"/>
    <w:rsid w:val="00616474"/>
    <w:rsid w:val="0061647F"/>
    <w:rsid w:val="0061670C"/>
    <w:rsid w:val="00616804"/>
    <w:rsid w:val="00616A0F"/>
    <w:rsid w:val="00616D68"/>
    <w:rsid w:val="00617336"/>
    <w:rsid w:val="006174A5"/>
    <w:rsid w:val="00617503"/>
    <w:rsid w:val="00617666"/>
    <w:rsid w:val="00617DAF"/>
    <w:rsid w:val="00620C68"/>
    <w:rsid w:val="00620D77"/>
    <w:rsid w:val="00620DDB"/>
    <w:rsid w:val="00620F08"/>
    <w:rsid w:val="00621D96"/>
    <w:rsid w:val="00621E06"/>
    <w:rsid w:val="00622165"/>
    <w:rsid w:val="0062230D"/>
    <w:rsid w:val="00622469"/>
    <w:rsid w:val="00622511"/>
    <w:rsid w:val="00622607"/>
    <w:rsid w:val="006226A4"/>
    <w:rsid w:val="00622826"/>
    <w:rsid w:val="00622A20"/>
    <w:rsid w:val="00622B50"/>
    <w:rsid w:val="00622E2D"/>
    <w:rsid w:val="00623023"/>
    <w:rsid w:val="0062310D"/>
    <w:rsid w:val="00623548"/>
    <w:rsid w:val="0062381F"/>
    <w:rsid w:val="00623939"/>
    <w:rsid w:val="00624111"/>
    <w:rsid w:val="006241F3"/>
    <w:rsid w:val="00624946"/>
    <w:rsid w:val="00624C2F"/>
    <w:rsid w:val="00624CCF"/>
    <w:rsid w:val="00624EBF"/>
    <w:rsid w:val="00624F86"/>
    <w:rsid w:val="00624FDC"/>
    <w:rsid w:val="00625937"/>
    <w:rsid w:val="00625C9B"/>
    <w:rsid w:val="00625E4E"/>
    <w:rsid w:val="006260EB"/>
    <w:rsid w:val="00626341"/>
    <w:rsid w:val="00626479"/>
    <w:rsid w:val="00626698"/>
    <w:rsid w:val="00626CD1"/>
    <w:rsid w:val="00626D8D"/>
    <w:rsid w:val="00627632"/>
    <w:rsid w:val="00627A8A"/>
    <w:rsid w:val="00627D4C"/>
    <w:rsid w:val="00627E64"/>
    <w:rsid w:val="00627F1A"/>
    <w:rsid w:val="006301E6"/>
    <w:rsid w:val="006304DD"/>
    <w:rsid w:val="0063056A"/>
    <w:rsid w:val="006308F8"/>
    <w:rsid w:val="00630CC9"/>
    <w:rsid w:val="00630CEB"/>
    <w:rsid w:val="00630EA7"/>
    <w:rsid w:val="00630F38"/>
    <w:rsid w:val="0063104B"/>
    <w:rsid w:val="0063161B"/>
    <w:rsid w:val="006318CE"/>
    <w:rsid w:val="00631994"/>
    <w:rsid w:val="0063219F"/>
    <w:rsid w:val="006321BD"/>
    <w:rsid w:val="00632E5F"/>
    <w:rsid w:val="00633109"/>
    <w:rsid w:val="0063310B"/>
    <w:rsid w:val="0063361E"/>
    <w:rsid w:val="00633787"/>
    <w:rsid w:val="0063378C"/>
    <w:rsid w:val="0063387D"/>
    <w:rsid w:val="006339FE"/>
    <w:rsid w:val="006340AC"/>
    <w:rsid w:val="006343F5"/>
    <w:rsid w:val="006344CE"/>
    <w:rsid w:val="006349E6"/>
    <w:rsid w:val="00634A25"/>
    <w:rsid w:val="00634A2C"/>
    <w:rsid w:val="00634A42"/>
    <w:rsid w:val="00634B58"/>
    <w:rsid w:val="00634CDE"/>
    <w:rsid w:val="00634E37"/>
    <w:rsid w:val="00634E60"/>
    <w:rsid w:val="00634FAC"/>
    <w:rsid w:val="00635090"/>
    <w:rsid w:val="00635829"/>
    <w:rsid w:val="006358D9"/>
    <w:rsid w:val="0063630E"/>
    <w:rsid w:val="00636581"/>
    <w:rsid w:val="00636707"/>
    <w:rsid w:val="00636751"/>
    <w:rsid w:val="0063696F"/>
    <w:rsid w:val="00636B84"/>
    <w:rsid w:val="00636DFA"/>
    <w:rsid w:val="00637378"/>
    <w:rsid w:val="0063751E"/>
    <w:rsid w:val="00637BA6"/>
    <w:rsid w:val="00640369"/>
    <w:rsid w:val="006403C3"/>
    <w:rsid w:val="00640500"/>
    <w:rsid w:val="00640E87"/>
    <w:rsid w:val="00640F24"/>
    <w:rsid w:val="006410EC"/>
    <w:rsid w:val="006412C3"/>
    <w:rsid w:val="00641ABF"/>
    <w:rsid w:val="00641B0F"/>
    <w:rsid w:val="00641E04"/>
    <w:rsid w:val="00642394"/>
    <w:rsid w:val="00643003"/>
    <w:rsid w:val="006431DC"/>
    <w:rsid w:val="00643A9F"/>
    <w:rsid w:val="00643B0A"/>
    <w:rsid w:val="00643B98"/>
    <w:rsid w:val="00643D8F"/>
    <w:rsid w:val="00643E58"/>
    <w:rsid w:val="00643F8C"/>
    <w:rsid w:val="006441D6"/>
    <w:rsid w:val="00644208"/>
    <w:rsid w:val="006442C4"/>
    <w:rsid w:val="00644683"/>
    <w:rsid w:val="0064481D"/>
    <w:rsid w:val="00644821"/>
    <w:rsid w:val="0064524F"/>
    <w:rsid w:val="0064557B"/>
    <w:rsid w:val="00645788"/>
    <w:rsid w:val="006458D3"/>
    <w:rsid w:val="00645906"/>
    <w:rsid w:val="00645CAD"/>
    <w:rsid w:val="00645CCB"/>
    <w:rsid w:val="00645D09"/>
    <w:rsid w:val="00645DA2"/>
    <w:rsid w:val="00645DBD"/>
    <w:rsid w:val="00645F51"/>
    <w:rsid w:val="00645FFD"/>
    <w:rsid w:val="006465BF"/>
    <w:rsid w:val="0064692C"/>
    <w:rsid w:val="00646C94"/>
    <w:rsid w:val="00647005"/>
    <w:rsid w:val="0064740E"/>
    <w:rsid w:val="00647A5A"/>
    <w:rsid w:val="00647C08"/>
    <w:rsid w:val="00650160"/>
    <w:rsid w:val="0065029C"/>
    <w:rsid w:val="00650506"/>
    <w:rsid w:val="00650569"/>
    <w:rsid w:val="006509DA"/>
    <w:rsid w:val="00650CB3"/>
    <w:rsid w:val="0065110D"/>
    <w:rsid w:val="006511A3"/>
    <w:rsid w:val="00651744"/>
    <w:rsid w:val="0065189B"/>
    <w:rsid w:val="006520A9"/>
    <w:rsid w:val="00652147"/>
    <w:rsid w:val="0065338B"/>
    <w:rsid w:val="006535EF"/>
    <w:rsid w:val="0065360F"/>
    <w:rsid w:val="00653751"/>
    <w:rsid w:val="0065413C"/>
    <w:rsid w:val="006541F3"/>
    <w:rsid w:val="00654551"/>
    <w:rsid w:val="006548AC"/>
    <w:rsid w:val="00654AF0"/>
    <w:rsid w:val="00654C78"/>
    <w:rsid w:val="00654D9C"/>
    <w:rsid w:val="00654EFC"/>
    <w:rsid w:val="00655C27"/>
    <w:rsid w:val="00655E08"/>
    <w:rsid w:val="00656463"/>
    <w:rsid w:val="00656468"/>
    <w:rsid w:val="00656577"/>
    <w:rsid w:val="006566CF"/>
    <w:rsid w:val="00656A23"/>
    <w:rsid w:val="00656C3B"/>
    <w:rsid w:val="00656D7C"/>
    <w:rsid w:val="00656E5D"/>
    <w:rsid w:val="00657261"/>
    <w:rsid w:val="00660172"/>
    <w:rsid w:val="00660CA7"/>
    <w:rsid w:val="00661138"/>
    <w:rsid w:val="006612A8"/>
    <w:rsid w:val="006617EA"/>
    <w:rsid w:val="00661CD7"/>
    <w:rsid w:val="00661F60"/>
    <w:rsid w:val="00662B44"/>
    <w:rsid w:val="00662F63"/>
    <w:rsid w:val="0066306E"/>
    <w:rsid w:val="00663489"/>
    <w:rsid w:val="00663499"/>
    <w:rsid w:val="00664062"/>
    <w:rsid w:val="006640BC"/>
    <w:rsid w:val="006644F0"/>
    <w:rsid w:val="0066472E"/>
    <w:rsid w:val="0066479B"/>
    <w:rsid w:val="006648C5"/>
    <w:rsid w:val="00664B69"/>
    <w:rsid w:val="00664CFF"/>
    <w:rsid w:val="00665085"/>
    <w:rsid w:val="006650A9"/>
    <w:rsid w:val="006657B6"/>
    <w:rsid w:val="00665C22"/>
    <w:rsid w:val="00665E97"/>
    <w:rsid w:val="006664D6"/>
    <w:rsid w:val="00666728"/>
    <w:rsid w:val="00666770"/>
    <w:rsid w:val="006667AB"/>
    <w:rsid w:val="0066688B"/>
    <w:rsid w:val="00666A4D"/>
    <w:rsid w:val="00666BFD"/>
    <w:rsid w:val="00667048"/>
    <w:rsid w:val="006671C3"/>
    <w:rsid w:val="0066733D"/>
    <w:rsid w:val="006674A0"/>
    <w:rsid w:val="006678A6"/>
    <w:rsid w:val="00667965"/>
    <w:rsid w:val="006700A1"/>
    <w:rsid w:val="006700EB"/>
    <w:rsid w:val="0067016D"/>
    <w:rsid w:val="00670740"/>
    <w:rsid w:val="00670765"/>
    <w:rsid w:val="00670789"/>
    <w:rsid w:val="00670AD9"/>
    <w:rsid w:val="00670BF0"/>
    <w:rsid w:val="00670D75"/>
    <w:rsid w:val="006713E2"/>
    <w:rsid w:val="0067151D"/>
    <w:rsid w:val="006715CE"/>
    <w:rsid w:val="006715DA"/>
    <w:rsid w:val="0067166C"/>
    <w:rsid w:val="00671972"/>
    <w:rsid w:val="00671FC0"/>
    <w:rsid w:val="00672017"/>
    <w:rsid w:val="00672144"/>
    <w:rsid w:val="006723DA"/>
    <w:rsid w:val="00672E5B"/>
    <w:rsid w:val="00672F2D"/>
    <w:rsid w:val="006735B5"/>
    <w:rsid w:val="006738BA"/>
    <w:rsid w:val="00673FBA"/>
    <w:rsid w:val="0067401C"/>
    <w:rsid w:val="00674064"/>
    <w:rsid w:val="00674244"/>
    <w:rsid w:val="006745B3"/>
    <w:rsid w:val="0067476B"/>
    <w:rsid w:val="00674820"/>
    <w:rsid w:val="00675071"/>
    <w:rsid w:val="006751CA"/>
    <w:rsid w:val="00675274"/>
    <w:rsid w:val="00675448"/>
    <w:rsid w:val="006755DE"/>
    <w:rsid w:val="006757E9"/>
    <w:rsid w:val="00675A21"/>
    <w:rsid w:val="00675BDA"/>
    <w:rsid w:val="00675C61"/>
    <w:rsid w:val="00675E15"/>
    <w:rsid w:val="00675FE0"/>
    <w:rsid w:val="00676283"/>
    <w:rsid w:val="00676302"/>
    <w:rsid w:val="0067631B"/>
    <w:rsid w:val="00676345"/>
    <w:rsid w:val="0067638B"/>
    <w:rsid w:val="00676471"/>
    <w:rsid w:val="0067656A"/>
    <w:rsid w:val="006766D1"/>
    <w:rsid w:val="0067684E"/>
    <w:rsid w:val="0067688E"/>
    <w:rsid w:val="00677240"/>
    <w:rsid w:val="006772DD"/>
    <w:rsid w:val="00677540"/>
    <w:rsid w:val="00677928"/>
    <w:rsid w:val="006779F7"/>
    <w:rsid w:val="00677C49"/>
    <w:rsid w:val="00677D97"/>
    <w:rsid w:val="00677EB1"/>
    <w:rsid w:val="0068002F"/>
    <w:rsid w:val="0068079F"/>
    <w:rsid w:val="00680CC1"/>
    <w:rsid w:val="00680CFD"/>
    <w:rsid w:val="00680D1A"/>
    <w:rsid w:val="00681105"/>
    <w:rsid w:val="006813FD"/>
    <w:rsid w:val="00681410"/>
    <w:rsid w:val="00681620"/>
    <w:rsid w:val="00681639"/>
    <w:rsid w:val="00681714"/>
    <w:rsid w:val="00681BF1"/>
    <w:rsid w:val="00681C35"/>
    <w:rsid w:val="00681EBF"/>
    <w:rsid w:val="00682886"/>
    <w:rsid w:val="00682B81"/>
    <w:rsid w:val="00682B89"/>
    <w:rsid w:val="00682C89"/>
    <w:rsid w:val="00682D28"/>
    <w:rsid w:val="00682DBC"/>
    <w:rsid w:val="006830FF"/>
    <w:rsid w:val="00683111"/>
    <w:rsid w:val="006832A5"/>
    <w:rsid w:val="00683CBF"/>
    <w:rsid w:val="00683D62"/>
    <w:rsid w:val="00683EC2"/>
    <w:rsid w:val="006841D2"/>
    <w:rsid w:val="00684410"/>
    <w:rsid w:val="00684789"/>
    <w:rsid w:val="006847BB"/>
    <w:rsid w:val="00684D26"/>
    <w:rsid w:val="00684E94"/>
    <w:rsid w:val="00684FB7"/>
    <w:rsid w:val="0068503D"/>
    <w:rsid w:val="006855C7"/>
    <w:rsid w:val="00685600"/>
    <w:rsid w:val="00685838"/>
    <w:rsid w:val="00685AB9"/>
    <w:rsid w:val="0068637F"/>
    <w:rsid w:val="0068643A"/>
    <w:rsid w:val="006865A8"/>
    <w:rsid w:val="006867C5"/>
    <w:rsid w:val="0068689A"/>
    <w:rsid w:val="006872CF"/>
    <w:rsid w:val="00687419"/>
    <w:rsid w:val="006874AB"/>
    <w:rsid w:val="00687921"/>
    <w:rsid w:val="00687C02"/>
    <w:rsid w:val="00687F75"/>
    <w:rsid w:val="00690198"/>
    <w:rsid w:val="006901B5"/>
    <w:rsid w:val="0069020F"/>
    <w:rsid w:val="0069033C"/>
    <w:rsid w:val="00690426"/>
    <w:rsid w:val="00690DA0"/>
    <w:rsid w:val="00691529"/>
    <w:rsid w:val="0069154C"/>
    <w:rsid w:val="006916AE"/>
    <w:rsid w:val="0069184A"/>
    <w:rsid w:val="006918C6"/>
    <w:rsid w:val="00691C5D"/>
    <w:rsid w:val="006924EF"/>
    <w:rsid w:val="006927F1"/>
    <w:rsid w:val="00692925"/>
    <w:rsid w:val="00692AAD"/>
    <w:rsid w:val="00692AEE"/>
    <w:rsid w:val="0069316E"/>
    <w:rsid w:val="00693451"/>
    <w:rsid w:val="00693760"/>
    <w:rsid w:val="0069381D"/>
    <w:rsid w:val="006938D9"/>
    <w:rsid w:val="00693A48"/>
    <w:rsid w:val="00693A8F"/>
    <w:rsid w:val="00693F9D"/>
    <w:rsid w:val="00694218"/>
    <w:rsid w:val="00694551"/>
    <w:rsid w:val="006945D1"/>
    <w:rsid w:val="00694A36"/>
    <w:rsid w:val="00694CD4"/>
    <w:rsid w:val="00694CFA"/>
    <w:rsid w:val="00695CD6"/>
    <w:rsid w:val="00695E40"/>
    <w:rsid w:val="00695FF3"/>
    <w:rsid w:val="006961B8"/>
    <w:rsid w:val="00696382"/>
    <w:rsid w:val="00696A46"/>
    <w:rsid w:val="00696A58"/>
    <w:rsid w:val="00696BB4"/>
    <w:rsid w:val="00696CCF"/>
    <w:rsid w:val="00696D26"/>
    <w:rsid w:val="00696FE6"/>
    <w:rsid w:val="006971AB"/>
    <w:rsid w:val="006972C3"/>
    <w:rsid w:val="006976D2"/>
    <w:rsid w:val="006976F9"/>
    <w:rsid w:val="0069799B"/>
    <w:rsid w:val="006979A3"/>
    <w:rsid w:val="006A011E"/>
    <w:rsid w:val="006A04C8"/>
    <w:rsid w:val="006A06B0"/>
    <w:rsid w:val="006A0B47"/>
    <w:rsid w:val="006A142D"/>
    <w:rsid w:val="006A16C5"/>
    <w:rsid w:val="006A1867"/>
    <w:rsid w:val="006A243E"/>
    <w:rsid w:val="006A28F8"/>
    <w:rsid w:val="006A307C"/>
    <w:rsid w:val="006A31D1"/>
    <w:rsid w:val="006A3201"/>
    <w:rsid w:val="006A3C19"/>
    <w:rsid w:val="006A3C50"/>
    <w:rsid w:val="006A3E9E"/>
    <w:rsid w:val="006A41D4"/>
    <w:rsid w:val="006A42D2"/>
    <w:rsid w:val="006A43F5"/>
    <w:rsid w:val="006A4757"/>
    <w:rsid w:val="006A4784"/>
    <w:rsid w:val="006A4F73"/>
    <w:rsid w:val="006A581E"/>
    <w:rsid w:val="006A5A1D"/>
    <w:rsid w:val="006A5B01"/>
    <w:rsid w:val="006A5B25"/>
    <w:rsid w:val="006A5B6D"/>
    <w:rsid w:val="006A5F4E"/>
    <w:rsid w:val="006A608C"/>
    <w:rsid w:val="006A6255"/>
    <w:rsid w:val="006A63CC"/>
    <w:rsid w:val="006A69B2"/>
    <w:rsid w:val="006A70FE"/>
    <w:rsid w:val="006A75C2"/>
    <w:rsid w:val="006A7DB9"/>
    <w:rsid w:val="006A7F7B"/>
    <w:rsid w:val="006A7F7F"/>
    <w:rsid w:val="006B0072"/>
    <w:rsid w:val="006B017F"/>
    <w:rsid w:val="006B0890"/>
    <w:rsid w:val="006B094F"/>
    <w:rsid w:val="006B0D0C"/>
    <w:rsid w:val="006B0EF8"/>
    <w:rsid w:val="006B1060"/>
    <w:rsid w:val="006B1235"/>
    <w:rsid w:val="006B13FB"/>
    <w:rsid w:val="006B1A08"/>
    <w:rsid w:val="006B1D0C"/>
    <w:rsid w:val="006B1D93"/>
    <w:rsid w:val="006B221F"/>
    <w:rsid w:val="006B228D"/>
    <w:rsid w:val="006B23E4"/>
    <w:rsid w:val="006B264D"/>
    <w:rsid w:val="006B284F"/>
    <w:rsid w:val="006B28B4"/>
    <w:rsid w:val="006B2993"/>
    <w:rsid w:val="006B2B96"/>
    <w:rsid w:val="006B2C3B"/>
    <w:rsid w:val="006B32E3"/>
    <w:rsid w:val="006B3547"/>
    <w:rsid w:val="006B39A0"/>
    <w:rsid w:val="006B4072"/>
    <w:rsid w:val="006B4560"/>
    <w:rsid w:val="006B46AE"/>
    <w:rsid w:val="006B4CFC"/>
    <w:rsid w:val="006B4E61"/>
    <w:rsid w:val="006B4E87"/>
    <w:rsid w:val="006B5172"/>
    <w:rsid w:val="006B5373"/>
    <w:rsid w:val="006B57AD"/>
    <w:rsid w:val="006B5ABE"/>
    <w:rsid w:val="006B5CFC"/>
    <w:rsid w:val="006B5F0B"/>
    <w:rsid w:val="006B6202"/>
    <w:rsid w:val="006B621B"/>
    <w:rsid w:val="006B645A"/>
    <w:rsid w:val="006B669B"/>
    <w:rsid w:val="006B6704"/>
    <w:rsid w:val="006B68A0"/>
    <w:rsid w:val="006B699D"/>
    <w:rsid w:val="006B6BD5"/>
    <w:rsid w:val="006B6BDB"/>
    <w:rsid w:val="006B6D76"/>
    <w:rsid w:val="006B6EFC"/>
    <w:rsid w:val="006B7076"/>
    <w:rsid w:val="006B7409"/>
    <w:rsid w:val="006B7551"/>
    <w:rsid w:val="006B7BB4"/>
    <w:rsid w:val="006B7BB5"/>
    <w:rsid w:val="006B7C3F"/>
    <w:rsid w:val="006C0232"/>
    <w:rsid w:val="006C026F"/>
    <w:rsid w:val="006C0500"/>
    <w:rsid w:val="006C080D"/>
    <w:rsid w:val="006C0DBC"/>
    <w:rsid w:val="006C0F61"/>
    <w:rsid w:val="006C1065"/>
    <w:rsid w:val="006C1461"/>
    <w:rsid w:val="006C1787"/>
    <w:rsid w:val="006C1BF1"/>
    <w:rsid w:val="006C1C08"/>
    <w:rsid w:val="006C1FAB"/>
    <w:rsid w:val="006C2066"/>
    <w:rsid w:val="006C2530"/>
    <w:rsid w:val="006C2B82"/>
    <w:rsid w:val="006C2BAB"/>
    <w:rsid w:val="006C2CB3"/>
    <w:rsid w:val="006C31BC"/>
    <w:rsid w:val="006C37CA"/>
    <w:rsid w:val="006C3BD7"/>
    <w:rsid w:val="006C3CDA"/>
    <w:rsid w:val="006C3CED"/>
    <w:rsid w:val="006C3E9E"/>
    <w:rsid w:val="006C3ED0"/>
    <w:rsid w:val="006C4AB2"/>
    <w:rsid w:val="006C50C8"/>
    <w:rsid w:val="006C5142"/>
    <w:rsid w:val="006C51E7"/>
    <w:rsid w:val="006C52BE"/>
    <w:rsid w:val="006C54B1"/>
    <w:rsid w:val="006C5582"/>
    <w:rsid w:val="006C5753"/>
    <w:rsid w:val="006C5B8E"/>
    <w:rsid w:val="006C5B96"/>
    <w:rsid w:val="006C61CE"/>
    <w:rsid w:val="006C67E7"/>
    <w:rsid w:val="006C6C79"/>
    <w:rsid w:val="006C6F00"/>
    <w:rsid w:val="006C70D9"/>
    <w:rsid w:val="006C7AFD"/>
    <w:rsid w:val="006C7B64"/>
    <w:rsid w:val="006C7B90"/>
    <w:rsid w:val="006D0006"/>
    <w:rsid w:val="006D00A1"/>
    <w:rsid w:val="006D0164"/>
    <w:rsid w:val="006D068A"/>
    <w:rsid w:val="006D0A96"/>
    <w:rsid w:val="006D0A9D"/>
    <w:rsid w:val="006D0B22"/>
    <w:rsid w:val="006D0B79"/>
    <w:rsid w:val="006D101A"/>
    <w:rsid w:val="006D10D5"/>
    <w:rsid w:val="006D1303"/>
    <w:rsid w:val="006D1371"/>
    <w:rsid w:val="006D1571"/>
    <w:rsid w:val="006D1718"/>
    <w:rsid w:val="006D1E89"/>
    <w:rsid w:val="006D1FCC"/>
    <w:rsid w:val="006D2187"/>
    <w:rsid w:val="006D23DF"/>
    <w:rsid w:val="006D290B"/>
    <w:rsid w:val="006D2E40"/>
    <w:rsid w:val="006D2F1A"/>
    <w:rsid w:val="006D2F2F"/>
    <w:rsid w:val="006D2FCA"/>
    <w:rsid w:val="006D36D6"/>
    <w:rsid w:val="006D382C"/>
    <w:rsid w:val="006D3B8F"/>
    <w:rsid w:val="006D3F61"/>
    <w:rsid w:val="006D3F7D"/>
    <w:rsid w:val="006D41DD"/>
    <w:rsid w:val="006D4536"/>
    <w:rsid w:val="006D46C4"/>
    <w:rsid w:val="006D4908"/>
    <w:rsid w:val="006D4916"/>
    <w:rsid w:val="006D4BFC"/>
    <w:rsid w:val="006D4D88"/>
    <w:rsid w:val="006D5188"/>
    <w:rsid w:val="006D5591"/>
    <w:rsid w:val="006D57CE"/>
    <w:rsid w:val="006D57F3"/>
    <w:rsid w:val="006D5CBC"/>
    <w:rsid w:val="006D5F68"/>
    <w:rsid w:val="006D6276"/>
    <w:rsid w:val="006D6599"/>
    <w:rsid w:val="006D66BF"/>
    <w:rsid w:val="006D66F0"/>
    <w:rsid w:val="006D71FA"/>
    <w:rsid w:val="006D7299"/>
    <w:rsid w:val="006D73DA"/>
    <w:rsid w:val="006D73DC"/>
    <w:rsid w:val="006D75D2"/>
    <w:rsid w:val="006D7945"/>
    <w:rsid w:val="006E04BC"/>
    <w:rsid w:val="006E0AA6"/>
    <w:rsid w:val="006E0C96"/>
    <w:rsid w:val="006E1C7F"/>
    <w:rsid w:val="006E1E58"/>
    <w:rsid w:val="006E1EE8"/>
    <w:rsid w:val="006E201B"/>
    <w:rsid w:val="006E22B0"/>
    <w:rsid w:val="006E23E8"/>
    <w:rsid w:val="006E24F4"/>
    <w:rsid w:val="006E24F6"/>
    <w:rsid w:val="006E2559"/>
    <w:rsid w:val="006E2DCE"/>
    <w:rsid w:val="006E2EC2"/>
    <w:rsid w:val="006E2F04"/>
    <w:rsid w:val="006E3141"/>
    <w:rsid w:val="006E31BC"/>
    <w:rsid w:val="006E3BF5"/>
    <w:rsid w:val="006E4045"/>
    <w:rsid w:val="006E4479"/>
    <w:rsid w:val="006E464E"/>
    <w:rsid w:val="006E47AB"/>
    <w:rsid w:val="006E48D5"/>
    <w:rsid w:val="006E495D"/>
    <w:rsid w:val="006E4C56"/>
    <w:rsid w:val="006E4C81"/>
    <w:rsid w:val="006E4D05"/>
    <w:rsid w:val="006E4D28"/>
    <w:rsid w:val="006E4E11"/>
    <w:rsid w:val="006E4E75"/>
    <w:rsid w:val="006E4EA6"/>
    <w:rsid w:val="006E4F56"/>
    <w:rsid w:val="006E4F85"/>
    <w:rsid w:val="006E52C7"/>
    <w:rsid w:val="006E537C"/>
    <w:rsid w:val="006E5667"/>
    <w:rsid w:val="006E5CD2"/>
    <w:rsid w:val="006E5F14"/>
    <w:rsid w:val="006E5FA4"/>
    <w:rsid w:val="006E6060"/>
    <w:rsid w:val="006E618A"/>
    <w:rsid w:val="006E64EF"/>
    <w:rsid w:val="006E6904"/>
    <w:rsid w:val="006E6A64"/>
    <w:rsid w:val="006E6A6A"/>
    <w:rsid w:val="006E70E3"/>
    <w:rsid w:val="006E732F"/>
    <w:rsid w:val="006E7418"/>
    <w:rsid w:val="006E744A"/>
    <w:rsid w:val="006E7950"/>
    <w:rsid w:val="006E7A11"/>
    <w:rsid w:val="006E7C6D"/>
    <w:rsid w:val="006E7EDB"/>
    <w:rsid w:val="006F00F7"/>
    <w:rsid w:val="006F01A3"/>
    <w:rsid w:val="006F080C"/>
    <w:rsid w:val="006F0B61"/>
    <w:rsid w:val="006F0CC9"/>
    <w:rsid w:val="006F0E6D"/>
    <w:rsid w:val="006F1559"/>
    <w:rsid w:val="006F166C"/>
    <w:rsid w:val="006F1D9B"/>
    <w:rsid w:val="006F1DCA"/>
    <w:rsid w:val="006F20D0"/>
    <w:rsid w:val="006F2159"/>
    <w:rsid w:val="006F23DB"/>
    <w:rsid w:val="006F247F"/>
    <w:rsid w:val="006F295A"/>
    <w:rsid w:val="006F2B54"/>
    <w:rsid w:val="006F2B84"/>
    <w:rsid w:val="006F2CA1"/>
    <w:rsid w:val="006F3252"/>
    <w:rsid w:val="006F3308"/>
    <w:rsid w:val="006F358B"/>
    <w:rsid w:val="006F380D"/>
    <w:rsid w:val="006F38B3"/>
    <w:rsid w:val="006F3B06"/>
    <w:rsid w:val="006F3BE7"/>
    <w:rsid w:val="006F3EC5"/>
    <w:rsid w:val="006F3EFF"/>
    <w:rsid w:val="006F48AD"/>
    <w:rsid w:val="006F49D0"/>
    <w:rsid w:val="006F4B5D"/>
    <w:rsid w:val="006F4DFF"/>
    <w:rsid w:val="006F50FB"/>
    <w:rsid w:val="006F5119"/>
    <w:rsid w:val="006F531F"/>
    <w:rsid w:val="006F53C1"/>
    <w:rsid w:val="006F5434"/>
    <w:rsid w:val="006F6225"/>
    <w:rsid w:val="006F630B"/>
    <w:rsid w:val="006F63C4"/>
    <w:rsid w:val="006F63E2"/>
    <w:rsid w:val="006F65A0"/>
    <w:rsid w:val="006F65F1"/>
    <w:rsid w:val="006F6615"/>
    <w:rsid w:val="006F6AD0"/>
    <w:rsid w:val="006F7B59"/>
    <w:rsid w:val="006F7B7E"/>
    <w:rsid w:val="00700045"/>
    <w:rsid w:val="00700274"/>
    <w:rsid w:val="00700449"/>
    <w:rsid w:val="0070071C"/>
    <w:rsid w:val="00700F9E"/>
    <w:rsid w:val="00700FD1"/>
    <w:rsid w:val="00701623"/>
    <w:rsid w:val="00701705"/>
    <w:rsid w:val="00701D85"/>
    <w:rsid w:val="00701E48"/>
    <w:rsid w:val="00701FD4"/>
    <w:rsid w:val="00702047"/>
    <w:rsid w:val="00702248"/>
    <w:rsid w:val="007024F4"/>
    <w:rsid w:val="00702872"/>
    <w:rsid w:val="007028A5"/>
    <w:rsid w:val="00702C48"/>
    <w:rsid w:val="00702C49"/>
    <w:rsid w:val="00702EBC"/>
    <w:rsid w:val="00702FA5"/>
    <w:rsid w:val="007032C0"/>
    <w:rsid w:val="007035AA"/>
    <w:rsid w:val="007036F9"/>
    <w:rsid w:val="00703891"/>
    <w:rsid w:val="007042BD"/>
    <w:rsid w:val="0070443F"/>
    <w:rsid w:val="007045CD"/>
    <w:rsid w:val="00704938"/>
    <w:rsid w:val="00704A3D"/>
    <w:rsid w:val="00704AD6"/>
    <w:rsid w:val="007054B1"/>
    <w:rsid w:val="00705576"/>
    <w:rsid w:val="00705676"/>
    <w:rsid w:val="007058B7"/>
    <w:rsid w:val="00705C0A"/>
    <w:rsid w:val="00705C95"/>
    <w:rsid w:val="00705ED7"/>
    <w:rsid w:val="007060E4"/>
    <w:rsid w:val="00706159"/>
    <w:rsid w:val="00706977"/>
    <w:rsid w:val="00706984"/>
    <w:rsid w:val="00706BA4"/>
    <w:rsid w:val="00706DC6"/>
    <w:rsid w:val="007073FC"/>
    <w:rsid w:val="00707511"/>
    <w:rsid w:val="007076E9"/>
    <w:rsid w:val="0070779B"/>
    <w:rsid w:val="00707826"/>
    <w:rsid w:val="007079F4"/>
    <w:rsid w:val="0071001A"/>
    <w:rsid w:val="00710104"/>
    <w:rsid w:val="0071026F"/>
    <w:rsid w:val="007102F9"/>
    <w:rsid w:val="0071031C"/>
    <w:rsid w:val="007106E3"/>
    <w:rsid w:val="00710BBE"/>
    <w:rsid w:val="00710E7F"/>
    <w:rsid w:val="007113D2"/>
    <w:rsid w:val="007114E5"/>
    <w:rsid w:val="00711873"/>
    <w:rsid w:val="00711C3A"/>
    <w:rsid w:val="00711DBE"/>
    <w:rsid w:val="007120E0"/>
    <w:rsid w:val="00712477"/>
    <w:rsid w:val="00712C17"/>
    <w:rsid w:val="00712D12"/>
    <w:rsid w:val="007132AA"/>
    <w:rsid w:val="007138FB"/>
    <w:rsid w:val="00713E02"/>
    <w:rsid w:val="007141D1"/>
    <w:rsid w:val="00714406"/>
    <w:rsid w:val="0071505E"/>
    <w:rsid w:val="00715286"/>
    <w:rsid w:val="00715363"/>
    <w:rsid w:val="00715507"/>
    <w:rsid w:val="007159BC"/>
    <w:rsid w:val="00715A0F"/>
    <w:rsid w:val="00715B02"/>
    <w:rsid w:val="00715C89"/>
    <w:rsid w:val="00716265"/>
    <w:rsid w:val="007169EB"/>
    <w:rsid w:val="00717406"/>
    <w:rsid w:val="0071764A"/>
    <w:rsid w:val="007176C8"/>
    <w:rsid w:val="00717B48"/>
    <w:rsid w:val="00717ECA"/>
    <w:rsid w:val="00717F19"/>
    <w:rsid w:val="007200FB"/>
    <w:rsid w:val="00720443"/>
    <w:rsid w:val="007204AE"/>
    <w:rsid w:val="00720D0C"/>
    <w:rsid w:val="00720D3A"/>
    <w:rsid w:val="00721188"/>
    <w:rsid w:val="0072147F"/>
    <w:rsid w:val="00721502"/>
    <w:rsid w:val="00721852"/>
    <w:rsid w:val="00721907"/>
    <w:rsid w:val="007221E3"/>
    <w:rsid w:val="00722280"/>
    <w:rsid w:val="007223A2"/>
    <w:rsid w:val="0072250E"/>
    <w:rsid w:val="007225B3"/>
    <w:rsid w:val="007227EA"/>
    <w:rsid w:val="007228D2"/>
    <w:rsid w:val="007228EB"/>
    <w:rsid w:val="007231E2"/>
    <w:rsid w:val="00723495"/>
    <w:rsid w:val="00723793"/>
    <w:rsid w:val="007237C4"/>
    <w:rsid w:val="007238EE"/>
    <w:rsid w:val="00723D24"/>
    <w:rsid w:val="00723EB0"/>
    <w:rsid w:val="007258EC"/>
    <w:rsid w:val="007259FF"/>
    <w:rsid w:val="00725AC8"/>
    <w:rsid w:val="00726172"/>
    <w:rsid w:val="007263AC"/>
    <w:rsid w:val="00726457"/>
    <w:rsid w:val="0072660A"/>
    <w:rsid w:val="0072669E"/>
    <w:rsid w:val="00726CED"/>
    <w:rsid w:val="00727155"/>
    <w:rsid w:val="007271BE"/>
    <w:rsid w:val="00727294"/>
    <w:rsid w:val="007272F1"/>
    <w:rsid w:val="00727313"/>
    <w:rsid w:val="007273B6"/>
    <w:rsid w:val="00727466"/>
    <w:rsid w:val="007275CD"/>
    <w:rsid w:val="00727664"/>
    <w:rsid w:val="00727A6E"/>
    <w:rsid w:val="00727A80"/>
    <w:rsid w:val="00730182"/>
    <w:rsid w:val="007301A8"/>
    <w:rsid w:val="007303E5"/>
    <w:rsid w:val="0073053C"/>
    <w:rsid w:val="00730878"/>
    <w:rsid w:val="00730977"/>
    <w:rsid w:val="00730C5C"/>
    <w:rsid w:val="0073171D"/>
    <w:rsid w:val="0073255D"/>
    <w:rsid w:val="00732B8E"/>
    <w:rsid w:val="00732E94"/>
    <w:rsid w:val="00733668"/>
    <w:rsid w:val="00733E96"/>
    <w:rsid w:val="00734380"/>
    <w:rsid w:val="007343FF"/>
    <w:rsid w:val="00734635"/>
    <w:rsid w:val="00734872"/>
    <w:rsid w:val="00734AFF"/>
    <w:rsid w:val="00734D5F"/>
    <w:rsid w:val="00734DEE"/>
    <w:rsid w:val="00734E57"/>
    <w:rsid w:val="0073547E"/>
    <w:rsid w:val="007357D7"/>
    <w:rsid w:val="00736135"/>
    <w:rsid w:val="00736313"/>
    <w:rsid w:val="00736694"/>
    <w:rsid w:val="00736758"/>
    <w:rsid w:val="00736D90"/>
    <w:rsid w:val="00737020"/>
    <w:rsid w:val="00737463"/>
    <w:rsid w:val="007375AF"/>
    <w:rsid w:val="007375FF"/>
    <w:rsid w:val="0073774D"/>
    <w:rsid w:val="0073779A"/>
    <w:rsid w:val="007378C7"/>
    <w:rsid w:val="00737A62"/>
    <w:rsid w:val="00740461"/>
    <w:rsid w:val="007404D1"/>
    <w:rsid w:val="00740B03"/>
    <w:rsid w:val="00740C77"/>
    <w:rsid w:val="00740FA4"/>
    <w:rsid w:val="0074103E"/>
    <w:rsid w:val="0074130F"/>
    <w:rsid w:val="0074145B"/>
    <w:rsid w:val="007417C7"/>
    <w:rsid w:val="00741960"/>
    <w:rsid w:val="00741CBD"/>
    <w:rsid w:val="00741F9A"/>
    <w:rsid w:val="00742555"/>
    <w:rsid w:val="00742558"/>
    <w:rsid w:val="00742BDB"/>
    <w:rsid w:val="00742BE1"/>
    <w:rsid w:val="00742F08"/>
    <w:rsid w:val="00742F32"/>
    <w:rsid w:val="00743473"/>
    <w:rsid w:val="007435CB"/>
    <w:rsid w:val="007437BC"/>
    <w:rsid w:val="007438FC"/>
    <w:rsid w:val="00743C2E"/>
    <w:rsid w:val="00743F4E"/>
    <w:rsid w:val="007441B6"/>
    <w:rsid w:val="007445E8"/>
    <w:rsid w:val="00744C0F"/>
    <w:rsid w:val="00744CEE"/>
    <w:rsid w:val="00744EAF"/>
    <w:rsid w:val="00744FD3"/>
    <w:rsid w:val="0074500A"/>
    <w:rsid w:val="00745279"/>
    <w:rsid w:val="0074534C"/>
    <w:rsid w:val="00745475"/>
    <w:rsid w:val="007457ED"/>
    <w:rsid w:val="00745BD5"/>
    <w:rsid w:val="00746331"/>
    <w:rsid w:val="007463DB"/>
    <w:rsid w:val="007468BD"/>
    <w:rsid w:val="0074708F"/>
    <w:rsid w:val="00747298"/>
    <w:rsid w:val="007475A4"/>
    <w:rsid w:val="007476B3"/>
    <w:rsid w:val="00747B11"/>
    <w:rsid w:val="00747F2E"/>
    <w:rsid w:val="007506C7"/>
    <w:rsid w:val="007507A8"/>
    <w:rsid w:val="00750C15"/>
    <w:rsid w:val="0075113B"/>
    <w:rsid w:val="0075162C"/>
    <w:rsid w:val="00751792"/>
    <w:rsid w:val="007519A8"/>
    <w:rsid w:val="00751B4D"/>
    <w:rsid w:val="00751FD7"/>
    <w:rsid w:val="00752335"/>
    <w:rsid w:val="0075254B"/>
    <w:rsid w:val="00752668"/>
    <w:rsid w:val="00752844"/>
    <w:rsid w:val="00752AF3"/>
    <w:rsid w:val="00752BC5"/>
    <w:rsid w:val="00752F9E"/>
    <w:rsid w:val="00753060"/>
    <w:rsid w:val="00753242"/>
    <w:rsid w:val="00753720"/>
    <w:rsid w:val="00753747"/>
    <w:rsid w:val="007538FE"/>
    <w:rsid w:val="00753BA0"/>
    <w:rsid w:val="00753EBA"/>
    <w:rsid w:val="00754221"/>
    <w:rsid w:val="007544C7"/>
    <w:rsid w:val="00754892"/>
    <w:rsid w:val="00754AAB"/>
    <w:rsid w:val="00754D2C"/>
    <w:rsid w:val="00754F0F"/>
    <w:rsid w:val="00755609"/>
    <w:rsid w:val="00755898"/>
    <w:rsid w:val="00755D77"/>
    <w:rsid w:val="00755F65"/>
    <w:rsid w:val="0075622C"/>
    <w:rsid w:val="00757B5A"/>
    <w:rsid w:val="00757DC8"/>
    <w:rsid w:val="00757E07"/>
    <w:rsid w:val="0076022D"/>
    <w:rsid w:val="0076028F"/>
    <w:rsid w:val="00760C05"/>
    <w:rsid w:val="00760E58"/>
    <w:rsid w:val="00760ED2"/>
    <w:rsid w:val="007613A3"/>
    <w:rsid w:val="0076150F"/>
    <w:rsid w:val="007618A4"/>
    <w:rsid w:val="00761A37"/>
    <w:rsid w:val="00761B6A"/>
    <w:rsid w:val="00761CFB"/>
    <w:rsid w:val="00761DDC"/>
    <w:rsid w:val="0076207A"/>
    <w:rsid w:val="00762236"/>
    <w:rsid w:val="00762541"/>
    <w:rsid w:val="00762821"/>
    <w:rsid w:val="00764013"/>
    <w:rsid w:val="007642BD"/>
    <w:rsid w:val="00764684"/>
    <w:rsid w:val="007646FA"/>
    <w:rsid w:val="00764911"/>
    <w:rsid w:val="00764BAB"/>
    <w:rsid w:val="00764C40"/>
    <w:rsid w:val="00764CE0"/>
    <w:rsid w:val="0076527E"/>
    <w:rsid w:val="007652C7"/>
    <w:rsid w:val="00765FF8"/>
    <w:rsid w:val="00766040"/>
    <w:rsid w:val="00766797"/>
    <w:rsid w:val="00766DAC"/>
    <w:rsid w:val="00766FE6"/>
    <w:rsid w:val="00767282"/>
    <w:rsid w:val="007674AE"/>
    <w:rsid w:val="00767A2A"/>
    <w:rsid w:val="00767DDB"/>
    <w:rsid w:val="00770106"/>
    <w:rsid w:val="00770178"/>
    <w:rsid w:val="0077045B"/>
    <w:rsid w:val="007705D8"/>
    <w:rsid w:val="00770669"/>
    <w:rsid w:val="00770AAC"/>
    <w:rsid w:val="00770DA8"/>
    <w:rsid w:val="00770EB0"/>
    <w:rsid w:val="00771455"/>
    <w:rsid w:val="00771792"/>
    <w:rsid w:val="00771965"/>
    <w:rsid w:val="00772070"/>
    <w:rsid w:val="0077289D"/>
    <w:rsid w:val="00772A80"/>
    <w:rsid w:val="00772C33"/>
    <w:rsid w:val="00772E28"/>
    <w:rsid w:val="00773122"/>
    <w:rsid w:val="007733C7"/>
    <w:rsid w:val="0077347B"/>
    <w:rsid w:val="00773769"/>
    <w:rsid w:val="00773794"/>
    <w:rsid w:val="007737A0"/>
    <w:rsid w:val="007737DA"/>
    <w:rsid w:val="0077399E"/>
    <w:rsid w:val="00774033"/>
    <w:rsid w:val="007740BE"/>
    <w:rsid w:val="007741B7"/>
    <w:rsid w:val="00774427"/>
    <w:rsid w:val="0077442A"/>
    <w:rsid w:val="0077449D"/>
    <w:rsid w:val="00774688"/>
    <w:rsid w:val="00774A00"/>
    <w:rsid w:val="007755B1"/>
    <w:rsid w:val="00775B36"/>
    <w:rsid w:val="00775CC6"/>
    <w:rsid w:val="00775E3A"/>
    <w:rsid w:val="00775F10"/>
    <w:rsid w:val="00775F7F"/>
    <w:rsid w:val="00775FE2"/>
    <w:rsid w:val="007765E0"/>
    <w:rsid w:val="00776BC3"/>
    <w:rsid w:val="00776BF4"/>
    <w:rsid w:val="00776EA5"/>
    <w:rsid w:val="00777019"/>
    <w:rsid w:val="0077720B"/>
    <w:rsid w:val="007774D1"/>
    <w:rsid w:val="007777C8"/>
    <w:rsid w:val="00777A7D"/>
    <w:rsid w:val="00777D65"/>
    <w:rsid w:val="00777EF5"/>
    <w:rsid w:val="0078000D"/>
    <w:rsid w:val="0078005C"/>
    <w:rsid w:val="007801B2"/>
    <w:rsid w:val="0078048B"/>
    <w:rsid w:val="00780492"/>
    <w:rsid w:val="007805AE"/>
    <w:rsid w:val="00780DDB"/>
    <w:rsid w:val="00780EE0"/>
    <w:rsid w:val="00780F67"/>
    <w:rsid w:val="00781788"/>
    <w:rsid w:val="00781801"/>
    <w:rsid w:val="00781A00"/>
    <w:rsid w:val="00781D79"/>
    <w:rsid w:val="00782111"/>
    <w:rsid w:val="00782429"/>
    <w:rsid w:val="007829E9"/>
    <w:rsid w:val="00782BB3"/>
    <w:rsid w:val="0078350B"/>
    <w:rsid w:val="007835F9"/>
    <w:rsid w:val="007836D9"/>
    <w:rsid w:val="00783769"/>
    <w:rsid w:val="00783FAE"/>
    <w:rsid w:val="00783FB5"/>
    <w:rsid w:val="007840B5"/>
    <w:rsid w:val="007847EE"/>
    <w:rsid w:val="00784868"/>
    <w:rsid w:val="00784944"/>
    <w:rsid w:val="00784B4D"/>
    <w:rsid w:val="00784C96"/>
    <w:rsid w:val="007851FB"/>
    <w:rsid w:val="007852D2"/>
    <w:rsid w:val="00785576"/>
    <w:rsid w:val="007855C8"/>
    <w:rsid w:val="00785C74"/>
    <w:rsid w:val="00785E5C"/>
    <w:rsid w:val="00786526"/>
    <w:rsid w:val="00786E54"/>
    <w:rsid w:val="00786EA4"/>
    <w:rsid w:val="00786EEA"/>
    <w:rsid w:val="007875B3"/>
    <w:rsid w:val="007877C8"/>
    <w:rsid w:val="0078788D"/>
    <w:rsid w:val="00787D00"/>
    <w:rsid w:val="007907AC"/>
    <w:rsid w:val="00790C97"/>
    <w:rsid w:val="00790E40"/>
    <w:rsid w:val="00790F91"/>
    <w:rsid w:val="00791417"/>
    <w:rsid w:val="0079268D"/>
    <w:rsid w:val="0079279E"/>
    <w:rsid w:val="007927BE"/>
    <w:rsid w:val="0079293D"/>
    <w:rsid w:val="00792A8D"/>
    <w:rsid w:val="00792B9B"/>
    <w:rsid w:val="00792EA4"/>
    <w:rsid w:val="00793A05"/>
    <w:rsid w:val="00793A98"/>
    <w:rsid w:val="0079404D"/>
    <w:rsid w:val="00794084"/>
    <w:rsid w:val="007940DE"/>
    <w:rsid w:val="007946A5"/>
    <w:rsid w:val="00794E2C"/>
    <w:rsid w:val="007955E1"/>
    <w:rsid w:val="007958ED"/>
    <w:rsid w:val="00795925"/>
    <w:rsid w:val="00795A3D"/>
    <w:rsid w:val="00795DDF"/>
    <w:rsid w:val="00795E32"/>
    <w:rsid w:val="00795F02"/>
    <w:rsid w:val="00795F3D"/>
    <w:rsid w:val="0079693D"/>
    <w:rsid w:val="00796A81"/>
    <w:rsid w:val="00797354"/>
    <w:rsid w:val="00797728"/>
    <w:rsid w:val="00797980"/>
    <w:rsid w:val="00797C0E"/>
    <w:rsid w:val="007A0192"/>
    <w:rsid w:val="007A0425"/>
    <w:rsid w:val="007A0624"/>
    <w:rsid w:val="007A0847"/>
    <w:rsid w:val="007A0A56"/>
    <w:rsid w:val="007A0A5D"/>
    <w:rsid w:val="007A0A81"/>
    <w:rsid w:val="007A0B21"/>
    <w:rsid w:val="007A0CBD"/>
    <w:rsid w:val="007A0FDA"/>
    <w:rsid w:val="007A11E7"/>
    <w:rsid w:val="007A1493"/>
    <w:rsid w:val="007A16E7"/>
    <w:rsid w:val="007A185D"/>
    <w:rsid w:val="007A1B8E"/>
    <w:rsid w:val="007A1BBD"/>
    <w:rsid w:val="007A1CD7"/>
    <w:rsid w:val="007A23C1"/>
    <w:rsid w:val="007A31E1"/>
    <w:rsid w:val="007A361E"/>
    <w:rsid w:val="007A3A7A"/>
    <w:rsid w:val="007A3B40"/>
    <w:rsid w:val="007A3D64"/>
    <w:rsid w:val="007A3E54"/>
    <w:rsid w:val="007A3F8C"/>
    <w:rsid w:val="007A400B"/>
    <w:rsid w:val="007A4092"/>
    <w:rsid w:val="007A4A6A"/>
    <w:rsid w:val="007A4B55"/>
    <w:rsid w:val="007A4D4B"/>
    <w:rsid w:val="007A4D5F"/>
    <w:rsid w:val="007A5252"/>
    <w:rsid w:val="007A57C6"/>
    <w:rsid w:val="007A6439"/>
    <w:rsid w:val="007A649C"/>
    <w:rsid w:val="007A68A1"/>
    <w:rsid w:val="007A69D9"/>
    <w:rsid w:val="007A6DEB"/>
    <w:rsid w:val="007A7049"/>
    <w:rsid w:val="007A70A9"/>
    <w:rsid w:val="007A71BB"/>
    <w:rsid w:val="007A751F"/>
    <w:rsid w:val="007A7885"/>
    <w:rsid w:val="007A7FCE"/>
    <w:rsid w:val="007B0225"/>
    <w:rsid w:val="007B039C"/>
    <w:rsid w:val="007B04E6"/>
    <w:rsid w:val="007B0AA9"/>
    <w:rsid w:val="007B0CA2"/>
    <w:rsid w:val="007B0E38"/>
    <w:rsid w:val="007B0E42"/>
    <w:rsid w:val="007B13EB"/>
    <w:rsid w:val="007B173A"/>
    <w:rsid w:val="007B1A15"/>
    <w:rsid w:val="007B2054"/>
    <w:rsid w:val="007B20FA"/>
    <w:rsid w:val="007B21D7"/>
    <w:rsid w:val="007B23AB"/>
    <w:rsid w:val="007B23BF"/>
    <w:rsid w:val="007B25F8"/>
    <w:rsid w:val="007B26C7"/>
    <w:rsid w:val="007B26EF"/>
    <w:rsid w:val="007B270E"/>
    <w:rsid w:val="007B2A20"/>
    <w:rsid w:val="007B2F7E"/>
    <w:rsid w:val="007B30B3"/>
    <w:rsid w:val="007B3304"/>
    <w:rsid w:val="007B3A32"/>
    <w:rsid w:val="007B3CD9"/>
    <w:rsid w:val="007B424B"/>
    <w:rsid w:val="007B46B8"/>
    <w:rsid w:val="007B48B3"/>
    <w:rsid w:val="007B4F9A"/>
    <w:rsid w:val="007B5283"/>
    <w:rsid w:val="007B573B"/>
    <w:rsid w:val="007B5812"/>
    <w:rsid w:val="007B5DF1"/>
    <w:rsid w:val="007B5F0F"/>
    <w:rsid w:val="007B5FCF"/>
    <w:rsid w:val="007B6173"/>
    <w:rsid w:val="007B63BD"/>
    <w:rsid w:val="007B6405"/>
    <w:rsid w:val="007B6524"/>
    <w:rsid w:val="007B65DB"/>
    <w:rsid w:val="007B695D"/>
    <w:rsid w:val="007B6FAE"/>
    <w:rsid w:val="007B72D7"/>
    <w:rsid w:val="007B737E"/>
    <w:rsid w:val="007B78C7"/>
    <w:rsid w:val="007C00D2"/>
    <w:rsid w:val="007C033A"/>
    <w:rsid w:val="007C035D"/>
    <w:rsid w:val="007C05FD"/>
    <w:rsid w:val="007C06A4"/>
    <w:rsid w:val="007C09DF"/>
    <w:rsid w:val="007C0CBE"/>
    <w:rsid w:val="007C0F39"/>
    <w:rsid w:val="007C10B6"/>
    <w:rsid w:val="007C15E3"/>
    <w:rsid w:val="007C1A47"/>
    <w:rsid w:val="007C1B18"/>
    <w:rsid w:val="007C23C4"/>
    <w:rsid w:val="007C248E"/>
    <w:rsid w:val="007C25F1"/>
    <w:rsid w:val="007C2639"/>
    <w:rsid w:val="007C2A38"/>
    <w:rsid w:val="007C2D67"/>
    <w:rsid w:val="007C3198"/>
    <w:rsid w:val="007C3328"/>
    <w:rsid w:val="007C3377"/>
    <w:rsid w:val="007C3653"/>
    <w:rsid w:val="007C372B"/>
    <w:rsid w:val="007C3772"/>
    <w:rsid w:val="007C38C9"/>
    <w:rsid w:val="007C38FF"/>
    <w:rsid w:val="007C3C93"/>
    <w:rsid w:val="007C3E38"/>
    <w:rsid w:val="007C41D8"/>
    <w:rsid w:val="007C42CA"/>
    <w:rsid w:val="007C42CB"/>
    <w:rsid w:val="007C4774"/>
    <w:rsid w:val="007C49D9"/>
    <w:rsid w:val="007C4B4F"/>
    <w:rsid w:val="007C4E05"/>
    <w:rsid w:val="007C51B2"/>
    <w:rsid w:val="007C54E3"/>
    <w:rsid w:val="007C5A18"/>
    <w:rsid w:val="007C5A4C"/>
    <w:rsid w:val="007C6439"/>
    <w:rsid w:val="007C6DE6"/>
    <w:rsid w:val="007C6F03"/>
    <w:rsid w:val="007C74A7"/>
    <w:rsid w:val="007C7968"/>
    <w:rsid w:val="007C79CC"/>
    <w:rsid w:val="007C7CA4"/>
    <w:rsid w:val="007C7F43"/>
    <w:rsid w:val="007D0154"/>
    <w:rsid w:val="007D069C"/>
    <w:rsid w:val="007D08E6"/>
    <w:rsid w:val="007D097E"/>
    <w:rsid w:val="007D14CC"/>
    <w:rsid w:val="007D1522"/>
    <w:rsid w:val="007D1D81"/>
    <w:rsid w:val="007D1E4E"/>
    <w:rsid w:val="007D21CB"/>
    <w:rsid w:val="007D22B5"/>
    <w:rsid w:val="007D2344"/>
    <w:rsid w:val="007D2B41"/>
    <w:rsid w:val="007D2BE6"/>
    <w:rsid w:val="007D2EE4"/>
    <w:rsid w:val="007D30AE"/>
    <w:rsid w:val="007D3584"/>
    <w:rsid w:val="007D3EB6"/>
    <w:rsid w:val="007D415F"/>
    <w:rsid w:val="007D49FF"/>
    <w:rsid w:val="007D4B41"/>
    <w:rsid w:val="007D4FD6"/>
    <w:rsid w:val="007D5C81"/>
    <w:rsid w:val="007D6253"/>
    <w:rsid w:val="007D634B"/>
    <w:rsid w:val="007D636D"/>
    <w:rsid w:val="007D660E"/>
    <w:rsid w:val="007D6662"/>
    <w:rsid w:val="007D6AEE"/>
    <w:rsid w:val="007D6AF4"/>
    <w:rsid w:val="007D6CDB"/>
    <w:rsid w:val="007D71D0"/>
    <w:rsid w:val="007D739E"/>
    <w:rsid w:val="007D74B8"/>
    <w:rsid w:val="007D75AE"/>
    <w:rsid w:val="007E0395"/>
    <w:rsid w:val="007E07A3"/>
    <w:rsid w:val="007E0B72"/>
    <w:rsid w:val="007E0CAA"/>
    <w:rsid w:val="007E0D36"/>
    <w:rsid w:val="007E1558"/>
    <w:rsid w:val="007E1820"/>
    <w:rsid w:val="007E1850"/>
    <w:rsid w:val="007E186E"/>
    <w:rsid w:val="007E18D5"/>
    <w:rsid w:val="007E1DFA"/>
    <w:rsid w:val="007E201D"/>
    <w:rsid w:val="007E237A"/>
    <w:rsid w:val="007E25F5"/>
    <w:rsid w:val="007E2B18"/>
    <w:rsid w:val="007E2C48"/>
    <w:rsid w:val="007E315A"/>
    <w:rsid w:val="007E36C3"/>
    <w:rsid w:val="007E37F7"/>
    <w:rsid w:val="007E39BF"/>
    <w:rsid w:val="007E3B2A"/>
    <w:rsid w:val="007E3D29"/>
    <w:rsid w:val="007E3DC3"/>
    <w:rsid w:val="007E4053"/>
    <w:rsid w:val="007E4684"/>
    <w:rsid w:val="007E46BC"/>
    <w:rsid w:val="007E4836"/>
    <w:rsid w:val="007E51CE"/>
    <w:rsid w:val="007E52BB"/>
    <w:rsid w:val="007E52BE"/>
    <w:rsid w:val="007E534F"/>
    <w:rsid w:val="007E5510"/>
    <w:rsid w:val="007E5D22"/>
    <w:rsid w:val="007E5DC4"/>
    <w:rsid w:val="007E6094"/>
    <w:rsid w:val="007E61F9"/>
    <w:rsid w:val="007E622B"/>
    <w:rsid w:val="007E64AA"/>
    <w:rsid w:val="007E64AB"/>
    <w:rsid w:val="007E66D5"/>
    <w:rsid w:val="007E67B3"/>
    <w:rsid w:val="007E67F9"/>
    <w:rsid w:val="007E68C7"/>
    <w:rsid w:val="007E6A66"/>
    <w:rsid w:val="007E6BCD"/>
    <w:rsid w:val="007E6C0C"/>
    <w:rsid w:val="007E6F67"/>
    <w:rsid w:val="007E6FCF"/>
    <w:rsid w:val="007E6FDA"/>
    <w:rsid w:val="007E70D6"/>
    <w:rsid w:val="007E7105"/>
    <w:rsid w:val="007E7551"/>
    <w:rsid w:val="007E7786"/>
    <w:rsid w:val="007E7B29"/>
    <w:rsid w:val="007E7EEB"/>
    <w:rsid w:val="007F08FB"/>
    <w:rsid w:val="007F0E78"/>
    <w:rsid w:val="007F1301"/>
    <w:rsid w:val="007F140D"/>
    <w:rsid w:val="007F1587"/>
    <w:rsid w:val="007F1699"/>
    <w:rsid w:val="007F1710"/>
    <w:rsid w:val="007F20B5"/>
    <w:rsid w:val="007F21A3"/>
    <w:rsid w:val="007F22ED"/>
    <w:rsid w:val="007F26AF"/>
    <w:rsid w:val="007F2922"/>
    <w:rsid w:val="007F2C63"/>
    <w:rsid w:val="007F2C69"/>
    <w:rsid w:val="007F2CE1"/>
    <w:rsid w:val="007F3177"/>
    <w:rsid w:val="007F335C"/>
    <w:rsid w:val="007F3960"/>
    <w:rsid w:val="007F39FA"/>
    <w:rsid w:val="007F3B11"/>
    <w:rsid w:val="007F3F24"/>
    <w:rsid w:val="007F4320"/>
    <w:rsid w:val="007F43C5"/>
    <w:rsid w:val="007F44DA"/>
    <w:rsid w:val="007F45D8"/>
    <w:rsid w:val="007F4C92"/>
    <w:rsid w:val="007F5102"/>
    <w:rsid w:val="007F51D5"/>
    <w:rsid w:val="007F5825"/>
    <w:rsid w:val="007F5AD5"/>
    <w:rsid w:val="007F6071"/>
    <w:rsid w:val="007F662D"/>
    <w:rsid w:val="007F6B3C"/>
    <w:rsid w:val="007F72A3"/>
    <w:rsid w:val="007F74C7"/>
    <w:rsid w:val="007F74F7"/>
    <w:rsid w:val="007F7504"/>
    <w:rsid w:val="007F7760"/>
    <w:rsid w:val="007F787C"/>
    <w:rsid w:val="007F79EF"/>
    <w:rsid w:val="007F7E8B"/>
    <w:rsid w:val="00800079"/>
    <w:rsid w:val="00800759"/>
    <w:rsid w:val="008007DC"/>
    <w:rsid w:val="008009E5"/>
    <w:rsid w:val="00800A6E"/>
    <w:rsid w:val="00800BD6"/>
    <w:rsid w:val="00800C70"/>
    <w:rsid w:val="00800E2A"/>
    <w:rsid w:val="00800FFC"/>
    <w:rsid w:val="00801129"/>
    <w:rsid w:val="0080122B"/>
    <w:rsid w:val="0080134B"/>
    <w:rsid w:val="0080142D"/>
    <w:rsid w:val="0080189B"/>
    <w:rsid w:val="00801E71"/>
    <w:rsid w:val="008024AE"/>
    <w:rsid w:val="008025CB"/>
    <w:rsid w:val="00802E8A"/>
    <w:rsid w:val="00803660"/>
    <w:rsid w:val="008037F0"/>
    <w:rsid w:val="00803AEA"/>
    <w:rsid w:val="00803B1A"/>
    <w:rsid w:val="00803B5B"/>
    <w:rsid w:val="00803C09"/>
    <w:rsid w:val="00803FED"/>
    <w:rsid w:val="00804535"/>
    <w:rsid w:val="0080467C"/>
    <w:rsid w:val="008048D3"/>
    <w:rsid w:val="00804963"/>
    <w:rsid w:val="00804C9C"/>
    <w:rsid w:val="00804D36"/>
    <w:rsid w:val="008057B9"/>
    <w:rsid w:val="00805954"/>
    <w:rsid w:val="00805BF8"/>
    <w:rsid w:val="00805F1E"/>
    <w:rsid w:val="0080625A"/>
    <w:rsid w:val="00806800"/>
    <w:rsid w:val="00806EE8"/>
    <w:rsid w:val="0080719D"/>
    <w:rsid w:val="00807960"/>
    <w:rsid w:val="00807A2A"/>
    <w:rsid w:val="00807BFB"/>
    <w:rsid w:val="00807D95"/>
    <w:rsid w:val="00807E35"/>
    <w:rsid w:val="0081021E"/>
    <w:rsid w:val="00810449"/>
    <w:rsid w:val="00810544"/>
    <w:rsid w:val="008112C4"/>
    <w:rsid w:val="0081155E"/>
    <w:rsid w:val="00811596"/>
    <w:rsid w:val="00811873"/>
    <w:rsid w:val="00811922"/>
    <w:rsid w:val="00811D28"/>
    <w:rsid w:val="0081216A"/>
    <w:rsid w:val="008122CF"/>
    <w:rsid w:val="0081252D"/>
    <w:rsid w:val="00812874"/>
    <w:rsid w:val="00812A39"/>
    <w:rsid w:val="00812F11"/>
    <w:rsid w:val="008134CC"/>
    <w:rsid w:val="0081391B"/>
    <w:rsid w:val="00813DAC"/>
    <w:rsid w:val="00813E14"/>
    <w:rsid w:val="00814293"/>
    <w:rsid w:val="00814E78"/>
    <w:rsid w:val="0081515E"/>
    <w:rsid w:val="0081536C"/>
    <w:rsid w:val="008158B1"/>
    <w:rsid w:val="00815B46"/>
    <w:rsid w:val="00815D2F"/>
    <w:rsid w:val="00815F2D"/>
    <w:rsid w:val="00816259"/>
    <w:rsid w:val="00816749"/>
    <w:rsid w:val="00816809"/>
    <w:rsid w:val="00816F76"/>
    <w:rsid w:val="008170C7"/>
    <w:rsid w:val="0081716D"/>
    <w:rsid w:val="008174C4"/>
    <w:rsid w:val="00817D8A"/>
    <w:rsid w:val="00820155"/>
    <w:rsid w:val="008207E1"/>
    <w:rsid w:val="0082130D"/>
    <w:rsid w:val="00821591"/>
    <w:rsid w:val="008215E3"/>
    <w:rsid w:val="00821732"/>
    <w:rsid w:val="008221A0"/>
    <w:rsid w:val="008223A7"/>
    <w:rsid w:val="008229DA"/>
    <w:rsid w:val="0082301B"/>
    <w:rsid w:val="008232AF"/>
    <w:rsid w:val="00823406"/>
    <w:rsid w:val="008238BB"/>
    <w:rsid w:val="00823BF2"/>
    <w:rsid w:val="0082422D"/>
    <w:rsid w:val="00824725"/>
    <w:rsid w:val="00824E11"/>
    <w:rsid w:val="00824E3E"/>
    <w:rsid w:val="008254F6"/>
    <w:rsid w:val="008255E5"/>
    <w:rsid w:val="0082587A"/>
    <w:rsid w:val="00825F7A"/>
    <w:rsid w:val="0082603B"/>
    <w:rsid w:val="008260B5"/>
    <w:rsid w:val="008266A4"/>
    <w:rsid w:val="00826D6B"/>
    <w:rsid w:val="008272A6"/>
    <w:rsid w:val="008272B8"/>
    <w:rsid w:val="008272CA"/>
    <w:rsid w:val="00827363"/>
    <w:rsid w:val="00827386"/>
    <w:rsid w:val="008300A1"/>
    <w:rsid w:val="0083010D"/>
    <w:rsid w:val="00830555"/>
    <w:rsid w:val="008308E3"/>
    <w:rsid w:val="00830AA1"/>
    <w:rsid w:val="00830F8A"/>
    <w:rsid w:val="00831163"/>
    <w:rsid w:val="008312CB"/>
    <w:rsid w:val="00831316"/>
    <w:rsid w:val="00831449"/>
    <w:rsid w:val="008315C3"/>
    <w:rsid w:val="00831E01"/>
    <w:rsid w:val="0083278E"/>
    <w:rsid w:val="008327CF"/>
    <w:rsid w:val="0083307F"/>
    <w:rsid w:val="008331BB"/>
    <w:rsid w:val="008331CD"/>
    <w:rsid w:val="00833467"/>
    <w:rsid w:val="00833522"/>
    <w:rsid w:val="00833C3B"/>
    <w:rsid w:val="00833E18"/>
    <w:rsid w:val="00834028"/>
    <w:rsid w:val="0083405D"/>
    <w:rsid w:val="008343BF"/>
    <w:rsid w:val="00834438"/>
    <w:rsid w:val="00834693"/>
    <w:rsid w:val="008347EC"/>
    <w:rsid w:val="008348A2"/>
    <w:rsid w:val="00834A4E"/>
    <w:rsid w:val="0083506C"/>
    <w:rsid w:val="008358D3"/>
    <w:rsid w:val="008359F0"/>
    <w:rsid w:val="00835B12"/>
    <w:rsid w:val="00836515"/>
    <w:rsid w:val="008367D1"/>
    <w:rsid w:val="0083755A"/>
    <w:rsid w:val="008401B0"/>
    <w:rsid w:val="00840601"/>
    <w:rsid w:val="00840921"/>
    <w:rsid w:val="00840972"/>
    <w:rsid w:val="00840B93"/>
    <w:rsid w:val="00840C40"/>
    <w:rsid w:val="00840F18"/>
    <w:rsid w:val="008414BD"/>
    <w:rsid w:val="00841735"/>
    <w:rsid w:val="008418FE"/>
    <w:rsid w:val="00841A49"/>
    <w:rsid w:val="00841B89"/>
    <w:rsid w:val="0084237E"/>
    <w:rsid w:val="00842A33"/>
    <w:rsid w:val="00842D8C"/>
    <w:rsid w:val="0084337E"/>
    <w:rsid w:val="0084366A"/>
    <w:rsid w:val="00843670"/>
    <w:rsid w:val="0084399B"/>
    <w:rsid w:val="00843AAF"/>
    <w:rsid w:val="00843C36"/>
    <w:rsid w:val="00843DE4"/>
    <w:rsid w:val="00843F02"/>
    <w:rsid w:val="00844498"/>
    <w:rsid w:val="0084466C"/>
    <w:rsid w:val="00844D42"/>
    <w:rsid w:val="0084541D"/>
    <w:rsid w:val="00845540"/>
    <w:rsid w:val="00845995"/>
    <w:rsid w:val="00845999"/>
    <w:rsid w:val="00846414"/>
    <w:rsid w:val="008465B9"/>
    <w:rsid w:val="00846697"/>
    <w:rsid w:val="008467B2"/>
    <w:rsid w:val="008467BA"/>
    <w:rsid w:val="0084689B"/>
    <w:rsid w:val="00846D80"/>
    <w:rsid w:val="00846E28"/>
    <w:rsid w:val="00846EBB"/>
    <w:rsid w:val="008472DB"/>
    <w:rsid w:val="008476A0"/>
    <w:rsid w:val="008476B3"/>
    <w:rsid w:val="00847B9A"/>
    <w:rsid w:val="00847C7E"/>
    <w:rsid w:val="008500A3"/>
    <w:rsid w:val="008501AC"/>
    <w:rsid w:val="00850586"/>
    <w:rsid w:val="008507C9"/>
    <w:rsid w:val="008517AB"/>
    <w:rsid w:val="0085190D"/>
    <w:rsid w:val="00851952"/>
    <w:rsid w:val="00852288"/>
    <w:rsid w:val="008523CC"/>
    <w:rsid w:val="0085291F"/>
    <w:rsid w:val="00852A63"/>
    <w:rsid w:val="00852FF8"/>
    <w:rsid w:val="008532B6"/>
    <w:rsid w:val="008532E4"/>
    <w:rsid w:val="00853B52"/>
    <w:rsid w:val="00853CD3"/>
    <w:rsid w:val="00853D8D"/>
    <w:rsid w:val="00853DEA"/>
    <w:rsid w:val="00854453"/>
    <w:rsid w:val="008544CC"/>
    <w:rsid w:val="008544CE"/>
    <w:rsid w:val="00854553"/>
    <w:rsid w:val="008546C3"/>
    <w:rsid w:val="00854E28"/>
    <w:rsid w:val="0085554F"/>
    <w:rsid w:val="00855571"/>
    <w:rsid w:val="00855611"/>
    <w:rsid w:val="008558E4"/>
    <w:rsid w:val="00855A02"/>
    <w:rsid w:val="00855C05"/>
    <w:rsid w:val="00855C24"/>
    <w:rsid w:val="00855F5C"/>
    <w:rsid w:val="00855FF9"/>
    <w:rsid w:val="0085603D"/>
    <w:rsid w:val="008561DE"/>
    <w:rsid w:val="008562A6"/>
    <w:rsid w:val="00856517"/>
    <w:rsid w:val="00856948"/>
    <w:rsid w:val="00856C52"/>
    <w:rsid w:val="00856D84"/>
    <w:rsid w:val="00857130"/>
    <w:rsid w:val="008571D9"/>
    <w:rsid w:val="00857577"/>
    <w:rsid w:val="00857B3D"/>
    <w:rsid w:val="00857D97"/>
    <w:rsid w:val="00857DE8"/>
    <w:rsid w:val="00857E29"/>
    <w:rsid w:val="00860091"/>
    <w:rsid w:val="008600C0"/>
    <w:rsid w:val="00860274"/>
    <w:rsid w:val="00860370"/>
    <w:rsid w:val="008604AC"/>
    <w:rsid w:val="00860DB9"/>
    <w:rsid w:val="00860FED"/>
    <w:rsid w:val="008612E3"/>
    <w:rsid w:val="00861C6B"/>
    <w:rsid w:val="00861CA5"/>
    <w:rsid w:val="0086220F"/>
    <w:rsid w:val="008622C5"/>
    <w:rsid w:val="008626DF"/>
    <w:rsid w:val="00862F76"/>
    <w:rsid w:val="0086340A"/>
    <w:rsid w:val="00863887"/>
    <w:rsid w:val="00863D54"/>
    <w:rsid w:val="00863F91"/>
    <w:rsid w:val="00864285"/>
    <w:rsid w:val="008647BA"/>
    <w:rsid w:val="008647FB"/>
    <w:rsid w:val="00864993"/>
    <w:rsid w:val="00865153"/>
    <w:rsid w:val="00865197"/>
    <w:rsid w:val="00865A11"/>
    <w:rsid w:val="00865A42"/>
    <w:rsid w:val="00865E95"/>
    <w:rsid w:val="008666A1"/>
    <w:rsid w:val="00867262"/>
    <w:rsid w:val="0086739B"/>
    <w:rsid w:val="00867500"/>
    <w:rsid w:val="00867674"/>
    <w:rsid w:val="00867F6A"/>
    <w:rsid w:val="00867FAA"/>
    <w:rsid w:val="008702FF"/>
    <w:rsid w:val="00870687"/>
    <w:rsid w:val="008709A1"/>
    <w:rsid w:val="00870CEC"/>
    <w:rsid w:val="00870E5E"/>
    <w:rsid w:val="00870E6D"/>
    <w:rsid w:val="00870FB7"/>
    <w:rsid w:val="0087231D"/>
    <w:rsid w:val="008728BD"/>
    <w:rsid w:val="008729F3"/>
    <w:rsid w:val="00872B2C"/>
    <w:rsid w:val="00872B32"/>
    <w:rsid w:val="00872C06"/>
    <w:rsid w:val="00872D89"/>
    <w:rsid w:val="00873111"/>
    <w:rsid w:val="00873522"/>
    <w:rsid w:val="0087378E"/>
    <w:rsid w:val="0087385E"/>
    <w:rsid w:val="00873C58"/>
    <w:rsid w:val="008742DB"/>
    <w:rsid w:val="0087432F"/>
    <w:rsid w:val="0087446A"/>
    <w:rsid w:val="0087463F"/>
    <w:rsid w:val="00874731"/>
    <w:rsid w:val="00874A58"/>
    <w:rsid w:val="00874E23"/>
    <w:rsid w:val="00874E41"/>
    <w:rsid w:val="00874E63"/>
    <w:rsid w:val="0087500A"/>
    <w:rsid w:val="00875033"/>
    <w:rsid w:val="008750BF"/>
    <w:rsid w:val="00875348"/>
    <w:rsid w:val="00875513"/>
    <w:rsid w:val="008758A4"/>
    <w:rsid w:val="008759BD"/>
    <w:rsid w:val="0087607F"/>
    <w:rsid w:val="00876479"/>
    <w:rsid w:val="00876530"/>
    <w:rsid w:val="0087680A"/>
    <w:rsid w:val="008769BA"/>
    <w:rsid w:val="008770B0"/>
    <w:rsid w:val="00877368"/>
    <w:rsid w:val="008775B0"/>
    <w:rsid w:val="00877611"/>
    <w:rsid w:val="0087777E"/>
    <w:rsid w:val="0087785C"/>
    <w:rsid w:val="00877B6F"/>
    <w:rsid w:val="00877E2C"/>
    <w:rsid w:val="00877EE1"/>
    <w:rsid w:val="0088022D"/>
    <w:rsid w:val="00880357"/>
    <w:rsid w:val="0088051B"/>
    <w:rsid w:val="00880623"/>
    <w:rsid w:val="0088069B"/>
    <w:rsid w:val="008806A6"/>
    <w:rsid w:val="008808DE"/>
    <w:rsid w:val="00880AD8"/>
    <w:rsid w:val="00881044"/>
    <w:rsid w:val="008812B8"/>
    <w:rsid w:val="008813DA"/>
    <w:rsid w:val="0088142D"/>
    <w:rsid w:val="00881435"/>
    <w:rsid w:val="00881440"/>
    <w:rsid w:val="00881B73"/>
    <w:rsid w:val="00881CD4"/>
    <w:rsid w:val="00882B44"/>
    <w:rsid w:val="00883307"/>
    <w:rsid w:val="008834A1"/>
    <w:rsid w:val="0088381A"/>
    <w:rsid w:val="0088388C"/>
    <w:rsid w:val="008839D4"/>
    <w:rsid w:val="00883DB1"/>
    <w:rsid w:val="008841E6"/>
    <w:rsid w:val="00884497"/>
    <w:rsid w:val="00884662"/>
    <w:rsid w:val="008848C5"/>
    <w:rsid w:val="00884B1B"/>
    <w:rsid w:val="008850BB"/>
    <w:rsid w:val="0088543F"/>
    <w:rsid w:val="008854D0"/>
    <w:rsid w:val="00885EF2"/>
    <w:rsid w:val="008860AD"/>
    <w:rsid w:val="008863A5"/>
    <w:rsid w:val="00886A9A"/>
    <w:rsid w:val="00886B5A"/>
    <w:rsid w:val="00886B79"/>
    <w:rsid w:val="00886FFD"/>
    <w:rsid w:val="008871EA"/>
    <w:rsid w:val="008876FA"/>
    <w:rsid w:val="00887707"/>
    <w:rsid w:val="00887779"/>
    <w:rsid w:val="00887985"/>
    <w:rsid w:val="00887C57"/>
    <w:rsid w:val="00887D5B"/>
    <w:rsid w:val="00887DA8"/>
    <w:rsid w:val="0089024F"/>
    <w:rsid w:val="00890466"/>
    <w:rsid w:val="00890637"/>
    <w:rsid w:val="008909B0"/>
    <w:rsid w:val="00890A25"/>
    <w:rsid w:val="0089107E"/>
    <w:rsid w:val="00891313"/>
    <w:rsid w:val="00891B42"/>
    <w:rsid w:val="00891E89"/>
    <w:rsid w:val="00891F17"/>
    <w:rsid w:val="008920C4"/>
    <w:rsid w:val="008923AF"/>
    <w:rsid w:val="008924EC"/>
    <w:rsid w:val="0089262D"/>
    <w:rsid w:val="00892EA8"/>
    <w:rsid w:val="008933A8"/>
    <w:rsid w:val="0089390A"/>
    <w:rsid w:val="00893974"/>
    <w:rsid w:val="008939B3"/>
    <w:rsid w:val="00893B5F"/>
    <w:rsid w:val="00893CF8"/>
    <w:rsid w:val="00893E5B"/>
    <w:rsid w:val="00893EA0"/>
    <w:rsid w:val="008943DB"/>
    <w:rsid w:val="00894720"/>
    <w:rsid w:val="00894764"/>
    <w:rsid w:val="00894882"/>
    <w:rsid w:val="00894B4C"/>
    <w:rsid w:val="00894E29"/>
    <w:rsid w:val="008953C1"/>
    <w:rsid w:val="0089663F"/>
    <w:rsid w:val="00896767"/>
    <w:rsid w:val="00896D82"/>
    <w:rsid w:val="00896DDB"/>
    <w:rsid w:val="00896FA0"/>
    <w:rsid w:val="0089715C"/>
    <w:rsid w:val="008974C9"/>
    <w:rsid w:val="00897521"/>
    <w:rsid w:val="0089783C"/>
    <w:rsid w:val="00897A08"/>
    <w:rsid w:val="00897B95"/>
    <w:rsid w:val="00897D03"/>
    <w:rsid w:val="00897E10"/>
    <w:rsid w:val="008A007E"/>
    <w:rsid w:val="008A07EE"/>
    <w:rsid w:val="008A080A"/>
    <w:rsid w:val="008A0E27"/>
    <w:rsid w:val="008A1B72"/>
    <w:rsid w:val="008A1D09"/>
    <w:rsid w:val="008A1D40"/>
    <w:rsid w:val="008A1E79"/>
    <w:rsid w:val="008A28C9"/>
    <w:rsid w:val="008A2B98"/>
    <w:rsid w:val="008A2C0D"/>
    <w:rsid w:val="008A2E55"/>
    <w:rsid w:val="008A2F63"/>
    <w:rsid w:val="008A35EE"/>
    <w:rsid w:val="008A39BF"/>
    <w:rsid w:val="008A3A29"/>
    <w:rsid w:val="008A3DD2"/>
    <w:rsid w:val="008A3F93"/>
    <w:rsid w:val="008A40AC"/>
    <w:rsid w:val="008A50EF"/>
    <w:rsid w:val="008A5119"/>
    <w:rsid w:val="008A5371"/>
    <w:rsid w:val="008A547C"/>
    <w:rsid w:val="008A5716"/>
    <w:rsid w:val="008A57E4"/>
    <w:rsid w:val="008A67CE"/>
    <w:rsid w:val="008A6C09"/>
    <w:rsid w:val="008A6FC6"/>
    <w:rsid w:val="008A7005"/>
    <w:rsid w:val="008A7038"/>
    <w:rsid w:val="008A7054"/>
    <w:rsid w:val="008A72DB"/>
    <w:rsid w:val="008A73DC"/>
    <w:rsid w:val="008A779F"/>
    <w:rsid w:val="008A798B"/>
    <w:rsid w:val="008A7A1A"/>
    <w:rsid w:val="008A7D5D"/>
    <w:rsid w:val="008B0203"/>
    <w:rsid w:val="008B0229"/>
    <w:rsid w:val="008B0AE6"/>
    <w:rsid w:val="008B172C"/>
    <w:rsid w:val="008B1950"/>
    <w:rsid w:val="008B1B1B"/>
    <w:rsid w:val="008B1B68"/>
    <w:rsid w:val="008B1C9E"/>
    <w:rsid w:val="008B1E03"/>
    <w:rsid w:val="008B1F9A"/>
    <w:rsid w:val="008B2408"/>
    <w:rsid w:val="008B2760"/>
    <w:rsid w:val="008B2BD2"/>
    <w:rsid w:val="008B2E76"/>
    <w:rsid w:val="008B3042"/>
    <w:rsid w:val="008B345F"/>
    <w:rsid w:val="008B3516"/>
    <w:rsid w:val="008B353D"/>
    <w:rsid w:val="008B356E"/>
    <w:rsid w:val="008B3789"/>
    <w:rsid w:val="008B39D8"/>
    <w:rsid w:val="008B3AE4"/>
    <w:rsid w:val="008B3BAE"/>
    <w:rsid w:val="008B3D1D"/>
    <w:rsid w:val="008B3DC2"/>
    <w:rsid w:val="008B4114"/>
    <w:rsid w:val="008B4272"/>
    <w:rsid w:val="008B4301"/>
    <w:rsid w:val="008B43B5"/>
    <w:rsid w:val="008B455F"/>
    <w:rsid w:val="008B49D2"/>
    <w:rsid w:val="008B49D5"/>
    <w:rsid w:val="008B4AF5"/>
    <w:rsid w:val="008B4B1D"/>
    <w:rsid w:val="008B4B21"/>
    <w:rsid w:val="008B4BFD"/>
    <w:rsid w:val="008B4C4A"/>
    <w:rsid w:val="008B50C9"/>
    <w:rsid w:val="008B5365"/>
    <w:rsid w:val="008B5927"/>
    <w:rsid w:val="008B59C0"/>
    <w:rsid w:val="008B5B91"/>
    <w:rsid w:val="008B62F7"/>
    <w:rsid w:val="008B65FB"/>
    <w:rsid w:val="008B685A"/>
    <w:rsid w:val="008B69C0"/>
    <w:rsid w:val="008B6A60"/>
    <w:rsid w:val="008B6BDB"/>
    <w:rsid w:val="008B6C81"/>
    <w:rsid w:val="008B6EC4"/>
    <w:rsid w:val="008B700B"/>
    <w:rsid w:val="008B7298"/>
    <w:rsid w:val="008B7347"/>
    <w:rsid w:val="008B7418"/>
    <w:rsid w:val="008B777A"/>
    <w:rsid w:val="008B79B9"/>
    <w:rsid w:val="008B7E47"/>
    <w:rsid w:val="008B7FBC"/>
    <w:rsid w:val="008C02B5"/>
    <w:rsid w:val="008C0563"/>
    <w:rsid w:val="008C0665"/>
    <w:rsid w:val="008C1365"/>
    <w:rsid w:val="008C140F"/>
    <w:rsid w:val="008C1420"/>
    <w:rsid w:val="008C14BC"/>
    <w:rsid w:val="008C1670"/>
    <w:rsid w:val="008C1696"/>
    <w:rsid w:val="008C1707"/>
    <w:rsid w:val="008C18F1"/>
    <w:rsid w:val="008C28C4"/>
    <w:rsid w:val="008C29CB"/>
    <w:rsid w:val="008C3383"/>
    <w:rsid w:val="008C360C"/>
    <w:rsid w:val="008C39D9"/>
    <w:rsid w:val="008C3A14"/>
    <w:rsid w:val="008C4724"/>
    <w:rsid w:val="008C4C9A"/>
    <w:rsid w:val="008C4CA5"/>
    <w:rsid w:val="008C4F08"/>
    <w:rsid w:val="008C53F1"/>
    <w:rsid w:val="008C57E4"/>
    <w:rsid w:val="008C59C9"/>
    <w:rsid w:val="008C5A33"/>
    <w:rsid w:val="008C5C82"/>
    <w:rsid w:val="008C640D"/>
    <w:rsid w:val="008C6691"/>
    <w:rsid w:val="008C6697"/>
    <w:rsid w:val="008C6782"/>
    <w:rsid w:val="008C68D5"/>
    <w:rsid w:val="008C6C72"/>
    <w:rsid w:val="008C6C8D"/>
    <w:rsid w:val="008C7392"/>
    <w:rsid w:val="008C7524"/>
    <w:rsid w:val="008C77E1"/>
    <w:rsid w:val="008C7C6B"/>
    <w:rsid w:val="008D0076"/>
    <w:rsid w:val="008D03E2"/>
    <w:rsid w:val="008D0627"/>
    <w:rsid w:val="008D06E1"/>
    <w:rsid w:val="008D0763"/>
    <w:rsid w:val="008D0B87"/>
    <w:rsid w:val="008D0D9B"/>
    <w:rsid w:val="008D12FB"/>
    <w:rsid w:val="008D15D1"/>
    <w:rsid w:val="008D1701"/>
    <w:rsid w:val="008D175E"/>
    <w:rsid w:val="008D1B66"/>
    <w:rsid w:val="008D1D17"/>
    <w:rsid w:val="008D201C"/>
    <w:rsid w:val="008D2B71"/>
    <w:rsid w:val="008D2DF3"/>
    <w:rsid w:val="008D2EEB"/>
    <w:rsid w:val="008D2F28"/>
    <w:rsid w:val="008D313C"/>
    <w:rsid w:val="008D35C7"/>
    <w:rsid w:val="008D3978"/>
    <w:rsid w:val="008D397F"/>
    <w:rsid w:val="008D407C"/>
    <w:rsid w:val="008D430E"/>
    <w:rsid w:val="008D4814"/>
    <w:rsid w:val="008D4D83"/>
    <w:rsid w:val="008D50B5"/>
    <w:rsid w:val="008D51A8"/>
    <w:rsid w:val="008D534A"/>
    <w:rsid w:val="008D5375"/>
    <w:rsid w:val="008D5B54"/>
    <w:rsid w:val="008D5FD2"/>
    <w:rsid w:val="008D635F"/>
    <w:rsid w:val="008D63AE"/>
    <w:rsid w:val="008D6552"/>
    <w:rsid w:val="008D6754"/>
    <w:rsid w:val="008D6952"/>
    <w:rsid w:val="008D6AEE"/>
    <w:rsid w:val="008D6D01"/>
    <w:rsid w:val="008D6E88"/>
    <w:rsid w:val="008D7788"/>
    <w:rsid w:val="008D7DDA"/>
    <w:rsid w:val="008E0147"/>
    <w:rsid w:val="008E03ED"/>
    <w:rsid w:val="008E057F"/>
    <w:rsid w:val="008E07F3"/>
    <w:rsid w:val="008E0B76"/>
    <w:rsid w:val="008E0E3E"/>
    <w:rsid w:val="008E12E2"/>
    <w:rsid w:val="008E14C8"/>
    <w:rsid w:val="008E16A7"/>
    <w:rsid w:val="008E1733"/>
    <w:rsid w:val="008E17AB"/>
    <w:rsid w:val="008E1A47"/>
    <w:rsid w:val="008E1FB2"/>
    <w:rsid w:val="008E20C2"/>
    <w:rsid w:val="008E26EB"/>
    <w:rsid w:val="008E2A39"/>
    <w:rsid w:val="008E2C87"/>
    <w:rsid w:val="008E2DE5"/>
    <w:rsid w:val="008E2F2A"/>
    <w:rsid w:val="008E3080"/>
    <w:rsid w:val="008E3098"/>
    <w:rsid w:val="008E3AC1"/>
    <w:rsid w:val="008E3FB6"/>
    <w:rsid w:val="008E4082"/>
    <w:rsid w:val="008E427C"/>
    <w:rsid w:val="008E4598"/>
    <w:rsid w:val="008E4622"/>
    <w:rsid w:val="008E463A"/>
    <w:rsid w:val="008E4FDA"/>
    <w:rsid w:val="008E4FE6"/>
    <w:rsid w:val="008E5007"/>
    <w:rsid w:val="008E56C1"/>
    <w:rsid w:val="008E5843"/>
    <w:rsid w:val="008E585F"/>
    <w:rsid w:val="008E58BF"/>
    <w:rsid w:val="008E60D0"/>
    <w:rsid w:val="008E6442"/>
    <w:rsid w:val="008E650F"/>
    <w:rsid w:val="008E66BE"/>
    <w:rsid w:val="008E6A44"/>
    <w:rsid w:val="008E6B7F"/>
    <w:rsid w:val="008E6FBC"/>
    <w:rsid w:val="008E7510"/>
    <w:rsid w:val="008E75D1"/>
    <w:rsid w:val="008E7651"/>
    <w:rsid w:val="008E7708"/>
    <w:rsid w:val="008E7889"/>
    <w:rsid w:val="008E7B8B"/>
    <w:rsid w:val="008E7E5C"/>
    <w:rsid w:val="008F0134"/>
    <w:rsid w:val="008F04D6"/>
    <w:rsid w:val="008F0B83"/>
    <w:rsid w:val="008F0E18"/>
    <w:rsid w:val="008F0E30"/>
    <w:rsid w:val="008F10BC"/>
    <w:rsid w:val="008F1261"/>
    <w:rsid w:val="008F174F"/>
    <w:rsid w:val="008F1769"/>
    <w:rsid w:val="008F19E8"/>
    <w:rsid w:val="008F1AA7"/>
    <w:rsid w:val="008F1BC3"/>
    <w:rsid w:val="008F1DFC"/>
    <w:rsid w:val="008F1E54"/>
    <w:rsid w:val="008F1FBC"/>
    <w:rsid w:val="008F24E1"/>
    <w:rsid w:val="008F2520"/>
    <w:rsid w:val="008F2B1F"/>
    <w:rsid w:val="008F2E5B"/>
    <w:rsid w:val="008F3435"/>
    <w:rsid w:val="008F36F4"/>
    <w:rsid w:val="008F3B84"/>
    <w:rsid w:val="008F3CF9"/>
    <w:rsid w:val="008F3F09"/>
    <w:rsid w:val="008F4496"/>
    <w:rsid w:val="008F477E"/>
    <w:rsid w:val="008F4B1F"/>
    <w:rsid w:val="008F4F59"/>
    <w:rsid w:val="008F5E47"/>
    <w:rsid w:val="008F61D3"/>
    <w:rsid w:val="008F65C2"/>
    <w:rsid w:val="008F6C2E"/>
    <w:rsid w:val="008F6FF8"/>
    <w:rsid w:val="008F75EF"/>
    <w:rsid w:val="008F76C0"/>
    <w:rsid w:val="008F76CD"/>
    <w:rsid w:val="008F7713"/>
    <w:rsid w:val="008F77F2"/>
    <w:rsid w:val="008F7EA0"/>
    <w:rsid w:val="009002CE"/>
    <w:rsid w:val="0090122F"/>
    <w:rsid w:val="0090126B"/>
    <w:rsid w:val="00901333"/>
    <w:rsid w:val="00901960"/>
    <w:rsid w:val="00901BDA"/>
    <w:rsid w:val="00901C2E"/>
    <w:rsid w:val="00901DD2"/>
    <w:rsid w:val="00901E2E"/>
    <w:rsid w:val="00902031"/>
    <w:rsid w:val="0090211A"/>
    <w:rsid w:val="00902135"/>
    <w:rsid w:val="0090234B"/>
    <w:rsid w:val="0090239A"/>
    <w:rsid w:val="00902572"/>
    <w:rsid w:val="00902607"/>
    <w:rsid w:val="0090269E"/>
    <w:rsid w:val="009027CD"/>
    <w:rsid w:val="00902854"/>
    <w:rsid w:val="00902DF2"/>
    <w:rsid w:val="009030C1"/>
    <w:rsid w:val="00903C83"/>
    <w:rsid w:val="00904075"/>
    <w:rsid w:val="0090418E"/>
    <w:rsid w:val="00904191"/>
    <w:rsid w:val="00904220"/>
    <w:rsid w:val="00904503"/>
    <w:rsid w:val="0090471A"/>
    <w:rsid w:val="009047A4"/>
    <w:rsid w:val="00905878"/>
    <w:rsid w:val="00905ACF"/>
    <w:rsid w:val="00905F11"/>
    <w:rsid w:val="00906175"/>
    <w:rsid w:val="0090618E"/>
    <w:rsid w:val="00906733"/>
    <w:rsid w:val="00906D3C"/>
    <w:rsid w:val="00906EC6"/>
    <w:rsid w:val="00907615"/>
    <w:rsid w:val="00907F86"/>
    <w:rsid w:val="00910689"/>
    <w:rsid w:val="0091093B"/>
    <w:rsid w:val="009109DB"/>
    <w:rsid w:val="00910B0D"/>
    <w:rsid w:val="00910F28"/>
    <w:rsid w:val="0091112D"/>
    <w:rsid w:val="0091139D"/>
    <w:rsid w:val="0091173C"/>
    <w:rsid w:val="00911CFE"/>
    <w:rsid w:val="00911DA3"/>
    <w:rsid w:val="00911DCE"/>
    <w:rsid w:val="00911E41"/>
    <w:rsid w:val="00911E66"/>
    <w:rsid w:val="00912188"/>
    <w:rsid w:val="00912332"/>
    <w:rsid w:val="00912537"/>
    <w:rsid w:val="00912548"/>
    <w:rsid w:val="00912677"/>
    <w:rsid w:val="0091298B"/>
    <w:rsid w:val="00912BC1"/>
    <w:rsid w:val="00912DB4"/>
    <w:rsid w:val="009133A0"/>
    <w:rsid w:val="009133DA"/>
    <w:rsid w:val="009134D9"/>
    <w:rsid w:val="009135BB"/>
    <w:rsid w:val="009136B2"/>
    <w:rsid w:val="00913D46"/>
    <w:rsid w:val="00913F41"/>
    <w:rsid w:val="0091402E"/>
    <w:rsid w:val="0091410A"/>
    <w:rsid w:val="0091425A"/>
    <w:rsid w:val="009142A7"/>
    <w:rsid w:val="009144A7"/>
    <w:rsid w:val="00914674"/>
    <w:rsid w:val="0091485A"/>
    <w:rsid w:val="0091495F"/>
    <w:rsid w:val="00914CD7"/>
    <w:rsid w:val="009152EC"/>
    <w:rsid w:val="0091559A"/>
    <w:rsid w:val="0091567E"/>
    <w:rsid w:val="00915699"/>
    <w:rsid w:val="00915A04"/>
    <w:rsid w:val="00915C7E"/>
    <w:rsid w:val="009163B1"/>
    <w:rsid w:val="009166EB"/>
    <w:rsid w:val="009168BB"/>
    <w:rsid w:val="00916DD4"/>
    <w:rsid w:val="00916FE6"/>
    <w:rsid w:val="00917812"/>
    <w:rsid w:val="009178EA"/>
    <w:rsid w:val="00917A21"/>
    <w:rsid w:val="00917DA1"/>
    <w:rsid w:val="00920420"/>
    <w:rsid w:val="00920732"/>
    <w:rsid w:val="00920934"/>
    <w:rsid w:val="0092093A"/>
    <w:rsid w:val="0092099B"/>
    <w:rsid w:val="00920A99"/>
    <w:rsid w:val="00920DAF"/>
    <w:rsid w:val="00921066"/>
    <w:rsid w:val="009210F8"/>
    <w:rsid w:val="009214C9"/>
    <w:rsid w:val="009215D1"/>
    <w:rsid w:val="009219A9"/>
    <w:rsid w:val="00921DF6"/>
    <w:rsid w:val="0092243F"/>
    <w:rsid w:val="00922784"/>
    <w:rsid w:val="00922AB2"/>
    <w:rsid w:val="00923146"/>
    <w:rsid w:val="0092343F"/>
    <w:rsid w:val="0092344C"/>
    <w:rsid w:val="0092370C"/>
    <w:rsid w:val="009238B9"/>
    <w:rsid w:val="009238D2"/>
    <w:rsid w:val="0092393B"/>
    <w:rsid w:val="00923A56"/>
    <w:rsid w:val="00923C74"/>
    <w:rsid w:val="00923E96"/>
    <w:rsid w:val="0092419B"/>
    <w:rsid w:val="0092449D"/>
    <w:rsid w:val="00924BEF"/>
    <w:rsid w:val="00924D41"/>
    <w:rsid w:val="00924D7C"/>
    <w:rsid w:val="00924F63"/>
    <w:rsid w:val="0092503E"/>
    <w:rsid w:val="00925467"/>
    <w:rsid w:val="00925699"/>
    <w:rsid w:val="00925960"/>
    <w:rsid w:val="009259E4"/>
    <w:rsid w:val="00925A76"/>
    <w:rsid w:val="00925D41"/>
    <w:rsid w:val="00925D80"/>
    <w:rsid w:val="00926618"/>
    <w:rsid w:val="00926624"/>
    <w:rsid w:val="00926E84"/>
    <w:rsid w:val="00926E96"/>
    <w:rsid w:val="00926EDF"/>
    <w:rsid w:val="00926F3C"/>
    <w:rsid w:val="009271B4"/>
    <w:rsid w:val="00927958"/>
    <w:rsid w:val="009279BD"/>
    <w:rsid w:val="0093020E"/>
    <w:rsid w:val="00930223"/>
    <w:rsid w:val="00930271"/>
    <w:rsid w:val="00930295"/>
    <w:rsid w:val="00930B96"/>
    <w:rsid w:val="00930C25"/>
    <w:rsid w:val="00930EFF"/>
    <w:rsid w:val="00930FF7"/>
    <w:rsid w:val="00931067"/>
    <w:rsid w:val="009311B4"/>
    <w:rsid w:val="009316C3"/>
    <w:rsid w:val="00931CF9"/>
    <w:rsid w:val="009321D5"/>
    <w:rsid w:val="009325D8"/>
    <w:rsid w:val="00932781"/>
    <w:rsid w:val="0093289D"/>
    <w:rsid w:val="0093308A"/>
    <w:rsid w:val="0093308B"/>
    <w:rsid w:val="009333F3"/>
    <w:rsid w:val="00933577"/>
    <w:rsid w:val="00933921"/>
    <w:rsid w:val="00933BE3"/>
    <w:rsid w:val="00933C9F"/>
    <w:rsid w:val="00933D84"/>
    <w:rsid w:val="00933EF9"/>
    <w:rsid w:val="009346C4"/>
    <w:rsid w:val="00934933"/>
    <w:rsid w:val="00934BA5"/>
    <w:rsid w:val="00934D32"/>
    <w:rsid w:val="009350C6"/>
    <w:rsid w:val="009351AC"/>
    <w:rsid w:val="009356B8"/>
    <w:rsid w:val="00935B32"/>
    <w:rsid w:val="00935B8D"/>
    <w:rsid w:val="0093611C"/>
    <w:rsid w:val="009361A8"/>
    <w:rsid w:val="009363D0"/>
    <w:rsid w:val="00936925"/>
    <w:rsid w:val="009371BD"/>
    <w:rsid w:val="009372D4"/>
    <w:rsid w:val="00937352"/>
    <w:rsid w:val="009376CF"/>
    <w:rsid w:val="00937711"/>
    <w:rsid w:val="009379A4"/>
    <w:rsid w:val="00937D56"/>
    <w:rsid w:val="00937E18"/>
    <w:rsid w:val="00937E2E"/>
    <w:rsid w:val="00937F93"/>
    <w:rsid w:val="00940619"/>
    <w:rsid w:val="00940749"/>
    <w:rsid w:val="00940E51"/>
    <w:rsid w:val="00940E83"/>
    <w:rsid w:val="00940EB2"/>
    <w:rsid w:val="00940FDA"/>
    <w:rsid w:val="00941099"/>
    <w:rsid w:val="00941214"/>
    <w:rsid w:val="009413FB"/>
    <w:rsid w:val="00941408"/>
    <w:rsid w:val="00941D1B"/>
    <w:rsid w:val="00941EE1"/>
    <w:rsid w:val="009420CD"/>
    <w:rsid w:val="00942183"/>
    <w:rsid w:val="00942270"/>
    <w:rsid w:val="009422D0"/>
    <w:rsid w:val="009427A2"/>
    <w:rsid w:val="00942B2A"/>
    <w:rsid w:val="00942D52"/>
    <w:rsid w:val="00943153"/>
    <w:rsid w:val="009431F5"/>
    <w:rsid w:val="009431FF"/>
    <w:rsid w:val="0094321D"/>
    <w:rsid w:val="00943483"/>
    <w:rsid w:val="009438A5"/>
    <w:rsid w:val="00943943"/>
    <w:rsid w:val="00943CEE"/>
    <w:rsid w:val="00943D3D"/>
    <w:rsid w:val="00943D6E"/>
    <w:rsid w:val="00943EBE"/>
    <w:rsid w:val="009442B0"/>
    <w:rsid w:val="009443DD"/>
    <w:rsid w:val="009446AA"/>
    <w:rsid w:val="00944D2C"/>
    <w:rsid w:val="00945076"/>
    <w:rsid w:val="00945169"/>
    <w:rsid w:val="00945436"/>
    <w:rsid w:val="0094557E"/>
    <w:rsid w:val="00945658"/>
    <w:rsid w:val="00945A89"/>
    <w:rsid w:val="00945BF7"/>
    <w:rsid w:val="00946063"/>
    <w:rsid w:val="0094628F"/>
    <w:rsid w:val="009462F0"/>
    <w:rsid w:val="009462FA"/>
    <w:rsid w:val="00946607"/>
    <w:rsid w:val="00946E6A"/>
    <w:rsid w:val="0094751C"/>
    <w:rsid w:val="0094756A"/>
    <w:rsid w:val="009476C1"/>
    <w:rsid w:val="009477D3"/>
    <w:rsid w:val="00947918"/>
    <w:rsid w:val="00947BCD"/>
    <w:rsid w:val="00947EC2"/>
    <w:rsid w:val="00947EC4"/>
    <w:rsid w:val="009500EF"/>
    <w:rsid w:val="0095016E"/>
    <w:rsid w:val="00950230"/>
    <w:rsid w:val="00950559"/>
    <w:rsid w:val="009506F2"/>
    <w:rsid w:val="0095077F"/>
    <w:rsid w:val="009507DD"/>
    <w:rsid w:val="00950886"/>
    <w:rsid w:val="0095093B"/>
    <w:rsid w:val="009519D3"/>
    <w:rsid w:val="009522D3"/>
    <w:rsid w:val="00952609"/>
    <w:rsid w:val="00952AAE"/>
    <w:rsid w:val="00952AB6"/>
    <w:rsid w:val="00952FAC"/>
    <w:rsid w:val="00953258"/>
    <w:rsid w:val="009535A9"/>
    <w:rsid w:val="00953AAD"/>
    <w:rsid w:val="00953CB9"/>
    <w:rsid w:val="00953DCD"/>
    <w:rsid w:val="009543B8"/>
    <w:rsid w:val="009546C5"/>
    <w:rsid w:val="00954776"/>
    <w:rsid w:val="00954E78"/>
    <w:rsid w:val="00954FE0"/>
    <w:rsid w:val="0095514F"/>
    <w:rsid w:val="0095530E"/>
    <w:rsid w:val="00955C52"/>
    <w:rsid w:val="00955C6A"/>
    <w:rsid w:val="00956323"/>
    <w:rsid w:val="00956AC7"/>
    <w:rsid w:val="00956D22"/>
    <w:rsid w:val="00956E01"/>
    <w:rsid w:val="009570EE"/>
    <w:rsid w:val="0095744A"/>
    <w:rsid w:val="00957497"/>
    <w:rsid w:val="009574E9"/>
    <w:rsid w:val="00957631"/>
    <w:rsid w:val="0095765A"/>
    <w:rsid w:val="00957722"/>
    <w:rsid w:val="00957771"/>
    <w:rsid w:val="009577C5"/>
    <w:rsid w:val="0095783C"/>
    <w:rsid w:val="0095798F"/>
    <w:rsid w:val="00957EAC"/>
    <w:rsid w:val="009600A3"/>
    <w:rsid w:val="0096027B"/>
    <w:rsid w:val="00960413"/>
    <w:rsid w:val="00960886"/>
    <w:rsid w:val="009609D5"/>
    <w:rsid w:val="00960A54"/>
    <w:rsid w:val="00960CDC"/>
    <w:rsid w:val="00960EF3"/>
    <w:rsid w:val="00960F26"/>
    <w:rsid w:val="00961175"/>
    <w:rsid w:val="009613A9"/>
    <w:rsid w:val="009617AF"/>
    <w:rsid w:val="009617EE"/>
    <w:rsid w:val="0096190F"/>
    <w:rsid w:val="00961A8F"/>
    <w:rsid w:val="00961D70"/>
    <w:rsid w:val="00961E6C"/>
    <w:rsid w:val="00961F0A"/>
    <w:rsid w:val="0096204C"/>
    <w:rsid w:val="00962095"/>
    <w:rsid w:val="00962134"/>
    <w:rsid w:val="009626E7"/>
    <w:rsid w:val="00962FA1"/>
    <w:rsid w:val="00963102"/>
    <w:rsid w:val="00963851"/>
    <w:rsid w:val="009639F7"/>
    <w:rsid w:val="009645D0"/>
    <w:rsid w:val="0096473B"/>
    <w:rsid w:val="009648D3"/>
    <w:rsid w:val="00964B4D"/>
    <w:rsid w:val="00964B7C"/>
    <w:rsid w:val="00964BC2"/>
    <w:rsid w:val="0096501C"/>
    <w:rsid w:val="009651E6"/>
    <w:rsid w:val="009654E3"/>
    <w:rsid w:val="009656ED"/>
    <w:rsid w:val="00965A2B"/>
    <w:rsid w:val="00965B04"/>
    <w:rsid w:val="00965BAB"/>
    <w:rsid w:val="00965D6E"/>
    <w:rsid w:val="00965DE9"/>
    <w:rsid w:val="00965ECA"/>
    <w:rsid w:val="00965FEF"/>
    <w:rsid w:val="0096626E"/>
    <w:rsid w:val="00966389"/>
    <w:rsid w:val="0096645D"/>
    <w:rsid w:val="0096680A"/>
    <w:rsid w:val="009668A0"/>
    <w:rsid w:val="00966A6E"/>
    <w:rsid w:val="009674B7"/>
    <w:rsid w:val="00967AFA"/>
    <w:rsid w:val="00967E5E"/>
    <w:rsid w:val="00967F42"/>
    <w:rsid w:val="00970257"/>
    <w:rsid w:val="009702C1"/>
    <w:rsid w:val="009702F3"/>
    <w:rsid w:val="009703E3"/>
    <w:rsid w:val="00970571"/>
    <w:rsid w:val="00970C7F"/>
    <w:rsid w:val="00970F7D"/>
    <w:rsid w:val="00971293"/>
    <w:rsid w:val="00971C14"/>
    <w:rsid w:val="00971CD8"/>
    <w:rsid w:val="00971D3A"/>
    <w:rsid w:val="0097203C"/>
    <w:rsid w:val="009725F4"/>
    <w:rsid w:val="009726E1"/>
    <w:rsid w:val="00973036"/>
    <w:rsid w:val="00973848"/>
    <w:rsid w:val="00973CCE"/>
    <w:rsid w:val="00973F13"/>
    <w:rsid w:val="00974062"/>
    <w:rsid w:val="0097434D"/>
    <w:rsid w:val="00974527"/>
    <w:rsid w:val="00974605"/>
    <w:rsid w:val="0097475E"/>
    <w:rsid w:val="0097480B"/>
    <w:rsid w:val="00974866"/>
    <w:rsid w:val="009748F1"/>
    <w:rsid w:val="00975166"/>
    <w:rsid w:val="00975345"/>
    <w:rsid w:val="00975E60"/>
    <w:rsid w:val="009763DC"/>
    <w:rsid w:val="009773BE"/>
    <w:rsid w:val="009774DE"/>
    <w:rsid w:val="009775AA"/>
    <w:rsid w:val="009776F3"/>
    <w:rsid w:val="009777AB"/>
    <w:rsid w:val="009777F6"/>
    <w:rsid w:val="00977952"/>
    <w:rsid w:val="00977FFA"/>
    <w:rsid w:val="009804ED"/>
    <w:rsid w:val="009806EA"/>
    <w:rsid w:val="0098086C"/>
    <w:rsid w:val="00980AAA"/>
    <w:rsid w:val="00980BB5"/>
    <w:rsid w:val="00980F3A"/>
    <w:rsid w:val="00980FC9"/>
    <w:rsid w:val="00981232"/>
    <w:rsid w:val="00981842"/>
    <w:rsid w:val="00981A04"/>
    <w:rsid w:val="00981D03"/>
    <w:rsid w:val="00981DA4"/>
    <w:rsid w:val="00981F80"/>
    <w:rsid w:val="009826D9"/>
    <w:rsid w:val="00983B85"/>
    <w:rsid w:val="00983DFC"/>
    <w:rsid w:val="00983E2A"/>
    <w:rsid w:val="00983F09"/>
    <w:rsid w:val="009841E5"/>
    <w:rsid w:val="0098427B"/>
    <w:rsid w:val="009842DD"/>
    <w:rsid w:val="0098444E"/>
    <w:rsid w:val="0098464F"/>
    <w:rsid w:val="00984A78"/>
    <w:rsid w:val="00984AA3"/>
    <w:rsid w:val="00984D7A"/>
    <w:rsid w:val="009851FD"/>
    <w:rsid w:val="00985325"/>
    <w:rsid w:val="00985368"/>
    <w:rsid w:val="00985380"/>
    <w:rsid w:val="0098575F"/>
    <w:rsid w:val="00985A55"/>
    <w:rsid w:val="00985AD9"/>
    <w:rsid w:val="00985DAA"/>
    <w:rsid w:val="009861C3"/>
    <w:rsid w:val="00986A77"/>
    <w:rsid w:val="00986AAA"/>
    <w:rsid w:val="00986DD9"/>
    <w:rsid w:val="009872C4"/>
    <w:rsid w:val="009873C9"/>
    <w:rsid w:val="00987EB1"/>
    <w:rsid w:val="009905F1"/>
    <w:rsid w:val="0099078F"/>
    <w:rsid w:val="00990C49"/>
    <w:rsid w:val="009916AA"/>
    <w:rsid w:val="00991765"/>
    <w:rsid w:val="00991EE3"/>
    <w:rsid w:val="00992442"/>
    <w:rsid w:val="00992750"/>
    <w:rsid w:val="00992B2B"/>
    <w:rsid w:val="00992E8C"/>
    <w:rsid w:val="00993041"/>
    <w:rsid w:val="00993463"/>
    <w:rsid w:val="009935AB"/>
    <w:rsid w:val="0099365E"/>
    <w:rsid w:val="0099379A"/>
    <w:rsid w:val="00993B02"/>
    <w:rsid w:val="00993F4B"/>
    <w:rsid w:val="0099412F"/>
    <w:rsid w:val="00994294"/>
    <w:rsid w:val="00994649"/>
    <w:rsid w:val="00994A5F"/>
    <w:rsid w:val="00994D41"/>
    <w:rsid w:val="00994F74"/>
    <w:rsid w:val="009950AD"/>
    <w:rsid w:val="0099510E"/>
    <w:rsid w:val="00995497"/>
    <w:rsid w:val="0099556C"/>
    <w:rsid w:val="00995A6B"/>
    <w:rsid w:val="00995A82"/>
    <w:rsid w:val="00995E55"/>
    <w:rsid w:val="00996324"/>
    <w:rsid w:val="0099668E"/>
    <w:rsid w:val="00996BED"/>
    <w:rsid w:val="00997188"/>
    <w:rsid w:val="009973A4"/>
    <w:rsid w:val="0099766E"/>
    <w:rsid w:val="0099775B"/>
    <w:rsid w:val="00997C26"/>
    <w:rsid w:val="00997C81"/>
    <w:rsid w:val="00997D1B"/>
    <w:rsid w:val="00997D78"/>
    <w:rsid w:val="00997F9F"/>
    <w:rsid w:val="009A0106"/>
    <w:rsid w:val="009A05E4"/>
    <w:rsid w:val="009A0624"/>
    <w:rsid w:val="009A073A"/>
    <w:rsid w:val="009A0AB1"/>
    <w:rsid w:val="009A0CAE"/>
    <w:rsid w:val="009A0DB9"/>
    <w:rsid w:val="009A0E67"/>
    <w:rsid w:val="009A102B"/>
    <w:rsid w:val="009A104C"/>
    <w:rsid w:val="009A185B"/>
    <w:rsid w:val="009A1C58"/>
    <w:rsid w:val="009A2096"/>
    <w:rsid w:val="009A23B6"/>
    <w:rsid w:val="009A23E6"/>
    <w:rsid w:val="009A2841"/>
    <w:rsid w:val="009A2858"/>
    <w:rsid w:val="009A31FD"/>
    <w:rsid w:val="009A37A6"/>
    <w:rsid w:val="009A3AE4"/>
    <w:rsid w:val="009A3D37"/>
    <w:rsid w:val="009A3FB2"/>
    <w:rsid w:val="009A40C5"/>
    <w:rsid w:val="009A4D82"/>
    <w:rsid w:val="009A4EEF"/>
    <w:rsid w:val="009A5038"/>
    <w:rsid w:val="009A56B9"/>
    <w:rsid w:val="009A5703"/>
    <w:rsid w:val="009A5BE5"/>
    <w:rsid w:val="009A5E9E"/>
    <w:rsid w:val="009A5F66"/>
    <w:rsid w:val="009A6019"/>
    <w:rsid w:val="009A636B"/>
    <w:rsid w:val="009A6A50"/>
    <w:rsid w:val="009A6BCF"/>
    <w:rsid w:val="009A6CE5"/>
    <w:rsid w:val="009A6DD4"/>
    <w:rsid w:val="009A6F7F"/>
    <w:rsid w:val="009A6FD5"/>
    <w:rsid w:val="009A77B9"/>
    <w:rsid w:val="009A7D90"/>
    <w:rsid w:val="009B035A"/>
    <w:rsid w:val="009B0810"/>
    <w:rsid w:val="009B0B47"/>
    <w:rsid w:val="009B1289"/>
    <w:rsid w:val="009B12EC"/>
    <w:rsid w:val="009B1391"/>
    <w:rsid w:val="009B1440"/>
    <w:rsid w:val="009B169A"/>
    <w:rsid w:val="009B17DE"/>
    <w:rsid w:val="009B2BD7"/>
    <w:rsid w:val="009B327E"/>
    <w:rsid w:val="009B347C"/>
    <w:rsid w:val="009B3609"/>
    <w:rsid w:val="009B360B"/>
    <w:rsid w:val="009B37F8"/>
    <w:rsid w:val="009B39F5"/>
    <w:rsid w:val="009B3DF8"/>
    <w:rsid w:val="009B451E"/>
    <w:rsid w:val="009B4B94"/>
    <w:rsid w:val="009B4D31"/>
    <w:rsid w:val="009B4F15"/>
    <w:rsid w:val="009B51EC"/>
    <w:rsid w:val="009B5788"/>
    <w:rsid w:val="009B5794"/>
    <w:rsid w:val="009B5CDC"/>
    <w:rsid w:val="009B5E7A"/>
    <w:rsid w:val="009B5EE2"/>
    <w:rsid w:val="009B64C4"/>
    <w:rsid w:val="009B6579"/>
    <w:rsid w:val="009B6E36"/>
    <w:rsid w:val="009B704F"/>
    <w:rsid w:val="009B7349"/>
    <w:rsid w:val="009B7372"/>
    <w:rsid w:val="009B73D0"/>
    <w:rsid w:val="009B771A"/>
    <w:rsid w:val="009B7B23"/>
    <w:rsid w:val="009B7B6F"/>
    <w:rsid w:val="009B7C05"/>
    <w:rsid w:val="009B7D4E"/>
    <w:rsid w:val="009B7DC5"/>
    <w:rsid w:val="009C012F"/>
    <w:rsid w:val="009C018A"/>
    <w:rsid w:val="009C042A"/>
    <w:rsid w:val="009C0D70"/>
    <w:rsid w:val="009C0F29"/>
    <w:rsid w:val="009C0FCE"/>
    <w:rsid w:val="009C1650"/>
    <w:rsid w:val="009C16A2"/>
    <w:rsid w:val="009C197B"/>
    <w:rsid w:val="009C1B03"/>
    <w:rsid w:val="009C1EC3"/>
    <w:rsid w:val="009C1FEF"/>
    <w:rsid w:val="009C20AF"/>
    <w:rsid w:val="009C210E"/>
    <w:rsid w:val="009C2189"/>
    <w:rsid w:val="009C21FE"/>
    <w:rsid w:val="009C2340"/>
    <w:rsid w:val="009C23A5"/>
    <w:rsid w:val="009C289E"/>
    <w:rsid w:val="009C2A26"/>
    <w:rsid w:val="009C2E69"/>
    <w:rsid w:val="009C2E74"/>
    <w:rsid w:val="009C368B"/>
    <w:rsid w:val="009C3A3A"/>
    <w:rsid w:val="009C3B8B"/>
    <w:rsid w:val="009C40E9"/>
    <w:rsid w:val="009C411E"/>
    <w:rsid w:val="009C4257"/>
    <w:rsid w:val="009C45B6"/>
    <w:rsid w:val="009C46CD"/>
    <w:rsid w:val="009C48FB"/>
    <w:rsid w:val="009C4B57"/>
    <w:rsid w:val="009C4EDF"/>
    <w:rsid w:val="009C5081"/>
    <w:rsid w:val="009C518F"/>
    <w:rsid w:val="009C536E"/>
    <w:rsid w:val="009C54EB"/>
    <w:rsid w:val="009C55DC"/>
    <w:rsid w:val="009C5859"/>
    <w:rsid w:val="009C5B42"/>
    <w:rsid w:val="009C5E07"/>
    <w:rsid w:val="009C5E74"/>
    <w:rsid w:val="009C5EC5"/>
    <w:rsid w:val="009C6705"/>
    <w:rsid w:val="009C6C5C"/>
    <w:rsid w:val="009C6F3C"/>
    <w:rsid w:val="009C6FBE"/>
    <w:rsid w:val="009C70BB"/>
    <w:rsid w:val="009C723C"/>
    <w:rsid w:val="009C77C1"/>
    <w:rsid w:val="009C7990"/>
    <w:rsid w:val="009D01F6"/>
    <w:rsid w:val="009D06DC"/>
    <w:rsid w:val="009D073C"/>
    <w:rsid w:val="009D0885"/>
    <w:rsid w:val="009D0B41"/>
    <w:rsid w:val="009D0EAE"/>
    <w:rsid w:val="009D0F5C"/>
    <w:rsid w:val="009D198E"/>
    <w:rsid w:val="009D1A14"/>
    <w:rsid w:val="009D1AEA"/>
    <w:rsid w:val="009D1EE1"/>
    <w:rsid w:val="009D1FB6"/>
    <w:rsid w:val="009D20DE"/>
    <w:rsid w:val="009D229C"/>
    <w:rsid w:val="009D2641"/>
    <w:rsid w:val="009D28C6"/>
    <w:rsid w:val="009D2CF9"/>
    <w:rsid w:val="009D2D97"/>
    <w:rsid w:val="009D2F80"/>
    <w:rsid w:val="009D3833"/>
    <w:rsid w:val="009D3CEC"/>
    <w:rsid w:val="009D3FE3"/>
    <w:rsid w:val="009D4414"/>
    <w:rsid w:val="009D4508"/>
    <w:rsid w:val="009D4811"/>
    <w:rsid w:val="009D4930"/>
    <w:rsid w:val="009D49AC"/>
    <w:rsid w:val="009D4A5A"/>
    <w:rsid w:val="009D4FD7"/>
    <w:rsid w:val="009D50AA"/>
    <w:rsid w:val="009D50F0"/>
    <w:rsid w:val="009D5100"/>
    <w:rsid w:val="009D51C8"/>
    <w:rsid w:val="009D5B41"/>
    <w:rsid w:val="009D5B61"/>
    <w:rsid w:val="009D621D"/>
    <w:rsid w:val="009D66DB"/>
    <w:rsid w:val="009D69F2"/>
    <w:rsid w:val="009D6DD7"/>
    <w:rsid w:val="009D6E08"/>
    <w:rsid w:val="009D6E46"/>
    <w:rsid w:val="009D767F"/>
    <w:rsid w:val="009D77BD"/>
    <w:rsid w:val="009D782E"/>
    <w:rsid w:val="009D7986"/>
    <w:rsid w:val="009D7AF0"/>
    <w:rsid w:val="009E04D5"/>
    <w:rsid w:val="009E0740"/>
    <w:rsid w:val="009E078B"/>
    <w:rsid w:val="009E0923"/>
    <w:rsid w:val="009E0947"/>
    <w:rsid w:val="009E0C26"/>
    <w:rsid w:val="009E0E50"/>
    <w:rsid w:val="009E124A"/>
    <w:rsid w:val="009E1261"/>
    <w:rsid w:val="009E1A18"/>
    <w:rsid w:val="009E1A7A"/>
    <w:rsid w:val="009E2188"/>
    <w:rsid w:val="009E21C0"/>
    <w:rsid w:val="009E238F"/>
    <w:rsid w:val="009E28FC"/>
    <w:rsid w:val="009E2AEE"/>
    <w:rsid w:val="009E2E03"/>
    <w:rsid w:val="009E300D"/>
    <w:rsid w:val="009E33C4"/>
    <w:rsid w:val="009E37A6"/>
    <w:rsid w:val="009E38E2"/>
    <w:rsid w:val="009E3BC1"/>
    <w:rsid w:val="009E3FF5"/>
    <w:rsid w:val="009E402B"/>
    <w:rsid w:val="009E40E9"/>
    <w:rsid w:val="009E4DD9"/>
    <w:rsid w:val="009E51CE"/>
    <w:rsid w:val="009E524E"/>
    <w:rsid w:val="009E53E6"/>
    <w:rsid w:val="009E56F8"/>
    <w:rsid w:val="009E5DCB"/>
    <w:rsid w:val="009E5E3D"/>
    <w:rsid w:val="009E624F"/>
    <w:rsid w:val="009E64A0"/>
    <w:rsid w:val="009E671B"/>
    <w:rsid w:val="009E6737"/>
    <w:rsid w:val="009E6809"/>
    <w:rsid w:val="009E6A6E"/>
    <w:rsid w:val="009E6F0D"/>
    <w:rsid w:val="009E6F2B"/>
    <w:rsid w:val="009E702D"/>
    <w:rsid w:val="009E71D2"/>
    <w:rsid w:val="009E7454"/>
    <w:rsid w:val="009E7E31"/>
    <w:rsid w:val="009F0060"/>
    <w:rsid w:val="009F0175"/>
    <w:rsid w:val="009F02F2"/>
    <w:rsid w:val="009F03E4"/>
    <w:rsid w:val="009F0405"/>
    <w:rsid w:val="009F0410"/>
    <w:rsid w:val="009F0651"/>
    <w:rsid w:val="009F087B"/>
    <w:rsid w:val="009F0C4E"/>
    <w:rsid w:val="009F0FA9"/>
    <w:rsid w:val="009F1035"/>
    <w:rsid w:val="009F104F"/>
    <w:rsid w:val="009F1328"/>
    <w:rsid w:val="009F13DB"/>
    <w:rsid w:val="009F1899"/>
    <w:rsid w:val="009F1F3D"/>
    <w:rsid w:val="009F2381"/>
    <w:rsid w:val="009F254E"/>
    <w:rsid w:val="009F26C1"/>
    <w:rsid w:val="009F271B"/>
    <w:rsid w:val="009F278A"/>
    <w:rsid w:val="009F2BED"/>
    <w:rsid w:val="009F2D5A"/>
    <w:rsid w:val="009F2FB9"/>
    <w:rsid w:val="009F3211"/>
    <w:rsid w:val="009F37C3"/>
    <w:rsid w:val="009F3A6B"/>
    <w:rsid w:val="009F3BA9"/>
    <w:rsid w:val="009F3DDF"/>
    <w:rsid w:val="009F3DF9"/>
    <w:rsid w:val="009F3E2D"/>
    <w:rsid w:val="009F4163"/>
    <w:rsid w:val="009F4223"/>
    <w:rsid w:val="009F431F"/>
    <w:rsid w:val="009F4409"/>
    <w:rsid w:val="009F4D2F"/>
    <w:rsid w:val="009F4DAC"/>
    <w:rsid w:val="009F4DFF"/>
    <w:rsid w:val="009F4F74"/>
    <w:rsid w:val="009F5506"/>
    <w:rsid w:val="009F589C"/>
    <w:rsid w:val="009F59DE"/>
    <w:rsid w:val="009F5B0F"/>
    <w:rsid w:val="009F5DEB"/>
    <w:rsid w:val="009F5E37"/>
    <w:rsid w:val="009F65F8"/>
    <w:rsid w:val="009F6D43"/>
    <w:rsid w:val="009F6EFB"/>
    <w:rsid w:val="009F7037"/>
    <w:rsid w:val="009F7412"/>
    <w:rsid w:val="009F77B9"/>
    <w:rsid w:val="009F7881"/>
    <w:rsid w:val="009F7B28"/>
    <w:rsid w:val="009F7B62"/>
    <w:rsid w:val="00A00CC0"/>
    <w:rsid w:val="00A00F74"/>
    <w:rsid w:val="00A01249"/>
    <w:rsid w:val="00A0143D"/>
    <w:rsid w:val="00A01B1A"/>
    <w:rsid w:val="00A01CDB"/>
    <w:rsid w:val="00A020E6"/>
    <w:rsid w:val="00A025E1"/>
    <w:rsid w:val="00A02986"/>
    <w:rsid w:val="00A02B66"/>
    <w:rsid w:val="00A02D80"/>
    <w:rsid w:val="00A02F6E"/>
    <w:rsid w:val="00A031CC"/>
    <w:rsid w:val="00A0326B"/>
    <w:rsid w:val="00A0335C"/>
    <w:rsid w:val="00A036BD"/>
    <w:rsid w:val="00A03ADE"/>
    <w:rsid w:val="00A03F8E"/>
    <w:rsid w:val="00A0426B"/>
    <w:rsid w:val="00A04C53"/>
    <w:rsid w:val="00A04D84"/>
    <w:rsid w:val="00A0519E"/>
    <w:rsid w:val="00A051B7"/>
    <w:rsid w:val="00A051FD"/>
    <w:rsid w:val="00A05286"/>
    <w:rsid w:val="00A0545B"/>
    <w:rsid w:val="00A0563B"/>
    <w:rsid w:val="00A05979"/>
    <w:rsid w:val="00A05A2F"/>
    <w:rsid w:val="00A05A85"/>
    <w:rsid w:val="00A05C4E"/>
    <w:rsid w:val="00A05C92"/>
    <w:rsid w:val="00A05F6F"/>
    <w:rsid w:val="00A0683D"/>
    <w:rsid w:val="00A06A12"/>
    <w:rsid w:val="00A07047"/>
    <w:rsid w:val="00A075CF"/>
    <w:rsid w:val="00A07730"/>
    <w:rsid w:val="00A1007A"/>
    <w:rsid w:val="00A10260"/>
    <w:rsid w:val="00A10349"/>
    <w:rsid w:val="00A10B95"/>
    <w:rsid w:val="00A10DA0"/>
    <w:rsid w:val="00A1107F"/>
    <w:rsid w:val="00A114EC"/>
    <w:rsid w:val="00A115CB"/>
    <w:rsid w:val="00A116D8"/>
    <w:rsid w:val="00A117FC"/>
    <w:rsid w:val="00A117FD"/>
    <w:rsid w:val="00A11C68"/>
    <w:rsid w:val="00A12677"/>
    <w:rsid w:val="00A12746"/>
    <w:rsid w:val="00A12893"/>
    <w:rsid w:val="00A12B7F"/>
    <w:rsid w:val="00A13758"/>
    <w:rsid w:val="00A13A4E"/>
    <w:rsid w:val="00A13C06"/>
    <w:rsid w:val="00A13C3B"/>
    <w:rsid w:val="00A13DB7"/>
    <w:rsid w:val="00A13EA4"/>
    <w:rsid w:val="00A1420E"/>
    <w:rsid w:val="00A14465"/>
    <w:rsid w:val="00A146C3"/>
    <w:rsid w:val="00A14714"/>
    <w:rsid w:val="00A14B4B"/>
    <w:rsid w:val="00A14EAE"/>
    <w:rsid w:val="00A153CE"/>
    <w:rsid w:val="00A158AD"/>
    <w:rsid w:val="00A15CBE"/>
    <w:rsid w:val="00A15F88"/>
    <w:rsid w:val="00A16022"/>
    <w:rsid w:val="00A16446"/>
    <w:rsid w:val="00A1687D"/>
    <w:rsid w:val="00A16AEE"/>
    <w:rsid w:val="00A16B15"/>
    <w:rsid w:val="00A16C1E"/>
    <w:rsid w:val="00A16DD8"/>
    <w:rsid w:val="00A16EE0"/>
    <w:rsid w:val="00A16F53"/>
    <w:rsid w:val="00A170DC"/>
    <w:rsid w:val="00A17364"/>
    <w:rsid w:val="00A177FD"/>
    <w:rsid w:val="00A17830"/>
    <w:rsid w:val="00A17E97"/>
    <w:rsid w:val="00A17F09"/>
    <w:rsid w:val="00A2037C"/>
    <w:rsid w:val="00A20C06"/>
    <w:rsid w:val="00A21D1D"/>
    <w:rsid w:val="00A21DE6"/>
    <w:rsid w:val="00A224B4"/>
    <w:rsid w:val="00A2250A"/>
    <w:rsid w:val="00A227DA"/>
    <w:rsid w:val="00A22902"/>
    <w:rsid w:val="00A2306E"/>
    <w:rsid w:val="00A236E2"/>
    <w:rsid w:val="00A23727"/>
    <w:rsid w:val="00A23CCA"/>
    <w:rsid w:val="00A23E9D"/>
    <w:rsid w:val="00A24BD0"/>
    <w:rsid w:val="00A254F7"/>
    <w:rsid w:val="00A25BA0"/>
    <w:rsid w:val="00A25EAE"/>
    <w:rsid w:val="00A25F3A"/>
    <w:rsid w:val="00A26175"/>
    <w:rsid w:val="00A2638C"/>
    <w:rsid w:val="00A264DA"/>
    <w:rsid w:val="00A2673C"/>
    <w:rsid w:val="00A26B9C"/>
    <w:rsid w:val="00A27117"/>
    <w:rsid w:val="00A27320"/>
    <w:rsid w:val="00A277B5"/>
    <w:rsid w:val="00A2795C"/>
    <w:rsid w:val="00A27A75"/>
    <w:rsid w:val="00A27BD4"/>
    <w:rsid w:val="00A27DF5"/>
    <w:rsid w:val="00A301FA"/>
    <w:rsid w:val="00A303DD"/>
    <w:rsid w:val="00A30F0E"/>
    <w:rsid w:val="00A30F16"/>
    <w:rsid w:val="00A31026"/>
    <w:rsid w:val="00A311AE"/>
    <w:rsid w:val="00A31598"/>
    <w:rsid w:val="00A3162B"/>
    <w:rsid w:val="00A316E3"/>
    <w:rsid w:val="00A31EE2"/>
    <w:rsid w:val="00A321F4"/>
    <w:rsid w:val="00A32300"/>
    <w:rsid w:val="00A323C3"/>
    <w:rsid w:val="00A325C7"/>
    <w:rsid w:val="00A32B9B"/>
    <w:rsid w:val="00A32E56"/>
    <w:rsid w:val="00A33026"/>
    <w:rsid w:val="00A33173"/>
    <w:rsid w:val="00A3339D"/>
    <w:rsid w:val="00A33576"/>
    <w:rsid w:val="00A33BEE"/>
    <w:rsid w:val="00A341E0"/>
    <w:rsid w:val="00A343AD"/>
    <w:rsid w:val="00A343D6"/>
    <w:rsid w:val="00A34441"/>
    <w:rsid w:val="00A3463D"/>
    <w:rsid w:val="00A34851"/>
    <w:rsid w:val="00A3486F"/>
    <w:rsid w:val="00A348AF"/>
    <w:rsid w:val="00A34D78"/>
    <w:rsid w:val="00A34F49"/>
    <w:rsid w:val="00A351B9"/>
    <w:rsid w:val="00A355DD"/>
    <w:rsid w:val="00A35656"/>
    <w:rsid w:val="00A3585F"/>
    <w:rsid w:val="00A35CAF"/>
    <w:rsid w:val="00A35D5E"/>
    <w:rsid w:val="00A35F8F"/>
    <w:rsid w:val="00A36129"/>
    <w:rsid w:val="00A362BD"/>
    <w:rsid w:val="00A363E6"/>
    <w:rsid w:val="00A36484"/>
    <w:rsid w:val="00A36518"/>
    <w:rsid w:val="00A365DB"/>
    <w:rsid w:val="00A3689D"/>
    <w:rsid w:val="00A36E71"/>
    <w:rsid w:val="00A36FEC"/>
    <w:rsid w:val="00A37230"/>
    <w:rsid w:val="00A372BC"/>
    <w:rsid w:val="00A373CF"/>
    <w:rsid w:val="00A374A4"/>
    <w:rsid w:val="00A376DF"/>
    <w:rsid w:val="00A3777B"/>
    <w:rsid w:val="00A37862"/>
    <w:rsid w:val="00A37939"/>
    <w:rsid w:val="00A37C97"/>
    <w:rsid w:val="00A401A0"/>
    <w:rsid w:val="00A40496"/>
    <w:rsid w:val="00A40701"/>
    <w:rsid w:val="00A4092A"/>
    <w:rsid w:val="00A40E6E"/>
    <w:rsid w:val="00A41078"/>
    <w:rsid w:val="00A41137"/>
    <w:rsid w:val="00A41438"/>
    <w:rsid w:val="00A415D7"/>
    <w:rsid w:val="00A4162E"/>
    <w:rsid w:val="00A416AF"/>
    <w:rsid w:val="00A41C54"/>
    <w:rsid w:val="00A41E73"/>
    <w:rsid w:val="00A4218A"/>
    <w:rsid w:val="00A42308"/>
    <w:rsid w:val="00A43176"/>
    <w:rsid w:val="00A43516"/>
    <w:rsid w:val="00A43869"/>
    <w:rsid w:val="00A43F67"/>
    <w:rsid w:val="00A44495"/>
    <w:rsid w:val="00A445B2"/>
    <w:rsid w:val="00A44BEC"/>
    <w:rsid w:val="00A44D14"/>
    <w:rsid w:val="00A45370"/>
    <w:rsid w:val="00A453C1"/>
    <w:rsid w:val="00A45696"/>
    <w:rsid w:val="00A45D2D"/>
    <w:rsid w:val="00A45E1E"/>
    <w:rsid w:val="00A46023"/>
    <w:rsid w:val="00A460EC"/>
    <w:rsid w:val="00A462A2"/>
    <w:rsid w:val="00A46405"/>
    <w:rsid w:val="00A4648D"/>
    <w:rsid w:val="00A46499"/>
    <w:rsid w:val="00A46550"/>
    <w:rsid w:val="00A465AD"/>
    <w:rsid w:val="00A46826"/>
    <w:rsid w:val="00A471B3"/>
    <w:rsid w:val="00A47557"/>
    <w:rsid w:val="00A4782C"/>
    <w:rsid w:val="00A47EFC"/>
    <w:rsid w:val="00A50075"/>
    <w:rsid w:val="00A50541"/>
    <w:rsid w:val="00A50B15"/>
    <w:rsid w:val="00A50D04"/>
    <w:rsid w:val="00A50E6F"/>
    <w:rsid w:val="00A50ECC"/>
    <w:rsid w:val="00A50FB2"/>
    <w:rsid w:val="00A5123C"/>
    <w:rsid w:val="00A51502"/>
    <w:rsid w:val="00A51622"/>
    <w:rsid w:val="00A51C78"/>
    <w:rsid w:val="00A51D47"/>
    <w:rsid w:val="00A5210F"/>
    <w:rsid w:val="00A523DE"/>
    <w:rsid w:val="00A52C1B"/>
    <w:rsid w:val="00A52CD8"/>
    <w:rsid w:val="00A52D40"/>
    <w:rsid w:val="00A532D3"/>
    <w:rsid w:val="00A53D95"/>
    <w:rsid w:val="00A53E93"/>
    <w:rsid w:val="00A53F46"/>
    <w:rsid w:val="00A54366"/>
    <w:rsid w:val="00A544DA"/>
    <w:rsid w:val="00A54667"/>
    <w:rsid w:val="00A546E0"/>
    <w:rsid w:val="00A54872"/>
    <w:rsid w:val="00A5492E"/>
    <w:rsid w:val="00A54B26"/>
    <w:rsid w:val="00A54BBA"/>
    <w:rsid w:val="00A5509B"/>
    <w:rsid w:val="00A55348"/>
    <w:rsid w:val="00A55911"/>
    <w:rsid w:val="00A55B83"/>
    <w:rsid w:val="00A55EA2"/>
    <w:rsid w:val="00A55F73"/>
    <w:rsid w:val="00A565EC"/>
    <w:rsid w:val="00A567A5"/>
    <w:rsid w:val="00A56A44"/>
    <w:rsid w:val="00A56F53"/>
    <w:rsid w:val="00A575E1"/>
    <w:rsid w:val="00A57735"/>
    <w:rsid w:val="00A57AA7"/>
    <w:rsid w:val="00A57DF2"/>
    <w:rsid w:val="00A57E2D"/>
    <w:rsid w:val="00A6013F"/>
    <w:rsid w:val="00A6041E"/>
    <w:rsid w:val="00A604E1"/>
    <w:rsid w:val="00A604E7"/>
    <w:rsid w:val="00A60776"/>
    <w:rsid w:val="00A607A0"/>
    <w:rsid w:val="00A609B2"/>
    <w:rsid w:val="00A609F0"/>
    <w:rsid w:val="00A60BE8"/>
    <w:rsid w:val="00A60E10"/>
    <w:rsid w:val="00A60E9D"/>
    <w:rsid w:val="00A610FE"/>
    <w:rsid w:val="00A61493"/>
    <w:rsid w:val="00A61583"/>
    <w:rsid w:val="00A6166F"/>
    <w:rsid w:val="00A617C4"/>
    <w:rsid w:val="00A61BD5"/>
    <w:rsid w:val="00A61DF7"/>
    <w:rsid w:val="00A61EAD"/>
    <w:rsid w:val="00A61F94"/>
    <w:rsid w:val="00A622F9"/>
    <w:rsid w:val="00A624E9"/>
    <w:rsid w:val="00A624EB"/>
    <w:rsid w:val="00A626C9"/>
    <w:rsid w:val="00A62A6A"/>
    <w:rsid w:val="00A62F7C"/>
    <w:rsid w:val="00A63207"/>
    <w:rsid w:val="00A63742"/>
    <w:rsid w:val="00A6391B"/>
    <w:rsid w:val="00A63BFA"/>
    <w:rsid w:val="00A63D60"/>
    <w:rsid w:val="00A64365"/>
    <w:rsid w:val="00A6470D"/>
    <w:rsid w:val="00A64731"/>
    <w:rsid w:val="00A647C4"/>
    <w:rsid w:val="00A658E3"/>
    <w:rsid w:val="00A659A8"/>
    <w:rsid w:val="00A659F7"/>
    <w:rsid w:val="00A65AEE"/>
    <w:rsid w:val="00A662A5"/>
    <w:rsid w:val="00A663AA"/>
    <w:rsid w:val="00A66610"/>
    <w:rsid w:val="00A6697A"/>
    <w:rsid w:val="00A66A37"/>
    <w:rsid w:val="00A66D08"/>
    <w:rsid w:val="00A67036"/>
    <w:rsid w:val="00A6767A"/>
    <w:rsid w:val="00A67C37"/>
    <w:rsid w:val="00A67DD6"/>
    <w:rsid w:val="00A7014A"/>
    <w:rsid w:val="00A7038B"/>
    <w:rsid w:val="00A70578"/>
    <w:rsid w:val="00A709E4"/>
    <w:rsid w:val="00A70B53"/>
    <w:rsid w:val="00A70D64"/>
    <w:rsid w:val="00A71090"/>
    <w:rsid w:val="00A712C6"/>
    <w:rsid w:val="00A713F2"/>
    <w:rsid w:val="00A7182B"/>
    <w:rsid w:val="00A71D8A"/>
    <w:rsid w:val="00A71FEC"/>
    <w:rsid w:val="00A722B2"/>
    <w:rsid w:val="00A722CE"/>
    <w:rsid w:val="00A723F4"/>
    <w:rsid w:val="00A724E5"/>
    <w:rsid w:val="00A728C8"/>
    <w:rsid w:val="00A729A7"/>
    <w:rsid w:val="00A72AF1"/>
    <w:rsid w:val="00A72C75"/>
    <w:rsid w:val="00A72D78"/>
    <w:rsid w:val="00A72DBF"/>
    <w:rsid w:val="00A72EAE"/>
    <w:rsid w:val="00A7306F"/>
    <w:rsid w:val="00A735F1"/>
    <w:rsid w:val="00A7367E"/>
    <w:rsid w:val="00A73708"/>
    <w:rsid w:val="00A73D58"/>
    <w:rsid w:val="00A73E1A"/>
    <w:rsid w:val="00A741D0"/>
    <w:rsid w:val="00A747AC"/>
    <w:rsid w:val="00A747C9"/>
    <w:rsid w:val="00A74AA6"/>
    <w:rsid w:val="00A74B49"/>
    <w:rsid w:val="00A74C68"/>
    <w:rsid w:val="00A74CF2"/>
    <w:rsid w:val="00A74D21"/>
    <w:rsid w:val="00A74E2B"/>
    <w:rsid w:val="00A74E99"/>
    <w:rsid w:val="00A74F9B"/>
    <w:rsid w:val="00A7577D"/>
    <w:rsid w:val="00A75BBE"/>
    <w:rsid w:val="00A75F19"/>
    <w:rsid w:val="00A76072"/>
    <w:rsid w:val="00A76379"/>
    <w:rsid w:val="00A763C1"/>
    <w:rsid w:val="00A76547"/>
    <w:rsid w:val="00A76795"/>
    <w:rsid w:val="00A76DFF"/>
    <w:rsid w:val="00A76E44"/>
    <w:rsid w:val="00A774C1"/>
    <w:rsid w:val="00A77563"/>
    <w:rsid w:val="00A779F3"/>
    <w:rsid w:val="00A77DF3"/>
    <w:rsid w:val="00A8005B"/>
    <w:rsid w:val="00A801CA"/>
    <w:rsid w:val="00A8028A"/>
    <w:rsid w:val="00A80569"/>
    <w:rsid w:val="00A80A18"/>
    <w:rsid w:val="00A80ABD"/>
    <w:rsid w:val="00A80B23"/>
    <w:rsid w:val="00A81710"/>
    <w:rsid w:val="00A81A35"/>
    <w:rsid w:val="00A81BEA"/>
    <w:rsid w:val="00A81C9E"/>
    <w:rsid w:val="00A81F39"/>
    <w:rsid w:val="00A82342"/>
    <w:rsid w:val="00A82668"/>
    <w:rsid w:val="00A8271D"/>
    <w:rsid w:val="00A82A56"/>
    <w:rsid w:val="00A82B73"/>
    <w:rsid w:val="00A82DB1"/>
    <w:rsid w:val="00A82DC9"/>
    <w:rsid w:val="00A82DD3"/>
    <w:rsid w:val="00A82FB3"/>
    <w:rsid w:val="00A83A7D"/>
    <w:rsid w:val="00A84014"/>
    <w:rsid w:val="00A847DB"/>
    <w:rsid w:val="00A8494E"/>
    <w:rsid w:val="00A84A32"/>
    <w:rsid w:val="00A85C14"/>
    <w:rsid w:val="00A85E90"/>
    <w:rsid w:val="00A860B5"/>
    <w:rsid w:val="00A86D14"/>
    <w:rsid w:val="00A86D86"/>
    <w:rsid w:val="00A87A44"/>
    <w:rsid w:val="00A87E4C"/>
    <w:rsid w:val="00A900B3"/>
    <w:rsid w:val="00A9010F"/>
    <w:rsid w:val="00A90266"/>
    <w:rsid w:val="00A9031A"/>
    <w:rsid w:val="00A906BF"/>
    <w:rsid w:val="00A90A9A"/>
    <w:rsid w:val="00A90F14"/>
    <w:rsid w:val="00A910AA"/>
    <w:rsid w:val="00A910E3"/>
    <w:rsid w:val="00A911F0"/>
    <w:rsid w:val="00A9136B"/>
    <w:rsid w:val="00A914BC"/>
    <w:rsid w:val="00A917BF"/>
    <w:rsid w:val="00A91B63"/>
    <w:rsid w:val="00A91D35"/>
    <w:rsid w:val="00A91E72"/>
    <w:rsid w:val="00A92361"/>
    <w:rsid w:val="00A92539"/>
    <w:rsid w:val="00A92682"/>
    <w:rsid w:val="00A92AC7"/>
    <w:rsid w:val="00A92B93"/>
    <w:rsid w:val="00A92F1C"/>
    <w:rsid w:val="00A9319A"/>
    <w:rsid w:val="00A936D9"/>
    <w:rsid w:val="00A93786"/>
    <w:rsid w:val="00A937B1"/>
    <w:rsid w:val="00A938E3"/>
    <w:rsid w:val="00A9407C"/>
    <w:rsid w:val="00A941B5"/>
    <w:rsid w:val="00A947E5"/>
    <w:rsid w:val="00A94821"/>
    <w:rsid w:val="00A9487B"/>
    <w:rsid w:val="00A94A9B"/>
    <w:rsid w:val="00A94AEB"/>
    <w:rsid w:val="00A9504A"/>
    <w:rsid w:val="00A952E3"/>
    <w:rsid w:val="00A954B7"/>
    <w:rsid w:val="00A95625"/>
    <w:rsid w:val="00A956E0"/>
    <w:rsid w:val="00A95C88"/>
    <w:rsid w:val="00A95D11"/>
    <w:rsid w:val="00A95FD7"/>
    <w:rsid w:val="00A966A6"/>
    <w:rsid w:val="00A96804"/>
    <w:rsid w:val="00A96A63"/>
    <w:rsid w:val="00A96C04"/>
    <w:rsid w:val="00A96C8E"/>
    <w:rsid w:val="00A96DDD"/>
    <w:rsid w:val="00A97216"/>
    <w:rsid w:val="00A9739B"/>
    <w:rsid w:val="00A976CA"/>
    <w:rsid w:val="00A977A4"/>
    <w:rsid w:val="00A979E4"/>
    <w:rsid w:val="00A97CE8"/>
    <w:rsid w:val="00AA0509"/>
    <w:rsid w:val="00AA0665"/>
    <w:rsid w:val="00AA10EF"/>
    <w:rsid w:val="00AA1215"/>
    <w:rsid w:val="00AA1412"/>
    <w:rsid w:val="00AA1866"/>
    <w:rsid w:val="00AA192E"/>
    <w:rsid w:val="00AA1D75"/>
    <w:rsid w:val="00AA211E"/>
    <w:rsid w:val="00AA2ECC"/>
    <w:rsid w:val="00AA3869"/>
    <w:rsid w:val="00AA38AC"/>
    <w:rsid w:val="00AA3AC3"/>
    <w:rsid w:val="00AA3EFD"/>
    <w:rsid w:val="00AA43DA"/>
    <w:rsid w:val="00AA4621"/>
    <w:rsid w:val="00AA4680"/>
    <w:rsid w:val="00AA50CA"/>
    <w:rsid w:val="00AA538D"/>
    <w:rsid w:val="00AA56BD"/>
    <w:rsid w:val="00AA591B"/>
    <w:rsid w:val="00AA59F0"/>
    <w:rsid w:val="00AA5C69"/>
    <w:rsid w:val="00AA63C4"/>
    <w:rsid w:val="00AA6757"/>
    <w:rsid w:val="00AA6B1D"/>
    <w:rsid w:val="00AA787E"/>
    <w:rsid w:val="00AA798B"/>
    <w:rsid w:val="00AA79F3"/>
    <w:rsid w:val="00AB0155"/>
    <w:rsid w:val="00AB0394"/>
    <w:rsid w:val="00AB06BD"/>
    <w:rsid w:val="00AB0834"/>
    <w:rsid w:val="00AB0921"/>
    <w:rsid w:val="00AB0AFA"/>
    <w:rsid w:val="00AB0B96"/>
    <w:rsid w:val="00AB0C23"/>
    <w:rsid w:val="00AB0D99"/>
    <w:rsid w:val="00AB0E78"/>
    <w:rsid w:val="00AB12AF"/>
    <w:rsid w:val="00AB12D8"/>
    <w:rsid w:val="00AB1B2E"/>
    <w:rsid w:val="00AB1BEB"/>
    <w:rsid w:val="00AB1D9E"/>
    <w:rsid w:val="00AB1DF7"/>
    <w:rsid w:val="00AB2081"/>
    <w:rsid w:val="00AB20A8"/>
    <w:rsid w:val="00AB2217"/>
    <w:rsid w:val="00AB23D3"/>
    <w:rsid w:val="00AB25A4"/>
    <w:rsid w:val="00AB27B0"/>
    <w:rsid w:val="00AB2986"/>
    <w:rsid w:val="00AB2C61"/>
    <w:rsid w:val="00AB2C66"/>
    <w:rsid w:val="00AB2DF0"/>
    <w:rsid w:val="00AB3B71"/>
    <w:rsid w:val="00AB43CD"/>
    <w:rsid w:val="00AB45F1"/>
    <w:rsid w:val="00AB4B71"/>
    <w:rsid w:val="00AB4BFC"/>
    <w:rsid w:val="00AB4E1F"/>
    <w:rsid w:val="00AB4E3B"/>
    <w:rsid w:val="00AB4E4E"/>
    <w:rsid w:val="00AB4F85"/>
    <w:rsid w:val="00AB5581"/>
    <w:rsid w:val="00AB55D3"/>
    <w:rsid w:val="00AB567E"/>
    <w:rsid w:val="00AB57E7"/>
    <w:rsid w:val="00AB5852"/>
    <w:rsid w:val="00AB586E"/>
    <w:rsid w:val="00AB5B3A"/>
    <w:rsid w:val="00AB5C1D"/>
    <w:rsid w:val="00AB5E8A"/>
    <w:rsid w:val="00AB5FA6"/>
    <w:rsid w:val="00AB6169"/>
    <w:rsid w:val="00AB6322"/>
    <w:rsid w:val="00AB65BD"/>
    <w:rsid w:val="00AB6733"/>
    <w:rsid w:val="00AB67D5"/>
    <w:rsid w:val="00AB6A27"/>
    <w:rsid w:val="00AB6CB9"/>
    <w:rsid w:val="00AB6F6D"/>
    <w:rsid w:val="00AB7033"/>
    <w:rsid w:val="00AB798D"/>
    <w:rsid w:val="00AB7B70"/>
    <w:rsid w:val="00AB7FCB"/>
    <w:rsid w:val="00AC063E"/>
    <w:rsid w:val="00AC09DF"/>
    <w:rsid w:val="00AC0EC0"/>
    <w:rsid w:val="00AC10C4"/>
    <w:rsid w:val="00AC1208"/>
    <w:rsid w:val="00AC172C"/>
    <w:rsid w:val="00AC17DD"/>
    <w:rsid w:val="00AC182D"/>
    <w:rsid w:val="00AC196A"/>
    <w:rsid w:val="00AC1A40"/>
    <w:rsid w:val="00AC23D4"/>
    <w:rsid w:val="00AC26E0"/>
    <w:rsid w:val="00AC290B"/>
    <w:rsid w:val="00AC2A13"/>
    <w:rsid w:val="00AC2AFE"/>
    <w:rsid w:val="00AC3626"/>
    <w:rsid w:val="00AC39E3"/>
    <w:rsid w:val="00AC3B30"/>
    <w:rsid w:val="00AC4194"/>
    <w:rsid w:val="00AC4508"/>
    <w:rsid w:val="00AC4595"/>
    <w:rsid w:val="00AC4758"/>
    <w:rsid w:val="00AC47B0"/>
    <w:rsid w:val="00AC47D6"/>
    <w:rsid w:val="00AC4E34"/>
    <w:rsid w:val="00AC4F8C"/>
    <w:rsid w:val="00AC50DB"/>
    <w:rsid w:val="00AC5267"/>
    <w:rsid w:val="00AC5ABB"/>
    <w:rsid w:val="00AC61C4"/>
    <w:rsid w:val="00AC63C2"/>
    <w:rsid w:val="00AC73AD"/>
    <w:rsid w:val="00AC7A03"/>
    <w:rsid w:val="00AC7B72"/>
    <w:rsid w:val="00AC7B9E"/>
    <w:rsid w:val="00AC7CCF"/>
    <w:rsid w:val="00AD02A5"/>
    <w:rsid w:val="00AD053C"/>
    <w:rsid w:val="00AD05CE"/>
    <w:rsid w:val="00AD068A"/>
    <w:rsid w:val="00AD0925"/>
    <w:rsid w:val="00AD0D6C"/>
    <w:rsid w:val="00AD0E4C"/>
    <w:rsid w:val="00AD0FB5"/>
    <w:rsid w:val="00AD115E"/>
    <w:rsid w:val="00AD1285"/>
    <w:rsid w:val="00AD1308"/>
    <w:rsid w:val="00AD15AC"/>
    <w:rsid w:val="00AD185B"/>
    <w:rsid w:val="00AD185F"/>
    <w:rsid w:val="00AD18DA"/>
    <w:rsid w:val="00AD1A10"/>
    <w:rsid w:val="00AD21B7"/>
    <w:rsid w:val="00AD21D0"/>
    <w:rsid w:val="00AD2CB2"/>
    <w:rsid w:val="00AD2F8E"/>
    <w:rsid w:val="00AD3228"/>
    <w:rsid w:val="00AD322B"/>
    <w:rsid w:val="00AD32D2"/>
    <w:rsid w:val="00AD36CB"/>
    <w:rsid w:val="00AD3AC0"/>
    <w:rsid w:val="00AD4124"/>
    <w:rsid w:val="00AD412C"/>
    <w:rsid w:val="00AD4215"/>
    <w:rsid w:val="00AD4824"/>
    <w:rsid w:val="00AD490E"/>
    <w:rsid w:val="00AD4FC1"/>
    <w:rsid w:val="00AD5158"/>
    <w:rsid w:val="00AD5BED"/>
    <w:rsid w:val="00AD5F57"/>
    <w:rsid w:val="00AD6676"/>
    <w:rsid w:val="00AD6698"/>
    <w:rsid w:val="00AD66A7"/>
    <w:rsid w:val="00AD682D"/>
    <w:rsid w:val="00AD68C5"/>
    <w:rsid w:val="00AD6ED8"/>
    <w:rsid w:val="00AD708D"/>
    <w:rsid w:val="00AD7378"/>
    <w:rsid w:val="00AD7914"/>
    <w:rsid w:val="00AD7967"/>
    <w:rsid w:val="00AD79DA"/>
    <w:rsid w:val="00AD7CEE"/>
    <w:rsid w:val="00AE012E"/>
    <w:rsid w:val="00AE023E"/>
    <w:rsid w:val="00AE024D"/>
    <w:rsid w:val="00AE029A"/>
    <w:rsid w:val="00AE0368"/>
    <w:rsid w:val="00AE053F"/>
    <w:rsid w:val="00AE068D"/>
    <w:rsid w:val="00AE084C"/>
    <w:rsid w:val="00AE08EA"/>
    <w:rsid w:val="00AE0B79"/>
    <w:rsid w:val="00AE0F81"/>
    <w:rsid w:val="00AE14D4"/>
    <w:rsid w:val="00AE2164"/>
    <w:rsid w:val="00AE231F"/>
    <w:rsid w:val="00AE2737"/>
    <w:rsid w:val="00AE2AA5"/>
    <w:rsid w:val="00AE2DCE"/>
    <w:rsid w:val="00AE2EA6"/>
    <w:rsid w:val="00AE3040"/>
    <w:rsid w:val="00AE3549"/>
    <w:rsid w:val="00AE35E5"/>
    <w:rsid w:val="00AE3E9C"/>
    <w:rsid w:val="00AE3FBA"/>
    <w:rsid w:val="00AE3FD3"/>
    <w:rsid w:val="00AE4054"/>
    <w:rsid w:val="00AE4117"/>
    <w:rsid w:val="00AE4326"/>
    <w:rsid w:val="00AE435C"/>
    <w:rsid w:val="00AE4CC4"/>
    <w:rsid w:val="00AE61AB"/>
    <w:rsid w:val="00AE65D3"/>
    <w:rsid w:val="00AE6702"/>
    <w:rsid w:val="00AE6764"/>
    <w:rsid w:val="00AE6D02"/>
    <w:rsid w:val="00AE6F2F"/>
    <w:rsid w:val="00AE7408"/>
    <w:rsid w:val="00AE7733"/>
    <w:rsid w:val="00AE77DC"/>
    <w:rsid w:val="00AE79E4"/>
    <w:rsid w:val="00AE7F13"/>
    <w:rsid w:val="00AF015F"/>
    <w:rsid w:val="00AF01C1"/>
    <w:rsid w:val="00AF046F"/>
    <w:rsid w:val="00AF0720"/>
    <w:rsid w:val="00AF075F"/>
    <w:rsid w:val="00AF09F9"/>
    <w:rsid w:val="00AF0AB0"/>
    <w:rsid w:val="00AF0DAE"/>
    <w:rsid w:val="00AF0E02"/>
    <w:rsid w:val="00AF0EE7"/>
    <w:rsid w:val="00AF1363"/>
    <w:rsid w:val="00AF14E4"/>
    <w:rsid w:val="00AF1925"/>
    <w:rsid w:val="00AF196D"/>
    <w:rsid w:val="00AF19F2"/>
    <w:rsid w:val="00AF19F4"/>
    <w:rsid w:val="00AF1BFF"/>
    <w:rsid w:val="00AF1D9D"/>
    <w:rsid w:val="00AF2902"/>
    <w:rsid w:val="00AF2AA8"/>
    <w:rsid w:val="00AF2D5B"/>
    <w:rsid w:val="00AF2E79"/>
    <w:rsid w:val="00AF2E91"/>
    <w:rsid w:val="00AF2FDD"/>
    <w:rsid w:val="00AF349A"/>
    <w:rsid w:val="00AF3507"/>
    <w:rsid w:val="00AF38D9"/>
    <w:rsid w:val="00AF3C7E"/>
    <w:rsid w:val="00AF3CE8"/>
    <w:rsid w:val="00AF48F1"/>
    <w:rsid w:val="00AF49DB"/>
    <w:rsid w:val="00AF4D01"/>
    <w:rsid w:val="00AF4E04"/>
    <w:rsid w:val="00AF4E20"/>
    <w:rsid w:val="00AF5367"/>
    <w:rsid w:val="00AF552F"/>
    <w:rsid w:val="00AF555E"/>
    <w:rsid w:val="00AF5843"/>
    <w:rsid w:val="00AF5979"/>
    <w:rsid w:val="00AF5A0E"/>
    <w:rsid w:val="00AF5AE8"/>
    <w:rsid w:val="00AF5B29"/>
    <w:rsid w:val="00AF5B3B"/>
    <w:rsid w:val="00AF5CA3"/>
    <w:rsid w:val="00AF5CFF"/>
    <w:rsid w:val="00AF60BF"/>
    <w:rsid w:val="00AF63A1"/>
    <w:rsid w:val="00AF65A2"/>
    <w:rsid w:val="00AF68C1"/>
    <w:rsid w:val="00AF6AC8"/>
    <w:rsid w:val="00AF6B6D"/>
    <w:rsid w:val="00AF6CB0"/>
    <w:rsid w:val="00AF6D2D"/>
    <w:rsid w:val="00AF7771"/>
    <w:rsid w:val="00AF78C2"/>
    <w:rsid w:val="00AF78D2"/>
    <w:rsid w:val="00AF7E91"/>
    <w:rsid w:val="00B002A1"/>
    <w:rsid w:val="00B00543"/>
    <w:rsid w:val="00B00659"/>
    <w:rsid w:val="00B00B26"/>
    <w:rsid w:val="00B00C43"/>
    <w:rsid w:val="00B010C2"/>
    <w:rsid w:val="00B01756"/>
    <w:rsid w:val="00B01765"/>
    <w:rsid w:val="00B017FA"/>
    <w:rsid w:val="00B0191A"/>
    <w:rsid w:val="00B019FC"/>
    <w:rsid w:val="00B01C02"/>
    <w:rsid w:val="00B01CC8"/>
    <w:rsid w:val="00B02F96"/>
    <w:rsid w:val="00B03206"/>
    <w:rsid w:val="00B03313"/>
    <w:rsid w:val="00B03471"/>
    <w:rsid w:val="00B03ACA"/>
    <w:rsid w:val="00B03B03"/>
    <w:rsid w:val="00B03D93"/>
    <w:rsid w:val="00B0405E"/>
    <w:rsid w:val="00B04339"/>
    <w:rsid w:val="00B04364"/>
    <w:rsid w:val="00B044B6"/>
    <w:rsid w:val="00B047C7"/>
    <w:rsid w:val="00B049C5"/>
    <w:rsid w:val="00B0501E"/>
    <w:rsid w:val="00B05096"/>
    <w:rsid w:val="00B050FB"/>
    <w:rsid w:val="00B051EF"/>
    <w:rsid w:val="00B05A14"/>
    <w:rsid w:val="00B06189"/>
    <w:rsid w:val="00B0624D"/>
    <w:rsid w:val="00B06403"/>
    <w:rsid w:val="00B06430"/>
    <w:rsid w:val="00B066A7"/>
    <w:rsid w:val="00B06D90"/>
    <w:rsid w:val="00B06E0F"/>
    <w:rsid w:val="00B06FB3"/>
    <w:rsid w:val="00B0709E"/>
    <w:rsid w:val="00B07211"/>
    <w:rsid w:val="00B07283"/>
    <w:rsid w:val="00B07900"/>
    <w:rsid w:val="00B07941"/>
    <w:rsid w:val="00B07B19"/>
    <w:rsid w:val="00B10440"/>
    <w:rsid w:val="00B1066E"/>
    <w:rsid w:val="00B10826"/>
    <w:rsid w:val="00B10C4D"/>
    <w:rsid w:val="00B11025"/>
    <w:rsid w:val="00B1186F"/>
    <w:rsid w:val="00B11BC5"/>
    <w:rsid w:val="00B1202A"/>
    <w:rsid w:val="00B1253E"/>
    <w:rsid w:val="00B12591"/>
    <w:rsid w:val="00B12AD9"/>
    <w:rsid w:val="00B12FE2"/>
    <w:rsid w:val="00B13937"/>
    <w:rsid w:val="00B13BCD"/>
    <w:rsid w:val="00B13E8F"/>
    <w:rsid w:val="00B14500"/>
    <w:rsid w:val="00B145C0"/>
    <w:rsid w:val="00B146F7"/>
    <w:rsid w:val="00B1482E"/>
    <w:rsid w:val="00B1499E"/>
    <w:rsid w:val="00B14E35"/>
    <w:rsid w:val="00B15117"/>
    <w:rsid w:val="00B15725"/>
    <w:rsid w:val="00B15B35"/>
    <w:rsid w:val="00B16142"/>
    <w:rsid w:val="00B168F7"/>
    <w:rsid w:val="00B16B32"/>
    <w:rsid w:val="00B16B5F"/>
    <w:rsid w:val="00B16DB1"/>
    <w:rsid w:val="00B16F17"/>
    <w:rsid w:val="00B1732C"/>
    <w:rsid w:val="00B17A0A"/>
    <w:rsid w:val="00B17B45"/>
    <w:rsid w:val="00B17BD1"/>
    <w:rsid w:val="00B17BF1"/>
    <w:rsid w:val="00B17FA1"/>
    <w:rsid w:val="00B202D3"/>
    <w:rsid w:val="00B202EE"/>
    <w:rsid w:val="00B2054B"/>
    <w:rsid w:val="00B2058E"/>
    <w:rsid w:val="00B207EB"/>
    <w:rsid w:val="00B207F5"/>
    <w:rsid w:val="00B209DB"/>
    <w:rsid w:val="00B20C3A"/>
    <w:rsid w:val="00B2156D"/>
    <w:rsid w:val="00B21685"/>
    <w:rsid w:val="00B217F8"/>
    <w:rsid w:val="00B21B13"/>
    <w:rsid w:val="00B21B29"/>
    <w:rsid w:val="00B21DF8"/>
    <w:rsid w:val="00B21E66"/>
    <w:rsid w:val="00B21F2B"/>
    <w:rsid w:val="00B21FE2"/>
    <w:rsid w:val="00B22383"/>
    <w:rsid w:val="00B227B0"/>
    <w:rsid w:val="00B22A27"/>
    <w:rsid w:val="00B22AAD"/>
    <w:rsid w:val="00B2310B"/>
    <w:rsid w:val="00B2317E"/>
    <w:rsid w:val="00B23488"/>
    <w:rsid w:val="00B23644"/>
    <w:rsid w:val="00B236A7"/>
    <w:rsid w:val="00B23816"/>
    <w:rsid w:val="00B2390D"/>
    <w:rsid w:val="00B23BF9"/>
    <w:rsid w:val="00B24013"/>
    <w:rsid w:val="00B24207"/>
    <w:rsid w:val="00B24341"/>
    <w:rsid w:val="00B24817"/>
    <w:rsid w:val="00B2484D"/>
    <w:rsid w:val="00B24949"/>
    <w:rsid w:val="00B24A2A"/>
    <w:rsid w:val="00B24C5A"/>
    <w:rsid w:val="00B24DD7"/>
    <w:rsid w:val="00B25286"/>
    <w:rsid w:val="00B252FE"/>
    <w:rsid w:val="00B2539E"/>
    <w:rsid w:val="00B254FB"/>
    <w:rsid w:val="00B25816"/>
    <w:rsid w:val="00B25B82"/>
    <w:rsid w:val="00B26079"/>
    <w:rsid w:val="00B263BC"/>
    <w:rsid w:val="00B2667B"/>
    <w:rsid w:val="00B26D79"/>
    <w:rsid w:val="00B272B1"/>
    <w:rsid w:val="00B274D5"/>
    <w:rsid w:val="00B2754D"/>
    <w:rsid w:val="00B27DEB"/>
    <w:rsid w:val="00B30364"/>
    <w:rsid w:val="00B30606"/>
    <w:rsid w:val="00B30899"/>
    <w:rsid w:val="00B30C97"/>
    <w:rsid w:val="00B30D26"/>
    <w:rsid w:val="00B30D46"/>
    <w:rsid w:val="00B30DB6"/>
    <w:rsid w:val="00B30ED8"/>
    <w:rsid w:val="00B3135D"/>
    <w:rsid w:val="00B314CD"/>
    <w:rsid w:val="00B319DB"/>
    <w:rsid w:val="00B31A3B"/>
    <w:rsid w:val="00B31C8B"/>
    <w:rsid w:val="00B32127"/>
    <w:rsid w:val="00B32198"/>
    <w:rsid w:val="00B32282"/>
    <w:rsid w:val="00B323E3"/>
    <w:rsid w:val="00B3252D"/>
    <w:rsid w:val="00B32534"/>
    <w:rsid w:val="00B328F5"/>
    <w:rsid w:val="00B32BC2"/>
    <w:rsid w:val="00B32DC4"/>
    <w:rsid w:val="00B32DC8"/>
    <w:rsid w:val="00B32EB7"/>
    <w:rsid w:val="00B33329"/>
    <w:rsid w:val="00B33801"/>
    <w:rsid w:val="00B33F48"/>
    <w:rsid w:val="00B34385"/>
    <w:rsid w:val="00B3439B"/>
    <w:rsid w:val="00B345DD"/>
    <w:rsid w:val="00B34951"/>
    <w:rsid w:val="00B34E7D"/>
    <w:rsid w:val="00B34FD3"/>
    <w:rsid w:val="00B359F4"/>
    <w:rsid w:val="00B35A38"/>
    <w:rsid w:val="00B36277"/>
    <w:rsid w:val="00B36F40"/>
    <w:rsid w:val="00B3700E"/>
    <w:rsid w:val="00B37073"/>
    <w:rsid w:val="00B3769D"/>
    <w:rsid w:val="00B37A43"/>
    <w:rsid w:val="00B37E37"/>
    <w:rsid w:val="00B37E67"/>
    <w:rsid w:val="00B401D7"/>
    <w:rsid w:val="00B4029F"/>
    <w:rsid w:val="00B4064C"/>
    <w:rsid w:val="00B40BCB"/>
    <w:rsid w:val="00B40DDC"/>
    <w:rsid w:val="00B40DEE"/>
    <w:rsid w:val="00B40E85"/>
    <w:rsid w:val="00B416E8"/>
    <w:rsid w:val="00B41726"/>
    <w:rsid w:val="00B418DA"/>
    <w:rsid w:val="00B41C99"/>
    <w:rsid w:val="00B41EAE"/>
    <w:rsid w:val="00B41F5E"/>
    <w:rsid w:val="00B41F89"/>
    <w:rsid w:val="00B41FAF"/>
    <w:rsid w:val="00B41FC7"/>
    <w:rsid w:val="00B41FF4"/>
    <w:rsid w:val="00B42447"/>
    <w:rsid w:val="00B42C20"/>
    <w:rsid w:val="00B438FC"/>
    <w:rsid w:val="00B43B4B"/>
    <w:rsid w:val="00B44380"/>
    <w:rsid w:val="00B4447F"/>
    <w:rsid w:val="00B445DD"/>
    <w:rsid w:val="00B446A2"/>
    <w:rsid w:val="00B447C9"/>
    <w:rsid w:val="00B451CD"/>
    <w:rsid w:val="00B453DA"/>
    <w:rsid w:val="00B454EE"/>
    <w:rsid w:val="00B4580C"/>
    <w:rsid w:val="00B45C69"/>
    <w:rsid w:val="00B4613F"/>
    <w:rsid w:val="00B46750"/>
    <w:rsid w:val="00B4685B"/>
    <w:rsid w:val="00B46A92"/>
    <w:rsid w:val="00B46AB3"/>
    <w:rsid w:val="00B477FA"/>
    <w:rsid w:val="00B47A33"/>
    <w:rsid w:val="00B47BB3"/>
    <w:rsid w:val="00B47E89"/>
    <w:rsid w:val="00B47FEF"/>
    <w:rsid w:val="00B5013E"/>
    <w:rsid w:val="00B50299"/>
    <w:rsid w:val="00B50597"/>
    <w:rsid w:val="00B50D35"/>
    <w:rsid w:val="00B50E4F"/>
    <w:rsid w:val="00B50F99"/>
    <w:rsid w:val="00B511C8"/>
    <w:rsid w:val="00B511C9"/>
    <w:rsid w:val="00B51511"/>
    <w:rsid w:val="00B516B9"/>
    <w:rsid w:val="00B517E2"/>
    <w:rsid w:val="00B51BC0"/>
    <w:rsid w:val="00B51C26"/>
    <w:rsid w:val="00B5236A"/>
    <w:rsid w:val="00B52519"/>
    <w:rsid w:val="00B525CD"/>
    <w:rsid w:val="00B528E5"/>
    <w:rsid w:val="00B528F0"/>
    <w:rsid w:val="00B52C36"/>
    <w:rsid w:val="00B52FC5"/>
    <w:rsid w:val="00B53176"/>
    <w:rsid w:val="00B5326B"/>
    <w:rsid w:val="00B533AF"/>
    <w:rsid w:val="00B53660"/>
    <w:rsid w:val="00B53ABD"/>
    <w:rsid w:val="00B53CCB"/>
    <w:rsid w:val="00B54204"/>
    <w:rsid w:val="00B543D9"/>
    <w:rsid w:val="00B546B2"/>
    <w:rsid w:val="00B54996"/>
    <w:rsid w:val="00B54A5A"/>
    <w:rsid w:val="00B54F98"/>
    <w:rsid w:val="00B55233"/>
    <w:rsid w:val="00B55410"/>
    <w:rsid w:val="00B55B11"/>
    <w:rsid w:val="00B55D8E"/>
    <w:rsid w:val="00B56043"/>
    <w:rsid w:val="00B5640F"/>
    <w:rsid w:val="00B5647E"/>
    <w:rsid w:val="00B56C05"/>
    <w:rsid w:val="00B572F4"/>
    <w:rsid w:val="00B57934"/>
    <w:rsid w:val="00B57C80"/>
    <w:rsid w:val="00B57CBB"/>
    <w:rsid w:val="00B57ECE"/>
    <w:rsid w:val="00B60005"/>
    <w:rsid w:val="00B6001B"/>
    <w:rsid w:val="00B600E5"/>
    <w:rsid w:val="00B60217"/>
    <w:rsid w:val="00B6037A"/>
    <w:rsid w:val="00B606F5"/>
    <w:rsid w:val="00B60A20"/>
    <w:rsid w:val="00B60A5C"/>
    <w:rsid w:val="00B60C82"/>
    <w:rsid w:val="00B60C9A"/>
    <w:rsid w:val="00B60DD3"/>
    <w:rsid w:val="00B61927"/>
    <w:rsid w:val="00B61C86"/>
    <w:rsid w:val="00B61D34"/>
    <w:rsid w:val="00B61E0F"/>
    <w:rsid w:val="00B61EAC"/>
    <w:rsid w:val="00B62246"/>
    <w:rsid w:val="00B62837"/>
    <w:rsid w:val="00B63042"/>
    <w:rsid w:val="00B63AC9"/>
    <w:rsid w:val="00B63B38"/>
    <w:rsid w:val="00B63D71"/>
    <w:rsid w:val="00B64145"/>
    <w:rsid w:val="00B6438F"/>
    <w:rsid w:val="00B647BB"/>
    <w:rsid w:val="00B64E2C"/>
    <w:rsid w:val="00B64EF0"/>
    <w:rsid w:val="00B64F22"/>
    <w:rsid w:val="00B64F91"/>
    <w:rsid w:val="00B650F4"/>
    <w:rsid w:val="00B65413"/>
    <w:rsid w:val="00B654A9"/>
    <w:rsid w:val="00B65708"/>
    <w:rsid w:val="00B657B5"/>
    <w:rsid w:val="00B65D56"/>
    <w:rsid w:val="00B661C7"/>
    <w:rsid w:val="00B6623D"/>
    <w:rsid w:val="00B66318"/>
    <w:rsid w:val="00B66645"/>
    <w:rsid w:val="00B66665"/>
    <w:rsid w:val="00B66847"/>
    <w:rsid w:val="00B66A62"/>
    <w:rsid w:val="00B66B7C"/>
    <w:rsid w:val="00B66DEA"/>
    <w:rsid w:val="00B66E32"/>
    <w:rsid w:val="00B66F6A"/>
    <w:rsid w:val="00B66FB9"/>
    <w:rsid w:val="00B6719E"/>
    <w:rsid w:val="00B6731B"/>
    <w:rsid w:val="00B67485"/>
    <w:rsid w:val="00B678AD"/>
    <w:rsid w:val="00B678C3"/>
    <w:rsid w:val="00B67BE4"/>
    <w:rsid w:val="00B67C21"/>
    <w:rsid w:val="00B67C8E"/>
    <w:rsid w:val="00B701BC"/>
    <w:rsid w:val="00B704FF"/>
    <w:rsid w:val="00B70848"/>
    <w:rsid w:val="00B708AF"/>
    <w:rsid w:val="00B70A1D"/>
    <w:rsid w:val="00B70A70"/>
    <w:rsid w:val="00B70CDF"/>
    <w:rsid w:val="00B71046"/>
    <w:rsid w:val="00B71320"/>
    <w:rsid w:val="00B714D5"/>
    <w:rsid w:val="00B714F9"/>
    <w:rsid w:val="00B71684"/>
    <w:rsid w:val="00B718D3"/>
    <w:rsid w:val="00B71A2F"/>
    <w:rsid w:val="00B71D5F"/>
    <w:rsid w:val="00B71D9D"/>
    <w:rsid w:val="00B71F65"/>
    <w:rsid w:val="00B71FF7"/>
    <w:rsid w:val="00B7214B"/>
    <w:rsid w:val="00B72253"/>
    <w:rsid w:val="00B7230B"/>
    <w:rsid w:val="00B723CE"/>
    <w:rsid w:val="00B72439"/>
    <w:rsid w:val="00B72543"/>
    <w:rsid w:val="00B7274F"/>
    <w:rsid w:val="00B72FA8"/>
    <w:rsid w:val="00B72FCC"/>
    <w:rsid w:val="00B734AB"/>
    <w:rsid w:val="00B734FA"/>
    <w:rsid w:val="00B736CB"/>
    <w:rsid w:val="00B739D4"/>
    <w:rsid w:val="00B73EEA"/>
    <w:rsid w:val="00B7481A"/>
    <w:rsid w:val="00B748CE"/>
    <w:rsid w:val="00B749FA"/>
    <w:rsid w:val="00B74E4C"/>
    <w:rsid w:val="00B74EC0"/>
    <w:rsid w:val="00B7532E"/>
    <w:rsid w:val="00B7569D"/>
    <w:rsid w:val="00B758D7"/>
    <w:rsid w:val="00B75F89"/>
    <w:rsid w:val="00B767B2"/>
    <w:rsid w:val="00B7683A"/>
    <w:rsid w:val="00B768B3"/>
    <w:rsid w:val="00B76A13"/>
    <w:rsid w:val="00B76E23"/>
    <w:rsid w:val="00B76E31"/>
    <w:rsid w:val="00B77206"/>
    <w:rsid w:val="00B7733E"/>
    <w:rsid w:val="00B77428"/>
    <w:rsid w:val="00B7752C"/>
    <w:rsid w:val="00B776AD"/>
    <w:rsid w:val="00B77B6A"/>
    <w:rsid w:val="00B77BCB"/>
    <w:rsid w:val="00B80186"/>
    <w:rsid w:val="00B80271"/>
    <w:rsid w:val="00B80283"/>
    <w:rsid w:val="00B8066B"/>
    <w:rsid w:val="00B806C5"/>
    <w:rsid w:val="00B80D8C"/>
    <w:rsid w:val="00B811F2"/>
    <w:rsid w:val="00B816F1"/>
    <w:rsid w:val="00B8179B"/>
    <w:rsid w:val="00B81AE1"/>
    <w:rsid w:val="00B81E18"/>
    <w:rsid w:val="00B8236F"/>
    <w:rsid w:val="00B82446"/>
    <w:rsid w:val="00B8253E"/>
    <w:rsid w:val="00B82673"/>
    <w:rsid w:val="00B82AF0"/>
    <w:rsid w:val="00B83121"/>
    <w:rsid w:val="00B83592"/>
    <w:rsid w:val="00B83ABA"/>
    <w:rsid w:val="00B83C3F"/>
    <w:rsid w:val="00B83C9B"/>
    <w:rsid w:val="00B83E2F"/>
    <w:rsid w:val="00B84477"/>
    <w:rsid w:val="00B84598"/>
    <w:rsid w:val="00B845F0"/>
    <w:rsid w:val="00B84786"/>
    <w:rsid w:val="00B847BB"/>
    <w:rsid w:val="00B847D2"/>
    <w:rsid w:val="00B84A7B"/>
    <w:rsid w:val="00B850CF"/>
    <w:rsid w:val="00B8531A"/>
    <w:rsid w:val="00B8533A"/>
    <w:rsid w:val="00B8533C"/>
    <w:rsid w:val="00B854FE"/>
    <w:rsid w:val="00B859F9"/>
    <w:rsid w:val="00B85F39"/>
    <w:rsid w:val="00B86213"/>
    <w:rsid w:val="00B86517"/>
    <w:rsid w:val="00B865C4"/>
    <w:rsid w:val="00B86CF4"/>
    <w:rsid w:val="00B86F32"/>
    <w:rsid w:val="00B87035"/>
    <w:rsid w:val="00B87291"/>
    <w:rsid w:val="00B876ED"/>
    <w:rsid w:val="00B87E27"/>
    <w:rsid w:val="00B9063D"/>
    <w:rsid w:val="00B90707"/>
    <w:rsid w:val="00B9074C"/>
    <w:rsid w:val="00B907C0"/>
    <w:rsid w:val="00B90AE7"/>
    <w:rsid w:val="00B90C59"/>
    <w:rsid w:val="00B91071"/>
    <w:rsid w:val="00B91189"/>
    <w:rsid w:val="00B9131E"/>
    <w:rsid w:val="00B9149D"/>
    <w:rsid w:val="00B918B9"/>
    <w:rsid w:val="00B9191D"/>
    <w:rsid w:val="00B91955"/>
    <w:rsid w:val="00B91971"/>
    <w:rsid w:val="00B919DE"/>
    <w:rsid w:val="00B91BF2"/>
    <w:rsid w:val="00B92093"/>
    <w:rsid w:val="00B927AA"/>
    <w:rsid w:val="00B928A4"/>
    <w:rsid w:val="00B92D7E"/>
    <w:rsid w:val="00B92E25"/>
    <w:rsid w:val="00B93050"/>
    <w:rsid w:val="00B933E0"/>
    <w:rsid w:val="00B93477"/>
    <w:rsid w:val="00B938B9"/>
    <w:rsid w:val="00B938E8"/>
    <w:rsid w:val="00B93B28"/>
    <w:rsid w:val="00B93DFE"/>
    <w:rsid w:val="00B94067"/>
    <w:rsid w:val="00B940E8"/>
    <w:rsid w:val="00B94433"/>
    <w:rsid w:val="00B94500"/>
    <w:rsid w:val="00B947E0"/>
    <w:rsid w:val="00B948C5"/>
    <w:rsid w:val="00B949E3"/>
    <w:rsid w:val="00B94A1E"/>
    <w:rsid w:val="00B95052"/>
    <w:rsid w:val="00B953C2"/>
    <w:rsid w:val="00B953DB"/>
    <w:rsid w:val="00B955BA"/>
    <w:rsid w:val="00B957A3"/>
    <w:rsid w:val="00B95800"/>
    <w:rsid w:val="00B9588F"/>
    <w:rsid w:val="00B958FF"/>
    <w:rsid w:val="00B959A1"/>
    <w:rsid w:val="00B959E3"/>
    <w:rsid w:val="00B95A76"/>
    <w:rsid w:val="00B960E8"/>
    <w:rsid w:val="00B96214"/>
    <w:rsid w:val="00B96382"/>
    <w:rsid w:val="00B96594"/>
    <w:rsid w:val="00B9694E"/>
    <w:rsid w:val="00B96C73"/>
    <w:rsid w:val="00B96C91"/>
    <w:rsid w:val="00B9771B"/>
    <w:rsid w:val="00B9784D"/>
    <w:rsid w:val="00BA01F2"/>
    <w:rsid w:val="00BA050E"/>
    <w:rsid w:val="00BA086B"/>
    <w:rsid w:val="00BA0B0A"/>
    <w:rsid w:val="00BA0B46"/>
    <w:rsid w:val="00BA0CEA"/>
    <w:rsid w:val="00BA0D10"/>
    <w:rsid w:val="00BA0D99"/>
    <w:rsid w:val="00BA0E37"/>
    <w:rsid w:val="00BA0FC8"/>
    <w:rsid w:val="00BA1010"/>
    <w:rsid w:val="00BA109A"/>
    <w:rsid w:val="00BA10B7"/>
    <w:rsid w:val="00BA10F6"/>
    <w:rsid w:val="00BA1549"/>
    <w:rsid w:val="00BA17E0"/>
    <w:rsid w:val="00BA1B70"/>
    <w:rsid w:val="00BA1BB5"/>
    <w:rsid w:val="00BA2163"/>
    <w:rsid w:val="00BA2240"/>
    <w:rsid w:val="00BA2633"/>
    <w:rsid w:val="00BA27C2"/>
    <w:rsid w:val="00BA2DBC"/>
    <w:rsid w:val="00BA3030"/>
    <w:rsid w:val="00BA358F"/>
    <w:rsid w:val="00BA35E1"/>
    <w:rsid w:val="00BA3AD6"/>
    <w:rsid w:val="00BA42D1"/>
    <w:rsid w:val="00BA4BBF"/>
    <w:rsid w:val="00BA4E47"/>
    <w:rsid w:val="00BA4E95"/>
    <w:rsid w:val="00BA5002"/>
    <w:rsid w:val="00BA50A7"/>
    <w:rsid w:val="00BA5F1E"/>
    <w:rsid w:val="00BA601F"/>
    <w:rsid w:val="00BA64BB"/>
    <w:rsid w:val="00BA65D9"/>
    <w:rsid w:val="00BA6701"/>
    <w:rsid w:val="00BA67EF"/>
    <w:rsid w:val="00BA6E6F"/>
    <w:rsid w:val="00BA6E8A"/>
    <w:rsid w:val="00BA6F97"/>
    <w:rsid w:val="00BA7466"/>
    <w:rsid w:val="00BA783A"/>
    <w:rsid w:val="00BB0370"/>
    <w:rsid w:val="00BB0D6E"/>
    <w:rsid w:val="00BB0D94"/>
    <w:rsid w:val="00BB0E0E"/>
    <w:rsid w:val="00BB133D"/>
    <w:rsid w:val="00BB176B"/>
    <w:rsid w:val="00BB184B"/>
    <w:rsid w:val="00BB1B8E"/>
    <w:rsid w:val="00BB1C5B"/>
    <w:rsid w:val="00BB1DF6"/>
    <w:rsid w:val="00BB2433"/>
    <w:rsid w:val="00BB276A"/>
    <w:rsid w:val="00BB28A5"/>
    <w:rsid w:val="00BB2E9E"/>
    <w:rsid w:val="00BB3210"/>
    <w:rsid w:val="00BB32EE"/>
    <w:rsid w:val="00BB3829"/>
    <w:rsid w:val="00BB392F"/>
    <w:rsid w:val="00BB3AB9"/>
    <w:rsid w:val="00BB3BBF"/>
    <w:rsid w:val="00BB4204"/>
    <w:rsid w:val="00BB454B"/>
    <w:rsid w:val="00BB4685"/>
    <w:rsid w:val="00BB4B72"/>
    <w:rsid w:val="00BB520B"/>
    <w:rsid w:val="00BB5977"/>
    <w:rsid w:val="00BB5A4D"/>
    <w:rsid w:val="00BB5B30"/>
    <w:rsid w:val="00BB5BF7"/>
    <w:rsid w:val="00BB5E9D"/>
    <w:rsid w:val="00BB638B"/>
    <w:rsid w:val="00BB7187"/>
    <w:rsid w:val="00BB72D4"/>
    <w:rsid w:val="00BB7451"/>
    <w:rsid w:val="00BB74C4"/>
    <w:rsid w:val="00BB7993"/>
    <w:rsid w:val="00BB7ED5"/>
    <w:rsid w:val="00BB7F20"/>
    <w:rsid w:val="00BC01FE"/>
    <w:rsid w:val="00BC109B"/>
    <w:rsid w:val="00BC1372"/>
    <w:rsid w:val="00BC16B3"/>
    <w:rsid w:val="00BC1A65"/>
    <w:rsid w:val="00BC1B42"/>
    <w:rsid w:val="00BC1F6E"/>
    <w:rsid w:val="00BC2135"/>
    <w:rsid w:val="00BC2226"/>
    <w:rsid w:val="00BC256D"/>
    <w:rsid w:val="00BC303D"/>
    <w:rsid w:val="00BC3198"/>
    <w:rsid w:val="00BC3259"/>
    <w:rsid w:val="00BC3751"/>
    <w:rsid w:val="00BC37C6"/>
    <w:rsid w:val="00BC38B0"/>
    <w:rsid w:val="00BC3B50"/>
    <w:rsid w:val="00BC3C0D"/>
    <w:rsid w:val="00BC3FB3"/>
    <w:rsid w:val="00BC412E"/>
    <w:rsid w:val="00BC4904"/>
    <w:rsid w:val="00BC4B98"/>
    <w:rsid w:val="00BC5052"/>
    <w:rsid w:val="00BC5597"/>
    <w:rsid w:val="00BC5E11"/>
    <w:rsid w:val="00BC5FBC"/>
    <w:rsid w:val="00BC61CF"/>
    <w:rsid w:val="00BC636C"/>
    <w:rsid w:val="00BC65EA"/>
    <w:rsid w:val="00BC689B"/>
    <w:rsid w:val="00BC6926"/>
    <w:rsid w:val="00BC6977"/>
    <w:rsid w:val="00BC6E8D"/>
    <w:rsid w:val="00BC706C"/>
    <w:rsid w:val="00BC7245"/>
    <w:rsid w:val="00BC7762"/>
    <w:rsid w:val="00BC7952"/>
    <w:rsid w:val="00BC7B5F"/>
    <w:rsid w:val="00BC7E73"/>
    <w:rsid w:val="00BC7FA9"/>
    <w:rsid w:val="00BD052A"/>
    <w:rsid w:val="00BD052C"/>
    <w:rsid w:val="00BD0590"/>
    <w:rsid w:val="00BD0AFF"/>
    <w:rsid w:val="00BD1423"/>
    <w:rsid w:val="00BD15AD"/>
    <w:rsid w:val="00BD175D"/>
    <w:rsid w:val="00BD1786"/>
    <w:rsid w:val="00BD18B2"/>
    <w:rsid w:val="00BD1A0F"/>
    <w:rsid w:val="00BD1C8F"/>
    <w:rsid w:val="00BD1E7B"/>
    <w:rsid w:val="00BD2189"/>
    <w:rsid w:val="00BD2597"/>
    <w:rsid w:val="00BD283B"/>
    <w:rsid w:val="00BD29D6"/>
    <w:rsid w:val="00BD2AC6"/>
    <w:rsid w:val="00BD2B57"/>
    <w:rsid w:val="00BD2C2D"/>
    <w:rsid w:val="00BD2E06"/>
    <w:rsid w:val="00BD367D"/>
    <w:rsid w:val="00BD379F"/>
    <w:rsid w:val="00BD3A4E"/>
    <w:rsid w:val="00BD3C81"/>
    <w:rsid w:val="00BD3FD1"/>
    <w:rsid w:val="00BD43CE"/>
    <w:rsid w:val="00BD44FA"/>
    <w:rsid w:val="00BD4E76"/>
    <w:rsid w:val="00BD52A9"/>
    <w:rsid w:val="00BD5395"/>
    <w:rsid w:val="00BD57C4"/>
    <w:rsid w:val="00BD5AA7"/>
    <w:rsid w:val="00BD5C3D"/>
    <w:rsid w:val="00BD5E8F"/>
    <w:rsid w:val="00BD5FEB"/>
    <w:rsid w:val="00BD61DE"/>
    <w:rsid w:val="00BD69A2"/>
    <w:rsid w:val="00BD6D73"/>
    <w:rsid w:val="00BD6E4E"/>
    <w:rsid w:val="00BD6F60"/>
    <w:rsid w:val="00BD6FEE"/>
    <w:rsid w:val="00BD7387"/>
    <w:rsid w:val="00BD7AE8"/>
    <w:rsid w:val="00BD7B88"/>
    <w:rsid w:val="00BD7BBD"/>
    <w:rsid w:val="00BD7C55"/>
    <w:rsid w:val="00BD7F1E"/>
    <w:rsid w:val="00BE002A"/>
    <w:rsid w:val="00BE006B"/>
    <w:rsid w:val="00BE0A0E"/>
    <w:rsid w:val="00BE0B68"/>
    <w:rsid w:val="00BE112D"/>
    <w:rsid w:val="00BE1A33"/>
    <w:rsid w:val="00BE1BD6"/>
    <w:rsid w:val="00BE2003"/>
    <w:rsid w:val="00BE220D"/>
    <w:rsid w:val="00BE2212"/>
    <w:rsid w:val="00BE238C"/>
    <w:rsid w:val="00BE23BF"/>
    <w:rsid w:val="00BE2516"/>
    <w:rsid w:val="00BE2768"/>
    <w:rsid w:val="00BE2E31"/>
    <w:rsid w:val="00BE2F54"/>
    <w:rsid w:val="00BE3112"/>
    <w:rsid w:val="00BE32B4"/>
    <w:rsid w:val="00BE3319"/>
    <w:rsid w:val="00BE3421"/>
    <w:rsid w:val="00BE3ED5"/>
    <w:rsid w:val="00BE4217"/>
    <w:rsid w:val="00BE48BF"/>
    <w:rsid w:val="00BE4AC9"/>
    <w:rsid w:val="00BE4B14"/>
    <w:rsid w:val="00BE5031"/>
    <w:rsid w:val="00BE5042"/>
    <w:rsid w:val="00BE5313"/>
    <w:rsid w:val="00BE5351"/>
    <w:rsid w:val="00BE552D"/>
    <w:rsid w:val="00BE560F"/>
    <w:rsid w:val="00BE57D9"/>
    <w:rsid w:val="00BE58E5"/>
    <w:rsid w:val="00BE5A12"/>
    <w:rsid w:val="00BE5BDB"/>
    <w:rsid w:val="00BE5DA5"/>
    <w:rsid w:val="00BE684B"/>
    <w:rsid w:val="00BE693A"/>
    <w:rsid w:val="00BE6C43"/>
    <w:rsid w:val="00BE6C79"/>
    <w:rsid w:val="00BE7127"/>
    <w:rsid w:val="00BE72BC"/>
    <w:rsid w:val="00BE72D3"/>
    <w:rsid w:val="00BE77FF"/>
    <w:rsid w:val="00BE7A74"/>
    <w:rsid w:val="00BE7B0A"/>
    <w:rsid w:val="00BE7C2E"/>
    <w:rsid w:val="00BF09DC"/>
    <w:rsid w:val="00BF0D95"/>
    <w:rsid w:val="00BF0F94"/>
    <w:rsid w:val="00BF105F"/>
    <w:rsid w:val="00BF12AB"/>
    <w:rsid w:val="00BF136A"/>
    <w:rsid w:val="00BF140C"/>
    <w:rsid w:val="00BF151F"/>
    <w:rsid w:val="00BF18EE"/>
    <w:rsid w:val="00BF19A2"/>
    <w:rsid w:val="00BF1C8B"/>
    <w:rsid w:val="00BF1EEE"/>
    <w:rsid w:val="00BF2055"/>
    <w:rsid w:val="00BF22A4"/>
    <w:rsid w:val="00BF2A58"/>
    <w:rsid w:val="00BF2D38"/>
    <w:rsid w:val="00BF3147"/>
    <w:rsid w:val="00BF33F2"/>
    <w:rsid w:val="00BF3441"/>
    <w:rsid w:val="00BF4233"/>
    <w:rsid w:val="00BF4763"/>
    <w:rsid w:val="00BF4A0F"/>
    <w:rsid w:val="00BF4A1A"/>
    <w:rsid w:val="00BF4ABC"/>
    <w:rsid w:val="00BF4C0B"/>
    <w:rsid w:val="00BF4F1F"/>
    <w:rsid w:val="00BF5199"/>
    <w:rsid w:val="00BF55B5"/>
    <w:rsid w:val="00BF57AA"/>
    <w:rsid w:val="00BF59D1"/>
    <w:rsid w:val="00BF5B66"/>
    <w:rsid w:val="00BF6334"/>
    <w:rsid w:val="00BF63C6"/>
    <w:rsid w:val="00BF6621"/>
    <w:rsid w:val="00BF6682"/>
    <w:rsid w:val="00BF690F"/>
    <w:rsid w:val="00BF6A53"/>
    <w:rsid w:val="00BF6AD3"/>
    <w:rsid w:val="00BF6BA2"/>
    <w:rsid w:val="00BF73A7"/>
    <w:rsid w:val="00BF7CB1"/>
    <w:rsid w:val="00BF7D0D"/>
    <w:rsid w:val="00C0067F"/>
    <w:rsid w:val="00C00870"/>
    <w:rsid w:val="00C009BB"/>
    <w:rsid w:val="00C00A1C"/>
    <w:rsid w:val="00C0107E"/>
    <w:rsid w:val="00C0159E"/>
    <w:rsid w:val="00C0162B"/>
    <w:rsid w:val="00C02088"/>
    <w:rsid w:val="00C0236D"/>
    <w:rsid w:val="00C02436"/>
    <w:rsid w:val="00C026C7"/>
    <w:rsid w:val="00C0276A"/>
    <w:rsid w:val="00C027CB"/>
    <w:rsid w:val="00C02FF1"/>
    <w:rsid w:val="00C03258"/>
    <w:rsid w:val="00C03592"/>
    <w:rsid w:val="00C035B2"/>
    <w:rsid w:val="00C036D0"/>
    <w:rsid w:val="00C03A04"/>
    <w:rsid w:val="00C03A24"/>
    <w:rsid w:val="00C03D47"/>
    <w:rsid w:val="00C04198"/>
    <w:rsid w:val="00C04676"/>
    <w:rsid w:val="00C04752"/>
    <w:rsid w:val="00C04FF6"/>
    <w:rsid w:val="00C0518C"/>
    <w:rsid w:val="00C05230"/>
    <w:rsid w:val="00C05934"/>
    <w:rsid w:val="00C05F55"/>
    <w:rsid w:val="00C06030"/>
    <w:rsid w:val="00C061DC"/>
    <w:rsid w:val="00C062E6"/>
    <w:rsid w:val="00C06416"/>
    <w:rsid w:val="00C068F6"/>
    <w:rsid w:val="00C06A57"/>
    <w:rsid w:val="00C06B7E"/>
    <w:rsid w:val="00C06D5F"/>
    <w:rsid w:val="00C06E78"/>
    <w:rsid w:val="00C07538"/>
    <w:rsid w:val="00C07CCC"/>
    <w:rsid w:val="00C07EA4"/>
    <w:rsid w:val="00C101DA"/>
    <w:rsid w:val="00C1040C"/>
    <w:rsid w:val="00C10502"/>
    <w:rsid w:val="00C10567"/>
    <w:rsid w:val="00C10835"/>
    <w:rsid w:val="00C10C6E"/>
    <w:rsid w:val="00C11101"/>
    <w:rsid w:val="00C111A5"/>
    <w:rsid w:val="00C11293"/>
    <w:rsid w:val="00C119F4"/>
    <w:rsid w:val="00C11C34"/>
    <w:rsid w:val="00C11F06"/>
    <w:rsid w:val="00C11F90"/>
    <w:rsid w:val="00C11F97"/>
    <w:rsid w:val="00C1248D"/>
    <w:rsid w:val="00C1288F"/>
    <w:rsid w:val="00C129B0"/>
    <w:rsid w:val="00C12AAF"/>
    <w:rsid w:val="00C12D03"/>
    <w:rsid w:val="00C12E2C"/>
    <w:rsid w:val="00C1397E"/>
    <w:rsid w:val="00C139B3"/>
    <w:rsid w:val="00C14175"/>
    <w:rsid w:val="00C1468D"/>
    <w:rsid w:val="00C14714"/>
    <w:rsid w:val="00C14CEF"/>
    <w:rsid w:val="00C14DD9"/>
    <w:rsid w:val="00C14E3A"/>
    <w:rsid w:val="00C150E4"/>
    <w:rsid w:val="00C15542"/>
    <w:rsid w:val="00C157DF"/>
    <w:rsid w:val="00C1585A"/>
    <w:rsid w:val="00C15BC4"/>
    <w:rsid w:val="00C15C7A"/>
    <w:rsid w:val="00C15CA0"/>
    <w:rsid w:val="00C161A2"/>
    <w:rsid w:val="00C16564"/>
    <w:rsid w:val="00C16620"/>
    <w:rsid w:val="00C16DE3"/>
    <w:rsid w:val="00C1704D"/>
    <w:rsid w:val="00C171E2"/>
    <w:rsid w:val="00C17414"/>
    <w:rsid w:val="00C178BC"/>
    <w:rsid w:val="00C17967"/>
    <w:rsid w:val="00C17AF8"/>
    <w:rsid w:val="00C2006D"/>
    <w:rsid w:val="00C20494"/>
    <w:rsid w:val="00C20555"/>
    <w:rsid w:val="00C20689"/>
    <w:rsid w:val="00C206BA"/>
    <w:rsid w:val="00C20728"/>
    <w:rsid w:val="00C207D9"/>
    <w:rsid w:val="00C2092B"/>
    <w:rsid w:val="00C2095E"/>
    <w:rsid w:val="00C209E2"/>
    <w:rsid w:val="00C20A60"/>
    <w:rsid w:val="00C20BB4"/>
    <w:rsid w:val="00C20C37"/>
    <w:rsid w:val="00C20D96"/>
    <w:rsid w:val="00C20ECE"/>
    <w:rsid w:val="00C20F1E"/>
    <w:rsid w:val="00C2128E"/>
    <w:rsid w:val="00C21512"/>
    <w:rsid w:val="00C2195F"/>
    <w:rsid w:val="00C21CB3"/>
    <w:rsid w:val="00C21D7E"/>
    <w:rsid w:val="00C21E21"/>
    <w:rsid w:val="00C22149"/>
    <w:rsid w:val="00C222DD"/>
    <w:rsid w:val="00C225E7"/>
    <w:rsid w:val="00C22667"/>
    <w:rsid w:val="00C228DF"/>
    <w:rsid w:val="00C22E43"/>
    <w:rsid w:val="00C22F38"/>
    <w:rsid w:val="00C2316E"/>
    <w:rsid w:val="00C23230"/>
    <w:rsid w:val="00C23D9C"/>
    <w:rsid w:val="00C24397"/>
    <w:rsid w:val="00C244D8"/>
    <w:rsid w:val="00C2458C"/>
    <w:rsid w:val="00C24638"/>
    <w:rsid w:val="00C247BF"/>
    <w:rsid w:val="00C24803"/>
    <w:rsid w:val="00C24A23"/>
    <w:rsid w:val="00C25034"/>
    <w:rsid w:val="00C253EA"/>
    <w:rsid w:val="00C25492"/>
    <w:rsid w:val="00C257E5"/>
    <w:rsid w:val="00C25943"/>
    <w:rsid w:val="00C25CE0"/>
    <w:rsid w:val="00C25CF0"/>
    <w:rsid w:val="00C25D1D"/>
    <w:rsid w:val="00C260EF"/>
    <w:rsid w:val="00C26412"/>
    <w:rsid w:val="00C265ED"/>
    <w:rsid w:val="00C2663C"/>
    <w:rsid w:val="00C2670E"/>
    <w:rsid w:val="00C26779"/>
    <w:rsid w:val="00C268C7"/>
    <w:rsid w:val="00C26954"/>
    <w:rsid w:val="00C26F74"/>
    <w:rsid w:val="00C273E9"/>
    <w:rsid w:val="00C27848"/>
    <w:rsid w:val="00C27D1C"/>
    <w:rsid w:val="00C27D91"/>
    <w:rsid w:val="00C27E9F"/>
    <w:rsid w:val="00C3011A"/>
    <w:rsid w:val="00C30192"/>
    <w:rsid w:val="00C304EF"/>
    <w:rsid w:val="00C306D8"/>
    <w:rsid w:val="00C30A36"/>
    <w:rsid w:val="00C30AA6"/>
    <w:rsid w:val="00C30AD9"/>
    <w:rsid w:val="00C3100F"/>
    <w:rsid w:val="00C31232"/>
    <w:rsid w:val="00C31256"/>
    <w:rsid w:val="00C3145C"/>
    <w:rsid w:val="00C314D0"/>
    <w:rsid w:val="00C315B6"/>
    <w:rsid w:val="00C31753"/>
    <w:rsid w:val="00C31913"/>
    <w:rsid w:val="00C319C1"/>
    <w:rsid w:val="00C31C33"/>
    <w:rsid w:val="00C31F0A"/>
    <w:rsid w:val="00C3204D"/>
    <w:rsid w:val="00C3213F"/>
    <w:rsid w:val="00C32259"/>
    <w:rsid w:val="00C323AE"/>
    <w:rsid w:val="00C3247A"/>
    <w:rsid w:val="00C32830"/>
    <w:rsid w:val="00C32839"/>
    <w:rsid w:val="00C328A3"/>
    <w:rsid w:val="00C328A5"/>
    <w:rsid w:val="00C3299C"/>
    <w:rsid w:val="00C33B0C"/>
    <w:rsid w:val="00C33CE3"/>
    <w:rsid w:val="00C33F1F"/>
    <w:rsid w:val="00C33F54"/>
    <w:rsid w:val="00C3404E"/>
    <w:rsid w:val="00C342CD"/>
    <w:rsid w:val="00C345B8"/>
    <w:rsid w:val="00C34825"/>
    <w:rsid w:val="00C34910"/>
    <w:rsid w:val="00C34B04"/>
    <w:rsid w:val="00C34B63"/>
    <w:rsid w:val="00C34D60"/>
    <w:rsid w:val="00C354A2"/>
    <w:rsid w:val="00C358FE"/>
    <w:rsid w:val="00C35975"/>
    <w:rsid w:val="00C35B95"/>
    <w:rsid w:val="00C35CDA"/>
    <w:rsid w:val="00C36201"/>
    <w:rsid w:val="00C36C30"/>
    <w:rsid w:val="00C36D0B"/>
    <w:rsid w:val="00C36E11"/>
    <w:rsid w:val="00C37102"/>
    <w:rsid w:val="00C374A4"/>
    <w:rsid w:val="00C3769F"/>
    <w:rsid w:val="00C37774"/>
    <w:rsid w:val="00C37CAF"/>
    <w:rsid w:val="00C37FAF"/>
    <w:rsid w:val="00C40242"/>
    <w:rsid w:val="00C4024D"/>
    <w:rsid w:val="00C405F5"/>
    <w:rsid w:val="00C40B36"/>
    <w:rsid w:val="00C410A1"/>
    <w:rsid w:val="00C41393"/>
    <w:rsid w:val="00C41647"/>
    <w:rsid w:val="00C41D4E"/>
    <w:rsid w:val="00C424EA"/>
    <w:rsid w:val="00C42914"/>
    <w:rsid w:val="00C42E28"/>
    <w:rsid w:val="00C4351D"/>
    <w:rsid w:val="00C43629"/>
    <w:rsid w:val="00C439B7"/>
    <w:rsid w:val="00C43F13"/>
    <w:rsid w:val="00C44265"/>
    <w:rsid w:val="00C444C0"/>
    <w:rsid w:val="00C44968"/>
    <w:rsid w:val="00C44A7A"/>
    <w:rsid w:val="00C44D43"/>
    <w:rsid w:val="00C454AC"/>
    <w:rsid w:val="00C4574C"/>
    <w:rsid w:val="00C45C4D"/>
    <w:rsid w:val="00C45C50"/>
    <w:rsid w:val="00C45F37"/>
    <w:rsid w:val="00C45FBA"/>
    <w:rsid w:val="00C46115"/>
    <w:rsid w:val="00C4612C"/>
    <w:rsid w:val="00C46446"/>
    <w:rsid w:val="00C4649F"/>
    <w:rsid w:val="00C4671A"/>
    <w:rsid w:val="00C46AA6"/>
    <w:rsid w:val="00C46BEE"/>
    <w:rsid w:val="00C4709C"/>
    <w:rsid w:val="00C47218"/>
    <w:rsid w:val="00C4781A"/>
    <w:rsid w:val="00C4789D"/>
    <w:rsid w:val="00C479DB"/>
    <w:rsid w:val="00C47DDC"/>
    <w:rsid w:val="00C47E2E"/>
    <w:rsid w:val="00C501DA"/>
    <w:rsid w:val="00C50353"/>
    <w:rsid w:val="00C506CD"/>
    <w:rsid w:val="00C50A08"/>
    <w:rsid w:val="00C50A87"/>
    <w:rsid w:val="00C50DFC"/>
    <w:rsid w:val="00C50F4D"/>
    <w:rsid w:val="00C51E5E"/>
    <w:rsid w:val="00C522C2"/>
    <w:rsid w:val="00C523E0"/>
    <w:rsid w:val="00C5272A"/>
    <w:rsid w:val="00C52A65"/>
    <w:rsid w:val="00C52BCF"/>
    <w:rsid w:val="00C52DF1"/>
    <w:rsid w:val="00C534A7"/>
    <w:rsid w:val="00C53AC7"/>
    <w:rsid w:val="00C53CD6"/>
    <w:rsid w:val="00C540D3"/>
    <w:rsid w:val="00C5462C"/>
    <w:rsid w:val="00C549E0"/>
    <w:rsid w:val="00C54A84"/>
    <w:rsid w:val="00C54BDB"/>
    <w:rsid w:val="00C551E8"/>
    <w:rsid w:val="00C5547A"/>
    <w:rsid w:val="00C558C3"/>
    <w:rsid w:val="00C56462"/>
    <w:rsid w:val="00C5649C"/>
    <w:rsid w:val="00C565EE"/>
    <w:rsid w:val="00C567FE"/>
    <w:rsid w:val="00C569D5"/>
    <w:rsid w:val="00C56C54"/>
    <w:rsid w:val="00C570F9"/>
    <w:rsid w:val="00C571B2"/>
    <w:rsid w:val="00C57257"/>
    <w:rsid w:val="00C573CF"/>
    <w:rsid w:val="00C57C77"/>
    <w:rsid w:val="00C57FC3"/>
    <w:rsid w:val="00C6000B"/>
    <w:rsid w:val="00C603AE"/>
    <w:rsid w:val="00C606A8"/>
    <w:rsid w:val="00C609AA"/>
    <w:rsid w:val="00C60CE4"/>
    <w:rsid w:val="00C60ECE"/>
    <w:rsid w:val="00C61366"/>
    <w:rsid w:val="00C61581"/>
    <w:rsid w:val="00C618FD"/>
    <w:rsid w:val="00C61B7C"/>
    <w:rsid w:val="00C61DC9"/>
    <w:rsid w:val="00C61E97"/>
    <w:rsid w:val="00C62078"/>
    <w:rsid w:val="00C6214D"/>
    <w:rsid w:val="00C62587"/>
    <w:rsid w:val="00C6268B"/>
    <w:rsid w:val="00C630CF"/>
    <w:rsid w:val="00C63116"/>
    <w:rsid w:val="00C63201"/>
    <w:rsid w:val="00C63CAD"/>
    <w:rsid w:val="00C64133"/>
    <w:rsid w:val="00C641E7"/>
    <w:rsid w:val="00C64397"/>
    <w:rsid w:val="00C645F1"/>
    <w:rsid w:val="00C64907"/>
    <w:rsid w:val="00C64B92"/>
    <w:rsid w:val="00C64EC1"/>
    <w:rsid w:val="00C64F55"/>
    <w:rsid w:val="00C652C8"/>
    <w:rsid w:val="00C653E6"/>
    <w:rsid w:val="00C6554D"/>
    <w:rsid w:val="00C65670"/>
    <w:rsid w:val="00C65C90"/>
    <w:rsid w:val="00C65C9E"/>
    <w:rsid w:val="00C65D6E"/>
    <w:rsid w:val="00C65DD7"/>
    <w:rsid w:val="00C65E9C"/>
    <w:rsid w:val="00C66025"/>
    <w:rsid w:val="00C660C0"/>
    <w:rsid w:val="00C667B7"/>
    <w:rsid w:val="00C6697D"/>
    <w:rsid w:val="00C669C2"/>
    <w:rsid w:val="00C66C0A"/>
    <w:rsid w:val="00C66D3E"/>
    <w:rsid w:val="00C67180"/>
    <w:rsid w:val="00C67228"/>
    <w:rsid w:val="00C67332"/>
    <w:rsid w:val="00C676B4"/>
    <w:rsid w:val="00C67925"/>
    <w:rsid w:val="00C67A04"/>
    <w:rsid w:val="00C67E1F"/>
    <w:rsid w:val="00C67F1E"/>
    <w:rsid w:val="00C70280"/>
    <w:rsid w:val="00C70973"/>
    <w:rsid w:val="00C710D6"/>
    <w:rsid w:val="00C71146"/>
    <w:rsid w:val="00C7137A"/>
    <w:rsid w:val="00C71713"/>
    <w:rsid w:val="00C71996"/>
    <w:rsid w:val="00C72496"/>
    <w:rsid w:val="00C7303E"/>
    <w:rsid w:val="00C732A9"/>
    <w:rsid w:val="00C7393F"/>
    <w:rsid w:val="00C739E8"/>
    <w:rsid w:val="00C73D0E"/>
    <w:rsid w:val="00C73D6F"/>
    <w:rsid w:val="00C73E9D"/>
    <w:rsid w:val="00C743EC"/>
    <w:rsid w:val="00C74462"/>
    <w:rsid w:val="00C744F2"/>
    <w:rsid w:val="00C746DD"/>
    <w:rsid w:val="00C747FF"/>
    <w:rsid w:val="00C74F14"/>
    <w:rsid w:val="00C750FA"/>
    <w:rsid w:val="00C753D5"/>
    <w:rsid w:val="00C758D6"/>
    <w:rsid w:val="00C76793"/>
    <w:rsid w:val="00C768C3"/>
    <w:rsid w:val="00C7696C"/>
    <w:rsid w:val="00C76BDA"/>
    <w:rsid w:val="00C773BA"/>
    <w:rsid w:val="00C77BF4"/>
    <w:rsid w:val="00C77C59"/>
    <w:rsid w:val="00C77F24"/>
    <w:rsid w:val="00C801B7"/>
    <w:rsid w:val="00C80828"/>
    <w:rsid w:val="00C80EBE"/>
    <w:rsid w:val="00C810D6"/>
    <w:rsid w:val="00C81B2E"/>
    <w:rsid w:val="00C8235F"/>
    <w:rsid w:val="00C82E15"/>
    <w:rsid w:val="00C82F13"/>
    <w:rsid w:val="00C82FC7"/>
    <w:rsid w:val="00C832D7"/>
    <w:rsid w:val="00C83342"/>
    <w:rsid w:val="00C8362E"/>
    <w:rsid w:val="00C838D6"/>
    <w:rsid w:val="00C83A0B"/>
    <w:rsid w:val="00C83B85"/>
    <w:rsid w:val="00C8429A"/>
    <w:rsid w:val="00C843F6"/>
    <w:rsid w:val="00C845B7"/>
    <w:rsid w:val="00C84639"/>
    <w:rsid w:val="00C84791"/>
    <w:rsid w:val="00C84818"/>
    <w:rsid w:val="00C84C59"/>
    <w:rsid w:val="00C84C69"/>
    <w:rsid w:val="00C84DB1"/>
    <w:rsid w:val="00C854A9"/>
    <w:rsid w:val="00C85604"/>
    <w:rsid w:val="00C857E1"/>
    <w:rsid w:val="00C85D8B"/>
    <w:rsid w:val="00C85DF8"/>
    <w:rsid w:val="00C8611D"/>
    <w:rsid w:val="00C865AB"/>
    <w:rsid w:val="00C86784"/>
    <w:rsid w:val="00C86B98"/>
    <w:rsid w:val="00C86BB8"/>
    <w:rsid w:val="00C87041"/>
    <w:rsid w:val="00C8730B"/>
    <w:rsid w:val="00C875C8"/>
    <w:rsid w:val="00C876A2"/>
    <w:rsid w:val="00C87773"/>
    <w:rsid w:val="00C87915"/>
    <w:rsid w:val="00C87EEB"/>
    <w:rsid w:val="00C900FB"/>
    <w:rsid w:val="00C9023B"/>
    <w:rsid w:val="00C902F3"/>
    <w:rsid w:val="00C905AA"/>
    <w:rsid w:val="00C90932"/>
    <w:rsid w:val="00C90993"/>
    <w:rsid w:val="00C90D1E"/>
    <w:rsid w:val="00C9117E"/>
    <w:rsid w:val="00C91184"/>
    <w:rsid w:val="00C911C2"/>
    <w:rsid w:val="00C9129F"/>
    <w:rsid w:val="00C91392"/>
    <w:rsid w:val="00C914F5"/>
    <w:rsid w:val="00C91930"/>
    <w:rsid w:val="00C91A7C"/>
    <w:rsid w:val="00C91AFD"/>
    <w:rsid w:val="00C91B95"/>
    <w:rsid w:val="00C91CA4"/>
    <w:rsid w:val="00C91F80"/>
    <w:rsid w:val="00C920EB"/>
    <w:rsid w:val="00C923A2"/>
    <w:rsid w:val="00C9302A"/>
    <w:rsid w:val="00C93BD7"/>
    <w:rsid w:val="00C93F7B"/>
    <w:rsid w:val="00C9401D"/>
    <w:rsid w:val="00C942D3"/>
    <w:rsid w:val="00C94555"/>
    <w:rsid w:val="00C948CC"/>
    <w:rsid w:val="00C94913"/>
    <w:rsid w:val="00C94931"/>
    <w:rsid w:val="00C94B0F"/>
    <w:rsid w:val="00C94B15"/>
    <w:rsid w:val="00C9503B"/>
    <w:rsid w:val="00C9506E"/>
    <w:rsid w:val="00C9522C"/>
    <w:rsid w:val="00C95831"/>
    <w:rsid w:val="00C95B43"/>
    <w:rsid w:val="00C95CCD"/>
    <w:rsid w:val="00C963DC"/>
    <w:rsid w:val="00C9686C"/>
    <w:rsid w:val="00C96AA0"/>
    <w:rsid w:val="00C96B67"/>
    <w:rsid w:val="00C96BBE"/>
    <w:rsid w:val="00C96BCA"/>
    <w:rsid w:val="00C96F5A"/>
    <w:rsid w:val="00C97421"/>
    <w:rsid w:val="00C97502"/>
    <w:rsid w:val="00C97C89"/>
    <w:rsid w:val="00CA0B72"/>
    <w:rsid w:val="00CA0D6E"/>
    <w:rsid w:val="00CA1434"/>
    <w:rsid w:val="00CA15F9"/>
    <w:rsid w:val="00CA162A"/>
    <w:rsid w:val="00CA1971"/>
    <w:rsid w:val="00CA215B"/>
    <w:rsid w:val="00CA22F5"/>
    <w:rsid w:val="00CA23AB"/>
    <w:rsid w:val="00CA29A0"/>
    <w:rsid w:val="00CA2D45"/>
    <w:rsid w:val="00CA2EBD"/>
    <w:rsid w:val="00CA3984"/>
    <w:rsid w:val="00CA39FD"/>
    <w:rsid w:val="00CA3AF3"/>
    <w:rsid w:val="00CA3B08"/>
    <w:rsid w:val="00CA3BC2"/>
    <w:rsid w:val="00CA4803"/>
    <w:rsid w:val="00CA48C7"/>
    <w:rsid w:val="00CA516E"/>
    <w:rsid w:val="00CA5171"/>
    <w:rsid w:val="00CA52BE"/>
    <w:rsid w:val="00CA52F9"/>
    <w:rsid w:val="00CA53B5"/>
    <w:rsid w:val="00CA583A"/>
    <w:rsid w:val="00CA58DA"/>
    <w:rsid w:val="00CA5E30"/>
    <w:rsid w:val="00CA5E9C"/>
    <w:rsid w:val="00CA68A4"/>
    <w:rsid w:val="00CA6AE6"/>
    <w:rsid w:val="00CA6BF0"/>
    <w:rsid w:val="00CA72B2"/>
    <w:rsid w:val="00CA7A07"/>
    <w:rsid w:val="00CA7C2E"/>
    <w:rsid w:val="00CB00E1"/>
    <w:rsid w:val="00CB0267"/>
    <w:rsid w:val="00CB0953"/>
    <w:rsid w:val="00CB0A64"/>
    <w:rsid w:val="00CB0B5B"/>
    <w:rsid w:val="00CB0F5B"/>
    <w:rsid w:val="00CB11C4"/>
    <w:rsid w:val="00CB1888"/>
    <w:rsid w:val="00CB1916"/>
    <w:rsid w:val="00CB1C2E"/>
    <w:rsid w:val="00CB22DF"/>
    <w:rsid w:val="00CB256E"/>
    <w:rsid w:val="00CB291D"/>
    <w:rsid w:val="00CB312F"/>
    <w:rsid w:val="00CB348F"/>
    <w:rsid w:val="00CB3E37"/>
    <w:rsid w:val="00CB4001"/>
    <w:rsid w:val="00CB41C8"/>
    <w:rsid w:val="00CB423F"/>
    <w:rsid w:val="00CB45CF"/>
    <w:rsid w:val="00CB4899"/>
    <w:rsid w:val="00CB48DD"/>
    <w:rsid w:val="00CB49E1"/>
    <w:rsid w:val="00CB4CE4"/>
    <w:rsid w:val="00CB4DC8"/>
    <w:rsid w:val="00CB4FE8"/>
    <w:rsid w:val="00CB538D"/>
    <w:rsid w:val="00CB568A"/>
    <w:rsid w:val="00CB587C"/>
    <w:rsid w:val="00CB5961"/>
    <w:rsid w:val="00CB5DA9"/>
    <w:rsid w:val="00CB6071"/>
    <w:rsid w:val="00CB6087"/>
    <w:rsid w:val="00CB6849"/>
    <w:rsid w:val="00CB6950"/>
    <w:rsid w:val="00CB7064"/>
    <w:rsid w:val="00CB70DA"/>
    <w:rsid w:val="00CB71B3"/>
    <w:rsid w:val="00CB72E3"/>
    <w:rsid w:val="00CB744B"/>
    <w:rsid w:val="00CB7A39"/>
    <w:rsid w:val="00CB7A3B"/>
    <w:rsid w:val="00CB7ABC"/>
    <w:rsid w:val="00CB7DD2"/>
    <w:rsid w:val="00CC0016"/>
    <w:rsid w:val="00CC004C"/>
    <w:rsid w:val="00CC0141"/>
    <w:rsid w:val="00CC0173"/>
    <w:rsid w:val="00CC065C"/>
    <w:rsid w:val="00CC07DA"/>
    <w:rsid w:val="00CC0C0E"/>
    <w:rsid w:val="00CC0FE5"/>
    <w:rsid w:val="00CC11E0"/>
    <w:rsid w:val="00CC1825"/>
    <w:rsid w:val="00CC1C42"/>
    <w:rsid w:val="00CC22BB"/>
    <w:rsid w:val="00CC234A"/>
    <w:rsid w:val="00CC2704"/>
    <w:rsid w:val="00CC33DA"/>
    <w:rsid w:val="00CC3472"/>
    <w:rsid w:val="00CC36B8"/>
    <w:rsid w:val="00CC3843"/>
    <w:rsid w:val="00CC39B2"/>
    <w:rsid w:val="00CC3B22"/>
    <w:rsid w:val="00CC4068"/>
    <w:rsid w:val="00CC4348"/>
    <w:rsid w:val="00CC446A"/>
    <w:rsid w:val="00CC4756"/>
    <w:rsid w:val="00CC4820"/>
    <w:rsid w:val="00CC5102"/>
    <w:rsid w:val="00CC5A85"/>
    <w:rsid w:val="00CC5BC0"/>
    <w:rsid w:val="00CC60E8"/>
    <w:rsid w:val="00CC6339"/>
    <w:rsid w:val="00CC63E1"/>
    <w:rsid w:val="00CC63EA"/>
    <w:rsid w:val="00CC658B"/>
    <w:rsid w:val="00CC663D"/>
    <w:rsid w:val="00CC68B5"/>
    <w:rsid w:val="00CC6C63"/>
    <w:rsid w:val="00CC6DC1"/>
    <w:rsid w:val="00CC719D"/>
    <w:rsid w:val="00CC727A"/>
    <w:rsid w:val="00CC73DB"/>
    <w:rsid w:val="00CC7546"/>
    <w:rsid w:val="00CC7B77"/>
    <w:rsid w:val="00CC7E81"/>
    <w:rsid w:val="00CC7FB2"/>
    <w:rsid w:val="00CD06C1"/>
    <w:rsid w:val="00CD097B"/>
    <w:rsid w:val="00CD19E3"/>
    <w:rsid w:val="00CD1A71"/>
    <w:rsid w:val="00CD1A7E"/>
    <w:rsid w:val="00CD1AC8"/>
    <w:rsid w:val="00CD1DCA"/>
    <w:rsid w:val="00CD23E6"/>
    <w:rsid w:val="00CD2600"/>
    <w:rsid w:val="00CD2636"/>
    <w:rsid w:val="00CD26F1"/>
    <w:rsid w:val="00CD2764"/>
    <w:rsid w:val="00CD27A5"/>
    <w:rsid w:val="00CD2816"/>
    <w:rsid w:val="00CD294D"/>
    <w:rsid w:val="00CD2AF2"/>
    <w:rsid w:val="00CD3ADB"/>
    <w:rsid w:val="00CD3C9D"/>
    <w:rsid w:val="00CD406D"/>
    <w:rsid w:val="00CD45FA"/>
    <w:rsid w:val="00CD47F1"/>
    <w:rsid w:val="00CD4A7C"/>
    <w:rsid w:val="00CD5489"/>
    <w:rsid w:val="00CD5699"/>
    <w:rsid w:val="00CD596E"/>
    <w:rsid w:val="00CD5BE3"/>
    <w:rsid w:val="00CD5CD0"/>
    <w:rsid w:val="00CD6DCB"/>
    <w:rsid w:val="00CD6EB3"/>
    <w:rsid w:val="00CD7089"/>
    <w:rsid w:val="00CD7229"/>
    <w:rsid w:val="00CD74A3"/>
    <w:rsid w:val="00CD754E"/>
    <w:rsid w:val="00CD77E2"/>
    <w:rsid w:val="00CD7A28"/>
    <w:rsid w:val="00CD7B5E"/>
    <w:rsid w:val="00CD7EA4"/>
    <w:rsid w:val="00CE0198"/>
    <w:rsid w:val="00CE01DA"/>
    <w:rsid w:val="00CE0913"/>
    <w:rsid w:val="00CE09F4"/>
    <w:rsid w:val="00CE0A0E"/>
    <w:rsid w:val="00CE0F9B"/>
    <w:rsid w:val="00CE11BE"/>
    <w:rsid w:val="00CE145B"/>
    <w:rsid w:val="00CE1516"/>
    <w:rsid w:val="00CE1655"/>
    <w:rsid w:val="00CE2013"/>
    <w:rsid w:val="00CE210E"/>
    <w:rsid w:val="00CE2711"/>
    <w:rsid w:val="00CE2921"/>
    <w:rsid w:val="00CE2C85"/>
    <w:rsid w:val="00CE2DB3"/>
    <w:rsid w:val="00CE32BF"/>
    <w:rsid w:val="00CE3673"/>
    <w:rsid w:val="00CE3ADB"/>
    <w:rsid w:val="00CE3B0B"/>
    <w:rsid w:val="00CE3D01"/>
    <w:rsid w:val="00CE3FD8"/>
    <w:rsid w:val="00CE4574"/>
    <w:rsid w:val="00CE4C86"/>
    <w:rsid w:val="00CE5169"/>
    <w:rsid w:val="00CE55EA"/>
    <w:rsid w:val="00CE5706"/>
    <w:rsid w:val="00CE5A56"/>
    <w:rsid w:val="00CE5C47"/>
    <w:rsid w:val="00CE5EBF"/>
    <w:rsid w:val="00CE67F9"/>
    <w:rsid w:val="00CE6BBB"/>
    <w:rsid w:val="00CE6CE7"/>
    <w:rsid w:val="00CE6D68"/>
    <w:rsid w:val="00CE7DB1"/>
    <w:rsid w:val="00CE7F5A"/>
    <w:rsid w:val="00CF00E5"/>
    <w:rsid w:val="00CF020B"/>
    <w:rsid w:val="00CF03D0"/>
    <w:rsid w:val="00CF05CB"/>
    <w:rsid w:val="00CF08AD"/>
    <w:rsid w:val="00CF0B15"/>
    <w:rsid w:val="00CF0F81"/>
    <w:rsid w:val="00CF1151"/>
    <w:rsid w:val="00CF12BE"/>
    <w:rsid w:val="00CF1601"/>
    <w:rsid w:val="00CF169B"/>
    <w:rsid w:val="00CF1C61"/>
    <w:rsid w:val="00CF1F91"/>
    <w:rsid w:val="00CF20C3"/>
    <w:rsid w:val="00CF226E"/>
    <w:rsid w:val="00CF2568"/>
    <w:rsid w:val="00CF284F"/>
    <w:rsid w:val="00CF29BF"/>
    <w:rsid w:val="00CF2A73"/>
    <w:rsid w:val="00CF2B64"/>
    <w:rsid w:val="00CF2C49"/>
    <w:rsid w:val="00CF318E"/>
    <w:rsid w:val="00CF3198"/>
    <w:rsid w:val="00CF32A8"/>
    <w:rsid w:val="00CF3486"/>
    <w:rsid w:val="00CF3700"/>
    <w:rsid w:val="00CF39A8"/>
    <w:rsid w:val="00CF403E"/>
    <w:rsid w:val="00CF44D1"/>
    <w:rsid w:val="00CF469B"/>
    <w:rsid w:val="00CF46B9"/>
    <w:rsid w:val="00CF47A8"/>
    <w:rsid w:val="00CF4928"/>
    <w:rsid w:val="00CF50ED"/>
    <w:rsid w:val="00CF5683"/>
    <w:rsid w:val="00CF5689"/>
    <w:rsid w:val="00CF5A46"/>
    <w:rsid w:val="00CF6268"/>
    <w:rsid w:val="00CF6444"/>
    <w:rsid w:val="00CF648B"/>
    <w:rsid w:val="00CF67DE"/>
    <w:rsid w:val="00CF695F"/>
    <w:rsid w:val="00CF6A2F"/>
    <w:rsid w:val="00CF6AEA"/>
    <w:rsid w:val="00CF6EE7"/>
    <w:rsid w:val="00CF6F0E"/>
    <w:rsid w:val="00CF71F6"/>
    <w:rsid w:val="00CF7593"/>
    <w:rsid w:val="00CF794C"/>
    <w:rsid w:val="00CF7C5D"/>
    <w:rsid w:val="00D00314"/>
    <w:rsid w:val="00D003B1"/>
    <w:rsid w:val="00D00A5C"/>
    <w:rsid w:val="00D00A89"/>
    <w:rsid w:val="00D00B2F"/>
    <w:rsid w:val="00D00B8D"/>
    <w:rsid w:val="00D0117D"/>
    <w:rsid w:val="00D0168C"/>
    <w:rsid w:val="00D01DA1"/>
    <w:rsid w:val="00D01EF7"/>
    <w:rsid w:val="00D02A5B"/>
    <w:rsid w:val="00D02BB7"/>
    <w:rsid w:val="00D033F6"/>
    <w:rsid w:val="00D0348D"/>
    <w:rsid w:val="00D034BA"/>
    <w:rsid w:val="00D03AA5"/>
    <w:rsid w:val="00D03C02"/>
    <w:rsid w:val="00D03C30"/>
    <w:rsid w:val="00D04115"/>
    <w:rsid w:val="00D04763"/>
    <w:rsid w:val="00D04A26"/>
    <w:rsid w:val="00D04A81"/>
    <w:rsid w:val="00D04C34"/>
    <w:rsid w:val="00D04C69"/>
    <w:rsid w:val="00D04CFA"/>
    <w:rsid w:val="00D04DDB"/>
    <w:rsid w:val="00D04EE4"/>
    <w:rsid w:val="00D055B9"/>
    <w:rsid w:val="00D05B8B"/>
    <w:rsid w:val="00D05D14"/>
    <w:rsid w:val="00D06038"/>
    <w:rsid w:val="00D060D4"/>
    <w:rsid w:val="00D06458"/>
    <w:rsid w:val="00D064CE"/>
    <w:rsid w:val="00D06E40"/>
    <w:rsid w:val="00D06F5F"/>
    <w:rsid w:val="00D0701E"/>
    <w:rsid w:val="00D0746E"/>
    <w:rsid w:val="00D0772D"/>
    <w:rsid w:val="00D078D9"/>
    <w:rsid w:val="00D07D81"/>
    <w:rsid w:val="00D1001A"/>
    <w:rsid w:val="00D101AD"/>
    <w:rsid w:val="00D10340"/>
    <w:rsid w:val="00D10407"/>
    <w:rsid w:val="00D1093B"/>
    <w:rsid w:val="00D10952"/>
    <w:rsid w:val="00D10AC5"/>
    <w:rsid w:val="00D10BE7"/>
    <w:rsid w:val="00D10CD2"/>
    <w:rsid w:val="00D10D32"/>
    <w:rsid w:val="00D10F4A"/>
    <w:rsid w:val="00D1154D"/>
    <w:rsid w:val="00D11737"/>
    <w:rsid w:val="00D11772"/>
    <w:rsid w:val="00D11A2D"/>
    <w:rsid w:val="00D120EC"/>
    <w:rsid w:val="00D12268"/>
    <w:rsid w:val="00D12280"/>
    <w:rsid w:val="00D1245D"/>
    <w:rsid w:val="00D12504"/>
    <w:rsid w:val="00D12828"/>
    <w:rsid w:val="00D12B05"/>
    <w:rsid w:val="00D12B85"/>
    <w:rsid w:val="00D1339E"/>
    <w:rsid w:val="00D13CB1"/>
    <w:rsid w:val="00D13FE1"/>
    <w:rsid w:val="00D14138"/>
    <w:rsid w:val="00D14557"/>
    <w:rsid w:val="00D1464F"/>
    <w:rsid w:val="00D14B4E"/>
    <w:rsid w:val="00D14C25"/>
    <w:rsid w:val="00D14D1C"/>
    <w:rsid w:val="00D14DC9"/>
    <w:rsid w:val="00D14E42"/>
    <w:rsid w:val="00D14F95"/>
    <w:rsid w:val="00D1500F"/>
    <w:rsid w:val="00D15477"/>
    <w:rsid w:val="00D156F8"/>
    <w:rsid w:val="00D157AB"/>
    <w:rsid w:val="00D160D7"/>
    <w:rsid w:val="00D160F9"/>
    <w:rsid w:val="00D16455"/>
    <w:rsid w:val="00D166AB"/>
    <w:rsid w:val="00D168D4"/>
    <w:rsid w:val="00D16ADA"/>
    <w:rsid w:val="00D16CD3"/>
    <w:rsid w:val="00D16D58"/>
    <w:rsid w:val="00D16E90"/>
    <w:rsid w:val="00D17339"/>
    <w:rsid w:val="00D179F1"/>
    <w:rsid w:val="00D20109"/>
    <w:rsid w:val="00D2015C"/>
    <w:rsid w:val="00D20253"/>
    <w:rsid w:val="00D206A3"/>
    <w:rsid w:val="00D20744"/>
    <w:rsid w:val="00D20A19"/>
    <w:rsid w:val="00D20CD9"/>
    <w:rsid w:val="00D213F1"/>
    <w:rsid w:val="00D21B9B"/>
    <w:rsid w:val="00D21CDA"/>
    <w:rsid w:val="00D21F2E"/>
    <w:rsid w:val="00D22260"/>
    <w:rsid w:val="00D22266"/>
    <w:rsid w:val="00D22378"/>
    <w:rsid w:val="00D22672"/>
    <w:rsid w:val="00D22A26"/>
    <w:rsid w:val="00D22D35"/>
    <w:rsid w:val="00D22E4A"/>
    <w:rsid w:val="00D234FE"/>
    <w:rsid w:val="00D238FF"/>
    <w:rsid w:val="00D23DEF"/>
    <w:rsid w:val="00D23F97"/>
    <w:rsid w:val="00D243EB"/>
    <w:rsid w:val="00D2495F"/>
    <w:rsid w:val="00D249A6"/>
    <w:rsid w:val="00D249C6"/>
    <w:rsid w:val="00D24E2B"/>
    <w:rsid w:val="00D25353"/>
    <w:rsid w:val="00D256EE"/>
    <w:rsid w:val="00D258A6"/>
    <w:rsid w:val="00D25F43"/>
    <w:rsid w:val="00D26272"/>
    <w:rsid w:val="00D26588"/>
    <w:rsid w:val="00D266F7"/>
    <w:rsid w:val="00D269AC"/>
    <w:rsid w:val="00D26BB9"/>
    <w:rsid w:val="00D26DF5"/>
    <w:rsid w:val="00D26E5C"/>
    <w:rsid w:val="00D27373"/>
    <w:rsid w:val="00D273DC"/>
    <w:rsid w:val="00D27567"/>
    <w:rsid w:val="00D276A0"/>
    <w:rsid w:val="00D27F74"/>
    <w:rsid w:val="00D30381"/>
    <w:rsid w:val="00D306F9"/>
    <w:rsid w:val="00D307D3"/>
    <w:rsid w:val="00D309D0"/>
    <w:rsid w:val="00D30E47"/>
    <w:rsid w:val="00D310AB"/>
    <w:rsid w:val="00D3114B"/>
    <w:rsid w:val="00D31339"/>
    <w:rsid w:val="00D31446"/>
    <w:rsid w:val="00D314C8"/>
    <w:rsid w:val="00D315CF"/>
    <w:rsid w:val="00D318DE"/>
    <w:rsid w:val="00D31FCB"/>
    <w:rsid w:val="00D3203A"/>
    <w:rsid w:val="00D32089"/>
    <w:rsid w:val="00D32518"/>
    <w:rsid w:val="00D3294A"/>
    <w:rsid w:val="00D32AE4"/>
    <w:rsid w:val="00D32BF2"/>
    <w:rsid w:val="00D32F93"/>
    <w:rsid w:val="00D3320C"/>
    <w:rsid w:val="00D339FF"/>
    <w:rsid w:val="00D345DC"/>
    <w:rsid w:val="00D34646"/>
    <w:rsid w:val="00D34A04"/>
    <w:rsid w:val="00D34B47"/>
    <w:rsid w:val="00D34C4C"/>
    <w:rsid w:val="00D34D6B"/>
    <w:rsid w:val="00D34E09"/>
    <w:rsid w:val="00D35264"/>
    <w:rsid w:val="00D35284"/>
    <w:rsid w:val="00D3559D"/>
    <w:rsid w:val="00D35784"/>
    <w:rsid w:val="00D3583A"/>
    <w:rsid w:val="00D35B76"/>
    <w:rsid w:val="00D35D7F"/>
    <w:rsid w:val="00D36049"/>
    <w:rsid w:val="00D3629F"/>
    <w:rsid w:val="00D365B4"/>
    <w:rsid w:val="00D367E3"/>
    <w:rsid w:val="00D36E0F"/>
    <w:rsid w:val="00D37282"/>
    <w:rsid w:val="00D377E0"/>
    <w:rsid w:val="00D379BF"/>
    <w:rsid w:val="00D379CD"/>
    <w:rsid w:val="00D40B83"/>
    <w:rsid w:val="00D40F0B"/>
    <w:rsid w:val="00D41039"/>
    <w:rsid w:val="00D4162C"/>
    <w:rsid w:val="00D41C12"/>
    <w:rsid w:val="00D41E38"/>
    <w:rsid w:val="00D41F6C"/>
    <w:rsid w:val="00D41FB4"/>
    <w:rsid w:val="00D42103"/>
    <w:rsid w:val="00D42846"/>
    <w:rsid w:val="00D42CD1"/>
    <w:rsid w:val="00D42FBD"/>
    <w:rsid w:val="00D430D1"/>
    <w:rsid w:val="00D432CD"/>
    <w:rsid w:val="00D434A4"/>
    <w:rsid w:val="00D43678"/>
    <w:rsid w:val="00D43B70"/>
    <w:rsid w:val="00D43DCE"/>
    <w:rsid w:val="00D43E54"/>
    <w:rsid w:val="00D443C0"/>
    <w:rsid w:val="00D443C7"/>
    <w:rsid w:val="00D4469A"/>
    <w:rsid w:val="00D4492C"/>
    <w:rsid w:val="00D449ED"/>
    <w:rsid w:val="00D44A9F"/>
    <w:rsid w:val="00D44CBB"/>
    <w:rsid w:val="00D44D18"/>
    <w:rsid w:val="00D44E5E"/>
    <w:rsid w:val="00D44E6E"/>
    <w:rsid w:val="00D44ED2"/>
    <w:rsid w:val="00D452E4"/>
    <w:rsid w:val="00D45671"/>
    <w:rsid w:val="00D45A5C"/>
    <w:rsid w:val="00D45CCF"/>
    <w:rsid w:val="00D45FE3"/>
    <w:rsid w:val="00D46179"/>
    <w:rsid w:val="00D46182"/>
    <w:rsid w:val="00D46836"/>
    <w:rsid w:val="00D469DE"/>
    <w:rsid w:val="00D46C84"/>
    <w:rsid w:val="00D46F51"/>
    <w:rsid w:val="00D4704D"/>
    <w:rsid w:val="00D47139"/>
    <w:rsid w:val="00D47240"/>
    <w:rsid w:val="00D47444"/>
    <w:rsid w:val="00D4796A"/>
    <w:rsid w:val="00D479DB"/>
    <w:rsid w:val="00D47B54"/>
    <w:rsid w:val="00D47B95"/>
    <w:rsid w:val="00D501F9"/>
    <w:rsid w:val="00D50215"/>
    <w:rsid w:val="00D503C6"/>
    <w:rsid w:val="00D505F6"/>
    <w:rsid w:val="00D50989"/>
    <w:rsid w:val="00D50A70"/>
    <w:rsid w:val="00D50AE0"/>
    <w:rsid w:val="00D510EE"/>
    <w:rsid w:val="00D5126E"/>
    <w:rsid w:val="00D51379"/>
    <w:rsid w:val="00D5147E"/>
    <w:rsid w:val="00D5156F"/>
    <w:rsid w:val="00D5188E"/>
    <w:rsid w:val="00D518A5"/>
    <w:rsid w:val="00D519D7"/>
    <w:rsid w:val="00D51A44"/>
    <w:rsid w:val="00D51B0E"/>
    <w:rsid w:val="00D525F2"/>
    <w:rsid w:val="00D52833"/>
    <w:rsid w:val="00D529E4"/>
    <w:rsid w:val="00D52A69"/>
    <w:rsid w:val="00D52E8D"/>
    <w:rsid w:val="00D52FFC"/>
    <w:rsid w:val="00D5341A"/>
    <w:rsid w:val="00D537F2"/>
    <w:rsid w:val="00D53A3D"/>
    <w:rsid w:val="00D53F11"/>
    <w:rsid w:val="00D54216"/>
    <w:rsid w:val="00D54618"/>
    <w:rsid w:val="00D54648"/>
    <w:rsid w:val="00D54958"/>
    <w:rsid w:val="00D549BB"/>
    <w:rsid w:val="00D54B28"/>
    <w:rsid w:val="00D55452"/>
    <w:rsid w:val="00D5574D"/>
    <w:rsid w:val="00D55DB4"/>
    <w:rsid w:val="00D560C3"/>
    <w:rsid w:val="00D565A4"/>
    <w:rsid w:val="00D567E5"/>
    <w:rsid w:val="00D569B1"/>
    <w:rsid w:val="00D56C08"/>
    <w:rsid w:val="00D56C11"/>
    <w:rsid w:val="00D56C4C"/>
    <w:rsid w:val="00D56DF8"/>
    <w:rsid w:val="00D56E78"/>
    <w:rsid w:val="00D57B44"/>
    <w:rsid w:val="00D57C15"/>
    <w:rsid w:val="00D57DE3"/>
    <w:rsid w:val="00D57F95"/>
    <w:rsid w:val="00D60128"/>
    <w:rsid w:val="00D601E4"/>
    <w:rsid w:val="00D60343"/>
    <w:rsid w:val="00D60353"/>
    <w:rsid w:val="00D6046A"/>
    <w:rsid w:val="00D6047E"/>
    <w:rsid w:val="00D6126F"/>
    <w:rsid w:val="00D61B8E"/>
    <w:rsid w:val="00D61C01"/>
    <w:rsid w:val="00D61C02"/>
    <w:rsid w:val="00D61EBD"/>
    <w:rsid w:val="00D620F0"/>
    <w:rsid w:val="00D621AF"/>
    <w:rsid w:val="00D6233B"/>
    <w:rsid w:val="00D6234B"/>
    <w:rsid w:val="00D62626"/>
    <w:rsid w:val="00D6271E"/>
    <w:rsid w:val="00D62888"/>
    <w:rsid w:val="00D62956"/>
    <w:rsid w:val="00D62CD4"/>
    <w:rsid w:val="00D62CF0"/>
    <w:rsid w:val="00D62ED6"/>
    <w:rsid w:val="00D63117"/>
    <w:rsid w:val="00D63831"/>
    <w:rsid w:val="00D639E4"/>
    <w:rsid w:val="00D63A6F"/>
    <w:rsid w:val="00D63AC2"/>
    <w:rsid w:val="00D63C4C"/>
    <w:rsid w:val="00D63C50"/>
    <w:rsid w:val="00D63D08"/>
    <w:rsid w:val="00D6440C"/>
    <w:rsid w:val="00D644C8"/>
    <w:rsid w:val="00D645C7"/>
    <w:rsid w:val="00D647BC"/>
    <w:rsid w:val="00D649F7"/>
    <w:rsid w:val="00D64A6A"/>
    <w:rsid w:val="00D64B1A"/>
    <w:rsid w:val="00D64C54"/>
    <w:rsid w:val="00D6502E"/>
    <w:rsid w:val="00D65289"/>
    <w:rsid w:val="00D65661"/>
    <w:rsid w:val="00D657F3"/>
    <w:rsid w:val="00D65B7E"/>
    <w:rsid w:val="00D65B87"/>
    <w:rsid w:val="00D65E28"/>
    <w:rsid w:val="00D65FD6"/>
    <w:rsid w:val="00D66147"/>
    <w:rsid w:val="00D66253"/>
    <w:rsid w:val="00D66BBA"/>
    <w:rsid w:val="00D66D77"/>
    <w:rsid w:val="00D671D4"/>
    <w:rsid w:val="00D671EA"/>
    <w:rsid w:val="00D673F5"/>
    <w:rsid w:val="00D6774F"/>
    <w:rsid w:val="00D67A22"/>
    <w:rsid w:val="00D67BBF"/>
    <w:rsid w:val="00D67E7C"/>
    <w:rsid w:val="00D70426"/>
    <w:rsid w:val="00D70CE5"/>
    <w:rsid w:val="00D711F2"/>
    <w:rsid w:val="00D71761"/>
    <w:rsid w:val="00D719E9"/>
    <w:rsid w:val="00D71A6E"/>
    <w:rsid w:val="00D71B2A"/>
    <w:rsid w:val="00D72AD4"/>
    <w:rsid w:val="00D72E7C"/>
    <w:rsid w:val="00D735C4"/>
    <w:rsid w:val="00D738FE"/>
    <w:rsid w:val="00D73B2E"/>
    <w:rsid w:val="00D73B90"/>
    <w:rsid w:val="00D73D25"/>
    <w:rsid w:val="00D73FB4"/>
    <w:rsid w:val="00D74193"/>
    <w:rsid w:val="00D74F7E"/>
    <w:rsid w:val="00D74FE7"/>
    <w:rsid w:val="00D757DD"/>
    <w:rsid w:val="00D75974"/>
    <w:rsid w:val="00D75EE3"/>
    <w:rsid w:val="00D760D9"/>
    <w:rsid w:val="00D7618C"/>
    <w:rsid w:val="00D7622D"/>
    <w:rsid w:val="00D7634F"/>
    <w:rsid w:val="00D76575"/>
    <w:rsid w:val="00D769F7"/>
    <w:rsid w:val="00D76C1F"/>
    <w:rsid w:val="00D77200"/>
    <w:rsid w:val="00D77475"/>
    <w:rsid w:val="00D774B8"/>
    <w:rsid w:val="00D7751B"/>
    <w:rsid w:val="00D7798A"/>
    <w:rsid w:val="00D77B63"/>
    <w:rsid w:val="00D77C27"/>
    <w:rsid w:val="00D77CAA"/>
    <w:rsid w:val="00D804DB"/>
    <w:rsid w:val="00D81629"/>
    <w:rsid w:val="00D81997"/>
    <w:rsid w:val="00D81AD0"/>
    <w:rsid w:val="00D81AE1"/>
    <w:rsid w:val="00D81C62"/>
    <w:rsid w:val="00D81FAA"/>
    <w:rsid w:val="00D82637"/>
    <w:rsid w:val="00D826C3"/>
    <w:rsid w:val="00D82E05"/>
    <w:rsid w:val="00D82E5C"/>
    <w:rsid w:val="00D836C5"/>
    <w:rsid w:val="00D83D47"/>
    <w:rsid w:val="00D83DAF"/>
    <w:rsid w:val="00D83DEA"/>
    <w:rsid w:val="00D84717"/>
    <w:rsid w:val="00D847F7"/>
    <w:rsid w:val="00D848E3"/>
    <w:rsid w:val="00D84AB7"/>
    <w:rsid w:val="00D84CBA"/>
    <w:rsid w:val="00D84D38"/>
    <w:rsid w:val="00D850C4"/>
    <w:rsid w:val="00D8513C"/>
    <w:rsid w:val="00D85946"/>
    <w:rsid w:val="00D85AE8"/>
    <w:rsid w:val="00D85AFE"/>
    <w:rsid w:val="00D85DBC"/>
    <w:rsid w:val="00D85DC2"/>
    <w:rsid w:val="00D860A3"/>
    <w:rsid w:val="00D861DE"/>
    <w:rsid w:val="00D864BC"/>
    <w:rsid w:val="00D86FFD"/>
    <w:rsid w:val="00D87114"/>
    <w:rsid w:val="00D8769A"/>
    <w:rsid w:val="00D876A3"/>
    <w:rsid w:val="00D877DD"/>
    <w:rsid w:val="00D8799B"/>
    <w:rsid w:val="00D87EA3"/>
    <w:rsid w:val="00D9076E"/>
    <w:rsid w:val="00D90C2C"/>
    <w:rsid w:val="00D90D82"/>
    <w:rsid w:val="00D90D91"/>
    <w:rsid w:val="00D90DCC"/>
    <w:rsid w:val="00D90E4D"/>
    <w:rsid w:val="00D91034"/>
    <w:rsid w:val="00D9108A"/>
    <w:rsid w:val="00D915DD"/>
    <w:rsid w:val="00D916B3"/>
    <w:rsid w:val="00D9196F"/>
    <w:rsid w:val="00D91B13"/>
    <w:rsid w:val="00D91C77"/>
    <w:rsid w:val="00D91CB6"/>
    <w:rsid w:val="00D91CEB"/>
    <w:rsid w:val="00D92542"/>
    <w:rsid w:val="00D9268A"/>
    <w:rsid w:val="00D927A2"/>
    <w:rsid w:val="00D92849"/>
    <w:rsid w:val="00D929EB"/>
    <w:rsid w:val="00D92A87"/>
    <w:rsid w:val="00D92E07"/>
    <w:rsid w:val="00D92E7F"/>
    <w:rsid w:val="00D93575"/>
    <w:rsid w:val="00D9362A"/>
    <w:rsid w:val="00D93639"/>
    <w:rsid w:val="00D9382E"/>
    <w:rsid w:val="00D93C47"/>
    <w:rsid w:val="00D93DBE"/>
    <w:rsid w:val="00D93DEC"/>
    <w:rsid w:val="00D93E36"/>
    <w:rsid w:val="00D93EC4"/>
    <w:rsid w:val="00D94462"/>
    <w:rsid w:val="00D944CE"/>
    <w:rsid w:val="00D94782"/>
    <w:rsid w:val="00D94B34"/>
    <w:rsid w:val="00D94CF1"/>
    <w:rsid w:val="00D94F6F"/>
    <w:rsid w:val="00D95A3D"/>
    <w:rsid w:val="00D96A61"/>
    <w:rsid w:val="00D97505"/>
    <w:rsid w:val="00D97C63"/>
    <w:rsid w:val="00DA0440"/>
    <w:rsid w:val="00DA0865"/>
    <w:rsid w:val="00DA0ED5"/>
    <w:rsid w:val="00DA1229"/>
    <w:rsid w:val="00DA23E3"/>
    <w:rsid w:val="00DA2458"/>
    <w:rsid w:val="00DA254B"/>
    <w:rsid w:val="00DA2A80"/>
    <w:rsid w:val="00DA2C9D"/>
    <w:rsid w:val="00DA2E25"/>
    <w:rsid w:val="00DA2FD7"/>
    <w:rsid w:val="00DA3250"/>
    <w:rsid w:val="00DA3300"/>
    <w:rsid w:val="00DA35EA"/>
    <w:rsid w:val="00DA4216"/>
    <w:rsid w:val="00DA45F7"/>
    <w:rsid w:val="00DA4809"/>
    <w:rsid w:val="00DA4A71"/>
    <w:rsid w:val="00DA4AF7"/>
    <w:rsid w:val="00DA4D99"/>
    <w:rsid w:val="00DA4EDF"/>
    <w:rsid w:val="00DA544B"/>
    <w:rsid w:val="00DA571F"/>
    <w:rsid w:val="00DA58C8"/>
    <w:rsid w:val="00DA5A5C"/>
    <w:rsid w:val="00DA5B3D"/>
    <w:rsid w:val="00DA6096"/>
    <w:rsid w:val="00DA6515"/>
    <w:rsid w:val="00DA65B8"/>
    <w:rsid w:val="00DA6787"/>
    <w:rsid w:val="00DA6A0C"/>
    <w:rsid w:val="00DA6A11"/>
    <w:rsid w:val="00DA6A58"/>
    <w:rsid w:val="00DA6A68"/>
    <w:rsid w:val="00DA6D35"/>
    <w:rsid w:val="00DA6FD8"/>
    <w:rsid w:val="00DA7012"/>
    <w:rsid w:val="00DA75B7"/>
    <w:rsid w:val="00DA7D27"/>
    <w:rsid w:val="00DB0462"/>
    <w:rsid w:val="00DB0EA6"/>
    <w:rsid w:val="00DB11CB"/>
    <w:rsid w:val="00DB15D0"/>
    <w:rsid w:val="00DB19C0"/>
    <w:rsid w:val="00DB1A7E"/>
    <w:rsid w:val="00DB1A96"/>
    <w:rsid w:val="00DB1B75"/>
    <w:rsid w:val="00DB1F6E"/>
    <w:rsid w:val="00DB2337"/>
    <w:rsid w:val="00DB251A"/>
    <w:rsid w:val="00DB26AA"/>
    <w:rsid w:val="00DB2AD8"/>
    <w:rsid w:val="00DB2B03"/>
    <w:rsid w:val="00DB2D1B"/>
    <w:rsid w:val="00DB2E6B"/>
    <w:rsid w:val="00DB2F06"/>
    <w:rsid w:val="00DB314F"/>
    <w:rsid w:val="00DB3268"/>
    <w:rsid w:val="00DB3385"/>
    <w:rsid w:val="00DB33A0"/>
    <w:rsid w:val="00DB393A"/>
    <w:rsid w:val="00DB3A80"/>
    <w:rsid w:val="00DB3CDC"/>
    <w:rsid w:val="00DB4219"/>
    <w:rsid w:val="00DB4464"/>
    <w:rsid w:val="00DB453E"/>
    <w:rsid w:val="00DB4544"/>
    <w:rsid w:val="00DB476C"/>
    <w:rsid w:val="00DB479B"/>
    <w:rsid w:val="00DB4DF4"/>
    <w:rsid w:val="00DB4F2B"/>
    <w:rsid w:val="00DB52AB"/>
    <w:rsid w:val="00DB557D"/>
    <w:rsid w:val="00DB5A5E"/>
    <w:rsid w:val="00DB5AEF"/>
    <w:rsid w:val="00DB5F3C"/>
    <w:rsid w:val="00DB6303"/>
    <w:rsid w:val="00DB6711"/>
    <w:rsid w:val="00DB67F2"/>
    <w:rsid w:val="00DB6BA0"/>
    <w:rsid w:val="00DB6D34"/>
    <w:rsid w:val="00DB7008"/>
    <w:rsid w:val="00DB7263"/>
    <w:rsid w:val="00DB7550"/>
    <w:rsid w:val="00DB7867"/>
    <w:rsid w:val="00DB7E0B"/>
    <w:rsid w:val="00DB7EC4"/>
    <w:rsid w:val="00DC023A"/>
    <w:rsid w:val="00DC04D6"/>
    <w:rsid w:val="00DC0874"/>
    <w:rsid w:val="00DC097F"/>
    <w:rsid w:val="00DC09C4"/>
    <w:rsid w:val="00DC0B2F"/>
    <w:rsid w:val="00DC0E11"/>
    <w:rsid w:val="00DC0FA5"/>
    <w:rsid w:val="00DC10CB"/>
    <w:rsid w:val="00DC141A"/>
    <w:rsid w:val="00DC1647"/>
    <w:rsid w:val="00DC169E"/>
    <w:rsid w:val="00DC1760"/>
    <w:rsid w:val="00DC1A91"/>
    <w:rsid w:val="00DC1CFB"/>
    <w:rsid w:val="00DC1D70"/>
    <w:rsid w:val="00DC1FB7"/>
    <w:rsid w:val="00DC22A4"/>
    <w:rsid w:val="00DC2317"/>
    <w:rsid w:val="00DC237F"/>
    <w:rsid w:val="00DC259C"/>
    <w:rsid w:val="00DC25FF"/>
    <w:rsid w:val="00DC292A"/>
    <w:rsid w:val="00DC2C11"/>
    <w:rsid w:val="00DC2FE4"/>
    <w:rsid w:val="00DC30A3"/>
    <w:rsid w:val="00DC33D2"/>
    <w:rsid w:val="00DC33D3"/>
    <w:rsid w:val="00DC34BC"/>
    <w:rsid w:val="00DC3715"/>
    <w:rsid w:val="00DC37D5"/>
    <w:rsid w:val="00DC3D21"/>
    <w:rsid w:val="00DC3FA4"/>
    <w:rsid w:val="00DC42CF"/>
    <w:rsid w:val="00DC4D10"/>
    <w:rsid w:val="00DC5037"/>
    <w:rsid w:val="00DC531E"/>
    <w:rsid w:val="00DC54E6"/>
    <w:rsid w:val="00DC57D4"/>
    <w:rsid w:val="00DC603B"/>
    <w:rsid w:val="00DC6331"/>
    <w:rsid w:val="00DC6379"/>
    <w:rsid w:val="00DC6754"/>
    <w:rsid w:val="00DC6772"/>
    <w:rsid w:val="00DC6BB6"/>
    <w:rsid w:val="00DC6D91"/>
    <w:rsid w:val="00DC6D97"/>
    <w:rsid w:val="00DC6F3C"/>
    <w:rsid w:val="00DC6F5E"/>
    <w:rsid w:val="00DC7003"/>
    <w:rsid w:val="00DC7060"/>
    <w:rsid w:val="00DC747D"/>
    <w:rsid w:val="00DC7499"/>
    <w:rsid w:val="00DC765F"/>
    <w:rsid w:val="00DC77FC"/>
    <w:rsid w:val="00DC7801"/>
    <w:rsid w:val="00DC7C3A"/>
    <w:rsid w:val="00DC7EC2"/>
    <w:rsid w:val="00DD05CE"/>
    <w:rsid w:val="00DD061E"/>
    <w:rsid w:val="00DD08F9"/>
    <w:rsid w:val="00DD0C6B"/>
    <w:rsid w:val="00DD0CA1"/>
    <w:rsid w:val="00DD0CE3"/>
    <w:rsid w:val="00DD0DE8"/>
    <w:rsid w:val="00DD13DE"/>
    <w:rsid w:val="00DD14B5"/>
    <w:rsid w:val="00DD1729"/>
    <w:rsid w:val="00DD1806"/>
    <w:rsid w:val="00DD210B"/>
    <w:rsid w:val="00DD2351"/>
    <w:rsid w:val="00DD2C0E"/>
    <w:rsid w:val="00DD2D13"/>
    <w:rsid w:val="00DD2D74"/>
    <w:rsid w:val="00DD2F4A"/>
    <w:rsid w:val="00DD3557"/>
    <w:rsid w:val="00DD3589"/>
    <w:rsid w:val="00DD3A12"/>
    <w:rsid w:val="00DD3C87"/>
    <w:rsid w:val="00DD3D3B"/>
    <w:rsid w:val="00DD3DC8"/>
    <w:rsid w:val="00DD4133"/>
    <w:rsid w:val="00DD4320"/>
    <w:rsid w:val="00DD44BD"/>
    <w:rsid w:val="00DD473B"/>
    <w:rsid w:val="00DD47C8"/>
    <w:rsid w:val="00DD47F2"/>
    <w:rsid w:val="00DD4AE4"/>
    <w:rsid w:val="00DD521C"/>
    <w:rsid w:val="00DD53FB"/>
    <w:rsid w:val="00DD54B5"/>
    <w:rsid w:val="00DD574A"/>
    <w:rsid w:val="00DD5DAD"/>
    <w:rsid w:val="00DD5E0E"/>
    <w:rsid w:val="00DD648B"/>
    <w:rsid w:val="00DD65C4"/>
    <w:rsid w:val="00DD692D"/>
    <w:rsid w:val="00DD698A"/>
    <w:rsid w:val="00DD6DAC"/>
    <w:rsid w:val="00DD6E53"/>
    <w:rsid w:val="00DD7095"/>
    <w:rsid w:val="00DD7578"/>
    <w:rsid w:val="00DD77FE"/>
    <w:rsid w:val="00DD7815"/>
    <w:rsid w:val="00DD7937"/>
    <w:rsid w:val="00DD7A4B"/>
    <w:rsid w:val="00DD7B6A"/>
    <w:rsid w:val="00DE0447"/>
    <w:rsid w:val="00DE0723"/>
    <w:rsid w:val="00DE0A3D"/>
    <w:rsid w:val="00DE0AAF"/>
    <w:rsid w:val="00DE0BA9"/>
    <w:rsid w:val="00DE0CCC"/>
    <w:rsid w:val="00DE14B4"/>
    <w:rsid w:val="00DE1B61"/>
    <w:rsid w:val="00DE1F0B"/>
    <w:rsid w:val="00DE1FA8"/>
    <w:rsid w:val="00DE1FDC"/>
    <w:rsid w:val="00DE213B"/>
    <w:rsid w:val="00DE2B60"/>
    <w:rsid w:val="00DE2CE0"/>
    <w:rsid w:val="00DE30BE"/>
    <w:rsid w:val="00DE324C"/>
    <w:rsid w:val="00DE32CF"/>
    <w:rsid w:val="00DE3487"/>
    <w:rsid w:val="00DE369B"/>
    <w:rsid w:val="00DE37E8"/>
    <w:rsid w:val="00DE3B48"/>
    <w:rsid w:val="00DE41F5"/>
    <w:rsid w:val="00DE4562"/>
    <w:rsid w:val="00DE47B1"/>
    <w:rsid w:val="00DE481E"/>
    <w:rsid w:val="00DE4883"/>
    <w:rsid w:val="00DE4A73"/>
    <w:rsid w:val="00DE4CDE"/>
    <w:rsid w:val="00DE4D55"/>
    <w:rsid w:val="00DE4D72"/>
    <w:rsid w:val="00DE4FC6"/>
    <w:rsid w:val="00DE52D4"/>
    <w:rsid w:val="00DE5370"/>
    <w:rsid w:val="00DE55C4"/>
    <w:rsid w:val="00DE5623"/>
    <w:rsid w:val="00DE5675"/>
    <w:rsid w:val="00DE5C3D"/>
    <w:rsid w:val="00DE5EF8"/>
    <w:rsid w:val="00DE5FB2"/>
    <w:rsid w:val="00DE6616"/>
    <w:rsid w:val="00DE6B41"/>
    <w:rsid w:val="00DE7010"/>
    <w:rsid w:val="00DE7613"/>
    <w:rsid w:val="00DE7671"/>
    <w:rsid w:val="00DE7850"/>
    <w:rsid w:val="00DE7874"/>
    <w:rsid w:val="00DE7930"/>
    <w:rsid w:val="00DE7E0E"/>
    <w:rsid w:val="00DF000D"/>
    <w:rsid w:val="00DF0516"/>
    <w:rsid w:val="00DF07BC"/>
    <w:rsid w:val="00DF082E"/>
    <w:rsid w:val="00DF08CA"/>
    <w:rsid w:val="00DF0976"/>
    <w:rsid w:val="00DF0FC0"/>
    <w:rsid w:val="00DF1621"/>
    <w:rsid w:val="00DF18A3"/>
    <w:rsid w:val="00DF1B48"/>
    <w:rsid w:val="00DF2109"/>
    <w:rsid w:val="00DF27C4"/>
    <w:rsid w:val="00DF2867"/>
    <w:rsid w:val="00DF2988"/>
    <w:rsid w:val="00DF2B85"/>
    <w:rsid w:val="00DF366A"/>
    <w:rsid w:val="00DF37A3"/>
    <w:rsid w:val="00DF3DA3"/>
    <w:rsid w:val="00DF3DA8"/>
    <w:rsid w:val="00DF4265"/>
    <w:rsid w:val="00DF44BA"/>
    <w:rsid w:val="00DF45F5"/>
    <w:rsid w:val="00DF4701"/>
    <w:rsid w:val="00DF4803"/>
    <w:rsid w:val="00DF4B34"/>
    <w:rsid w:val="00DF4B60"/>
    <w:rsid w:val="00DF534D"/>
    <w:rsid w:val="00DF6672"/>
    <w:rsid w:val="00DF66D4"/>
    <w:rsid w:val="00DF68F2"/>
    <w:rsid w:val="00DF6F9A"/>
    <w:rsid w:val="00DF7048"/>
    <w:rsid w:val="00DF7193"/>
    <w:rsid w:val="00DF7323"/>
    <w:rsid w:val="00DF73D0"/>
    <w:rsid w:val="00DF7459"/>
    <w:rsid w:val="00DF773C"/>
    <w:rsid w:val="00DF7A07"/>
    <w:rsid w:val="00DF7C41"/>
    <w:rsid w:val="00DF7D54"/>
    <w:rsid w:val="00DF7E77"/>
    <w:rsid w:val="00DF7F3D"/>
    <w:rsid w:val="00E000C0"/>
    <w:rsid w:val="00E00561"/>
    <w:rsid w:val="00E005B3"/>
    <w:rsid w:val="00E007EF"/>
    <w:rsid w:val="00E009C7"/>
    <w:rsid w:val="00E01085"/>
    <w:rsid w:val="00E011CC"/>
    <w:rsid w:val="00E01296"/>
    <w:rsid w:val="00E01594"/>
    <w:rsid w:val="00E0191C"/>
    <w:rsid w:val="00E01935"/>
    <w:rsid w:val="00E019DF"/>
    <w:rsid w:val="00E01A48"/>
    <w:rsid w:val="00E01D26"/>
    <w:rsid w:val="00E01D48"/>
    <w:rsid w:val="00E01FF3"/>
    <w:rsid w:val="00E020C2"/>
    <w:rsid w:val="00E02325"/>
    <w:rsid w:val="00E024CE"/>
    <w:rsid w:val="00E027C2"/>
    <w:rsid w:val="00E028B5"/>
    <w:rsid w:val="00E02CE7"/>
    <w:rsid w:val="00E0304E"/>
    <w:rsid w:val="00E0308C"/>
    <w:rsid w:val="00E03210"/>
    <w:rsid w:val="00E0357F"/>
    <w:rsid w:val="00E03D80"/>
    <w:rsid w:val="00E03EED"/>
    <w:rsid w:val="00E049D2"/>
    <w:rsid w:val="00E04A0D"/>
    <w:rsid w:val="00E04E8F"/>
    <w:rsid w:val="00E04F1E"/>
    <w:rsid w:val="00E04F95"/>
    <w:rsid w:val="00E04FB5"/>
    <w:rsid w:val="00E05616"/>
    <w:rsid w:val="00E057C3"/>
    <w:rsid w:val="00E0599A"/>
    <w:rsid w:val="00E05E01"/>
    <w:rsid w:val="00E06070"/>
    <w:rsid w:val="00E060C5"/>
    <w:rsid w:val="00E0645C"/>
    <w:rsid w:val="00E0652F"/>
    <w:rsid w:val="00E066EE"/>
    <w:rsid w:val="00E067D2"/>
    <w:rsid w:val="00E0700D"/>
    <w:rsid w:val="00E07122"/>
    <w:rsid w:val="00E101CD"/>
    <w:rsid w:val="00E105C8"/>
    <w:rsid w:val="00E106B3"/>
    <w:rsid w:val="00E1084F"/>
    <w:rsid w:val="00E109DA"/>
    <w:rsid w:val="00E10B12"/>
    <w:rsid w:val="00E10C64"/>
    <w:rsid w:val="00E10D5C"/>
    <w:rsid w:val="00E10E7E"/>
    <w:rsid w:val="00E10F4F"/>
    <w:rsid w:val="00E11139"/>
    <w:rsid w:val="00E111FD"/>
    <w:rsid w:val="00E11886"/>
    <w:rsid w:val="00E1198D"/>
    <w:rsid w:val="00E119AB"/>
    <w:rsid w:val="00E11C2C"/>
    <w:rsid w:val="00E11F29"/>
    <w:rsid w:val="00E12396"/>
    <w:rsid w:val="00E123A0"/>
    <w:rsid w:val="00E12469"/>
    <w:rsid w:val="00E124F8"/>
    <w:rsid w:val="00E1254E"/>
    <w:rsid w:val="00E128B6"/>
    <w:rsid w:val="00E12B46"/>
    <w:rsid w:val="00E12D11"/>
    <w:rsid w:val="00E12F10"/>
    <w:rsid w:val="00E13801"/>
    <w:rsid w:val="00E13C8F"/>
    <w:rsid w:val="00E13DF5"/>
    <w:rsid w:val="00E13E5A"/>
    <w:rsid w:val="00E1495B"/>
    <w:rsid w:val="00E14DBF"/>
    <w:rsid w:val="00E1523F"/>
    <w:rsid w:val="00E15249"/>
    <w:rsid w:val="00E1533F"/>
    <w:rsid w:val="00E15447"/>
    <w:rsid w:val="00E1560E"/>
    <w:rsid w:val="00E1562E"/>
    <w:rsid w:val="00E15945"/>
    <w:rsid w:val="00E15AA0"/>
    <w:rsid w:val="00E15B52"/>
    <w:rsid w:val="00E15C64"/>
    <w:rsid w:val="00E15E24"/>
    <w:rsid w:val="00E164DD"/>
    <w:rsid w:val="00E16585"/>
    <w:rsid w:val="00E165AD"/>
    <w:rsid w:val="00E16685"/>
    <w:rsid w:val="00E16729"/>
    <w:rsid w:val="00E167BF"/>
    <w:rsid w:val="00E16CE2"/>
    <w:rsid w:val="00E17007"/>
    <w:rsid w:val="00E1710E"/>
    <w:rsid w:val="00E17236"/>
    <w:rsid w:val="00E174CC"/>
    <w:rsid w:val="00E175B5"/>
    <w:rsid w:val="00E177A5"/>
    <w:rsid w:val="00E17907"/>
    <w:rsid w:val="00E2037A"/>
    <w:rsid w:val="00E203E7"/>
    <w:rsid w:val="00E20630"/>
    <w:rsid w:val="00E20710"/>
    <w:rsid w:val="00E20C8D"/>
    <w:rsid w:val="00E21763"/>
    <w:rsid w:val="00E21975"/>
    <w:rsid w:val="00E21988"/>
    <w:rsid w:val="00E21B75"/>
    <w:rsid w:val="00E21C26"/>
    <w:rsid w:val="00E21CF3"/>
    <w:rsid w:val="00E21F0E"/>
    <w:rsid w:val="00E2229D"/>
    <w:rsid w:val="00E225C1"/>
    <w:rsid w:val="00E226A0"/>
    <w:rsid w:val="00E22E18"/>
    <w:rsid w:val="00E22E26"/>
    <w:rsid w:val="00E2347A"/>
    <w:rsid w:val="00E237B6"/>
    <w:rsid w:val="00E2383F"/>
    <w:rsid w:val="00E239BA"/>
    <w:rsid w:val="00E239CE"/>
    <w:rsid w:val="00E23A0D"/>
    <w:rsid w:val="00E23A42"/>
    <w:rsid w:val="00E242F7"/>
    <w:rsid w:val="00E24942"/>
    <w:rsid w:val="00E25673"/>
    <w:rsid w:val="00E257F1"/>
    <w:rsid w:val="00E25F86"/>
    <w:rsid w:val="00E25FBC"/>
    <w:rsid w:val="00E25FF3"/>
    <w:rsid w:val="00E26134"/>
    <w:rsid w:val="00E26292"/>
    <w:rsid w:val="00E262E4"/>
    <w:rsid w:val="00E26502"/>
    <w:rsid w:val="00E265D2"/>
    <w:rsid w:val="00E2666D"/>
    <w:rsid w:val="00E26812"/>
    <w:rsid w:val="00E26933"/>
    <w:rsid w:val="00E26A16"/>
    <w:rsid w:val="00E26BA3"/>
    <w:rsid w:val="00E26E80"/>
    <w:rsid w:val="00E27120"/>
    <w:rsid w:val="00E2762C"/>
    <w:rsid w:val="00E27B7A"/>
    <w:rsid w:val="00E27BCF"/>
    <w:rsid w:val="00E27C62"/>
    <w:rsid w:val="00E27FFB"/>
    <w:rsid w:val="00E30610"/>
    <w:rsid w:val="00E3098E"/>
    <w:rsid w:val="00E311FB"/>
    <w:rsid w:val="00E31222"/>
    <w:rsid w:val="00E314B0"/>
    <w:rsid w:val="00E3166B"/>
    <w:rsid w:val="00E31AEC"/>
    <w:rsid w:val="00E31C0A"/>
    <w:rsid w:val="00E3204D"/>
    <w:rsid w:val="00E3208A"/>
    <w:rsid w:val="00E3214D"/>
    <w:rsid w:val="00E321F2"/>
    <w:rsid w:val="00E326E4"/>
    <w:rsid w:val="00E32B23"/>
    <w:rsid w:val="00E32D8D"/>
    <w:rsid w:val="00E33351"/>
    <w:rsid w:val="00E33520"/>
    <w:rsid w:val="00E335B7"/>
    <w:rsid w:val="00E33690"/>
    <w:rsid w:val="00E33A0E"/>
    <w:rsid w:val="00E33A30"/>
    <w:rsid w:val="00E34158"/>
    <w:rsid w:val="00E34166"/>
    <w:rsid w:val="00E34730"/>
    <w:rsid w:val="00E34AEB"/>
    <w:rsid w:val="00E34D8E"/>
    <w:rsid w:val="00E34E02"/>
    <w:rsid w:val="00E3503C"/>
    <w:rsid w:val="00E3523A"/>
    <w:rsid w:val="00E354EB"/>
    <w:rsid w:val="00E35533"/>
    <w:rsid w:val="00E359C3"/>
    <w:rsid w:val="00E35A9A"/>
    <w:rsid w:val="00E35BD8"/>
    <w:rsid w:val="00E35CAF"/>
    <w:rsid w:val="00E35D51"/>
    <w:rsid w:val="00E35D52"/>
    <w:rsid w:val="00E35F72"/>
    <w:rsid w:val="00E361A1"/>
    <w:rsid w:val="00E363AF"/>
    <w:rsid w:val="00E369F2"/>
    <w:rsid w:val="00E36A11"/>
    <w:rsid w:val="00E3713B"/>
    <w:rsid w:val="00E373B6"/>
    <w:rsid w:val="00E37618"/>
    <w:rsid w:val="00E377F1"/>
    <w:rsid w:val="00E378C7"/>
    <w:rsid w:val="00E37C95"/>
    <w:rsid w:val="00E37DE5"/>
    <w:rsid w:val="00E4029A"/>
    <w:rsid w:val="00E40331"/>
    <w:rsid w:val="00E40376"/>
    <w:rsid w:val="00E4079D"/>
    <w:rsid w:val="00E409EC"/>
    <w:rsid w:val="00E40AF4"/>
    <w:rsid w:val="00E40B50"/>
    <w:rsid w:val="00E40C07"/>
    <w:rsid w:val="00E4138A"/>
    <w:rsid w:val="00E416E8"/>
    <w:rsid w:val="00E427AD"/>
    <w:rsid w:val="00E42D6F"/>
    <w:rsid w:val="00E4315F"/>
    <w:rsid w:val="00E4448A"/>
    <w:rsid w:val="00E444A2"/>
    <w:rsid w:val="00E444C2"/>
    <w:rsid w:val="00E446B0"/>
    <w:rsid w:val="00E447C7"/>
    <w:rsid w:val="00E44CB3"/>
    <w:rsid w:val="00E44CD2"/>
    <w:rsid w:val="00E44F6A"/>
    <w:rsid w:val="00E451FF"/>
    <w:rsid w:val="00E453BA"/>
    <w:rsid w:val="00E454F0"/>
    <w:rsid w:val="00E454FF"/>
    <w:rsid w:val="00E4561A"/>
    <w:rsid w:val="00E45929"/>
    <w:rsid w:val="00E45C95"/>
    <w:rsid w:val="00E46099"/>
    <w:rsid w:val="00E4684F"/>
    <w:rsid w:val="00E46D19"/>
    <w:rsid w:val="00E47409"/>
    <w:rsid w:val="00E474DB"/>
    <w:rsid w:val="00E4784A"/>
    <w:rsid w:val="00E47AD7"/>
    <w:rsid w:val="00E47CAB"/>
    <w:rsid w:val="00E47F3A"/>
    <w:rsid w:val="00E50789"/>
    <w:rsid w:val="00E507EB"/>
    <w:rsid w:val="00E50A48"/>
    <w:rsid w:val="00E50AEB"/>
    <w:rsid w:val="00E50D04"/>
    <w:rsid w:val="00E50DDF"/>
    <w:rsid w:val="00E50EAD"/>
    <w:rsid w:val="00E50FC0"/>
    <w:rsid w:val="00E512F7"/>
    <w:rsid w:val="00E51510"/>
    <w:rsid w:val="00E515B0"/>
    <w:rsid w:val="00E515E8"/>
    <w:rsid w:val="00E51689"/>
    <w:rsid w:val="00E5180B"/>
    <w:rsid w:val="00E51BF8"/>
    <w:rsid w:val="00E51DAC"/>
    <w:rsid w:val="00E51DFE"/>
    <w:rsid w:val="00E51EB6"/>
    <w:rsid w:val="00E52019"/>
    <w:rsid w:val="00E52204"/>
    <w:rsid w:val="00E53557"/>
    <w:rsid w:val="00E53775"/>
    <w:rsid w:val="00E537BE"/>
    <w:rsid w:val="00E53DB0"/>
    <w:rsid w:val="00E53EBD"/>
    <w:rsid w:val="00E5405D"/>
    <w:rsid w:val="00E540A0"/>
    <w:rsid w:val="00E5428A"/>
    <w:rsid w:val="00E543BB"/>
    <w:rsid w:val="00E54789"/>
    <w:rsid w:val="00E55018"/>
    <w:rsid w:val="00E55229"/>
    <w:rsid w:val="00E554C7"/>
    <w:rsid w:val="00E556AF"/>
    <w:rsid w:val="00E55812"/>
    <w:rsid w:val="00E558F1"/>
    <w:rsid w:val="00E5602A"/>
    <w:rsid w:val="00E56061"/>
    <w:rsid w:val="00E56165"/>
    <w:rsid w:val="00E5625A"/>
    <w:rsid w:val="00E56484"/>
    <w:rsid w:val="00E56B25"/>
    <w:rsid w:val="00E56CD9"/>
    <w:rsid w:val="00E57183"/>
    <w:rsid w:val="00E60228"/>
    <w:rsid w:val="00E60440"/>
    <w:rsid w:val="00E60454"/>
    <w:rsid w:val="00E607CF"/>
    <w:rsid w:val="00E60C9F"/>
    <w:rsid w:val="00E60DDA"/>
    <w:rsid w:val="00E60E55"/>
    <w:rsid w:val="00E60F6E"/>
    <w:rsid w:val="00E61B8E"/>
    <w:rsid w:val="00E61CE2"/>
    <w:rsid w:val="00E620C9"/>
    <w:rsid w:val="00E623F2"/>
    <w:rsid w:val="00E62545"/>
    <w:rsid w:val="00E626F9"/>
    <w:rsid w:val="00E62733"/>
    <w:rsid w:val="00E6275A"/>
    <w:rsid w:val="00E6287C"/>
    <w:rsid w:val="00E628C2"/>
    <w:rsid w:val="00E631BA"/>
    <w:rsid w:val="00E6326C"/>
    <w:rsid w:val="00E6335F"/>
    <w:rsid w:val="00E6336C"/>
    <w:rsid w:val="00E63821"/>
    <w:rsid w:val="00E63858"/>
    <w:rsid w:val="00E63E44"/>
    <w:rsid w:val="00E640CC"/>
    <w:rsid w:val="00E644FF"/>
    <w:rsid w:val="00E6463E"/>
    <w:rsid w:val="00E64D11"/>
    <w:rsid w:val="00E64F4C"/>
    <w:rsid w:val="00E64F50"/>
    <w:rsid w:val="00E64FCA"/>
    <w:rsid w:val="00E651CA"/>
    <w:rsid w:val="00E6539B"/>
    <w:rsid w:val="00E65A02"/>
    <w:rsid w:val="00E65A3B"/>
    <w:rsid w:val="00E65D0A"/>
    <w:rsid w:val="00E65D43"/>
    <w:rsid w:val="00E65F62"/>
    <w:rsid w:val="00E66B39"/>
    <w:rsid w:val="00E66C6E"/>
    <w:rsid w:val="00E67135"/>
    <w:rsid w:val="00E6752A"/>
    <w:rsid w:val="00E6767C"/>
    <w:rsid w:val="00E677CF"/>
    <w:rsid w:val="00E67881"/>
    <w:rsid w:val="00E67A91"/>
    <w:rsid w:val="00E67B19"/>
    <w:rsid w:val="00E67BE0"/>
    <w:rsid w:val="00E67CDC"/>
    <w:rsid w:val="00E67DCD"/>
    <w:rsid w:val="00E67ED6"/>
    <w:rsid w:val="00E702D2"/>
    <w:rsid w:val="00E7036E"/>
    <w:rsid w:val="00E7072B"/>
    <w:rsid w:val="00E7099E"/>
    <w:rsid w:val="00E70A0A"/>
    <w:rsid w:val="00E71500"/>
    <w:rsid w:val="00E7154F"/>
    <w:rsid w:val="00E715B7"/>
    <w:rsid w:val="00E71A0B"/>
    <w:rsid w:val="00E71A52"/>
    <w:rsid w:val="00E72021"/>
    <w:rsid w:val="00E720EC"/>
    <w:rsid w:val="00E72399"/>
    <w:rsid w:val="00E7293F"/>
    <w:rsid w:val="00E734FA"/>
    <w:rsid w:val="00E73762"/>
    <w:rsid w:val="00E739A2"/>
    <w:rsid w:val="00E73B76"/>
    <w:rsid w:val="00E73BD8"/>
    <w:rsid w:val="00E73D65"/>
    <w:rsid w:val="00E745B6"/>
    <w:rsid w:val="00E748CE"/>
    <w:rsid w:val="00E74928"/>
    <w:rsid w:val="00E74A5C"/>
    <w:rsid w:val="00E74B90"/>
    <w:rsid w:val="00E74BDE"/>
    <w:rsid w:val="00E74C97"/>
    <w:rsid w:val="00E74CE3"/>
    <w:rsid w:val="00E74D8E"/>
    <w:rsid w:val="00E74EFF"/>
    <w:rsid w:val="00E7517D"/>
    <w:rsid w:val="00E754F9"/>
    <w:rsid w:val="00E7554B"/>
    <w:rsid w:val="00E75619"/>
    <w:rsid w:val="00E75A7A"/>
    <w:rsid w:val="00E75B9B"/>
    <w:rsid w:val="00E75E84"/>
    <w:rsid w:val="00E760DB"/>
    <w:rsid w:val="00E76165"/>
    <w:rsid w:val="00E7637E"/>
    <w:rsid w:val="00E764B8"/>
    <w:rsid w:val="00E7654F"/>
    <w:rsid w:val="00E76959"/>
    <w:rsid w:val="00E76B1C"/>
    <w:rsid w:val="00E76C8B"/>
    <w:rsid w:val="00E76D6E"/>
    <w:rsid w:val="00E76E07"/>
    <w:rsid w:val="00E76F61"/>
    <w:rsid w:val="00E76FDF"/>
    <w:rsid w:val="00E774DF"/>
    <w:rsid w:val="00E77BD9"/>
    <w:rsid w:val="00E77D82"/>
    <w:rsid w:val="00E80ACD"/>
    <w:rsid w:val="00E80B23"/>
    <w:rsid w:val="00E80BBE"/>
    <w:rsid w:val="00E80E4D"/>
    <w:rsid w:val="00E80F7C"/>
    <w:rsid w:val="00E8131F"/>
    <w:rsid w:val="00E814CF"/>
    <w:rsid w:val="00E81A8E"/>
    <w:rsid w:val="00E81F1B"/>
    <w:rsid w:val="00E82010"/>
    <w:rsid w:val="00E8205F"/>
    <w:rsid w:val="00E82130"/>
    <w:rsid w:val="00E8216E"/>
    <w:rsid w:val="00E82399"/>
    <w:rsid w:val="00E829A1"/>
    <w:rsid w:val="00E83090"/>
    <w:rsid w:val="00E8318F"/>
    <w:rsid w:val="00E831DF"/>
    <w:rsid w:val="00E83554"/>
    <w:rsid w:val="00E83560"/>
    <w:rsid w:val="00E83657"/>
    <w:rsid w:val="00E8376F"/>
    <w:rsid w:val="00E84164"/>
    <w:rsid w:val="00E844EB"/>
    <w:rsid w:val="00E84A78"/>
    <w:rsid w:val="00E84C46"/>
    <w:rsid w:val="00E84FFF"/>
    <w:rsid w:val="00E8575F"/>
    <w:rsid w:val="00E85BAD"/>
    <w:rsid w:val="00E85C79"/>
    <w:rsid w:val="00E86023"/>
    <w:rsid w:val="00E860F6"/>
    <w:rsid w:val="00E86523"/>
    <w:rsid w:val="00E867AC"/>
    <w:rsid w:val="00E871DA"/>
    <w:rsid w:val="00E877F4"/>
    <w:rsid w:val="00E87A14"/>
    <w:rsid w:val="00E87A1B"/>
    <w:rsid w:val="00E87B4F"/>
    <w:rsid w:val="00E87B5F"/>
    <w:rsid w:val="00E87BA0"/>
    <w:rsid w:val="00E90053"/>
    <w:rsid w:val="00E901C4"/>
    <w:rsid w:val="00E90945"/>
    <w:rsid w:val="00E90B03"/>
    <w:rsid w:val="00E90D60"/>
    <w:rsid w:val="00E90F91"/>
    <w:rsid w:val="00E91033"/>
    <w:rsid w:val="00E9128F"/>
    <w:rsid w:val="00E912A6"/>
    <w:rsid w:val="00E91AF1"/>
    <w:rsid w:val="00E9297F"/>
    <w:rsid w:val="00E9335C"/>
    <w:rsid w:val="00E93433"/>
    <w:rsid w:val="00E93D35"/>
    <w:rsid w:val="00E93EB7"/>
    <w:rsid w:val="00E9466B"/>
    <w:rsid w:val="00E9470D"/>
    <w:rsid w:val="00E947F8"/>
    <w:rsid w:val="00E949D0"/>
    <w:rsid w:val="00E94A70"/>
    <w:rsid w:val="00E94B43"/>
    <w:rsid w:val="00E9519F"/>
    <w:rsid w:val="00E953E0"/>
    <w:rsid w:val="00E953F2"/>
    <w:rsid w:val="00E9562A"/>
    <w:rsid w:val="00E95C3B"/>
    <w:rsid w:val="00E95FB4"/>
    <w:rsid w:val="00E960E4"/>
    <w:rsid w:val="00E964AA"/>
    <w:rsid w:val="00E96938"/>
    <w:rsid w:val="00E96B17"/>
    <w:rsid w:val="00E96FDE"/>
    <w:rsid w:val="00E9749D"/>
    <w:rsid w:val="00E97CC2"/>
    <w:rsid w:val="00E97E83"/>
    <w:rsid w:val="00EA054E"/>
    <w:rsid w:val="00EA077E"/>
    <w:rsid w:val="00EA0E14"/>
    <w:rsid w:val="00EA0E84"/>
    <w:rsid w:val="00EA1BE0"/>
    <w:rsid w:val="00EA1D0C"/>
    <w:rsid w:val="00EA213B"/>
    <w:rsid w:val="00EA22EC"/>
    <w:rsid w:val="00EA266A"/>
    <w:rsid w:val="00EA2A78"/>
    <w:rsid w:val="00EA2C9B"/>
    <w:rsid w:val="00EA2D74"/>
    <w:rsid w:val="00EA3077"/>
    <w:rsid w:val="00EA30EE"/>
    <w:rsid w:val="00EA3174"/>
    <w:rsid w:val="00EA346B"/>
    <w:rsid w:val="00EA3604"/>
    <w:rsid w:val="00EA365F"/>
    <w:rsid w:val="00EA3AF1"/>
    <w:rsid w:val="00EA3DBD"/>
    <w:rsid w:val="00EA4672"/>
    <w:rsid w:val="00EA4693"/>
    <w:rsid w:val="00EA476A"/>
    <w:rsid w:val="00EA4961"/>
    <w:rsid w:val="00EA4A98"/>
    <w:rsid w:val="00EA4BF0"/>
    <w:rsid w:val="00EA543C"/>
    <w:rsid w:val="00EA547A"/>
    <w:rsid w:val="00EA5868"/>
    <w:rsid w:val="00EA5C4A"/>
    <w:rsid w:val="00EA5DD6"/>
    <w:rsid w:val="00EA66A7"/>
    <w:rsid w:val="00EA6B30"/>
    <w:rsid w:val="00EA6DBA"/>
    <w:rsid w:val="00EA70B2"/>
    <w:rsid w:val="00EA720F"/>
    <w:rsid w:val="00EA74A9"/>
    <w:rsid w:val="00EA7BE4"/>
    <w:rsid w:val="00EA7C77"/>
    <w:rsid w:val="00EA7C99"/>
    <w:rsid w:val="00EA7D2D"/>
    <w:rsid w:val="00EA7E5D"/>
    <w:rsid w:val="00EA7EFF"/>
    <w:rsid w:val="00EB00F3"/>
    <w:rsid w:val="00EB0122"/>
    <w:rsid w:val="00EB046B"/>
    <w:rsid w:val="00EB060F"/>
    <w:rsid w:val="00EB096B"/>
    <w:rsid w:val="00EB0B0B"/>
    <w:rsid w:val="00EB0C38"/>
    <w:rsid w:val="00EB12CE"/>
    <w:rsid w:val="00EB17A3"/>
    <w:rsid w:val="00EB1F32"/>
    <w:rsid w:val="00EB1FB4"/>
    <w:rsid w:val="00EB244A"/>
    <w:rsid w:val="00EB2A8F"/>
    <w:rsid w:val="00EB2ADF"/>
    <w:rsid w:val="00EB2B83"/>
    <w:rsid w:val="00EB2E1C"/>
    <w:rsid w:val="00EB2EA9"/>
    <w:rsid w:val="00EB2ED2"/>
    <w:rsid w:val="00EB2F4B"/>
    <w:rsid w:val="00EB3CCC"/>
    <w:rsid w:val="00EB4363"/>
    <w:rsid w:val="00EB4370"/>
    <w:rsid w:val="00EB4802"/>
    <w:rsid w:val="00EB4AE0"/>
    <w:rsid w:val="00EB4B44"/>
    <w:rsid w:val="00EB4C67"/>
    <w:rsid w:val="00EB4DA2"/>
    <w:rsid w:val="00EB4E5A"/>
    <w:rsid w:val="00EB4F15"/>
    <w:rsid w:val="00EB5082"/>
    <w:rsid w:val="00EB532D"/>
    <w:rsid w:val="00EB53BF"/>
    <w:rsid w:val="00EB598A"/>
    <w:rsid w:val="00EB5BBC"/>
    <w:rsid w:val="00EB5CD6"/>
    <w:rsid w:val="00EB5DE2"/>
    <w:rsid w:val="00EB6002"/>
    <w:rsid w:val="00EB606B"/>
    <w:rsid w:val="00EB6ACA"/>
    <w:rsid w:val="00EB6FB7"/>
    <w:rsid w:val="00EB7338"/>
    <w:rsid w:val="00EB7454"/>
    <w:rsid w:val="00EB7494"/>
    <w:rsid w:val="00EB7521"/>
    <w:rsid w:val="00EB75B0"/>
    <w:rsid w:val="00EB7666"/>
    <w:rsid w:val="00EC0066"/>
    <w:rsid w:val="00EC0266"/>
    <w:rsid w:val="00EC09C8"/>
    <w:rsid w:val="00EC0B1E"/>
    <w:rsid w:val="00EC0B61"/>
    <w:rsid w:val="00EC0CCD"/>
    <w:rsid w:val="00EC0F93"/>
    <w:rsid w:val="00EC0F99"/>
    <w:rsid w:val="00EC129E"/>
    <w:rsid w:val="00EC1A8E"/>
    <w:rsid w:val="00EC2682"/>
    <w:rsid w:val="00EC28C5"/>
    <w:rsid w:val="00EC296A"/>
    <w:rsid w:val="00EC2995"/>
    <w:rsid w:val="00EC2B3B"/>
    <w:rsid w:val="00EC2BF0"/>
    <w:rsid w:val="00EC2C95"/>
    <w:rsid w:val="00EC31BE"/>
    <w:rsid w:val="00EC34EF"/>
    <w:rsid w:val="00EC35CC"/>
    <w:rsid w:val="00EC35EA"/>
    <w:rsid w:val="00EC4100"/>
    <w:rsid w:val="00EC434F"/>
    <w:rsid w:val="00EC4527"/>
    <w:rsid w:val="00EC4928"/>
    <w:rsid w:val="00EC4ABF"/>
    <w:rsid w:val="00EC4AC6"/>
    <w:rsid w:val="00EC4C77"/>
    <w:rsid w:val="00EC4EF1"/>
    <w:rsid w:val="00EC5282"/>
    <w:rsid w:val="00EC5C51"/>
    <w:rsid w:val="00EC5D2F"/>
    <w:rsid w:val="00EC6558"/>
    <w:rsid w:val="00EC6609"/>
    <w:rsid w:val="00EC6AA7"/>
    <w:rsid w:val="00EC6B15"/>
    <w:rsid w:val="00EC6C5F"/>
    <w:rsid w:val="00EC6C7A"/>
    <w:rsid w:val="00EC6E58"/>
    <w:rsid w:val="00EC6E76"/>
    <w:rsid w:val="00EC7043"/>
    <w:rsid w:val="00EC70BE"/>
    <w:rsid w:val="00EC75BA"/>
    <w:rsid w:val="00EC76B8"/>
    <w:rsid w:val="00EC7716"/>
    <w:rsid w:val="00EC7748"/>
    <w:rsid w:val="00EC7846"/>
    <w:rsid w:val="00EC792B"/>
    <w:rsid w:val="00EC796E"/>
    <w:rsid w:val="00EC7AC5"/>
    <w:rsid w:val="00EC7CE0"/>
    <w:rsid w:val="00EC7DB2"/>
    <w:rsid w:val="00EC7FC6"/>
    <w:rsid w:val="00ED0013"/>
    <w:rsid w:val="00ED020C"/>
    <w:rsid w:val="00ED079A"/>
    <w:rsid w:val="00ED0E23"/>
    <w:rsid w:val="00ED0FB6"/>
    <w:rsid w:val="00ED1007"/>
    <w:rsid w:val="00ED12A8"/>
    <w:rsid w:val="00ED1491"/>
    <w:rsid w:val="00ED14B7"/>
    <w:rsid w:val="00ED18B9"/>
    <w:rsid w:val="00ED19F9"/>
    <w:rsid w:val="00ED2382"/>
    <w:rsid w:val="00ED25C7"/>
    <w:rsid w:val="00ED27C6"/>
    <w:rsid w:val="00ED2C7E"/>
    <w:rsid w:val="00ED32BB"/>
    <w:rsid w:val="00ED34B8"/>
    <w:rsid w:val="00ED37E5"/>
    <w:rsid w:val="00ED3B00"/>
    <w:rsid w:val="00ED3BBD"/>
    <w:rsid w:val="00ED4194"/>
    <w:rsid w:val="00ED456B"/>
    <w:rsid w:val="00ED48E3"/>
    <w:rsid w:val="00ED48E7"/>
    <w:rsid w:val="00ED4A97"/>
    <w:rsid w:val="00ED4D04"/>
    <w:rsid w:val="00ED4F37"/>
    <w:rsid w:val="00ED5209"/>
    <w:rsid w:val="00ED57D9"/>
    <w:rsid w:val="00ED60C2"/>
    <w:rsid w:val="00ED61F8"/>
    <w:rsid w:val="00ED6276"/>
    <w:rsid w:val="00ED62B2"/>
    <w:rsid w:val="00ED65D9"/>
    <w:rsid w:val="00ED6929"/>
    <w:rsid w:val="00ED6D93"/>
    <w:rsid w:val="00ED731F"/>
    <w:rsid w:val="00ED73DB"/>
    <w:rsid w:val="00ED746D"/>
    <w:rsid w:val="00ED749E"/>
    <w:rsid w:val="00ED78ED"/>
    <w:rsid w:val="00ED7917"/>
    <w:rsid w:val="00ED7BD9"/>
    <w:rsid w:val="00EE07FA"/>
    <w:rsid w:val="00EE0E35"/>
    <w:rsid w:val="00EE116E"/>
    <w:rsid w:val="00EE11E7"/>
    <w:rsid w:val="00EE17AD"/>
    <w:rsid w:val="00EE1969"/>
    <w:rsid w:val="00EE1BCD"/>
    <w:rsid w:val="00EE28D7"/>
    <w:rsid w:val="00EE2978"/>
    <w:rsid w:val="00EE2ABC"/>
    <w:rsid w:val="00EE2AC8"/>
    <w:rsid w:val="00EE2B52"/>
    <w:rsid w:val="00EE3165"/>
    <w:rsid w:val="00EE3DCE"/>
    <w:rsid w:val="00EE4487"/>
    <w:rsid w:val="00EE44E9"/>
    <w:rsid w:val="00EE510D"/>
    <w:rsid w:val="00EE528F"/>
    <w:rsid w:val="00EE53FA"/>
    <w:rsid w:val="00EE5472"/>
    <w:rsid w:val="00EE56A5"/>
    <w:rsid w:val="00EE56D2"/>
    <w:rsid w:val="00EE572E"/>
    <w:rsid w:val="00EE585C"/>
    <w:rsid w:val="00EE5866"/>
    <w:rsid w:val="00EE5B33"/>
    <w:rsid w:val="00EE5B63"/>
    <w:rsid w:val="00EE5D9C"/>
    <w:rsid w:val="00EE5F23"/>
    <w:rsid w:val="00EE6111"/>
    <w:rsid w:val="00EE615B"/>
    <w:rsid w:val="00EE6492"/>
    <w:rsid w:val="00EE66C2"/>
    <w:rsid w:val="00EE69C1"/>
    <w:rsid w:val="00EE780E"/>
    <w:rsid w:val="00EE7E8D"/>
    <w:rsid w:val="00EF0213"/>
    <w:rsid w:val="00EF0953"/>
    <w:rsid w:val="00EF0988"/>
    <w:rsid w:val="00EF0D9B"/>
    <w:rsid w:val="00EF13BC"/>
    <w:rsid w:val="00EF14D3"/>
    <w:rsid w:val="00EF1520"/>
    <w:rsid w:val="00EF1829"/>
    <w:rsid w:val="00EF1922"/>
    <w:rsid w:val="00EF1A7F"/>
    <w:rsid w:val="00EF1FCA"/>
    <w:rsid w:val="00EF21FA"/>
    <w:rsid w:val="00EF30E0"/>
    <w:rsid w:val="00EF3249"/>
    <w:rsid w:val="00EF35AC"/>
    <w:rsid w:val="00EF35E0"/>
    <w:rsid w:val="00EF3790"/>
    <w:rsid w:val="00EF3A15"/>
    <w:rsid w:val="00EF3DF5"/>
    <w:rsid w:val="00EF3EB2"/>
    <w:rsid w:val="00EF4292"/>
    <w:rsid w:val="00EF43DB"/>
    <w:rsid w:val="00EF44A6"/>
    <w:rsid w:val="00EF451E"/>
    <w:rsid w:val="00EF472C"/>
    <w:rsid w:val="00EF501E"/>
    <w:rsid w:val="00EF551D"/>
    <w:rsid w:val="00EF56E6"/>
    <w:rsid w:val="00EF5745"/>
    <w:rsid w:val="00EF58ED"/>
    <w:rsid w:val="00EF5B50"/>
    <w:rsid w:val="00EF5D85"/>
    <w:rsid w:val="00EF60D0"/>
    <w:rsid w:val="00EF6527"/>
    <w:rsid w:val="00EF6A12"/>
    <w:rsid w:val="00EF6C41"/>
    <w:rsid w:val="00EF7590"/>
    <w:rsid w:val="00EF760A"/>
    <w:rsid w:val="00EF7A48"/>
    <w:rsid w:val="00F00007"/>
    <w:rsid w:val="00F001E8"/>
    <w:rsid w:val="00F00217"/>
    <w:rsid w:val="00F007F2"/>
    <w:rsid w:val="00F00893"/>
    <w:rsid w:val="00F008FD"/>
    <w:rsid w:val="00F00C68"/>
    <w:rsid w:val="00F010B9"/>
    <w:rsid w:val="00F0156E"/>
    <w:rsid w:val="00F017C9"/>
    <w:rsid w:val="00F0189E"/>
    <w:rsid w:val="00F01929"/>
    <w:rsid w:val="00F01B8C"/>
    <w:rsid w:val="00F01D89"/>
    <w:rsid w:val="00F0208E"/>
    <w:rsid w:val="00F02516"/>
    <w:rsid w:val="00F0262E"/>
    <w:rsid w:val="00F02697"/>
    <w:rsid w:val="00F02A95"/>
    <w:rsid w:val="00F02C0A"/>
    <w:rsid w:val="00F02E46"/>
    <w:rsid w:val="00F02E92"/>
    <w:rsid w:val="00F034DC"/>
    <w:rsid w:val="00F0361D"/>
    <w:rsid w:val="00F03707"/>
    <w:rsid w:val="00F03AB6"/>
    <w:rsid w:val="00F03DE2"/>
    <w:rsid w:val="00F04854"/>
    <w:rsid w:val="00F04C05"/>
    <w:rsid w:val="00F04FDE"/>
    <w:rsid w:val="00F05CE4"/>
    <w:rsid w:val="00F06090"/>
    <w:rsid w:val="00F061D2"/>
    <w:rsid w:val="00F0634B"/>
    <w:rsid w:val="00F0644B"/>
    <w:rsid w:val="00F064AD"/>
    <w:rsid w:val="00F065FA"/>
    <w:rsid w:val="00F0660F"/>
    <w:rsid w:val="00F06643"/>
    <w:rsid w:val="00F0672F"/>
    <w:rsid w:val="00F068F1"/>
    <w:rsid w:val="00F071D7"/>
    <w:rsid w:val="00F072FC"/>
    <w:rsid w:val="00F07983"/>
    <w:rsid w:val="00F07B32"/>
    <w:rsid w:val="00F07C70"/>
    <w:rsid w:val="00F07EAF"/>
    <w:rsid w:val="00F07F0D"/>
    <w:rsid w:val="00F102AB"/>
    <w:rsid w:val="00F10BAA"/>
    <w:rsid w:val="00F10C40"/>
    <w:rsid w:val="00F10E6C"/>
    <w:rsid w:val="00F110F9"/>
    <w:rsid w:val="00F1140E"/>
    <w:rsid w:val="00F11427"/>
    <w:rsid w:val="00F11894"/>
    <w:rsid w:val="00F11B49"/>
    <w:rsid w:val="00F11DC8"/>
    <w:rsid w:val="00F11E00"/>
    <w:rsid w:val="00F11E75"/>
    <w:rsid w:val="00F11E89"/>
    <w:rsid w:val="00F12457"/>
    <w:rsid w:val="00F125F7"/>
    <w:rsid w:val="00F127C6"/>
    <w:rsid w:val="00F12818"/>
    <w:rsid w:val="00F12861"/>
    <w:rsid w:val="00F12C6D"/>
    <w:rsid w:val="00F130B2"/>
    <w:rsid w:val="00F13EBF"/>
    <w:rsid w:val="00F14397"/>
    <w:rsid w:val="00F14ADD"/>
    <w:rsid w:val="00F14E62"/>
    <w:rsid w:val="00F14F0F"/>
    <w:rsid w:val="00F1510B"/>
    <w:rsid w:val="00F1549E"/>
    <w:rsid w:val="00F15565"/>
    <w:rsid w:val="00F157A3"/>
    <w:rsid w:val="00F157D7"/>
    <w:rsid w:val="00F15A83"/>
    <w:rsid w:val="00F15F22"/>
    <w:rsid w:val="00F16548"/>
    <w:rsid w:val="00F1691F"/>
    <w:rsid w:val="00F16AA3"/>
    <w:rsid w:val="00F16B03"/>
    <w:rsid w:val="00F16BE5"/>
    <w:rsid w:val="00F16E45"/>
    <w:rsid w:val="00F17153"/>
    <w:rsid w:val="00F1726F"/>
    <w:rsid w:val="00F17399"/>
    <w:rsid w:val="00F17539"/>
    <w:rsid w:val="00F17743"/>
    <w:rsid w:val="00F17799"/>
    <w:rsid w:val="00F1795F"/>
    <w:rsid w:val="00F17B77"/>
    <w:rsid w:val="00F20082"/>
    <w:rsid w:val="00F2026A"/>
    <w:rsid w:val="00F202CE"/>
    <w:rsid w:val="00F20654"/>
    <w:rsid w:val="00F207D1"/>
    <w:rsid w:val="00F20954"/>
    <w:rsid w:val="00F20B1A"/>
    <w:rsid w:val="00F212A6"/>
    <w:rsid w:val="00F21857"/>
    <w:rsid w:val="00F21C9C"/>
    <w:rsid w:val="00F2273F"/>
    <w:rsid w:val="00F228FA"/>
    <w:rsid w:val="00F22948"/>
    <w:rsid w:val="00F22BE4"/>
    <w:rsid w:val="00F230E9"/>
    <w:rsid w:val="00F2315A"/>
    <w:rsid w:val="00F2363F"/>
    <w:rsid w:val="00F23E06"/>
    <w:rsid w:val="00F243C6"/>
    <w:rsid w:val="00F247E9"/>
    <w:rsid w:val="00F25493"/>
    <w:rsid w:val="00F2551F"/>
    <w:rsid w:val="00F258AC"/>
    <w:rsid w:val="00F2598E"/>
    <w:rsid w:val="00F259B9"/>
    <w:rsid w:val="00F26053"/>
    <w:rsid w:val="00F26094"/>
    <w:rsid w:val="00F2618B"/>
    <w:rsid w:val="00F26223"/>
    <w:rsid w:val="00F26318"/>
    <w:rsid w:val="00F26507"/>
    <w:rsid w:val="00F2721A"/>
    <w:rsid w:val="00F27282"/>
    <w:rsid w:val="00F2740A"/>
    <w:rsid w:val="00F2746B"/>
    <w:rsid w:val="00F27F4C"/>
    <w:rsid w:val="00F27FF2"/>
    <w:rsid w:val="00F302C2"/>
    <w:rsid w:val="00F30643"/>
    <w:rsid w:val="00F30A63"/>
    <w:rsid w:val="00F30C75"/>
    <w:rsid w:val="00F312C8"/>
    <w:rsid w:val="00F314CD"/>
    <w:rsid w:val="00F3171B"/>
    <w:rsid w:val="00F31A0A"/>
    <w:rsid w:val="00F32330"/>
    <w:rsid w:val="00F32347"/>
    <w:rsid w:val="00F326A1"/>
    <w:rsid w:val="00F32836"/>
    <w:rsid w:val="00F32AB8"/>
    <w:rsid w:val="00F3305C"/>
    <w:rsid w:val="00F33723"/>
    <w:rsid w:val="00F33CF1"/>
    <w:rsid w:val="00F34129"/>
    <w:rsid w:val="00F3448C"/>
    <w:rsid w:val="00F3475A"/>
    <w:rsid w:val="00F349FE"/>
    <w:rsid w:val="00F34C57"/>
    <w:rsid w:val="00F34E76"/>
    <w:rsid w:val="00F35057"/>
    <w:rsid w:val="00F3506B"/>
    <w:rsid w:val="00F35259"/>
    <w:rsid w:val="00F352BD"/>
    <w:rsid w:val="00F357B3"/>
    <w:rsid w:val="00F3640B"/>
    <w:rsid w:val="00F36419"/>
    <w:rsid w:val="00F367C1"/>
    <w:rsid w:val="00F37ABF"/>
    <w:rsid w:val="00F401B0"/>
    <w:rsid w:val="00F40383"/>
    <w:rsid w:val="00F40388"/>
    <w:rsid w:val="00F40792"/>
    <w:rsid w:val="00F407D5"/>
    <w:rsid w:val="00F40C2E"/>
    <w:rsid w:val="00F412A6"/>
    <w:rsid w:val="00F413F2"/>
    <w:rsid w:val="00F41794"/>
    <w:rsid w:val="00F42269"/>
    <w:rsid w:val="00F4277C"/>
    <w:rsid w:val="00F42AE4"/>
    <w:rsid w:val="00F42B8D"/>
    <w:rsid w:val="00F42BB4"/>
    <w:rsid w:val="00F42D4A"/>
    <w:rsid w:val="00F432C9"/>
    <w:rsid w:val="00F43334"/>
    <w:rsid w:val="00F4336A"/>
    <w:rsid w:val="00F433C1"/>
    <w:rsid w:val="00F435A1"/>
    <w:rsid w:val="00F439CE"/>
    <w:rsid w:val="00F43EDF"/>
    <w:rsid w:val="00F44026"/>
    <w:rsid w:val="00F442FC"/>
    <w:rsid w:val="00F44725"/>
    <w:rsid w:val="00F448E1"/>
    <w:rsid w:val="00F449F1"/>
    <w:rsid w:val="00F44EEE"/>
    <w:rsid w:val="00F45182"/>
    <w:rsid w:val="00F45532"/>
    <w:rsid w:val="00F45827"/>
    <w:rsid w:val="00F45AE0"/>
    <w:rsid w:val="00F45DCA"/>
    <w:rsid w:val="00F464A2"/>
    <w:rsid w:val="00F4659F"/>
    <w:rsid w:val="00F46733"/>
    <w:rsid w:val="00F467D8"/>
    <w:rsid w:val="00F469C8"/>
    <w:rsid w:val="00F46A0A"/>
    <w:rsid w:val="00F47096"/>
    <w:rsid w:val="00F472D2"/>
    <w:rsid w:val="00F47DF1"/>
    <w:rsid w:val="00F50404"/>
    <w:rsid w:val="00F50589"/>
    <w:rsid w:val="00F5070A"/>
    <w:rsid w:val="00F50BB1"/>
    <w:rsid w:val="00F50C89"/>
    <w:rsid w:val="00F50CE1"/>
    <w:rsid w:val="00F51000"/>
    <w:rsid w:val="00F518BD"/>
    <w:rsid w:val="00F5222D"/>
    <w:rsid w:val="00F5227F"/>
    <w:rsid w:val="00F52313"/>
    <w:rsid w:val="00F5281F"/>
    <w:rsid w:val="00F52BA8"/>
    <w:rsid w:val="00F52D09"/>
    <w:rsid w:val="00F52D15"/>
    <w:rsid w:val="00F530AB"/>
    <w:rsid w:val="00F533B4"/>
    <w:rsid w:val="00F537B0"/>
    <w:rsid w:val="00F53873"/>
    <w:rsid w:val="00F5399D"/>
    <w:rsid w:val="00F54078"/>
    <w:rsid w:val="00F54164"/>
    <w:rsid w:val="00F541B7"/>
    <w:rsid w:val="00F543C2"/>
    <w:rsid w:val="00F54410"/>
    <w:rsid w:val="00F5490D"/>
    <w:rsid w:val="00F54CC3"/>
    <w:rsid w:val="00F54CEA"/>
    <w:rsid w:val="00F54F82"/>
    <w:rsid w:val="00F55096"/>
    <w:rsid w:val="00F552EC"/>
    <w:rsid w:val="00F554F5"/>
    <w:rsid w:val="00F55E3C"/>
    <w:rsid w:val="00F55E97"/>
    <w:rsid w:val="00F55F35"/>
    <w:rsid w:val="00F56307"/>
    <w:rsid w:val="00F56426"/>
    <w:rsid w:val="00F56812"/>
    <w:rsid w:val="00F56A71"/>
    <w:rsid w:val="00F56BAE"/>
    <w:rsid w:val="00F575C6"/>
    <w:rsid w:val="00F5762B"/>
    <w:rsid w:val="00F57F0B"/>
    <w:rsid w:val="00F607FA"/>
    <w:rsid w:val="00F60807"/>
    <w:rsid w:val="00F60989"/>
    <w:rsid w:val="00F60B1C"/>
    <w:rsid w:val="00F60CDA"/>
    <w:rsid w:val="00F60EC1"/>
    <w:rsid w:val="00F60FC8"/>
    <w:rsid w:val="00F610CB"/>
    <w:rsid w:val="00F619B0"/>
    <w:rsid w:val="00F62052"/>
    <w:rsid w:val="00F62102"/>
    <w:rsid w:val="00F621A3"/>
    <w:rsid w:val="00F62320"/>
    <w:rsid w:val="00F625EE"/>
    <w:rsid w:val="00F627C7"/>
    <w:rsid w:val="00F62985"/>
    <w:rsid w:val="00F62A1D"/>
    <w:rsid w:val="00F62C86"/>
    <w:rsid w:val="00F630A3"/>
    <w:rsid w:val="00F634BE"/>
    <w:rsid w:val="00F6362E"/>
    <w:rsid w:val="00F63BCF"/>
    <w:rsid w:val="00F63F9A"/>
    <w:rsid w:val="00F644AC"/>
    <w:rsid w:val="00F651C4"/>
    <w:rsid w:val="00F651E3"/>
    <w:rsid w:val="00F655CE"/>
    <w:rsid w:val="00F65A0E"/>
    <w:rsid w:val="00F66047"/>
    <w:rsid w:val="00F66161"/>
    <w:rsid w:val="00F66233"/>
    <w:rsid w:val="00F6636C"/>
    <w:rsid w:val="00F663A7"/>
    <w:rsid w:val="00F6670E"/>
    <w:rsid w:val="00F66D2E"/>
    <w:rsid w:val="00F66D3C"/>
    <w:rsid w:val="00F670E4"/>
    <w:rsid w:val="00F677DB"/>
    <w:rsid w:val="00F67BDE"/>
    <w:rsid w:val="00F67D6E"/>
    <w:rsid w:val="00F67DBC"/>
    <w:rsid w:val="00F67EFE"/>
    <w:rsid w:val="00F70152"/>
    <w:rsid w:val="00F7015C"/>
    <w:rsid w:val="00F70204"/>
    <w:rsid w:val="00F702AA"/>
    <w:rsid w:val="00F703FA"/>
    <w:rsid w:val="00F70650"/>
    <w:rsid w:val="00F706F5"/>
    <w:rsid w:val="00F70B11"/>
    <w:rsid w:val="00F70D4A"/>
    <w:rsid w:val="00F71365"/>
    <w:rsid w:val="00F713CA"/>
    <w:rsid w:val="00F714CC"/>
    <w:rsid w:val="00F719E3"/>
    <w:rsid w:val="00F71E3E"/>
    <w:rsid w:val="00F71EC0"/>
    <w:rsid w:val="00F720C2"/>
    <w:rsid w:val="00F725CD"/>
    <w:rsid w:val="00F726A3"/>
    <w:rsid w:val="00F72A33"/>
    <w:rsid w:val="00F72D93"/>
    <w:rsid w:val="00F72E31"/>
    <w:rsid w:val="00F72E90"/>
    <w:rsid w:val="00F72F06"/>
    <w:rsid w:val="00F72F12"/>
    <w:rsid w:val="00F72FB4"/>
    <w:rsid w:val="00F735C6"/>
    <w:rsid w:val="00F73672"/>
    <w:rsid w:val="00F738B7"/>
    <w:rsid w:val="00F73A85"/>
    <w:rsid w:val="00F742F9"/>
    <w:rsid w:val="00F74735"/>
    <w:rsid w:val="00F749CA"/>
    <w:rsid w:val="00F74E19"/>
    <w:rsid w:val="00F74E6B"/>
    <w:rsid w:val="00F75062"/>
    <w:rsid w:val="00F75113"/>
    <w:rsid w:val="00F7526D"/>
    <w:rsid w:val="00F7538D"/>
    <w:rsid w:val="00F753FB"/>
    <w:rsid w:val="00F75624"/>
    <w:rsid w:val="00F759E3"/>
    <w:rsid w:val="00F759F2"/>
    <w:rsid w:val="00F75F61"/>
    <w:rsid w:val="00F763DF"/>
    <w:rsid w:val="00F76783"/>
    <w:rsid w:val="00F76BAF"/>
    <w:rsid w:val="00F76C9B"/>
    <w:rsid w:val="00F76CCF"/>
    <w:rsid w:val="00F7763E"/>
    <w:rsid w:val="00F77795"/>
    <w:rsid w:val="00F77965"/>
    <w:rsid w:val="00F77BD6"/>
    <w:rsid w:val="00F77DB0"/>
    <w:rsid w:val="00F77E7B"/>
    <w:rsid w:val="00F77F81"/>
    <w:rsid w:val="00F77FBD"/>
    <w:rsid w:val="00F803E9"/>
    <w:rsid w:val="00F80486"/>
    <w:rsid w:val="00F804BB"/>
    <w:rsid w:val="00F80EB0"/>
    <w:rsid w:val="00F810B2"/>
    <w:rsid w:val="00F817BC"/>
    <w:rsid w:val="00F818AC"/>
    <w:rsid w:val="00F81BE2"/>
    <w:rsid w:val="00F82599"/>
    <w:rsid w:val="00F82688"/>
    <w:rsid w:val="00F829BC"/>
    <w:rsid w:val="00F82DCC"/>
    <w:rsid w:val="00F8321D"/>
    <w:rsid w:val="00F8351D"/>
    <w:rsid w:val="00F83CBD"/>
    <w:rsid w:val="00F83FBF"/>
    <w:rsid w:val="00F84024"/>
    <w:rsid w:val="00F84041"/>
    <w:rsid w:val="00F84185"/>
    <w:rsid w:val="00F84432"/>
    <w:rsid w:val="00F84754"/>
    <w:rsid w:val="00F84758"/>
    <w:rsid w:val="00F84AD3"/>
    <w:rsid w:val="00F84E0A"/>
    <w:rsid w:val="00F84EF6"/>
    <w:rsid w:val="00F851C8"/>
    <w:rsid w:val="00F854D8"/>
    <w:rsid w:val="00F85561"/>
    <w:rsid w:val="00F8557C"/>
    <w:rsid w:val="00F858AC"/>
    <w:rsid w:val="00F85DB7"/>
    <w:rsid w:val="00F862BB"/>
    <w:rsid w:val="00F862FF"/>
    <w:rsid w:val="00F86591"/>
    <w:rsid w:val="00F86733"/>
    <w:rsid w:val="00F86807"/>
    <w:rsid w:val="00F86BEE"/>
    <w:rsid w:val="00F86DC1"/>
    <w:rsid w:val="00F87B7D"/>
    <w:rsid w:val="00F907B5"/>
    <w:rsid w:val="00F90DF1"/>
    <w:rsid w:val="00F90E60"/>
    <w:rsid w:val="00F90EBA"/>
    <w:rsid w:val="00F90FAA"/>
    <w:rsid w:val="00F912F2"/>
    <w:rsid w:val="00F914CA"/>
    <w:rsid w:val="00F9155C"/>
    <w:rsid w:val="00F915E8"/>
    <w:rsid w:val="00F91F50"/>
    <w:rsid w:val="00F9206E"/>
    <w:rsid w:val="00F92327"/>
    <w:rsid w:val="00F92499"/>
    <w:rsid w:val="00F924C8"/>
    <w:rsid w:val="00F928A1"/>
    <w:rsid w:val="00F92E57"/>
    <w:rsid w:val="00F92F11"/>
    <w:rsid w:val="00F9316E"/>
    <w:rsid w:val="00F93349"/>
    <w:rsid w:val="00F93CAA"/>
    <w:rsid w:val="00F94221"/>
    <w:rsid w:val="00F94395"/>
    <w:rsid w:val="00F94485"/>
    <w:rsid w:val="00F94493"/>
    <w:rsid w:val="00F94539"/>
    <w:rsid w:val="00F945D1"/>
    <w:rsid w:val="00F94BFE"/>
    <w:rsid w:val="00F94FBA"/>
    <w:rsid w:val="00F951E0"/>
    <w:rsid w:val="00F9556C"/>
    <w:rsid w:val="00F95873"/>
    <w:rsid w:val="00F9598A"/>
    <w:rsid w:val="00F970DE"/>
    <w:rsid w:val="00F970EC"/>
    <w:rsid w:val="00F97125"/>
    <w:rsid w:val="00F97615"/>
    <w:rsid w:val="00F97B11"/>
    <w:rsid w:val="00FA0085"/>
    <w:rsid w:val="00FA02F7"/>
    <w:rsid w:val="00FA066B"/>
    <w:rsid w:val="00FA0864"/>
    <w:rsid w:val="00FA0868"/>
    <w:rsid w:val="00FA0A47"/>
    <w:rsid w:val="00FA0BA5"/>
    <w:rsid w:val="00FA0C27"/>
    <w:rsid w:val="00FA0F07"/>
    <w:rsid w:val="00FA0FA8"/>
    <w:rsid w:val="00FA1125"/>
    <w:rsid w:val="00FA16DE"/>
    <w:rsid w:val="00FA16F2"/>
    <w:rsid w:val="00FA1937"/>
    <w:rsid w:val="00FA2934"/>
    <w:rsid w:val="00FA2A41"/>
    <w:rsid w:val="00FA2A58"/>
    <w:rsid w:val="00FA2C3F"/>
    <w:rsid w:val="00FA2E59"/>
    <w:rsid w:val="00FA321C"/>
    <w:rsid w:val="00FA362F"/>
    <w:rsid w:val="00FA3648"/>
    <w:rsid w:val="00FA3711"/>
    <w:rsid w:val="00FA41F9"/>
    <w:rsid w:val="00FA467A"/>
    <w:rsid w:val="00FA4713"/>
    <w:rsid w:val="00FA4A48"/>
    <w:rsid w:val="00FA4E89"/>
    <w:rsid w:val="00FA5017"/>
    <w:rsid w:val="00FA50CB"/>
    <w:rsid w:val="00FA571A"/>
    <w:rsid w:val="00FA5F3D"/>
    <w:rsid w:val="00FA6729"/>
    <w:rsid w:val="00FA682A"/>
    <w:rsid w:val="00FA6851"/>
    <w:rsid w:val="00FA6A25"/>
    <w:rsid w:val="00FA6A3D"/>
    <w:rsid w:val="00FA6F54"/>
    <w:rsid w:val="00FA70F5"/>
    <w:rsid w:val="00FA71A4"/>
    <w:rsid w:val="00FA75A3"/>
    <w:rsid w:val="00FA75B7"/>
    <w:rsid w:val="00FA7AFF"/>
    <w:rsid w:val="00FA7ED0"/>
    <w:rsid w:val="00FB00E8"/>
    <w:rsid w:val="00FB0366"/>
    <w:rsid w:val="00FB0D56"/>
    <w:rsid w:val="00FB0F2A"/>
    <w:rsid w:val="00FB17A5"/>
    <w:rsid w:val="00FB17EE"/>
    <w:rsid w:val="00FB1862"/>
    <w:rsid w:val="00FB18A4"/>
    <w:rsid w:val="00FB2012"/>
    <w:rsid w:val="00FB2672"/>
    <w:rsid w:val="00FB273A"/>
    <w:rsid w:val="00FB31A0"/>
    <w:rsid w:val="00FB3310"/>
    <w:rsid w:val="00FB39B6"/>
    <w:rsid w:val="00FB3AD2"/>
    <w:rsid w:val="00FB3DA3"/>
    <w:rsid w:val="00FB405A"/>
    <w:rsid w:val="00FB43A2"/>
    <w:rsid w:val="00FB4435"/>
    <w:rsid w:val="00FB473B"/>
    <w:rsid w:val="00FB4881"/>
    <w:rsid w:val="00FB4922"/>
    <w:rsid w:val="00FB4C75"/>
    <w:rsid w:val="00FB4D63"/>
    <w:rsid w:val="00FB4FED"/>
    <w:rsid w:val="00FB504B"/>
    <w:rsid w:val="00FB5233"/>
    <w:rsid w:val="00FB52F2"/>
    <w:rsid w:val="00FB59C7"/>
    <w:rsid w:val="00FB608D"/>
    <w:rsid w:val="00FB680E"/>
    <w:rsid w:val="00FB69B5"/>
    <w:rsid w:val="00FB6BC1"/>
    <w:rsid w:val="00FB6BC7"/>
    <w:rsid w:val="00FB6CF2"/>
    <w:rsid w:val="00FB6D20"/>
    <w:rsid w:val="00FB7040"/>
    <w:rsid w:val="00FC029D"/>
    <w:rsid w:val="00FC04C0"/>
    <w:rsid w:val="00FC08BC"/>
    <w:rsid w:val="00FC0E00"/>
    <w:rsid w:val="00FC0E38"/>
    <w:rsid w:val="00FC0EBF"/>
    <w:rsid w:val="00FC0FF1"/>
    <w:rsid w:val="00FC0FF9"/>
    <w:rsid w:val="00FC1180"/>
    <w:rsid w:val="00FC1251"/>
    <w:rsid w:val="00FC12AE"/>
    <w:rsid w:val="00FC1383"/>
    <w:rsid w:val="00FC145C"/>
    <w:rsid w:val="00FC152F"/>
    <w:rsid w:val="00FC1563"/>
    <w:rsid w:val="00FC1D9A"/>
    <w:rsid w:val="00FC2073"/>
    <w:rsid w:val="00FC293A"/>
    <w:rsid w:val="00FC2EE1"/>
    <w:rsid w:val="00FC3124"/>
    <w:rsid w:val="00FC3217"/>
    <w:rsid w:val="00FC34CC"/>
    <w:rsid w:val="00FC34F4"/>
    <w:rsid w:val="00FC3742"/>
    <w:rsid w:val="00FC3B7A"/>
    <w:rsid w:val="00FC409C"/>
    <w:rsid w:val="00FC41EA"/>
    <w:rsid w:val="00FC4355"/>
    <w:rsid w:val="00FC450F"/>
    <w:rsid w:val="00FC495C"/>
    <w:rsid w:val="00FC49B7"/>
    <w:rsid w:val="00FC4EBB"/>
    <w:rsid w:val="00FC5005"/>
    <w:rsid w:val="00FC550D"/>
    <w:rsid w:val="00FC5BD9"/>
    <w:rsid w:val="00FC5CD1"/>
    <w:rsid w:val="00FC5E56"/>
    <w:rsid w:val="00FC60C9"/>
    <w:rsid w:val="00FC610A"/>
    <w:rsid w:val="00FC6323"/>
    <w:rsid w:val="00FC645C"/>
    <w:rsid w:val="00FC6A21"/>
    <w:rsid w:val="00FC6B1C"/>
    <w:rsid w:val="00FC6DFD"/>
    <w:rsid w:val="00FC71A3"/>
    <w:rsid w:val="00FC780F"/>
    <w:rsid w:val="00FC797F"/>
    <w:rsid w:val="00FC7BB6"/>
    <w:rsid w:val="00FD0145"/>
    <w:rsid w:val="00FD045A"/>
    <w:rsid w:val="00FD0742"/>
    <w:rsid w:val="00FD076A"/>
    <w:rsid w:val="00FD07ED"/>
    <w:rsid w:val="00FD0962"/>
    <w:rsid w:val="00FD1042"/>
    <w:rsid w:val="00FD10B6"/>
    <w:rsid w:val="00FD1206"/>
    <w:rsid w:val="00FD13B8"/>
    <w:rsid w:val="00FD1601"/>
    <w:rsid w:val="00FD1CF4"/>
    <w:rsid w:val="00FD1D01"/>
    <w:rsid w:val="00FD1F06"/>
    <w:rsid w:val="00FD23B4"/>
    <w:rsid w:val="00FD2E5B"/>
    <w:rsid w:val="00FD3172"/>
    <w:rsid w:val="00FD3264"/>
    <w:rsid w:val="00FD3671"/>
    <w:rsid w:val="00FD3995"/>
    <w:rsid w:val="00FD3B01"/>
    <w:rsid w:val="00FD3C7A"/>
    <w:rsid w:val="00FD3F0F"/>
    <w:rsid w:val="00FD4C0D"/>
    <w:rsid w:val="00FD4C23"/>
    <w:rsid w:val="00FD4D36"/>
    <w:rsid w:val="00FD5097"/>
    <w:rsid w:val="00FD51B5"/>
    <w:rsid w:val="00FD58AF"/>
    <w:rsid w:val="00FD58B8"/>
    <w:rsid w:val="00FD5B68"/>
    <w:rsid w:val="00FD6045"/>
    <w:rsid w:val="00FD6222"/>
    <w:rsid w:val="00FD6A4E"/>
    <w:rsid w:val="00FD6F3C"/>
    <w:rsid w:val="00FD71E9"/>
    <w:rsid w:val="00FD73B9"/>
    <w:rsid w:val="00FD776D"/>
    <w:rsid w:val="00FD77EB"/>
    <w:rsid w:val="00FD7958"/>
    <w:rsid w:val="00FD79CC"/>
    <w:rsid w:val="00FE02AA"/>
    <w:rsid w:val="00FE03C2"/>
    <w:rsid w:val="00FE05CB"/>
    <w:rsid w:val="00FE0853"/>
    <w:rsid w:val="00FE1235"/>
    <w:rsid w:val="00FE155A"/>
    <w:rsid w:val="00FE1780"/>
    <w:rsid w:val="00FE1A7C"/>
    <w:rsid w:val="00FE1B9D"/>
    <w:rsid w:val="00FE1BA5"/>
    <w:rsid w:val="00FE1E6B"/>
    <w:rsid w:val="00FE268C"/>
    <w:rsid w:val="00FE287B"/>
    <w:rsid w:val="00FE28EE"/>
    <w:rsid w:val="00FE31BA"/>
    <w:rsid w:val="00FE322A"/>
    <w:rsid w:val="00FE352D"/>
    <w:rsid w:val="00FE3AFB"/>
    <w:rsid w:val="00FE4396"/>
    <w:rsid w:val="00FE4896"/>
    <w:rsid w:val="00FE4CBC"/>
    <w:rsid w:val="00FE4DD1"/>
    <w:rsid w:val="00FE558D"/>
    <w:rsid w:val="00FE55EA"/>
    <w:rsid w:val="00FE5F0C"/>
    <w:rsid w:val="00FE645D"/>
    <w:rsid w:val="00FE6A3B"/>
    <w:rsid w:val="00FE6E93"/>
    <w:rsid w:val="00FE7002"/>
    <w:rsid w:val="00FE70D9"/>
    <w:rsid w:val="00FE74C4"/>
    <w:rsid w:val="00FE7649"/>
    <w:rsid w:val="00FE7726"/>
    <w:rsid w:val="00FE7861"/>
    <w:rsid w:val="00FE79B6"/>
    <w:rsid w:val="00FE7A31"/>
    <w:rsid w:val="00FE7B20"/>
    <w:rsid w:val="00FE7E76"/>
    <w:rsid w:val="00FE7F79"/>
    <w:rsid w:val="00FF03AB"/>
    <w:rsid w:val="00FF0562"/>
    <w:rsid w:val="00FF059A"/>
    <w:rsid w:val="00FF097D"/>
    <w:rsid w:val="00FF0A02"/>
    <w:rsid w:val="00FF0ADB"/>
    <w:rsid w:val="00FF0BBC"/>
    <w:rsid w:val="00FF0BBF"/>
    <w:rsid w:val="00FF0DE2"/>
    <w:rsid w:val="00FF0DE4"/>
    <w:rsid w:val="00FF11EE"/>
    <w:rsid w:val="00FF1204"/>
    <w:rsid w:val="00FF17B1"/>
    <w:rsid w:val="00FF1BA2"/>
    <w:rsid w:val="00FF1F0F"/>
    <w:rsid w:val="00FF1FD9"/>
    <w:rsid w:val="00FF20A3"/>
    <w:rsid w:val="00FF2259"/>
    <w:rsid w:val="00FF286F"/>
    <w:rsid w:val="00FF2BF8"/>
    <w:rsid w:val="00FF2D00"/>
    <w:rsid w:val="00FF2DB9"/>
    <w:rsid w:val="00FF2F20"/>
    <w:rsid w:val="00FF2F44"/>
    <w:rsid w:val="00FF304C"/>
    <w:rsid w:val="00FF31FC"/>
    <w:rsid w:val="00FF33DA"/>
    <w:rsid w:val="00FF34A8"/>
    <w:rsid w:val="00FF3B2F"/>
    <w:rsid w:val="00FF3BBC"/>
    <w:rsid w:val="00FF3E74"/>
    <w:rsid w:val="00FF3EA9"/>
    <w:rsid w:val="00FF4123"/>
    <w:rsid w:val="00FF438C"/>
    <w:rsid w:val="00FF4599"/>
    <w:rsid w:val="00FF4709"/>
    <w:rsid w:val="00FF4756"/>
    <w:rsid w:val="00FF47D8"/>
    <w:rsid w:val="00FF487C"/>
    <w:rsid w:val="00FF4C6A"/>
    <w:rsid w:val="00FF4F99"/>
    <w:rsid w:val="00FF5136"/>
    <w:rsid w:val="00FF53D2"/>
    <w:rsid w:val="00FF55BE"/>
    <w:rsid w:val="00FF5622"/>
    <w:rsid w:val="00FF57F0"/>
    <w:rsid w:val="00FF5B18"/>
    <w:rsid w:val="00FF5CC3"/>
    <w:rsid w:val="00FF66CC"/>
    <w:rsid w:val="00FF67A3"/>
    <w:rsid w:val="00FF6A42"/>
    <w:rsid w:val="00FF6AA6"/>
    <w:rsid w:val="00FF6EF9"/>
    <w:rsid w:val="00FF71EF"/>
    <w:rsid w:val="00FF759E"/>
    <w:rsid w:val="00FF772E"/>
    <w:rsid w:val="00FF7893"/>
    <w:rsid w:val="00FF7925"/>
    <w:rsid w:val="02EABD2A"/>
    <w:rsid w:val="043DA164"/>
    <w:rsid w:val="0447F760"/>
    <w:rsid w:val="06EF7EAF"/>
    <w:rsid w:val="0B7D5CF2"/>
    <w:rsid w:val="0E6233AC"/>
    <w:rsid w:val="0FAE74A7"/>
    <w:rsid w:val="13B4B41E"/>
    <w:rsid w:val="14D51207"/>
    <w:rsid w:val="163AB8B2"/>
    <w:rsid w:val="1B3F4A74"/>
    <w:rsid w:val="1BD88CB1"/>
    <w:rsid w:val="1CC825AF"/>
    <w:rsid w:val="1EA63FAE"/>
    <w:rsid w:val="203BDF62"/>
    <w:rsid w:val="207D897D"/>
    <w:rsid w:val="2093804C"/>
    <w:rsid w:val="21EC51D2"/>
    <w:rsid w:val="21FBDE87"/>
    <w:rsid w:val="2291142B"/>
    <w:rsid w:val="232765E4"/>
    <w:rsid w:val="24F6FC56"/>
    <w:rsid w:val="25C6AC1F"/>
    <w:rsid w:val="27083F14"/>
    <w:rsid w:val="27109747"/>
    <w:rsid w:val="276FCA16"/>
    <w:rsid w:val="27830DBD"/>
    <w:rsid w:val="285035AB"/>
    <w:rsid w:val="28C51222"/>
    <w:rsid w:val="28E2CF99"/>
    <w:rsid w:val="29ACA0CB"/>
    <w:rsid w:val="29F45AC7"/>
    <w:rsid w:val="2BB5EFDE"/>
    <w:rsid w:val="2C502078"/>
    <w:rsid w:val="2D47A11B"/>
    <w:rsid w:val="2D6E29F9"/>
    <w:rsid w:val="2DD06CBC"/>
    <w:rsid w:val="2E052DB3"/>
    <w:rsid w:val="2F5FA022"/>
    <w:rsid w:val="32EE9822"/>
    <w:rsid w:val="35D8DB1E"/>
    <w:rsid w:val="3887197A"/>
    <w:rsid w:val="3A6DDD3D"/>
    <w:rsid w:val="3A7D7B64"/>
    <w:rsid w:val="3AA2B3C6"/>
    <w:rsid w:val="3E91BEA7"/>
    <w:rsid w:val="437F55DB"/>
    <w:rsid w:val="443F750D"/>
    <w:rsid w:val="47EA88FE"/>
    <w:rsid w:val="4AC3BDA3"/>
    <w:rsid w:val="4CFBB62C"/>
    <w:rsid w:val="511CC280"/>
    <w:rsid w:val="51CD5D50"/>
    <w:rsid w:val="527482AF"/>
    <w:rsid w:val="54D13037"/>
    <w:rsid w:val="57E2F007"/>
    <w:rsid w:val="5997181A"/>
    <w:rsid w:val="5CC23ACC"/>
    <w:rsid w:val="5E7D8D04"/>
    <w:rsid w:val="5FC8A01B"/>
    <w:rsid w:val="5FE12695"/>
    <w:rsid w:val="61588ECA"/>
    <w:rsid w:val="61864E6F"/>
    <w:rsid w:val="63863FBB"/>
    <w:rsid w:val="63D845F8"/>
    <w:rsid w:val="64175A06"/>
    <w:rsid w:val="69FB4936"/>
    <w:rsid w:val="6F5672FD"/>
    <w:rsid w:val="715DB526"/>
    <w:rsid w:val="726AB4DD"/>
    <w:rsid w:val="73C091AA"/>
    <w:rsid w:val="75AA98BE"/>
    <w:rsid w:val="76E87342"/>
    <w:rsid w:val="780234ED"/>
    <w:rsid w:val="7A6705D2"/>
    <w:rsid w:val="7F7E3D1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5D4F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0494"/>
    <w:pPr>
      <w:spacing w:after="120"/>
      <w:jc w:val="both"/>
    </w:pPr>
    <w:rPr>
      <w:sz w:val="26"/>
    </w:rPr>
  </w:style>
  <w:style w:type="paragraph" w:styleId="Cmsor1">
    <w:name w:val="heading 1"/>
    <w:basedOn w:val="Norml"/>
    <w:next w:val="Norml"/>
    <w:qFormat/>
    <w:pPr>
      <w:keepNext/>
      <w:spacing w:before="240" w:after="60"/>
      <w:outlineLvl w:val="0"/>
    </w:pPr>
    <w:rPr>
      <w:b/>
      <w:kern w:val="28"/>
      <w:sz w:val="30"/>
    </w:rPr>
  </w:style>
  <w:style w:type="paragraph" w:styleId="Cmsor2">
    <w:name w:val="heading 2"/>
    <w:basedOn w:val="Norml"/>
    <w:next w:val="Norml"/>
    <w:link w:val="Cmsor2Char"/>
    <w:qFormat/>
    <w:rsid w:val="000961B9"/>
    <w:pPr>
      <w:keepNext/>
      <w:spacing w:before="240" w:after="60"/>
      <w:jc w:val="center"/>
      <w:outlineLvl w:val="1"/>
    </w:pPr>
    <w:rPr>
      <w:b/>
      <w:iCs/>
      <w:caps/>
    </w:rPr>
  </w:style>
  <w:style w:type="paragraph" w:styleId="Cmsor3">
    <w:name w:val="heading 3"/>
    <w:basedOn w:val="Norml"/>
    <w:next w:val="Norml"/>
    <w:qFormat/>
    <w:pPr>
      <w:keepNext/>
      <w:spacing w:before="240" w:after="60"/>
      <w:jc w:val="center"/>
      <w:outlineLvl w:val="2"/>
    </w:pPr>
    <w:rPr>
      <w:b/>
      <w:bCs/>
      <w:smallCaps/>
      <w:sz w:val="28"/>
    </w:rPr>
  </w:style>
  <w:style w:type="paragraph" w:styleId="Cmsor4">
    <w:name w:val="heading 4"/>
    <w:basedOn w:val="Norml"/>
    <w:next w:val="Norml"/>
    <w:link w:val="Cmsor4Char"/>
    <w:qFormat/>
    <w:pPr>
      <w:keepNext/>
      <w:ind w:left="425" w:hanging="425"/>
      <w:outlineLvl w:val="3"/>
    </w:pPr>
    <w:rPr>
      <w:b/>
    </w:rPr>
  </w:style>
  <w:style w:type="paragraph" w:styleId="Cmsor5">
    <w:name w:val="heading 5"/>
    <w:basedOn w:val="Norml"/>
    <w:next w:val="Norml"/>
    <w:qFormat/>
    <w:pPr>
      <w:keepNext/>
      <w:jc w:val="left"/>
      <w:outlineLvl w:val="4"/>
    </w:pPr>
    <w:rPr>
      <w:b/>
    </w:rPr>
  </w:style>
  <w:style w:type="paragraph" w:styleId="Cmsor6">
    <w:name w:val="heading 6"/>
    <w:basedOn w:val="Norml"/>
    <w:next w:val="Norml"/>
    <w:qFormat/>
    <w:pPr>
      <w:keepNext/>
      <w:ind w:left="567" w:right="-1" w:hanging="567"/>
      <w:outlineLvl w:val="5"/>
    </w:pPr>
    <w:rPr>
      <w:b/>
    </w:rPr>
  </w:style>
  <w:style w:type="paragraph" w:styleId="Cmsor7">
    <w:name w:val="heading 7"/>
    <w:basedOn w:val="Norml"/>
    <w:next w:val="Norml"/>
    <w:qFormat/>
    <w:pPr>
      <w:keepNext/>
      <w:ind w:left="567"/>
      <w:outlineLvl w:val="6"/>
    </w:pPr>
    <w:rPr>
      <w:b/>
    </w:rPr>
  </w:style>
  <w:style w:type="paragraph" w:styleId="Cmsor8">
    <w:name w:val="heading 8"/>
    <w:basedOn w:val="Norml"/>
    <w:next w:val="Norml"/>
    <w:qFormat/>
    <w:pPr>
      <w:keepNext/>
      <w:outlineLvl w:val="7"/>
    </w:pPr>
    <w:rPr>
      <w:b/>
      <w:color w:val="000000"/>
    </w:rPr>
  </w:style>
  <w:style w:type="paragraph" w:styleId="Cmsor9">
    <w:name w:val="heading 9"/>
    <w:basedOn w:val="Norml"/>
    <w:next w:val="Norml"/>
    <w:qFormat/>
    <w:pPr>
      <w:keepNext/>
      <w:tabs>
        <w:tab w:val="left" w:pos="4253"/>
      </w:tabs>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1">
    <w:name w:val="cim 1"/>
    <w:basedOn w:val="Cmsor1"/>
    <w:pPr>
      <w:outlineLvl w:val="9"/>
    </w:pPr>
  </w:style>
  <w:style w:type="paragraph" w:styleId="lfej">
    <w:name w:val="header"/>
    <w:basedOn w:val="Norml"/>
    <w:link w:val="lfejChar"/>
    <w:uiPriority w:val="99"/>
    <w:pPr>
      <w:tabs>
        <w:tab w:val="center" w:pos="4153"/>
        <w:tab w:val="right" w:pos="8306"/>
      </w:tabs>
    </w:pPr>
  </w:style>
  <w:style w:type="paragraph" w:styleId="llb">
    <w:name w:val="footer"/>
    <w:basedOn w:val="Norml"/>
    <w:link w:val="llbChar"/>
    <w:uiPriority w:val="99"/>
    <w:pPr>
      <w:tabs>
        <w:tab w:val="center" w:pos="4153"/>
        <w:tab w:val="right" w:pos="8306"/>
      </w:tabs>
    </w:pPr>
  </w:style>
  <w:style w:type="paragraph" w:styleId="Alrs">
    <w:name w:val="Signature"/>
    <w:basedOn w:val="Norml"/>
    <w:next w:val="Norml"/>
    <w:pPr>
      <w:ind w:left="3402"/>
      <w:jc w:val="center"/>
    </w:pPr>
    <w:rPr>
      <w:sz w:val="24"/>
    </w:rPr>
  </w:style>
  <w:style w:type="paragraph" w:customStyle="1" w:styleId="felsorols">
    <w:name w:val="felsorolás"/>
    <w:basedOn w:val="Norml"/>
    <w:pPr>
      <w:tabs>
        <w:tab w:val="left" w:pos="360"/>
      </w:tabs>
      <w:ind w:left="284" w:hanging="284"/>
    </w:pPr>
    <w:rPr>
      <w:sz w:val="16"/>
    </w:rPr>
  </w:style>
  <w:style w:type="character" w:styleId="Lbjegyzet-hivatkozs">
    <w:name w:val="footnote reference"/>
    <w:semiHidden/>
    <w:rPr>
      <w:vertAlign w:val="superscript"/>
    </w:rPr>
  </w:style>
  <w:style w:type="paragraph" w:styleId="Lbjegyzetszveg">
    <w:name w:val="footnote text"/>
    <w:basedOn w:val="Norml"/>
    <w:semiHidden/>
    <w:pPr>
      <w:widowControl w:val="0"/>
      <w:jc w:val="left"/>
    </w:pPr>
    <w:rPr>
      <w:sz w:val="20"/>
    </w:rPr>
  </w:style>
  <w:style w:type="paragraph" w:styleId="Szvegtrzs">
    <w:name w:val="Body Text"/>
    <w:basedOn w:val="Norml"/>
    <w:pPr>
      <w:widowControl w:val="0"/>
    </w:pPr>
    <w:rPr>
      <w:color w:val="FF0000"/>
    </w:rPr>
  </w:style>
  <w:style w:type="paragraph" w:styleId="Cm">
    <w:name w:val="Title"/>
    <w:basedOn w:val="Norml"/>
    <w:qFormat/>
    <w:pPr>
      <w:keepNext/>
      <w:widowControl w:val="0"/>
      <w:ind w:right="-1"/>
      <w:jc w:val="center"/>
    </w:pPr>
    <w:rPr>
      <w:b/>
      <w:caps/>
      <w:spacing w:val="60"/>
      <w:sz w:val="32"/>
    </w:rPr>
  </w:style>
  <w:style w:type="paragraph" w:customStyle="1" w:styleId="Szvegtrzs21">
    <w:name w:val="Szövegtörzs 21"/>
    <w:basedOn w:val="Norml"/>
    <w:pPr>
      <w:widowControl w:val="0"/>
      <w:ind w:left="570"/>
    </w:pPr>
  </w:style>
  <w:style w:type="character" w:styleId="Oldalszm">
    <w:name w:val="page number"/>
    <w:basedOn w:val="Bekezdsalapbettpusa"/>
  </w:style>
  <w:style w:type="paragraph" w:customStyle="1" w:styleId="BodyText211">
    <w:name w:val="Body Text 211"/>
    <w:basedOn w:val="Norml"/>
    <w:pPr>
      <w:ind w:left="567"/>
    </w:pPr>
  </w:style>
  <w:style w:type="paragraph" w:customStyle="1" w:styleId="Szvegblokk1">
    <w:name w:val="Szövegblokk1"/>
    <w:basedOn w:val="Norml"/>
    <w:pPr>
      <w:keepNext/>
      <w:ind w:left="360" w:right="-1"/>
    </w:pPr>
  </w:style>
  <w:style w:type="paragraph" w:customStyle="1" w:styleId="BodyText210">
    <w:name w:val="Body Text 210"/>
    <w:basedOn w:val="Norml"/>
    <w:pPr>
      <w:ind w:left="426"/>
    </w:pPr>
  </w:style>
  <w:style w:type="paragraph" w:customStyle="1" w:styleId="Szvegtrzsbehzssal21">
    <w:name w:val="Szövegtörzs behúzással 21"/>
    <w:basedOn w:val="Norml"/>
    <w:pPr>
      <w:ind w:left="567" w:hanging="567"/>
    </w:pPr>
  </w:style>
  <w:style w:type="paragraph" w:customStyle="1" w:styleId="Szvegtrzsbehzssal31">
    <w:name w:val="Szövegtörzs behúzással 31"/>
    <w:basedOn w:val="Norml"/>
    <w:pPr>
      <w:ind w:left="851"/>
    </w:pPr>
  </w:style>
  <w:style w:type="paragraph" w:customStyle="1" w:styleId="BodyText29">
    <w:name w:val="Body Text 29"/>
    <w:basedOn w:val="Norml"/>
    <w:pPr>
      <w:ind w:left="851" w:hanging="284"/>
    </w:pPr>
  </w:style>
  <w:style w:type="paragraph" w:customStyle="1" w:styleId="BodyTextIndent26">
    <w:name w:val="Body Text Indent 26"/>
    <w:basedOn w:val="Norml"/>
    <w:pPr>
      <w:ind w:left="513"/>
    </w:pPr>
  </w:style>
  <w:style w:type="paragraph" w:customStyle="1" w:styleId="BodyTextIndent25">
    <w:name w:val="Body Text Indent 25"/>
    <w:basedOn w:val="Norml"/>
    <w:pPr>
      <w:ind w:left="567" w:hanging="567"/>
    </w:pPr>
  </w:style>
  <w:style w:type="paragraph" w:customStyle="1" w:styleId="BodyText28">
    <w:name w:val="Body Text 28"/>
    <w:basedOn w:val="Norml"/>
    <w:pPr>
      <w:spacing w:after="0"/>
    </w:pPr>
  </w:style>
  <w:style w:type="paragraph" w:customStyle="1" w:styleId="BodyText27">
    <w:name w:val="Body Text 27"/>
    <w:basedOn w:val="Norml"/>
    <w:pPr>
      <w:suppressAutoHyphens/>
      <w:ind w:left="1560"/>
    </w:pPr>
    <w:rPr>
      <w:sz w:val="22"/>
    </w:rPr>
  </w:style>
  <w:style w:type="paragraph" w:customStyle="1" w:styleId="BodyText26">
    <w:name w:val="Body Text 26"/>
    <w:basedOn w:val="Norml"/>
    <w:pPr>
      <w:ind w:left="992" w:hanging="425"/>
    </w:pPr>
  </w:style>
  <w:style w:type="paragraph" w:customStyle="1" w:styleId="BodyTextIndent24">
    <w:name w:val="Body Text Indent 24"/>
    <w:basedOn w:val="Norml"/>
    <w:pPr>
      <w:ind w:left="567"/>
    </w:pPr>
    <w:rPr>
      <w:b/>
    </w:rPr>
  </w:style>
  <w:style w:type="paragraph" w:customStyle="1" w:styleId="BodyText25">
    <w:name w:val="Body Text 25"/>
    <w:basedOn w:val="Norml"/>
    <w:pPr>
      <w:ind w:left="567"/>
    </w:pPr>
  </w:style>
  <w:style w:type="paragraph" w:customStyle="1" w:styleId="BodyText24">
    <w:name w:val="Body Text 24"/>
    <w:basedOn w:val="Norml"/>
    <w:pPr>
      <w:ind w:left="567"/>
    </w:pPr>
  </w:style>
  <w:style w:type="paragraph" w:customStyle="1" w:styleId="BodyText23">
    <w:name w:val="Body Text 23"/>
    <w:basedOn w:val="Norml"/>
    <w:pPr>
      <w:ind w:left="540"/>
    </w:pPr>
  </w:style>
  <w:style w:type="paragraph" w:customStyle="1" w:styleId="BodyTextIndent23">
    <w:name w:val="Body Text Indent 23"/>
    <w:basedOn w:val="Norml"/>
    <w:pPr>
      <w:ind w:left="426" w:hanging="426"/>
    </w:pPr>
  </w:style>
  <w:style w:type="character" w:styleId="Vgjegyzet-hivatkozs">
    <w:name w:val="endnote reference"/>
    <w:semiHidden/>
    <w:rPr>
      <w:vertAlign w:val="superscript"/>
    </w:rPr>
  </w:style>
  <w:style w:type="paragraph" w:customStyle="1" w:styleId="BlockText1">
    <w:name w:val="Block Text1"/>
    <w:basedOn w:val="Norml"/>
    <w:pPr>
      <w:ind w:left="425" w:right="284"/>
    </w:pPr>
    <w:rPr>
      <w:sz w:val="22"/>
    </w:rPr>
  </w:style>
  <w:style w:type="paragraph" w:customStyle="1" w:styleId="BodyText21">
    <w:name w:val="Body Text 21"/>
    <w:basedOn w:val="Norml"/>
    <w:pPr>
      <w:tabs>
        <w:tab w:val="left" w:pos="2694"/>
      </w:tabs>
      <w:ind w:left="360"/>
    </w:pPr>
  </w:style>
  <w:style w:type="paragraph" w:customStyle="1" w:styleId="BodyTextIndent22">
    <w:name w:val="Body Text Indent 22"/>
    <w:basedOn w:val="Norml"/>
    <w:pPr>
      <w:tabs>
        <w:tab w:val="left" w:pos="2694"/>
      </w:tabs>
      <w:ind w:left="709"/>
    </w:pPr>
  </w:style>
  <w:style w:type="paragraph" w:customStyle="1" w:styleId="BodyTextIndent21">
    <w:name w:val="Body Text Indent 21"/>
    <w:basedOn w:val="Norml"/>
    <w:pPr>
      <w:spacing w:after="0"/>
      <w:ind w:left="567"/>
    </w:pPr>
    <w:rPr>
      <w:sz w:val="24"/>
    </w:rPr>
  </w:style>
  <w:style w:type="paragraph" w:styleId="Szvegtrzs2">
    <w:name w:val="Body Text 2"/>
    <w:basedOn w:val="Norml"/>
    <w:pPr>
      <w:keepNext/>
      <w:tabs>
        <w:tab w:val="left" w:pos="2694"/>
      </w:tabs>
      <w:jc w:val="center"/>
    </w:pPr>
    <w:rPr>
      <w:b/>
      <w:caps/>
    </w:rPr>
  </w:style>
  <w:style w:type="paragraph" w:styleId="Szvegtrzsbehzssal2">
    <w:name w:val="Body Text Indent 2"/>
    <w:basedOn w:val="Norml"/>
    <w:pPr>
      <w:ind w:left="1134"/>
    </w:pPr>
    <w:rPr>
      <w:sz w:val="22"/>
    </w:rPr>
  </w:style>
  <w:style w:type="paragraph" w:styleId="Szvegtrzsbehzssal">
    <w:name w:val="Body Text Indent"/>
    <w:basedOn w:val="Norml"/>
    <w:pPr>
      <w:spacing w:after="0"/>
      <w:ind w:left="709"/>
    </w:pPr>
    <w:rPr>
      <w:i/>
      <w:iCs/>
      <w:sz w:val="28"/>
    </w:rPr>
  </w:style>
  <w:style w:type="paragraph" w:styleId="Szvegtrzsbehzssal3">
    <w:name w:val="Body Text Indent 3"/>
    <w:basedOn w:val="Norml"/>
    <w:pPr>
      <w:ind w:left="1134"/>
    </w:pPr>
    <w:rPr>
      <w:sz w:val="24"/>
    </w:rPr>
  </w:style>
  <w:style w:type="paragraph" w:styleId="Szvegblokk">
    <w:name w:val="Block Text"/>
    <w:basedOn w:val="Norml"/>
    <w:pPr>
      <w:ind w:left="-180" w:right="-108"/>
    </w:pPr>
  </w:style>
  <w:style w:type="paragraph" w:styleId="Kpalrs">
    <w:name w:val="caption"/>
    <w:basedOn w:val="Norml"/>
    <w:next w:val="Norml"/>
    <w:qFormat/>
    <w:pPr>
      <w:numPr>
        <w:numId w:val="1"/>
      </w:numPr>
      <w:spacing w:after="0"/>
      <w:ind w:right="282"/>
    </w:pPr>
    <w:rPr>
      <w:b/>
      <w:bCs/>
      <w:sz w:val="28"/>
      <w:u w:val="single"/>
    </w:rPr>
  </w:style>
  <w:style w:type="paragraph" w:styleId="Szvegtrzs3">
    <w:name w:val="Body Text 3"/>
    <w:basedOn w:val="Norml"/>
    <w:link w:val="Szvegtrzs3Char"/>
    <w:pPr>
      <w:ind w:right="-57"/>
    </w:pPr>
  </w:style>
  <w:style w:type="paragraph" w:customStyle="1" w:styleId="Szvegtrzs1">
    <w:name w:val="Szövegtörzs1"/>
    <w:basedOn w:val="Norml"/>
    <w:pPr>
      <w:spacing w:after="0"/>
    </w:pPr>
    <w:rPr>
      <w:i/>
      <w:sz w:val="28"/>
    </w:rPr>
  </w:style>
  <w:style w:type="paragraph" w:styleId="Alcm">
    <w:name w:val="Subtitle"/>
    <w:basedOn w:val="Norml"/>
    <w:qFormat/>
    <w:pPr>
      <w:spacing w:after="0"/>
      <w:jc w:val="left"/>
    </w:pPr>
    <w:rPr>
      <w:rFonts w:ascii="Arial" w:hAnsi="Arial"/>
      <w:i/>
      <w:sz w:val="24"/>
    </w:rPr>
  </w:style>
  <w:style w:type="paragraph" w:customStyle="1" w:styleId="BodyText22">
    <w:name w:val="Body Text 22"/>
    <w:basedOn w:val="Norml"/>
    <w:rPr>
      <w:sz w:val="24"/>
    </w:rPr>
  </w:style>
  <w:style w:type="character" w:styleId="Hiperhivatkozs">
    <w:name w:val="Hyperlink"/>
    <w:rsid w:val="00C743EC"/>
    <w:rPr>
      <w:color w:val="000000"/>
      <w:u w:val="single"/>
    </w:rPr>
  </w:style>
  <w:style w:type="paragraph" w:customStyle="1" w:styleId="StlusCmsor3Utna12pt">
    <w:name w:val="Stílus Címsor 3 + Utána:  12 pt"/>
    <w:basedOn w:val="Cmsor3"/>
    <w:rsid w:val="00F630A3"/>
    <w:pPr>
      <w:spacing w:after="240"/>
    </w:pPr>
  </w:style>
  <w:style w:type="paragraph" w:styleId="Buborkszveg">
    <w:name w:val="Balloon Text"/>
    <w:basedOn w:val="Norml"/>
    <w:semiHidden/>
    <w:rsid w:val="00187693"/>
    <w:pPr>
      <w:suppressAutoHyphens/>
    </w:pPr>
    <w:rPr>
      <w:rFonts w:ascii="Tahoma" w:hAnsi="Tahoma" w:cs="Tahoma"/>
      <w:sz w:val="16"/>
      <w:szCs w:val="16"/>
    </w:rPr>
  </w:style>
  <w:style w:type="paragraph" w:customStyle="1" w:styleId="bodytext2">
    <w:name w:val="bodytext2"/>
    <w:basedOn w:val="Norml"/>
    <w:rsid w:val="00FD0145"/>
    <w:pPr>
      <w:overflowPunct w:val="0"/>
      <w:autoSpaceDE w:val="0"/>
      <w:autoSpaceDN w:val="0"/>
      <w:ind w:left="360"/>
    </w:pPr>
    <w:rPr>
      <w:szCs w:val="26"/>
    </w:rPr>
  </w:style>
  <w:style w:type="character" w:customStyle="1" w:styleId="pm">
    <w:name w:val="pm"/>
    <w:semiHidden/>
    <w:rsid w:val="003F2FB9"/>
    <w:rPr>
      <w:rFonts w:ascii="Arial" w:hAnsi="Arial" w:cs="Arial"/>
      <w:color w:val="auto"/>
      <w:sz w:val="20"/>
      <w:szCs w:val="20"/>
    </w:rPr>
  </w:style>
  <w:style w:type="table" w:styleId="Rcsostblzat">
    <w:name w:val="Table Grid"/>
    <w:basedOn w:val="Normltblzat"/>
    <w:uiPriority w:val="59"/>
    <w:rsid w:val="0028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3Char">
    <w:name w:val="Szövegtörzs 3 Char"/>
    <w:link w:val="Szvegtrzs3"/>
    <w:rsid w:val="003149E2"/>
    <w:rPr>
      <w:sz w:val="26"/>
    </w:rPr>
  </w:style>
  <w:style w:type="paragraph" w:styleId="Listaszerbekezds">
    <w:name w:val="List Paragraph"/>
    <w:basedOn w:val="Norml"/>
    <w:uiPriority w:val="34"/>
    <w:qFormat/>
    <w:rsid w:val="00947BCD"/>
    <w:pPr>
      <w:spacing w:after="200" w:line="276" w:lineRule="auto"/>
      <w:ind w:left="720"/>
      <w:contextualSpacing/>
      <w:jc w:val="left"/>
    </w:pPr>
    <w:rPr>
      <w:rFonts w:ascii="Calibri" w:eastAsia="Calibri" w:hAnsi="Calibri"/>
      <w:sz w:val="22"/>
      <w:szCs w:val="22"/>
      <w:lang w:eastAsia="en-US"/>
    </w:rPr>
  </w:style>
  <w:style w:type="paragraph" w:customStyle="1" w:styleId="Szvegtrzs210">
    <w:name w:val="Szövegtörzs 210"/>
    <w:basedOn w:val="Norml"/>
    <w:rsid w:val="009271B4"/>
    <w:pPr>
      <w:widowControl w:val="0"/>
      <w:ind w:left="570"/>
    </w:pPr>
    <w:rPr>
      <w:rFonts w:ascii="Times" w:hAnsi="Times"/>
    </w:rPr>
  </w:style>
  <w:style w:type="character" w:customStyle="1" w:styleId="Cmsor4Char">
    <w:name w:val="Címsor 4 Char"/>
    <w:link w:val="Cmsor4"/>
    <w:rsid w:val="000C18B6"/>
    <w:rPr>
      <w:b/>
      <w:sz w:val="26"/>
    </w:rPr>
  </w:style>
  <w:style w:type="character" w:customStyle="1" w:styleId="llbChar">
    <w:name w:val="Élőláb Char"/>
    <w:link w:val="llb"/>
    <w:uiPriority w:val="99"/>
    <w:rsid w:val="00700449"/>
    <w:rPr>
      <w:sz w:val="26"/>
    </w:rPr>
  </w:style>
  <w:style w:type="character" w:styleId="Kiemels">
    <w:name w:val="Emphasis"/>
    <w:uiPriority w:val="20"/>
    <w:qFormat/>
    <w:rsid w:val="006D4536"/>
    <w:rPr>
      <w:b/>
      <w:bCs/>
      <w:i w:val="0"/>
      <w:iCs w:val="0"/>
    </w:rPr>
  </w:style>
  <w:style w:type="character" w:customStyle="1" w:styleId="st">
    <w:name w:val="st"/>
    <w:rsid w:val="006D4536"/>
  </w:style>
  <w:style w:type="character" w:styleId="Jegyzethivatkozs">
    <w:name w:val="annotation reference"/>
    <w:uiPriority w:val="99"/>
    <w:rsid w:val="003908B8"/>
    <w:rPr>
      <w:sz w:val="16"/>
      <w:szCs w:val="16"/>
    </w:rPr>
  </w:style>
  <w:style w:type="paragraph" w:styleId="Jegyzetszveg">
    <w:name w:val="annotation text"/>
    <w:basedOn w:val="Norml"/>
    <w:link w:val="JegyzetszvegChar"/>
    <w:rsid w:val="003908B8"/>
    <w:rPr>
      <w:sz w:val="20"/>
    </w:rPr>
  </w:style>
  <w:style w:type="character" w:customStyle="1" w:styleId="JegyzetszvegChar">
    <w:name w:val="Jegyzetszöveg Char"/>
    <w:basedOn w:val="Bekezdsalapbettpusa"/>
    <w:link w:val="Jegyzetszveg"/>
    <w:rsid w:val="003908B8"/>
  </w:style>
  <w:style w:type="paragraph" w:styleId="Megjegyzstrgya">
    <w:name w:val="annotation subject"/>
    <w:basedOn w:val="Jegyzetszveg"/>
    <w:next w:val="Jegyzetszveg"/>
    <w:link w:val="MegjegyzstrgyaChar"/>
    <w:rsid w:val="003908B8"/>
    <w:rPr>
      <w:b/>
      <w:bCs/>
    </w:rPr>
  </w:style>
  <w:style w:type="character" w:customStyle="1" w:styleId="MegjegyzstrgyaChar">
    <w:name w:val="Megjegyzés tárgya Char"/>
    <w:link w:val="Megjegyzstrgya"/>
    <w:rsid w:val="003908B8"/>
    <w:rPr>
      <w:b/>
      <w:bCs/>
    </w:rPr>
  </w:style>
  <w:style w:type="paragraph" w:styleId="NormlWeb">
    <w:name w:val="Normal (Web)"/>
    <w:basedOn w:val="Norml"/>
    <w:uiPriority w:val="99"/>
    <w:unhideWhenUsed/>
    <w:rsid w:val="00F15565"/>
    <w:pPr>
      <w:spacing w:before="100" w:beforeAutospacing="1" w:after="100" w:afterAutospacing="1"/>
      <w:jc w:val="left"/>
    </w:pPr>
    <w:rPr>
      <w:sz w:val="24"/>
      <w:szCs w:val="24"/>
    </w:rPr>
  </w:style>
  <w:style w:type="paragraph" w:customStyle="1" w:styleId="lead">
    <w:name w:val="lead"/>
    <w:basedOn w:val="Norml"/>
    <w:rsid w:val="00F15565"/>
    <w:pPr>
      <w:spacing w:before="100" w:beforeAutospacing="1" w:after="100" w:afterAutospacing="1"/>
      <w:jc w:val="left"/>
    </w:pPr>
    <w:rPr>
      <w:sz w:val="24"/>
      <w:szCs w:val="24"/>
    </w:rPr>
  </w:style>
  <w:style w:type="character" w:customStyle="1" w:styleId="lfejChar">
    <w:name w:val="Élőfej Char"/>
    <w:link w:val="lfej"/>
    <w:uiPriority w:val="99"/>
    <w:rsid w:val="00881044"/>
    <w:rPr>
      <w:sz w:val="26"/>
    </w:rPr>
  </w:style>
  <w:style w:type="paragraph" w:customStyle="1" w:styleId="Default">
    <w:name w:val="Default"/>
    <w:rsid w:val="00737A62"/>
    <w:pPr>
      <w:autoSpaceDE w:val="0"/>
      <w:autoSpaceDN w:val="0"/>
      <w:adjustRightInd w:val="0"/>
    </w:pPr>
    <w:rPr>
      <w:rFonts w:ascii="Myriad Pro" w:eastAsiaTheme="minorHAnsi" w:hAnsi="Myriad Pro" w:cs="Myriad Pro"/>
      <w:color w:val="000000"/>
      <w:sz w:val="24"/>
      <w:szCs w:val="24"/>
      <w:lang w:eastAsia="en-US"/>
    </w:rPr>
  </w:style>
  <w:style w:type="table" w:customStyle="1" w:styleId="Tblzatrcsos1vilgos1jellszn1">
    <w:name w:val="Táblázat (rácsos) 1 – világos – 1. jelölőszín1"/>
    <w:basedOn w:val="Normltblzat"/>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1">
    <w:name w:val="normaltextrun1"/>
    <w:basedOn w:val="Bekezdsalapbettpusa"/>
    <w:rsid w:val="002D550F"/>
  </w:style>
  <w:style w:type="character" w:customStyle="1" w:styleId="Cmsor2Char">
    <w:name w:val="Címsor 2 Char"/>
    <w:basedOn w:val="Bekezdsalapbettpusa"/>
    <w:link w:val="Cmsor2"/>
    <w:rsid w:val="000D46AE"/>
    <w:rPr>
      <w:b/>
      <w:iCs/>
      <w:caps/>
      <w:sz w:val="26"/>
    </w:rPr>
  </w:style>
  <w:style w:type="character" w:styleId="Kiemels2">
    <w:name w:val="Strong"/>
    <w:basedOn w:val="Bekezdsalapbettpusa"/>
    <w:uiPriority w:val="22"/>
    <w:qFormat/>
    <w:rsid w:val="0093020E"/>
    <w:rPr>
      <w:b/>
      <w:bCs/>
    </w:rPr>
  </w:style>
  <w:style w:type="table" w:customStyle="1" w:styleId="Tblzatrcsos1vilgos1jellszn2">
    <w:name w:val="Táblázat (rácsos) 1 – világos – 1. jelölőszín2"/>
    <w:basedOn w:val="Normltblzat"/>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blzatrcsos1vilgos1jellszn3">
    <w:name w:val="Táblázat (rácsos) 1 – világos – 1. jelölőszín3"/>
    <w:basedOn w:val="Normltblzat"/>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l"/>
    <w:rsid w:val="00051A03"/>
    <w:pPr>
      <w:spacing w:after="0"/>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723">
      <w:bodyDiv w:val="1"/>
      <w:marLeft w:val="0"/>
      <w:marRight w:val="0"/>
      <w:marTop w:val="0"/>
      <w:marBottom w:val="0"/>
      <w:divBdr>
        <w:top w:val="none" w:sz="0" w:space="0" w:color="auto"/>
        <w:left w:val="none" w:sz="0" w:space="0" w:color="auto"/>
        <w:bottom w:val="none" w:sz="0" w:space="0" w:color="auto"/>
        <w:right w:val="none" w:sz="0" w:space="0" w:color="auto"/>
      </w:divBdr>
      <w:divsChild>
        <w:div w:id="2089646129">
          <w:marLeft w:val="0"/>
          <w:marRight w:val="0"/>
          <w:marTop w:val="0"/>
          <w:marBottom w:val="0"/>
          <w:divBdr>
            <w:top w:val="none" w:sz="0" w:space="0" w:color="auto"/>
            <w:left w:val="none" w:sz="0" w:space="0" w:color="auto"/>
            <w:bottom w:val="none" w:sz="0" w:space="0" w:color="auto"/>
            <w:right w:val="none" w:sz="0" w:space="0" w:color="auto"/>
          </w:divBdr>
        </w:div>
        <w:div w:id="470290246">
          <w:marLeft w:val="0"/>
          <w:marRight w:val="0"/>
          <w:marTop w:val="0"/>
          <w:marBottom w:val="0"/>
          <w:divBdr>
            <w:top w:val="none" w:sz="0" w:space="0" w:color="auto"/>
            <w:left w:val="none" w:sz="0" w:space="0" w:color="auto"/>
            <w:bottom w:val="none" w:sz="0" w:space="0" w:color="auto"/>
            <w:right w:val="none" w:sz="0" w:space="0" w:color="auto"/>
          </w:divBdr>
        </w:div>
      </w:divsChild>
    </w:div>
    <w:div w:id="24868036">
      <w:bodyDiv w:val="1"/>
      <w:marLeft w:val="0"/>
      <w:marRight w:val="0"/>
      <w:marTop w:val="0"/>
      <w:marBottom w:val="0"/>
      <w:divBdr>
        <w:top w:val="none" w:sz="0" w:space="0" w:color="auto"/>
        <w:left w:val="none" w:sz="0" w:space="0" w:color="auto"/>
        <w:bottom w:val="none" w:sz="0" w:space="0" w:color="auto"/>
        <w:right w:val="none" w:sz="0" w:space="0" w:color="auto"/>
      </w:divBdr>
    </w:div>
    <w:div w:id="28384293">
      <w:bodyDiv w:val="1"/>
      <w:marLeft w:val="0"/>
      <w:marRight w:val="0"/>
      <w:marTop w:val="0"/>
      <w:marBottom w:val="0"/>
      <w:divBdr>
        <w:top w:val="none" w:sz="0" w:space="0" w:color="auto"/>
        <w:left w:val="none" w:sz="0" w:space="0" w:color="auto"/>
        <w:bottom w:val="none" w:sz="0" w:space="0" w:color="auto"/>
        <w:right w:val="none" w:sz="0" w:space="0" w:color="auto"/>
      </w:divBdr>
    </w:div>
    <w:div w:id="36400119">
      <w:bodyDiv w:val="1"/>
      <w:marLeft w:val="0"/>
      <w:marRight w:val="0"/>
      <w:marTop w:val="0"/>
      <w:marBottom w:val="0"/>
      <w:divBdr>
        <w:top w:val="none" w:sz="0" w:space="0" w:color="auto"/>
        <w:left w:val="none" w:sz="0" w:space="0" w:color="auto"/>
        <w:bottom w:val="none" w:sz="0" w:space="0" w:color="auto"/>
        <w:right w:val="none" w:sz="0" w:space="0" w:color="auto"/>
      </w:divBdr>
    </w:div>
    <w:div w:id="41102839">
      <w:bodyDiv w:val="1"/>
      <w:marLeft w:val="0"/>
      <w:marRight w:val="0"/>
      <w:marTop w:val="0"/>
      <w:marBottom w:val="0"/>
      <w:divBdr>
        <w:top w:val="none" w:sz="0" w:space="0" w:color="auto"/>
        <w:left w:val="none" w:sz="0" w:space="0" w:color="auto"/>
        <w:bottom w:val="none" w:sz="0" w:space="0" w:color="auto"/>
        <w:right w:val="none" w:sz="0" w:space="0" w:color="auto"/>
      </w:divBdr>
    </w:div>
    <w:div w:id="53281613">
      <w:bodyDiv w:val="1"/>
      <w:marLeft w:val="0"/>
      <w:marRight w:val="0"/>
      <w:marTop w:val="0"/>
      <w:marBottom w:val="0"/>
      <w:divBdr>
        <w:top w:val="none" w:sz="0" w:space="0" w:color="auto"/>
        <w:left w:val="none" w:sz="0" w:space="0" w:color="auto"/>
        <w:bottom w:val="none" w:sz="0" w:space="0" w:color="auto"/>
        <w:right w:val="none" w:sz="0" w:space="0" w:color="auto"/>
      </w:divBdr>
    </w:div>
    <w:div w:id="55016142">
      <w:bodyDiv w:val="1"/>
      <w:marLeft w:val="0"/>
      <w:marRight w:val="0"/>
      <w:marTop w:val="0"/>
      <w:marBottom w:val="0"/>
      <w:divBdr>
        <w:top w:val="none" w:sz="0" w:space="0" w:color="auto"/>
        <w:left w:val="none" w:sz="0" w:space="0" w:color="auto"/>
        <w:bottom w:val="none" w:sz="0" w:space="0" w:color="auto"/>
        <w:right w:val="none" w:sz="0" w:space="0" w:color="auto"/>
      </w:divBdr>
    </w:div>
    <w:div w:id="65150505">
      <w:bodyDiv w:val="1"/>
      <w:marLeft w:val="0"/>
      <w:marRight w:val="0"/>
      <w:marTop w:val="0"/>
      <w:marBottom w:val="0"/>
      <w:divBdr>
        <w:top w:val="none" w:sz="0" w:space="0" w:color="auto"/>
        <w:left w:val="none" w:sz="0" w:space="0" w:color="auto"/>
        <w:bottom w:val="none" w:sz="0" w:space="0" w:color="auto"/>
        <w:right w:val="none" w:sz="0" w:space="0" w:color="auto"/>
      </w:divBdr>
    </w:div>
    <w:div w:id="67240560">
      <w:bodyDiv w:val="1"/>
      <w:marLeft w:val="0"/>
      <w:marRight w:val="0"/>
      <w:marTop w:val="0"/>
      <w:marBottom w:val="0"/>
      <w:divBdr>
        <w:top w:val="none" w:sz="0" w:space="0" w:color="auto"/>
        <w:left w:val="none" w:sz="0" w:space="0" w:color="auto"/>
        <w:bottom w:val="none" w:sz="0" w:space="0" w:color="auto"/>
        <w:right w:val="none" w:sz="0" w:space="0" w:color="auto"/>
      </w:divBdr>
    </w:div>
    <w:div w:id="69694883">
      <w:bodyDiv w:val="1"/>
      <w:marLeft w:val="0"/>
      <w:marRight w:val="0"/>
      <w:marTop w:val="0"/>
      <w:marBottom w:val="0"/>
      <w:divBdr>
        <w:top w:val="none" w:sz="0" w:space="0" w:color="auto"/>
        <w:left w:val="none" w:sz="0" w:space="0" w:color="auto"/>
        <w:bottom w:val="none" w:sz="0" w:space="0" w:color="auto"/>
        <w:right w:val="none" w:sz="0" w:space="0" w:color="auto"/>
      </w:divBdr>
    </w:div>
    <w:div w:id="72091074">
      <w:bodyDiv w:val="1"/>
      <w:marLeft w:val="0"/>
      <w:marRight w:val="0"/>
      <w:marTop w:val="0"/>
      <w:marBottom w:val="0"/>
      <w:divBdr>
        <w:top w:val="none" w:sz="0" w:space="0" w:color="auto"/>
        <w:left w:val="none" w:sz="0" w:space="0" w:color="auto"/>
        <w:bottom w:val="none" w:sz="0" w:space="0" w:color="auto"/>
        <w:right w:val="none" w:sz="0" w:space="0" w:color="auto"/>
      </w:divBdr>
    </w:div>
    <w:div w:id="83652861">
      <w:bodyDiv w:val="1"/>
      <w:marLeft w:val="0"/>
      <w:marRight w:val="0"/>
      <w:marTop w:val="0"/>
      <w:marBottom w:val="0"/>
      <w:divBdr>
        <w:top w:val="none" w:sz="0" w:space="0" w:color="auto"/>
        <w:left w:val="none" w:sz="0" w:space="0" w:color="auto"/>
        <w:bottom w:val="none" w:sz="0" w:space="0" w:color="auto"/>
        <w:right w:val="none" w:sz="0" w:space="0" w:color="auto"/>
      </w:divBdr>
    </w:div>
    <w:div w:id="99958094">
      <w:bodyDiv w:val="1"/>
      <w:marLeft w:val="0"/>
      <w:marRight w:val="0"/>
      <w:marTop w:val="0"/>
      <w:marBottom w:val="0"/>
      <w:divBdr>
        <w:top w:val="none" w:sz="0" w:space="0" w:color="auto"/>
        <w:left w:val="none" w:sz="0" w:space="0" w:color="auto"/>
        <w:bottom w:val="none" w:sz="0" w:space="0" w:color="auto"/>
        <w:right w:val="none" w:sz="0" w:space="0" w:color="auto"/>
      </w:divBdr>
    </w:div>
    <w:div w:id="100415675">
      <w:bodyDiv w:val="1"/>
      <w:marLeft w:val="0"/>
      <w:marRight w:val="0"/>
      <w:marTop w:val="0"/>
      <w:marBottom w:val="0"/>
      <w:divBdr>
        <w:top w:val="none" w:sz="0" w:space="0" w:color="auto"/>
        <w:left w:val="none" w:sz="0" w:space="0" w:color="auto"/>
        <w:bottom w:val="none" w:sz="0" w:space="0" w:color="auto"/>
        <w:right w:val="none" w:sz="0" w:space="0" w:color="auto"/>
      </w:divBdr>
    </w:div>
    <w:div w:id="112526933">
      <w:bodyDiv w:val="1"/>
      <w:marLeft w:val="0"/>
      <w:marRight w:val="0"/>
      <w:marTop w:val="0"/>
      <w:marBottom w:val="0"/>
      <w:divBdr>
        <w:top w:val="none" w:sz="0" w:space="0" w:color="auto"/>
        <w:left w:val="none" w:sz="0" w:space="0" w:color="auto"/>
        <w:bottom w:val="none" w:sz="0" w:space="0" w:color="auto"/>
        <w:right w:val="none" w:sz="0" w:space="0" w:color="auto"/>
      </w:divBdr>
    </w:div>
    <w:div w:id="112943691">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41243291">
      <w:bodyDiv w:val="1"/>
      <w:marLeft w:val="0"/>
      <w:marRight w:val="0"/>
      <w:marTop w:val="0"/>
      <w:marBottom w:val="0"/>
      <w:divBdr>
        <w:top w:val="none" w:sz="0" w:space="0" w:color="auto"/>
        <w:left w:val="none" w:sz="0" w:space="0" w:color="auto"/>
        <w:bottom w:val="none" w:sz="0" w:space="0" w:color="auto"/>
        <w:right w:val="none" w:sz="0" w:space="0" w:color="auto"/>
      </w:divBdr>
    </w:div>
    <w:div w:id="144244819">
      <w:bodyDiv w:val="1"/>
      <w:marLeft w:val="0"/>
      <w:marRight w:val="0"/>
      <w:marTop w:val="0"/>
      <w:marBottom w:val="0"/>
      <w:divBdr>
        <w:top w:val="none" w:sz="0" w:space="0" w:color="auto"/>
        <w:left w:val="none" w:sz="0" w:space="0" w:color="auto"/>
        <w:bottom w:val="none" w:sz="0" w:space="0" w:color="auto"/>
        <w:right w:val="none" w:sz="0" w:space="0" w:color="auto"/>
      </w:divBdr>
    </w:div>
    <w:div w:id="176383975">
      <w:bodyDiv w:val="1"/>
      <w:marLeft w:val="0"/>
      <w:marRight w:val="0"/>
      <w:marTop w:val="0"/>
      <w:marBottom w:val="0"/>
      <w:divBdr>
        <w:top w:val="none" w:sz="0" w:space="0" w:color="auto"/>
        <w:left w:val="none" w:sz="0" w:space="0" w:color="auto"/>
        <w:bottom w:val="none" w:sz="0" w:space="0" w:color="auto"/>
        <w:right w:val="none" w:sz="0" w:space="0" w:color="auto"/>
      </w:divBdr>
    </w:div>
    <w:div w:id="179512026">
      <w:bodyDiv w:val="1"/>
      <w:marLeft w:val="0"/>
      <w:marRight w:val="0"/>
      <w:marTop w:val="0"/>
      <w:marBottom w:val="0"/>
      <w:divBdr>
        <w:top w:val="none" w:sz="0" w:space="0" w:color="auto"/>
        <w:left w:val="none" w:sz="0" w:space="0" w:color="auto"/>
        <w:bottom w:val="none" w:sz="0" w:space="0" w:color="auto"/>
        <w:right w:val="none" w:sz="0" w:space="0" w:color="auto"/>
      </w:divBdr>
    </w:div>
    <w:div w:id="220872549">
      <w:bodyDiv w:val="1"/>
      <w:marLeft w:val="0"/>
      <w:marRight w:val="0"/>
      <w:marTop w:val="0"/>
      <w:marBottom w:val="0"/>
      <w:divBdr>
        <w:top w:val="none" w:sz="0" w:space="0" w:color="auto"/>
        <w:left w:val="none" w:sz="0" w:space="0" w:color="auto"/>
        <w:bottom w:val="none" w:sz="0" w:space="0" w:color="auto"/>
        <w:right w:val="none" w:sz="0" w:space="0" w:color="auto"/>
      </w:divBdr>
    </w:div>
    <w:div w:id="239605184">
      <w:bodyDiv w:val="1"/>
      <w:marLeft w:val="0"/>
      <w:marRight w:val="0"/>
      <w:marTop w:val="0"/>
      <w:marBottom w:val="0"/>
      <w:divBdr>
        <w:top w:val="none" w:sz="0" w:space="0" w:color="auto"/>
        <w:left w:val="none" w:sz="0" w:space="0" w:color="auto"/>
        <w:bottom w:val="none" w:sz="0" w:space="0" w:color="auto"/>
        <w:right w:val="none" w:sz="0" w:space="0" w:color="auto"/>
      </w:divBdr>
    </w:div>
    <w:div w:id="239684278">
      <w:bodyDiv w:val="1"/>
      <w:marLeft w:val="0"/>
      <w:marRight w:val="0"/>
      <w:marTop w:val="0"/>
      <w:marBottom w:val="0"/>
      <w:divBdr>
        <w:top w:val="none" w:sz="0" w:space="0" w:color="auto"/>
        <w:left w:val="none" w:sz="0" w:space="0" w:color="auto"/>
        <w:bottom w:val="none" w:sz="0" w:space="0" w:color="auto"/>
        <w:right w:val="none" w:sz="0" w:space="0" w:color="auto"/>
      </w:divBdr>
    </w:div>
    <w:div w:id="240531394">
      <w:bodyDiv w:val="1"/>
      <w:marLeft w:val="0"/>
      <w:marRight w:val="0"/>
      <w:marTop w:val="0"/>
      <w:marBottom w:val="0"/>
      <w:divBdr>
        <w:top w:val="none" w:sz="0" w:space="0" w:color="auto"/>
        <w:left w:val="none" w:sz="0" w:space="0" w:color="auto"/>
        <w:bottom w:val="none" w:sz="0" w:space="0" w:color="auto"/>
        <w:right w:val="none" w:sz="0" w:space="0" w:color="auto"/>
      </w:divBdr>
    </w:div>
    <w:div w:id="240649160">
      <w:bodyDiv w:val="1"/>
      <w:marLeft w:val="0"/>
      <w:marRight w:val="0"/>
      <w:marTop w:val="0"/>
      <w:marBottom w:val="0"/>
      <w:divBdr>
        <w:top w:val="none" w:sz="0" w:space="0" w:color="auto"/>
        <w:left w:val="none" w:sz="0" w:space="0" w:color="auto"/>
        <w:bottom w:val="none" w:sz="0" w:space="0" w:color="auto"/>
        <w:right w:val="none" w:sz="0" w:space="0" w:color="auto"/>
      </w:divBdr>
    </w:div>
    <w:div w:id="251469864">
      <w:bodyDiv w:val="1"/>
      <w:marLeft w:val="0"/>
      <w:marRight w:val="0"/>
      <w:marTop w:val="0"/>
      <w:marBottom w:val="0"/>
      <w:divBdr>
        <w:top w:val="none" w:sz="0" w:space="0" w:color="auto"/>
        <w:left w:val="none" w:sz="0" w:space="0" w:color="auto"/>
        <w:bottom w:val="none" w:sz="0" w:space="0" w:color="auto"/>
        <w:right w:val="none" w:sz="0" w:space="0" w:color="auto"/>
      </w:divBdr>
    </w:div>
    <w:div w:id="255404554">
      <w:bodyDiv w:val="1"/>
      <w:marLeft w:val="0"/>
      <w:marRight w:val="0"/>
      <w:marTop w:val="0"/>
      <w:marBottom w:val="0"/>
      <w:divBdr>
        <w:top w:val="none" w:sz="0" w:space="0" w:color="auto"/>
        <w:left w:val="none" w:sz="0" w:space="0" w:color="auto"/>
        <w:bottom w:val="none" w:sz="0" w:space="0" w:color="auto"/>
        <w:right w:val="none" w:sz="0" w:space="0" w:color="auto"/>
      </w:divBdr>
    </w:div>
    <w:div w:id="257064155">
      <w:bodyDiv w:val="1"/>
      <w:marLeft w:val="0"/>
      <w:marRight w:val="0"/>
      <w:marTop w:val="0"/>
      <w:marBottom w:val="0"/>
      <w:divBdr>
        <w:top w:val="none" w:sz="0" w:space="0" w:color="auto"/>
        <w:left w:val="none" w:sz="0" w:space="0" w:color="auto"/>
        <w:bottom w:val="none" w:sz="0" w:space="0" w:color="auto"/>
        <w:right w:val="none" w:sz="0" w:space="0" w:color="auto"/>
      </w:divBdr>
    </w:div>
    <w:div w:id="284392711">
      <w:bodyDiv w:val="1"/>
      <w:marLeft w:val="0"/>
      <w:marRight w:val="0"/>
      <w:marTop w:val="0"/>
      <w:marBottom w:val="0"/>
      <w:divBdr>
        <w:top w:val="none" w:sz="0" w:space="0" w:color="auto"/>
        <w:left w:val="none" w:sz="0" w:space="0" w:color="auto"/>
        <w:bottom w:val="none" w:sz="0" w:space="0" w:color="auto"/>
        <w:right w:val="none" w:sz="0" w:space="0" w:color="auto"/>
      </w:divBdr>
    </w:div>
    <w:div w:id="303589234">
      <w:bodyDiv w:val="1"/>
      <w:marLeft w:val="0"/>
      <w:marRight w:val="0"/>
      <w:marTop w:val="0"/>
      <w:marBottom w:val="0"/>
      <w:divBdr>
        <w:top w:val="none" w:sz="0" w:space="0" w:color="auto"/>
        <w:left w:val="none" w:sz="0" w:space="0" w:color="auto"/>
        <w:bottom w:val="none" w:sz="0" w:space="0" w:color="auto"/>
        <w:right w:val="none" w:sz="0" w:space="0" w:color="auto"/>
      </w:divBdr>
    </w:div>
    <w:div w:id="317005482">
      <w:bodyDiv w:val="1"/>
      <w:marLeft w:val="0"/>
      <w:marRight w:val="0"/>
      <w:marTop w:val="0"/>
      <w:marBottom w:val="0"/>
      <w:divBdr>
        <w:top w:val="none" w:sz="0" w:space="0" w:color="auto"/>
        <w:left w:val="none" w:sz="0" w:space="0" w:color="auto"/>
        <w:bottom w:val="none" w:sz="0" w:space="0" w:color="auto"/>
        <w:right w:val="none" w:sz="0" w:space="0" w:color="auto"/>
      </w:divBdr>
    </w:div>
    <w:div w:id="340012044">
      <w:bodyDiv w:val="1"/>
      <w:marLeft w:val="0"/>
      <w:marRight w:val="0"/>
      <w:marTop w:val="0"/>
      <w:marBottom w:val="0"/>
      <w:divBdr>
        <w:top w:val="none" w:sz="0" w:space="0" w:color="auto"/>
        <w:left w:val="none" w:sz="0" w:space="0" w:color="auto"/>
        <w:bottom w:val="none" w:sz="0" w:space="0" w:color="auto"/>
        <w:right w:val="none" w:sz="0" w:space="0" w:color="auto"/>
      </w:divBdr>
    </w:div>
    <w:div w:id="340087641">
      <w:bodyDiv w:val="1"/>
      <w:marLeft w:val="0"/>
      <w:marRight w:val="0"/>
      <w:marTop w:val="0"/>
      <w:marBottom w:val="0"/>
      <w:divBdr>
        <w:top w:val="none" w:sz="0" w:space="0" w:color="auto"/>
        <w:left w:val="none" w:sz="0" w:space="0" w:color="auto"/>
        <w:bottom w:val="none" w:sz="0" w:space="0" w:color="auto"/>
        <w:right w:val="none" w:sz="0" w:space="0" w:color="auto"/>
      </w:divBdr>
    </w:div>
    <w:div w:id="355614950">
      <w:bodyDiv w:val="1"/>
      <w:marLeft w:val="0"/>
      <w:marRight w:val="0"/>
      <w:marTop w:val="0"/>
      <w:marBottom w:val="0"/>
      <w:divBdr>
        <w:top w:val="none" w:sz="0" w:space="0" w:color="auto"/>
        <w:left w:val="none" w:sz="0" w:space="0" w:color="auto"/>
        <w:bottom w:val="none" w:sz="0" w:space="0" w:color="auto"/>
        <w:right w:val="none" w:sz="0" w:space="0" w:color="auto"/>
      </w:divBdr>
    </w:div>
    <w:div w:id="358436226">
      <w:bodyDiv w:val="1"/>
      <w:marLeft w:val="0"/>
      <w:marRight w:val="0"/>
      <w:marTop w:val="0"/>
      <w:marBottom w:val="0"/>
      <w:divBdr>
        <w:top w:val="none" w:sz="0" w:space="0" w:color="auto"/>
        <w:left w:val="none" w:sz="0" w:space="0" w:color="auto"/>
        <w:bottom w:val="none" w:sz="0" w:space="0" w:color="auto"/>
        <w:right w:val="none" w:sz="0" w:space="0" w:color="auto"/>
      </w:divBdr>
    </w:div>
    <w:div w:id="359674158">
      <w:bodyDiv w:val="1"/>
      <w:marLeft w:val="0"/>
      <w:marRight w:val="0"/>
      <w:marTop w:val="0"/>
      <w:marBottom w:val="0"/>
      <w:divBdr>
        <w:top w:val="none" w:sz="0" w:space="0" w:color="auto"/>
        <w:left w:val="none" w:sz="0" w:space="0" w:color="auto"/>
        <w:bottom w:val="none" w:sz="0" w:space="0" w:color="auto"/>
        <w:right w:val="none" w:sz="0" w:space="0" w:color="auto"/>
      </w:divBdr>
    </w:div>
    <w:div w:id="363796596">
      <w:bodyDiv w:val="1"/>
      <w:marLeft w:val="0"/>
      <w:marRight w:val="0"/>
      <w:marTop w:val="0"/>
      <w:marBottom w:val="0"/>
      <w:divBdr>
        <w:top w:val="none" w:sz="0" w:space="0" w:color="auto"/>
        <w:left w:val="none" w:sz="0" w:space="0" w:color="auto"/>
        <w:bottom w:val="none" w:sz="0" w:space="0" w:color="auto"/>
        <w:right w:val="none" w:sz="0" w:space="0" w:color="auto"/>
      </w:divBdr>
    </w:div>
    <w:div w:id="366292745">
      <w:bodyDiv w:val="1"/>
      <w:marLeft w:val="0"/>
      <w:marRight w:val="0"/>
      <w:marTop w:val="0"/>
      <w:marBottom w:val="0"/>
      <w:divBdr>
        <w:top w:val="none" w:sz="0" w:space="0" w:color="auto"/>
        <w:left w:val="none" w:sz="0" w:space="0" w:color="auto"/>
        <w:bottom w:val="none" w:sz="0" w:space="0" w:color="auto"/>
        <w:right w:val="none" w:sz="0" w:space="0" w:color="auto"/>
      </w:divBdr>
    </w:div>
    <w:div w:id="368576189">
      <w:bodyDiv w:val="1"/>
      <w:marLeft w:val="0"/>
      <w:marRight w:val="0"/>
      <w:marTop w:val="0"/>
      <w:marBottom w:val="0"/>
      <w:divBdr>
        <w:top w:val="none" w:sz="0" w:space="0" w:color="auto"/>
        <w:left w:val="none" w:sz="0" w:space="0" w:color="auto"/>
        <w:bottom w:val="none" w:sz="0" w:space="0" w:color="auto"/>
        <w:right w:val="none" w:sz="0" w:space="0" w:color="auto"/>
      </w:divBdr>
    </w:div>
    <w:div w:id="370804839">
      <w:bodyDiv w:val="1"/>
      <w:marLeft w:val="0"/>
      <w:marRight w:val="0"/>
      <w:marTop w:val="0"/>
      <w:marBottom w:val="0"/>
      <w:divBdr>
        <w:top w:val="none" w:sz="0" w:space="0" w:color="auto"/>
        <w:left w:val="none" w:sz="0" w:space="0" w:color="auto"/>
        <w:bottom w:val="none" w:sz="0" w:space="0" w:color="auto"/>
        <w:right w:val="none" w:sz="0" w:space="0" w:color="auto"/>
      </w:divBdr>
    </w:div>
    <w:div w:id="382870823">
      <w:bodyDiv w:val="1"/>
      <w:marLeft w:val="0"/>
      <w:marRight w:val="0"/>
      <w:marTop w:val="0"/>
      <w:marBottom w:val="0"/>
      <w:divBdr>
        <w:top w:val="none" w:sz="0" w:space="0" w:color="auto"/>
        <w:left w:val="none" w:sz="0" w:space="0" w:color="auto"/>
        <w:bottom w:val="none" w:sz="0" w:space="0" w:color="auto"/>
        <w:right w:val="none" w:sz="0" w:space="0" w:color="auto"/>
      </w:divBdr>
    </w:div>
    <w:div w:id="388308846">
      <w:bodyDiv w:val="1"/>
      <w:marLeft w:val="0"/>
      <w:marRight w:val="0"/>
      <w:marTop w:val="0"/>
      <w:marBottom w:val="0"/>
      <w:divBdr>
        <w:top w:val="none" w:sz="0" w:space="0" w:color="auto"/>
        <w:left w:val="none" w:sz="0" w:space="0" w:color="auto"/>
        <w:bottom w:val="none" w:sz="0" w:space="0" w:color="auto"/>
        <w:right w:val="none" w:sz="0" w:space="0" w:color="auto"/>
      </w:divBdr>
    </w:div>
    <w:div w:id="392198883">
      <w:bodyDiv w:val="1"/>
      <w:marLeft w:val="0"/>
      <w:marRight w:val="0"/>
      <w:marTop w:val="0"/>
      <w:marBottom w:val="0"/>
      <w:divBdr>
        <w:top w:val="none" w:sz="0" w:space="0" w:color="auto"/>
        <w:left w:val="none" w:sz="0" w:space="0" w:color="auto"/>
        <w:bottom w:val="none" w:sz="0" w:space="0" w:color="auto"/>
        <w:right w:val="none" w:sz="0" w:space="0" w:color="auto"/>
      </w:divBdr>
    </w:div>
    <w:div w:id="403452250">
      <w:bodyDiv w:val="1"/>
      <w:marLeft w:val="0"/>
      <w:marRight w:val="0"/>
      <w:marTop w:val="0"/>
      <w:marBottom w:val="0"/>
      <w:divBdr>
        <w:top w:val="none" w:sz="0" w:space="0" w:color="auto"/>
        <w:left w:val="none" w:sz="0" w:space="0" w:color="auto"/>
        <w:bottom w:val="none" w:sz="0" w:space="0" w:color="auto"/>
        <w:right w:val="none" w:sz="0" w:space="0" w:color="auto"/>
      </w:divBdr>
    </w:div>
    <w:div w:id="407192575">
      <w:bodyDiv w:val="1"/>
      <w:marLeft w:val="0"/>
      <w:marRight w:val="0"/>
      <w:marTop w:val="0"/>
      <w:marBottom w:val="0"/>
      <w:divBdr>
        <w:top w:val="none" w:sz="0" w:space="0" w:color="auto"/>
        <w:left w:val="none" w:sz="0" w:space="0" w:color="auto"/>
        <w:bottom w:val="none" w:sz="0" w:space="0" w:color="auto"/>
        <w:right w:val="none" w:sz="0" w:space="0" w:color="auto"/>
      </w:divBdr>
    </w:div>
    <w:div w:id="409697701">
      <w:bodyDiv w:val="1"/>
      <w:marLeft w:val="0"/>
      <w:marRight w:val="0"/>
      <w:marTop w:val="0"/>
      <w:marBottom w:val="0"/>
      <w:divBdr>
        <w:top w:val="none" w:sz="0" w:space="0" w:color="auto"/>
        <w:left w:val="none" w:sz="0" w:space="0" w:color="auto"/>
        <w:bottom w:val="none" w:sz="0" w:space="0" w:color="auto"/>
        <w:right w:val="none" w:sz="0" w:space="0" w:color="auto"/>
      </w:divBdr>
    </w:div>
    <w:div w:id="413167103">
      <w:bodyDiv w:val="1"/>
      <w:marLeft w:val="0"/>
      <w:marRight w:val="0"/>
      <w:marTop w:val="0"/>
      <w:marBottom w:val="0"/>
      <w:divBdr>
        <w:top w:val="none" w:sz="0" w:space="0" w:color="auto"/>
        <w:left w:val="none" w:sz="0" w:space="0" w:color="auto"/>
        <w:bottom w:val="none" w:sz="0" w:space="0" w:color="auto"/>
        <w:right w:val="none" w:sz="0" w:space="0" w:color="auto"/>
      </w:divBdr>
    </w:div>
    <w:div w:id="421337785">
      <w:bodyDiv w:val="1"/>
      <w:marLeft w:val="0"/>
      <w:marRight w:val="0"/>
      <w:marTop w:val="0"/>
      <w:marBottom w:val="0"/>
      <w:divBdr>
        <w:top w:val="none" w:sz="0" w:space="0" w:color="auto"/>
        <w:left w:val="none" w:sz="0" w:space="0" w:color="auto"/>
        <w:bottom w:val="none" w:sz="0" w:space="0" w:color="auto"/>
        <w:right w:val="none" w:sz="0" w:space="0" w:color="auto"/>
      </w:divBdr>
    </w:div>
    <w:div w:id="430703879">
      <w:bodyDiv w:val="1"/>
      <w:marLeft w:val="0"/>
      <w:marRight w:val="0"/>
      <w:marTop w:val="0"/>
      <w:marBottom w:val="0"/>
      <w:divBdr>
        <w:top w:val="none" w:sz="0" w:space="0" w:color="auto"/>
        <w:left w:val="none" w:sz="0" w:space="0" w:color="auto"/>
        <w:bottom w:val="none" w:sz="0" w:space="0" w:color="auto"/>
        <w:right w:val="none" w:sz="0" w:space="0" w:color="auto"/>
      </w:divBdr>
    </w:div>
    <w:div w:id="430854683">
      <w:bodyDiv w:val="1"/>
      <w:marLeft w:val="0"/>
      <w:marRight w:val="0"/>
      <w:marTop w:val="0"/>
      <w:marBottom w:val="0"/>
      <w:divBdr>
        <w:top w:val="none" w:sz="0" w:space="0" w:color="auto"/>
        <w:left w:val="none" w:sz="0" w:space="0" w:color="auto"/>
        <w:bottom w:val="none" w:sz="0" w:space="0" w:color="auto"/>
        <w:right w:val="none" w:sz="0" w:space="0" w:color="auto"/>
      </w:divBdr>
    </w:div>
    <w:div w:id="459149233">
      <w:bodyDiv w:val="1"/>
      <w:marLeft w:val="0"/>
      <w:marRight w:val="0"/>
      <w:marTop w:val="0"/>
      <w:marBottom w:val="0"/>
      <w:divBdr>
        <w:top w:val="none" w:sz="0" w:space="0" w:color="auto"/>
        <w:left w:val="none" w:sz="0" w:space="0" w:color="auto"/>
        <w:bottom w:val="none" w:sz="0" w:space="0" w:color="auto"/>
        <w:right w:val="none" w:sz="0" w:space="0" w:color="auto"/>
      </w:divBdr>
      <w:divsChild>
        <w:div w:id="1352875463">
          <w:marLeft w:val="0"/>
          <w:marRight w:val="0"/>
          <w:marTop w:val="0"/>
          <w:marBottom w:val="0"/>
          <w:divBdr>
            <w:top w:val="none" w:sz="0" w:space="0" w:color="auto"/>
            <w:left w:val="none" w:sz="0" w:space="0" w:color="auto"/>
            <w:bottom w:val="none" w:sz="0" w:space="0" w:color="auto"/>
            <w:right w:val="none" w:sz="0" w:space="0" w:color="auto"/>
          </w:divBdr>
        </w:div>
      </w:divsChild>
    </w:div>
    <w:div w:id="467431237">
      <w:bodyDiv w:val="1"/>
      <w:marLeft w:val="0"/>
      <w:marRight w:val="0"/>
      <w:marTop w:val="0"/>
      <w:marBottom w:val="0"/>
      <w:divBdr>
        <w:top w:val="none" w:sz="0" w:space="0" w:color="auto"/>
        <w:left w:val="none" w:sz="0" w:space="0" w:color="auto"/>
        <w:bottom w:val="none" w:sz="0" w:space="0" w:color="auto"/>
        <w:right w:val="none" w:sz="0" w:space="0" w:color="auto"/>
      </w:divBdr>
    </w:div>
    <w:div w:id="472529130">
      <w:bodyDiv w:val="1"/>
      <w:marLeft w:val="0"/>
      <w:marRight w:val="0"/>
      <w:marTop w:val="0"/>
      <w:marBottom w:val="0"/>
      <w:divBdr>
        <w:top w:val="none" w:sz="0" w:space="0" w:color="auto"/>
        <w:left w:val="none" w:sz="0" w:space="0" w:color="auto"/>
        <w:bottom w:val="none" w:sz="0" w:space="0" w:color="auto"/>
        <w:right w:val="none" w:sz="0" w:space="0" w:color="auto"/>
      </w:divBdr>
    </w:div>
    <w:div w:id="480926656">
      <w:bodyDiv w:val="1"/>
      <w:marLeft w:val="0"/>
      <w:marRight w:val="0"/>
      <w:marTop w:val="0"/>
      <w:marBottom w:val="0"/>
      <w:divBdr>
        <w:top w:val="none" w:sz="0" w:space="0" w:color="auto"/>
        <w:left w:val="none" w:sz="0" w:space="0" w:color="auto"/>
        <w:bottom w:val="none" w:sz="0" w:space="0" w:color="auto"/>
        <w:right w:val="none" w:sz="0" w:space="0" w:color="auto"/>
      </w:divBdr>
    </w:div>
    <w:div w:id="486940887">
      <w:bodyDiv w:val="1"/>
      <w:marLeft w:val="0"/>
      <w:marRight w:val="0"/>
      <w:marTop w:val="0"/>
      <w:marBottom w:val="0"/>
      <w:divBdr>
        <w:top w:val="none" w:sz="0" w:space="0" w:color="auto"/>
        <w:left w:val="none" w:sz="0" w:space="0" w:color="auto"/>
        <w:bottom w:val="none" w:sz="0" w:space="0" w:color="auto"/>
        <w:right w:val="none" w:sz="0" w:space="0" w:color="auto"/>
      </w:divBdr>
    </w:div>
    <w:div w:id="492717922">
      <w:bodyDiv w:val="1"/>
      <w:marLeft w:val="0"/>
      <w:marRight w:val="0"/>
      <w:marTop w:val="0"/>
      <w:marBottom w:val="0"/>
      <w:divBdr>
        <w:top w:val="none" w:sz="0" w:space="0" w:color="auto"/>
        <w:left w:val="none" w:sz="0" w:space="0" w:color="auto"/>
        <w:bottom w:val="none" w:sz="0" w:space="0" w:color="auto"/>
        <w:right w:val="none" w:sz="0" w:space="0" w:color="auto"/>
      </w:divBdr>
    </w:div>
    <w:div w:id="494804377">
      <w:bodyDiv w:val="1"/>
      <w:marLeft w:val="0"/>
      <w:marRight w:val="0"/>
      <w:marTop w:val="0"/>
      <w:marBottom w:val="0"/>
      <w:divBdr>
        <w:top w:val="none" w:sz="0" w:space="0" w:color="auto"/>
        <w:left w:val="none" w:sz="0" w:space="0" w:color="auto"/>
        <w:bottom w:val="none" w:sz="0" w:space="0" w:color="auto"/>
        <w:right w:val="none" w:sz="0" w:space="0" w:color="auto"/>
      </w:divBdr>
    </w:div>
    <w:div w:id="497041440">
      <w:bodyDiv w:val="1"/>
      <w:marLeft w:val="0"/>
      <w:marRight w:val="0"/>
      <w:marTop w:val="0"/>
      <w:marBottom w:val="0"/>
      <w:divBdr>
        <w:top w:val="none" w:sz="0" w:space="0" w:color="auto"/>
        <w:left w:val="none" w:sz="0" w:space="0" w:color="auto"/>
        <w:bottom w:val="none" w:sz="0" w:space="0" w:color="auto"/>
        <w:right w:val="none" w:sz="0" w:space="0" w:color="auto"/>
      </w:divBdr>
    </w:div>
    <w:div w:id="498034362">
      <w:bodyDiv w:val="1"/>
      <w:marLeft w:val="0"/>
      <w:marRight w:val="0"/>
      <w:marTop w:val="0"/>
      <w:marBottom w:val="0"/>
      <w:divBdr>
        <w:top w:val="none" w:sz="0" w:space="0" w:color="auto"/>
        <w:left w:val="none" w:sz="0" w:space="0" w:color="auto"/>
        <w:bottom w:val="none" w:sz="0" w:space="0" w:color="auto"/>
        <w:right w:val="none" w:sz="0" w:space="0" w:color="auto"/>
      </w:divBdr>
    </w:div>
    <w:div w:id="508495458">
      <w:bodyDiv w:val="1"/>
      <w:marLeft w:val="0"/>
      <w:marRight w:val="0"/>
      <w:marTop w:val="0"/>
      <w:marBottom w:val="0"/>
      <w:divBdr>
        <w:top w:val="none" w:sz="0" w:space="0" w:color="auto"/>
        <w:left w:val="none" w:sz="0" w:space="0" w:color="auto"/>
        <w:bottom w:val="none" w:sz="0" w:space="0" w:color="auto"/>
        <w:right w:val="none" w:sz="0" w:space="0" w:color="auto"/>
      </w:divBdr>
    </w:div>
    <w:div w:id="512039969">
      <w:bodyDiv w:val="1"/>
      <w:marLeft w:val="0"/>
      <w:marRight w:val="0"/>
      <w:marTop w:val="0"/>
      <w:marBottom w:val="0"/>
      <w:divBdr>
        <w:top w:val="none" w:sz="0" w:space="0" w:color="auto"/>
        <w:left w:val="none" w:sz="0" w:space="0" w:color="auto"/>
        <w:bottom w:val="none" w:sz="0" w:space="0" w:color="auto"/>
        <w:right w:val="none" w:sz="0" w:space="0" w:color="auto"/>
      </w:divBdr>
      <w:divsChild>
        <w:div w:id="1196885897">
          <w:marLeft w:val="0"/>
          <w:marRight w:val="0"/>
          <w:marTop w:val="0"/>
          <w:marBottom w:val="0"/>
          <w:divBdr>
            <w:top w:val="none" w:sz="0" w:space="0" w:color="auto"/>
            <w:left w:val="none" w:sz="0" w:space="0" w:color="auto"/>
            <w:bottom w:val="none" w:sz="0" w:space="0" w:color="auto"/>
            <w:right w:val="none" w:sz="0" w:space="0" w:color="auto"/>
          </w:divBdr>
          <w:divsChild>
            <w:div w:id="946081294">
              <w:marLeft w:val="0"/>
              <w:marRight w:val="0"/>
              <w:marTop w:val="0"/>
              <w:marBottom w:val="0"/>
              <w:divBdr>
                <w:top w:val="none" w:sz="0" w:space="0" w:color="auto"/>
                <w:left w:val="none" w:sz="0" w:space="0" w:color="auto"/>
                <w:bottom w:val="none" w:sz="0" w:space="0" w:color="auto"/>
                <w:right w:val="none" w:sz="0" w:space="0" w:color="auto"/>
              </w:divBdr>
              <w:divsChild>
                <w:div w:id="991569620">
                  <w:marLeft w:val="0"/>
                  <w:marRight w:val="0"/>
                  <w:marTop w:val="0"/>
                  <w:marBottom w:val="0"/>
                  <w:divBdr>
                    <w:top w:val="none" w:sz="0" w:space="0" w:color="auto"/>
                    <w:left w:val="none" w:sz="0" w:space="0" w:color="auto"/>
                    <w:bottom w:val="none" w:sz="0" w:space="0" w:color="auto"/>
                    <w:right w:val="none" w:sz="0" w:space="0" w:color="auto"/>
                  </w:divBdr>
                  <w:divsChild>
                    <w:div w:id="2066681808">
                      <w:marLeft w:val="0"/>
                      <w:marRight w:val="0"/>
                      <w:marTop w:val="0"/>
                      <w:marBottom w:val="0"/>
                      <w:divBdr>
                        <w:top w:val="none" w:sz="0" w:space="0" w:color="auto"/>
                        <w:left w:val="none" w:sz="0" w:space="0" w:color="auto"/>
                        <w:bottom w:val="none" w:sz="0" w:space="0" w:color="auto"/>
                        <w:right w:val="none" w:sz="0" w:space="0" w:color="auto"/>
                      </w:divBdr>
                      <w:divsChild>
                        <w:div w:id="5138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82341">
      <w:bodyDiv w:val="1"/>
      <w:marLeft w:val="0"/>
      <w:marRight w:val="0"/>
      <w:marTop w:val="0"/>
      <w:marBottom w:val="0"/>
      <w:divBdr>
        <w:top w:val="none" w:sz="0" w:space="0" w:color="auto"/>
        <w:left w:val="none" w:sz="0" w:space="0" w:color="auto"/>
        <w:bottom w:val="none" w:sz="0" w:space="0" w:color="auto"/>
        <w:right w:val="none" w:sz="0" w:space="0" w:color="auto"/>
      </w:divBdr>
    </w:div>
    <w:div w:id="522593328">
      <w:bodyDiv w:val="1"/>
      <w:marLeft w:val="0"/>
      <w:marRight w:val="0"/>
      <w:marTop w:val="0"/>
      <w:marBottom w:val="0"/>
      <w:divBdr>
        <w:top w:val="none" w:sz="0" w:space="0" w:color="auto"/>
        <w:left w:val="none" w:sz="0" w:space="0" w:color="auto"/>
        <w:bottom w:val="none" w:sz="0" w:space="0" w:color="auto"/>
        <w:right w:val="none" w:sz="0" w:space="0" w:color="auto"/>
      </w:divBdr>
    </w:div>
    <w:div w:id="523179880">
      <w:bodyDiv w:val="1"/>
      <w:marLeft w:val="0"/>
      <w:marRight w:val="0"/>
      <w:marTop w:val="0"/>
      <w:marBottom w:val="0"/>
      <w:divBdr>
        <w:top w:val="none" w:sz="0" w:space="0" w:color="auto"/>
        <w:left w:val="none" w:sz="0" w:space="0" w:color="auto"/>
        <w:bottom w:val="none" w:sz="0" w:space="0" w:color="auto"/>
        <w:right w:val="none" w:sz="0" w:space="0" w:color="auto"/>
      </w:divBdr>
    </w:div>
    <w:div w:id="525756291">
      <w:bodyDiv w:val="1"/>
      <w:marLeft w:val="0"/>
      <w:marRight w:val="0"/>
      <w:marTop w:val="0"/>
      <w:marBottom w:val="0"/>
      <w:divBdr>
        <w:top w:val="none" w:sz="0" w:space="0" w:color="auto"/>
        <w:left w:val="none" w:sz="0" w:space="0" w:color="auto"/>
        <w:bottom w:val="none" w:sz="0" w:space="0" w:color="auto"/>
        <w:right w:val="none" w:sz="0" w:space="0" w:color="auto"/>
      </w:divBdr>
    </w:div>
    <w:div w:id="526330191">
      <w:bodyDiv w:val="1"/>
      <w:marLeft w:val="0"/>
      <w:marRight w:val="0"/>
      <w:marTop w:val="0"/>
      <w:marBottom w:val="0"/>
      <w:divBdr>
        <w:top w:val="none" w:sz="0" w:space="0" w:color="auto"/>
        <w:left w:val="none" w:sz="0" w:space="0" w:color="auto"/>
        <w:bottom w:val="none" w:sz="0" w:space="0" w:color="auto"/>
        <w:right w:val="none" w:sz="0" w:space="0" w:color="auto"/>
      </w:divBdr>
    </w:div>
    <w:div w:id="526717753">
      <w:bodyDiv w:val="1"/>
      <w:marLeft w:val="0"/>
      <w:marRight w:val="0"/>
      <w:marTop w:val="0"/>
      <w:marBottom w:val="0"/>
      <w:divBdr>
        <w:top w:val="none" w:sz="0" w:space="0" w:color="auto"/>
        <w:left w:val="none" w:sz="0" w:space="0" w:color="auto"/>
        <w:bottom w:val="none" w:sz="0" w:space="0" w:color="auto"/>
        <w:right w:val="none" w:sz="0" w:space="0" w:color="auto"/>
      </w:divBdr>
    </w:div>
    <w:div w:id="541401632">
      <w:bodyDiv w:val="1"/>
      <w:marLeft w:val="0"/>
      <w:marRight w:val="0"/>
      <w:marTop w:val="0"/>
      <w:marBottom w:val="0"/>
      <w:divBdr>
        <w:top w:val="none" w:sz="0" w:space="0" w:color="auto"/>
        <w:left w:val="none" w:sz="0" w:space="0" w:color="auto"/>
        <w:bottom w:val="none" w:sz="0" w:space="0" w:color="auto"/>
        <w:right w:val="none" w:sz="0" w:space="0" w:color="auto"/>
      </w:divBdr>
    </w:div>
    <w:div w:id="544559046">
      <w:bodyDiv w:val="1"/>
      <w:marLeft w:val="0"/>
      <w:marRight w:val="0"/>
      <w:marTop w:val="0"/>
      <w:marBottom w:val="0"/>
      <w:divBdr>
        <w:top w:val="none" w:sz="0" w:space="0" w:color="auto"/>
        <w:left w:val="none" w:sz="0" w:space="0" w:color="auto"/>
        <w:bottom w:val="none" w:sz="0" w:space="0" w:color="auto"/>
        <w:right w:val="none" w:sz="0" w:space="0" w:color="auto"/>
      </w:divBdr>
    </w:div>
    <w:div w:id="545799209">
      <w:bodyDiv w:val="1"/>
      <w:marLeft w:val="0"/>
      <w:marRight w:val="0"/>
      <w:marTop w:val="0"/>
      <w:marBottom w:val="0"/>
      <w:divBdr>
        <w:top w:val="none" w:sz="0" w:space="0" w:color="auto"/>
        <w:left w:val="none" w:sz="0" w:space="0" w:color="auto"/>
        <w:bottom w:val="none" w:sz="0" w:space="0" w:color="auto"/>
        <w:right w:val="none" w:sz="0" w:space="0" w:color="auto"/>
      </w:divBdr>
    </w:div>
    <w:div w:id="548298776">
      <w:bodyDiv w:val="1"/>
      <w:marLeft w:val="0"/>
      <w:marRight w:val="0"/>
      <w:marTop w:val="0"/>
      <w:marBottom w:val="0"/>
      <w:divBdr>
        <w:top w:val="none" w:sz="0" w:space="0" w:color="auto"/>
        <w:left w:val="none" w:sz="0" w:space="0" w:color="auto"/>
        <w:bottom w:val="none" w:sz="0" w:space="0" w:color="auto"/>
        <w:right w:val="none" w:sz="0" w:space="0" w:color="auto"/>
      </w:divBdr>
    </w:div>
    <w:div w:id="554003563">
      <w:bodyDiv w:val="1"/>
      <w:marLeft w:val="0"/>
      <w:marRight w:val="0"/>
      <w:marTop w:val="0"/>
      <w:marBottom w:val="0"/>
      <w:divBdr>
        <w:top w:val="none" w:sz="0" w:space="0" w:color="auto"/>
        <w:left w:val="none" w:sz="0" w:space="0" w:color="auto"/>
        <w:bottom w:val="none" w:sz="0" w:space="0" w:color="auto"/>
        <w:right w:val="none" w:sz="0" w:space="0" w:color="auto"/>
      </w:divBdr>
    </w:div>
    <w:div w:id="563104146">
      <w:bodyDiv w:val="1"/>
      <w:marLeft w:val="0"/>
      <w:marRight w:val="0"/>
      <w:marTop w:val="0"/>
      <w:marBottom w:val="0"/>
      <w:divBdr>
        <w:top w:val="none" w:sz="0" w:space="0" w:color="auto"/>
        <w:left w:val="none" w:sz="0" w:space="0" w:color="auto"/>
        <w:bottom w:val="none" w:sz="0" w:space="0" w:color="auto"/>
        <w:right w:val="none" w:sz="0" w:space="0" w:color="auto"/>
      </w:divBdr>
    </w:div>
    <w:div w:id="576211135">
      <w:bodyDiv w:val="1"/>
      <w:marLeft w:val="0"/>
      <w:marRight w:val="0"/>
      <w:marTop w:val="0"/>
      <w:marBottom w:val="0"/>
      <w:divBdr>
        <w:top w:val="none" w:sz="0" w:space="0" w:color="auto"/>
        <w:left w:val="none" w:sz="0" w:space="0" w:color="auto"/>
        <w:bottom w:val="none" w:sz="0" w:space="0" w:color="auto"/>
        <w:right w:val="none" w:sz="0" w:space="0" w:color="auto"/>
      </w:divBdr>
    </w:div>
    <w:div w:id="577635202">
      <w:bodyDiv w:val="1"/>
      <w:marLeft w:val="0"/>
      <w:marRight w:val="0"/>
      <w:marTop w:val="0"/>
      <w:marBottom w:val="0"/>
      <w:divBdr>
        <w:top w:val="none" w:sz="0" w:space="0" w:color="auto"/>
        <w:left w:val="none" w:sz="0" w:space="0" w:color="auto"/>
        <w:bottom w:val="none" w:sz="0" w:space="0" w:color="auto"/>
        <w:right w:val="none" w:sz="0" w:space="0" w:color="auto"/>
      </w:divBdr>
    </w:div>
    <w:div w:id="596596919">
      <w:bodyDiv w:val="1"/>
      <w:marLeft w:val="0"/>
      <w:marRight w:val="0"/>
      <w:marTop w:val="0"/>
      <w:marBottom w:val="0"/>
      <w:divBdr>
        <w:top w:val="none" w:sz="0" w:space="0" w:color="auto"/>
        <w:left w:val="none" w:sz="0" w:space="0" w:color="auto"/>
        <w:bottom w:val="none" w:sz="0" w:space="0" w:color="auto"/>
        <w:right w:val="none" w:sz="0" w:space="0" w:color="auto"/>
      </w:divBdr>
    </w:div>
    <w:div w:id="602806401">
      <w:bodyDiv w:val="1"/>
      <w:marLeft w:val="0"/>
      <w:marRight w:val="0"/>
      <w:marTop w:val="0"/>
      <w:marBottom w:val="0"/>
      <w:divBdr>
        <w:top w:val="none" w:sz="0" w:space="0" w:color="auto"/>
        <w:left w:val="none" w:sz="0" w:space="0" w:color="auto"/>
        <w:bottom w:val="none" w:sz="0" w:space="0" w:color="auto"/>
        <w:right w:val="none" w:sz="0" w:space="0" w:color="auto"/>
      </w:divBdr>
    </w:div>
    <w:div w:id="617105741">
      <w:bodyDiv w:val="1"/>
      <w:marLeft w:val="0"/>
      <w:marRight w:val="0"/>
      <w:marTop w:val="0"/>
      <w:marBottom w:val="0"/>
      <w:divBdr>
        <w:top w:val="none" w:sz="0" w:space="0" w:color="auto"/>
        <w:left w:val="none" w:sz="0" w:space="0" w:color="auto"/>
        <w:bottom w:val="none" w:sz="0" w:space="0" w:color="auto"/>
        <w:right w:val="none" w:sz="0" w:space="0" w:color="auto"/>
      </w:divBdr>
    </w:div>
    <w:div w:id="627709917">
      <w:bodyDiv w:val="1"/>
      <w:marLeft w:val="0"/>
      <w:marRight w:val="0"/>
      <w:marTop w:val="0"/>
      <w:marBottom w:val="0"/>
      <w:divBdr>
        <w:top w:val="none" w:sz="0" w:space="0" w:color="auto"/>
        <w:left w:val="none" w:sz="0" w:space="0" w:color="auto"/>
        <w:bottom w:val="none" w:sz="0" w:space="0" w:color="auto"/>
        <w:right w:val="none" w:sz="0" w:space="0" w:color="auto"/>
      </w:divBdr>
    </w:div>
    <w:div w:id="632709642">
      <w:bodyDiv w:val="1"/>
      <w:marLeft w:val="0"/>
      <w:marRight w:val="0"/>
      <w:marTop w:val="0"/>
      <w:marBottom w:val="0"/>
      <w:divBdr>
        <w:top w:val="none" w:sz="0" w:space="0" w:color="auto"/>
        <w:left w:val="none" w:sz="0" w:space="0" w:color="auto"/>
        <w:bottom w:val="none" w:sz="0" w:space="0" w:color="auto"/>
        <w:right w:val="none" w:sz="0" w:space="0" w:color="auto"/>
      </w:divBdr>
    </w:div>
    <w:div w:id="638263744">
      <w:bodyDiv w:val="1"/>
      <w:marLeft w:val="0"/>
      <w:marRight w:val="0"/>
      <w:marTop w:val="0"/>
      <w:marBottom w:val="0"/>
      <w:divBdr>
        <w:top w:val="none" w:sz="0" w:space="0" w:color="auto"/>
        <w:left w:val="none" w:sz="0" w:space="0" w:color="auto"/>
        <w:bottom w:val="none" w:sz="0" w:space="0" w:color="auto"/>
        <w:right w:val="none" w:sz="0" w:space="0" w:color="auto"/>
      </w:divBdr>
    </w:div>
    <w:div w:id="640187082">
      <w:bodyDiv w:val="1"/>
      <w:marLeft w:val="0"/>
      <w:marRight w:val="0"/>
      <w:marTop w:val="0"/>
      <w:marBottom w:val="0"/>
      <w:divBdr>
        <w:top w:val="none" w:sz="0" w:space="0" w:color="auto"/>
        <w:left w:val="none" w:sz="0" w:space="0" w:color="auto"/>
        <w:bottom w:val="none" w:sz="0" w:space="0" w:color="auto"/>
        <w:right w:val="none" w:sz="0" w:space="0" w:color="auto"/>
      </w:divBdr>
    </w:div>
    <w:div w:id="640236389">
      <w:bodyDiv w:val="1"/>
      <w:marLeft w:val="0"/>
      <w:marRight w:val="0"/>
      <w:marTop w:val="0"/>
      <w:marBottom w:val="0"/>
      <w:divBdr>
        <w:top w:val="none" w:sz="0" w:space="0" w:color="auto"/>
        <w:left w:val="none" w:sz="0" w:space="0" w:color="auto"/>
        <w:bottom w:val="none" w:sz="0" w:space="0" w:color="auto"/>
        <w:right w:val="none" w:sz="0" w:space="0" w:color="auto"/>
      </w:divBdr>
    </w:div>
    <w:div w:id="649599281">
      <w:bodyDiv w:val="1"/>
      <w:marLeft w:val="0"/>
      <w:marRight w:val="0"/>
      <w:marTop w:val="0"/>
      <w:marBottom w:val="0"/>
      <w:divBdr>
        <w:top w:val="none" w:sz="0" w:space="0" w:color="auto"/>
        <w:left w:val="none" w:sz="0" w:space="0" w:color="auto"/>
        <w:bottom w:val="none" w:sz="0" w:space="0" w:color="auto"/>
        <w:right w:val="none" w:sz="0" w:space="0" w:color="auto"/>
      </w:divBdr>
    </w:div>
    <w:div w:id="650212703">
      <w:bodyDiv w:val="1"/>
      <w:marLeft w:val="0"/>
      <w:marRight w:val="0"/>
      <w:marTop w:val="0"/>
      <w:marBottom w:val="0"/>
      <w:divBdr>
        <w:top w:val="none" w:sz="0" w:space="0" w:color="auto"/>
        <w:left w:val="none" w:sz="0" w:space="0" w:color="auto"/>
        <w:bottom w:val="none" w:sz="0" w:space="0" w:color="auto"/>
        <w:right w:val="none" w:sz="0" w:space="0" w:color="auto"/>
      </w:divBdr>
    </w:div>
    <w:div w:id="659889238">
      <w:bodyDiv w:val="1"/>
      <w:marLeft w:val="0"/>
      <w:marRight w:val="0"/>
      <w:marTop w:val="0"/>
      <w:marBottom w:val="0"/>
      <w:divBdr>
        <w:top w:val="none" w:sz="0" w:space="0" w:color="auto"/>
        <w:left w:val="none" w:sz="0" w:space="0" w:color="auto"/>
        <w:bottom w:val="none" w:sz="0" w:space="0" w:color="auto"/>
        <w:right w:val="none" w:sz="0" w:space="0" w:color="auto"/>
      </w:divBdr>
    </w:div>
    <w:div w:id="662700791">
      <w:bodyDiv w:val="1"/>
      <w:marLeft w:val="0"/>
      <w:marRight w:val="0"/>
      <w:marTop w:val="0"/>
      <w:marBottom w:val="0"/>
      <w:divBdr>
        <w:top w:val="none" w:sz="0" w:space="0" w:color="auto"/>
        <w:left w:val="none" w:sz="0" w:space="0" w:color="auto"/>
        <w:bottom w:val="none" w:sz="0" w:space="0" w:color="auto"/>
        <w:right w:val="none" w:sz="0" w:space="0" w:color="auto"/>
      </w:divBdr>
    </w:div>
    <w:div w:id="668219870">
      <w:bodyDiv w:val="1"/>
      <w:marLeft w:val="0"/>
      <w:marRight w:val="0"/>
      <w:marTop w:val="0"/>
      <w:marBottom w:val="0"/>
      <w:divBdr>
        <w:top w:val="none" w:sz="0" w:space="0" w:color="auto"/>
        <w:left w:val="none" w:sz="0" w:space="0" w:color="auto"/>
        <w:bottom w:val="none" w:sz="0" w:space="0" w:color="auto"/>
        <w:right w:val="none" w:sz="0" w:space="0" w:color="auto"/>
      </w:divBdr>
    </w:div>
    <w:div w:id="672562076">
      <w:bodyDiv w:val="1"/>
      <w:marLeft w:val="0"/>
      <w:marRight w:val="0"/>
      <w:marTop w:val="0"/>
      <w:marBottom w:val="0"/>
      <w:divBdr>
        <w:top w:val="none" w:sz="0" w:space="0" w:color="auto"/>
        <w:left w:val="none" w:sz="0" w:space="0" w:color="auto"/>
        <w:bottom w:val="none" w:sz="0" w:space="0" w:color="auto"/>
        <w:right w:val="none" w:sz="0" w:space="0" w:color="auto"/>
      </w:divBdr>
      <w:divsChild>
        <w:div w:id="248739332">
          <w:marLeft w:val="0"/>
          <w:marRight w:val="0"/>
          <w:marTop w:val="0"/>
          <w:marBottom w:val="0"/>
          <w:divBdr>
            <w:top w:val="none" w:sz="0" w:space="0" w:color="auto"/>
            <w:left w:val="none" w:sz="0" w:space="0" w:color="auto"/>
            <w:bottom w:val="none" w:sz="0" w:space="0" w:color="auto"/>
            <w:right w:val="none" w:sz="0" w:space="0" w:color="auto"/>
          </w:divBdr>
        </w:div>
        <w:div w:id="309016988">
          <w:marLeft w:val="0"/>
          <w:marRight w:val="0"/>
          <w:marTop w:val="0"/>
          <w:marBottom w:val="0"/>
          <w:divBdr>
            <w:top w:val="none" w:sz="0" w:space="0" w:color="auto"/>
            <w:left w:val="none" w:sz="0" w:space="0" w:color="auto"/>
            <w:bottom w:val="none" w:sz="0" w:space="0" w:color="auto"/>
            <w:right w:val="none" w:sz="0" w:space="0" w:color="auto"/>
          </w:divBdr>
        </w:div>
        <w:div w:id="1547644832">
          <w:marLeft w:val="0"/>
          <w:marRight w:val="0"/>
          <w:marTop w:val="375"/>
          <w:marBottom w:val="375"/>
          <w:divBdr>
            <w:top w:val="none" w:sz="0" w:space="0" w:color="auto"/>
            <w:left w:val="none" w:sz="0" w:space="0" w:color="auto"/>
            <w:bottom w:val="none" w:sz="0" w:space="0" w:color="auto"/>
            <w:right w:val="none" w:sz="0" w:space="0" w:color="auto"/>
          </w:divBdr>
          <w:divsChild>
            <w:div w:id="7749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30468">
      <w:bodyDiv w:val="1"/>
      <w:marLeft w:val="0"/>
      <w:marRight w:val="0"/>
      <w:marTop w:val="0"/>
      <w:marBottom w:val="0"/>
      <w:divBdr>
        <w:top w:val="none" w:sz="0" w:space="0" w:color="auto"/>
        <w:left w:val="none" w:sz="0" w:space="0" w:color="auto"/>
        <w:bottom w:val="none" w:sz="0" w:space="0" w:color="auto"/>
        <w:right w:val="none" w:sz="0" w:space="0" w:color="auto"/>
      </w:divBdr>
    </w:div>
    <w:div w:id="688217149">
      <w:bodyDiv w:val="1"/>
      <w:marLeft w:val="0"/>
      <w:marRight w:val="0"/>
      <w:marTop w:val="0"/>
      <w:marBottom w:val="0"/>
      <w:divBdr>
        <w:top w:val="none" w:sz="0" w:space="0" w:color="auto"/>
        <w:left w:val="none" w:sz="0" w:space="0" w:color="auto"/>
        <w:bottom w:val="none" w:sz="0" w:space="0" w:color="auto"/>
        <w:right w:val="none" w:sz="0" w:space="0" w:color="auto"/>
      </w:divBdr>
    </w:div>
    <w:div w:id="691565396">
      <w:bodyDiv w:val="1"/>
      <w:marLeft w:val="0"/>
      <w:marRight w:val="0"/>
      <w:marTop w:val="0"/>
      <w:marBottom w:val="0"/>
      <w:divBdr>
        <w:top w:val="none" w:sz="0" w:space="0" w:color="auto"/>
        <w:left w:val="none" w:sz="0" w:space="0" w:color="auto"/>
        <w:bottom w:val="none" w:sz="0" w:space="0" w:color="auto"/>
        <w:right w:val="none" w:sz="0" w:space="0" w:color="auto"/>
      </w:divBdr>
    </w:div>
    <w:div w:id="697124810">
      <w:bodyDiv w:val="1"/>
      <w:marLeft w:val="0"/>
      <w:marRight w:val="0"/>
      <w:marTop w:val="0"/>
      <w:marBottom w:val="0"/>
      <w:divBdr>
        <w:top w:val="none" w:sz="0" w:space="0" w:color="auto"/>
        <w:left w:val="none" w:sz="0" w:space="0" w:color="auto"/>
        <w:bottom w:val="none" w:sz="0" w:space="0" w:color="auto"/>
        <w:right w:val="none" w:sz="0" w:space="0" w:color="auto"/>
      </w:divBdr>
    </w:div>
    <w:div w:id="704256593">
      <w:bodyDiv w:val="1"/>
      <w:marLeft w:val="0"/>
      <w:marRight w:val="0"/>
      <w:marTop w:val="0"/>
      <w:marBottom w:val="0"/>
      <w:divBdr>
        <w:top w:val="none" w:sz="0" w:space="0" w:color="auto"/>
        <w:left w:val="none" w:sz="0" w:space="0" w:color="auto"/>
        <w:bottom w:val="none" w:sz="0" w:space="0" w:color="auto"/>
        <w:right w:val="none" w:sz="0" w:space="0" w:color="auto"/>
      </w:divBdr>
    </w:div>
    <w:div w:id="726805457">
      <w:bodyDiv w:val="1"/>
      <w:marLeft w:val="0"/>
      <w:marRight w:val="0"/>
      <w:marTop w:val="0"/>
      <w:marBottom w:val="0"/>
      <w:divBdr>
        <w:top w:val="none" w:sz="0" w:space="0" w:color="auto"/>
        <w:left w:val="none" w:sz="0" w:space="0" w:color="auto"/>
        <w:bottom w:val="none" w:sz="0" w:space="0" w:color="auto"/>
        <w:right w:val="none" w:sz="0" w:space="0" w:color="auto"/>
      </w:divBdr>
    </w:div>
    <w:div w:id="740057195">
      <w:bodyDiv w:val="1"/>
      <w:marLeft w:val="0"/>
      <w:marRight w:val="0"/>
      <w:marTop w:val="0"/>
      <w:marBottom w:val="0"/>
      <w:divBdr>
        <w:top w:val="none" w:sz="0" w:space="0" w:color="auto"/>
        <w:left w:val="none" w:sz="0" w:space="0" w:color="auto"/>
        <w:bottom w:val="none" w:sz="0" w:space="0" w:color="auto"/>
        <w:right w:val="none" w:sz="0" w:space="0" w:color="auto"/>
      </w:divBdr>
    </w:div>
    <w:div w:id="744379323">
      <w:bodyDiv w:val="1"/>
      <w:marLeft w:val="0"/>
      <w:marRight w:val="0"/>
      <w:marTop w:val="0"/>
      <w:marBottom w:val="0"/>
      <w:divBdr>
        <w:top w:val="none" w:sz="0" w:space="0" w:color="auto"/>
        <w:left w:val="none" w:sz="0" w:space="0" w:color="auto"/>
        <w:bottom w:val="none" w:sz="0" w:space="0" w:color="auto"/>
        <w:right w:val="none" w:sz="0" w:space="0" w:color="auto"/>
      </w:divBdr>
    </w:div>
    <w:div w:id="757554355">
      <w:bodyDiv w:val="1"/>
      <w:marLeft w:val="0"/>
      <w:marRight w:val="0"/>
      <w:marTop w:val="0"/>
      <w:marBottom w:val="0"/>
      <w:divBdr>
        <w:top w:val="none" w:sz="0" w:space="0" w:color="auto"/>
        <w:left w:val="none" w:sz="0" w:space="0" w:color="auto"/>
        <w:bottom w:val="none" w:sz="0" w:space="0" w:color="auto"/>
        <w:right w:val="none" w:sz="0" w:space="0" w:color="auto"/>
      </w:divBdr>
    </w:div>
    <w:div w:id="758984250">
      <w:bodyDiv w:val="1"/>
      <w:marLeft w:val="0"/>
      <w:marRight w:val="0"/>
      <w:marTop w:val="0"/>
      <w:marBottom w:val="0"/>
      <w:divBdr>
        <w:top w:val="none" w:sz="0" w:space="0" w:color="auto"/>
        <w:left w:val="none" w:sz="0" w:space="0" w:color="auto"/>
        <w:bottom w:val="none" w:sz="0" w:space="0" w:color="auto"/>
        <w:right w:val="none" w:sz="0" w:space="0" w:color="auto"/>
      </w:divBdr>
    </w:div>
    <w:div w:id="767896654">
      <w:bodyDiv w:val="1"/>
      <w:marLeft w:val="0"/>
      <w:marRight w:val="0"/>
      <w:marTop w:val="0"/>
      <w:marBottom w:val="0"/>
      <w:divBdr>
        <w:top w:val="none" w:sz="0" w:space="0" w:color="auto"/>
        <w:left w:val="none" w:sz="0" w:space="0" w:color="auto"/>
        <w:bottom w:val="none" w:sz="0" w:space="0" w:color="auto"/>
        <w:right w:val="none" w:sz="0" w:space="0" w:color="auto"/>
      </w:divBdr>
    </w:div>
    <w:div w:id="772747114">
      <w:bodyDiv w:val="1"/>
      <w:marLeft w:val="0"/>
      <w:marRight w:val="0"/>
      <w:marTop w:val="0"/>
      <w:marBottom w:val="0"/>
      <w:divBdr>
        <w:top w:val="none" w:sz="0" w:space="0" w:color="auto"/>
        <w:left w:val="none" w:sz="0" w:space="0" w:color="auto"/>
        <w:bottom w:val="none" w:sz="0" w:space="0" w:color="auto"/>
        <w:right w:val="none" w:sz="0" w:space="0" w:color="auto"/>
      </w:divBdr>
    </w:div>
    <w:div w:id="783885382">
      <w:bodyDiv w:val="1"/>
      <w:marLeft w:val="0"/>
      <w:marRight w:val="0"/>
      <w:marTop w:val="0"/>
      <w:marBottom w:val="0"/>
      <w:divBdr>
        <w:top w:val="none" w:sz="0" w:space="0" w:color="auto"/>
        <w:left w:val="none" w:sz="0" w:space="0" w:color="auto"/>
        <w:bottom w:val="none" w:sz="0" w:space="0" w:color="auto"/>
        <w:right w:val="none" w:sz="0" w:space="0" w:color="auto"/>
      </w:divBdr>
    </w:div>
    <w:div w:id="792672186">
      <w:bodyDiv w:val="1"/>
      <w:marLeft w:val="0"/>
      <w:marRight w:val="0"/>
      <w:marTop w:val="0"/>
      <w:marBottom w:val="0"/>
      <w:divBdr>
        <w:top w:val="none" w:sz="0" w:space="0" w:color="auto"/>
        <w:left w:val="none" w:sz="0" w:space="0" w:color="auto"/>
        <w:bottom w:val="none" w:sz="0" w:space="0" w:color="auto"/>
        <w:right w:val="none" w:sz="0" w:space="0" w:color="auto"/>
      </w:divBdr>
    </w:div>
    <w:div w:id="793475545">
      <w:bodyDiv w:val="1"/>
      <w:marLeft w:val="0"/>
      <w:marRight w:val="0"/>
      <w:marTop w:val="0"/>
      <w:marBottom w:val="0"/>
      <w:divBdr>
        <w:top w:val="none" w:sz="0" w:space="0" w:color="auto"/>
        <w:left w:val="none" w:sz="0" w:space="0" w:color="auto"/>
        <w:bottom w:val="none" w:sz="0" w:space="0" w:color="auto"/>
        <w:right w:val="none" w:sz="0" w:space="0" w:color="auto"/>
      </w:divBdr>
    </w:div>
    <w:div w:id="799229986">
      <w:bodyDiv w:val="1"/>
      <w:marLeft w:val="0"/>
      <w:marRight w:val="0"/>
      <w:marTop w:val="0"/>
      <w:marBottom w:val="0"/>
      <w:divBdr>
        <w:top w:val="none" w:sz="0" w:space="0" w:color="auto"/>
        <w:left w:val="none" w:sz="0" w:space="0" w:color="auto"/>
        <w:bottom w:val="none" w:sz="0" w:space="0" w:color="auto"/>
        <w:right w:val="none" w:sz="0" w:space="0" w:color="auto"/>
      </w:divBdr>
    </w:div>
    <w:div w:id="800423167">
      <w:bodyDiv w:val="1"/>
      <w:marLeft w:val="0"/>
      <w:marRight w:val="0"/>
      <w:marTop w:val="0"/>
      <w:marBottom w:val="0"/>
      <w:divBdr>
        <w:top w:val="none" w:sz="0" w:space="0" w:color="auto"/>
        <w:left w:val="none" w:sz="0" w:space="0" w:color="auto"/>
        <w:bottom w:val="none" w:sz="0" w:space="0" w:color="auto"/>
        <w:right w:val="none" w:sz="0" w:space="0" w:color="auto"/>
      </w:divBdr>
    </w:div>
    <w:div w:id="805854058">
      <w:bodyDiv w:val="1"/>
      <w:marLeft w:val="0"/>
      <w:marRight w:val="0"/>
      <w:marTop w:val="0"/>
      <w:marBottom w:val="0"/>
      <w:divBdr>
        <w:top w:val="none" w:sz="0" w:space="0" w:color="auto"/>
        <w:left w:val="none" w:sz="0" w:space="0" w:color="auto"/>
        <w:bottom w:val="none" w:sz="0" w:space="0" w:color="auto"/>
        <w:right w:val="none" w:sz="0" w:space="0" w:color="auto"/>
      </w:divBdr>
    </w:div>
    <w:div w:id="810252330">
      <w:bodyDiv w:val="1"/>
      <w:marLeft w:val="0"/>
      <w:marRight w:val="0"/>
      <w:marTop w:val="0"/>
      <w:marBottom w:val="0"/>
      <w:divBdr>
        <w:top w:val="none" w:sz="0" w:space="0" w:color="auto"/>
        <w:left w:val="none" w:sz="0" w:space="0" w:color="auto"/>
        <w:bottom w:val="none" w:sz="0" w:space="0" w:color="auto"/>
        <w:right w:val="none" w:sz="0" w:space="0" w:color="auto"/>
      </w:divBdr>
    </w:div>
    <w:div w:id="821118554">
      <w:bodyDiv w:val="1"/>
      <w:marLeft w:val="0"/>
      <w:marRight w:val="0"/>
      <w:marTop w:val="0"/>
      <w:marBottom w:val="0"/>
      <w:divBdr>
        <w:top w:val="none" w:sz="0" w:space="0" w:color="auto"/>
        <w:left w:val="none" w:sz="0" w:space="0" w:color="auto"/>
        <w:bottom w:val="none" w:sz="0" w:space="0" w:color="auto"/>
        <w:right w:val="none" w:sz="0" w:space="0" w:color="auto"/>
      </w:divBdr>
    </w:div>
    <w:div w:id="832919003">
      <w:bodyDiv w:val="1"/>
      <w:marLeft w:val="0"/>
      <w:marRight w:val="0"/>
      <w:marTop w:val="0"/>
      <w:marBottom w:val="0"/>
      <w:divBdr>
        <w:top w:val="none" w:sz="0" w:space="0" w:color="auto"/>
        <w:left w:val="none" w:sz="0" w:space="0" w:color="auto"/>
        <w:bottom w:val="none" w:sz="0" w:space="0" w:color="auto"/>
        <w:right w:val="none" w:sz="0" w:space="0" w:color="auto"/>
      </w:divBdr>
    </w:div>
    <w:div w:id="839275261">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416977">
      <w:bodyDiv w:val="1"/>
      <w:marLeft w:val="0"/>
      <w:marRight w:val="0"/>
      <w:marTop w:val="0"/>
      <w:marBottom w:val="0"/>
      <w:divBdr>
        <w:top w:val="none" w:sz="0" w:space="0" w:color="auto"/>
        <w:left w:val="none" w:sz="0" w:space="0" w:color="auto"/>
        <w:bottom w:val="none" w:sz="0" w:space="0" w:color="auto"/>
        <w:right w:val="none" w:sz="0" w:space="0" w:color="auto"/>
      </w:divBdr>
    </w:div>
    <w:div w:id="852770172">
      <w:bodyDiv w:val="1"/>
      <w:marLeft w:val="0"/>
      <w:marRight w:val="0"/>
      <w:marTop w:val="0"/>
      <w:marBottom w:val="0"/>
      <w:divBdr>
        <w:top w:val="none" w:sz="0" w:space="0" w:color="auto"/>
        <w:left w:val="none" w:sz="0" w:space="0" w:color="auto"/>
        <w:bottom w:val="none" w:sz="0" w:space="0" w:color="auto"/>
        <w:right w:val="none" w:sz="0" w:space="0" w:color="auto"/>
      </w:divBdr>
    </w:div>
    <w:div w:id="856231515">
      <w:bodyDiv w:val="1"/>
      <w:marLeft w:val="0"/>
      <w:marRight w:val="0"/>
      <w:marTop w:val="0"/>
      <w:marBottom w:val="0"/>
      <w:divBdr>
        <w:top w:val="none" w:sz="0" w:space="0" w:color="auto"/>
        <w:left w:val="none" w:sz="0" w:space="0" w:color="auto"/>
        <w:bottom w:val="none" w:sz="0" w:space="0" w:color="auto"/>
        <w:right w:val="none" w:sz="0" w:space="0" w:color="auto"/>
      </w:divBdr>
    </w:div>
    <w:div w:id="870874739">
      <w:bodyDiv w:val="1"/>
      <w:marLeft w:val="0"/>
      <w:marRight w:val="0"/>
      <w:marTop w:val="0"/>
      <w:marBottom w:val="0"/>
      <w:divBdr>
        <w:top w:val="none" w:sz="0" w:space="0" w:color="auto"/>
        <w:left w:val="none" w:sz="0" w:space="0" w:color="auto"/>
        <w:bottom w:val="none" w:sz="0" w:space="0" w:color="auto"/>
        <w:right w:val="none" w:sz="0" w:space="0" w:color="auto"/>
      </w:divBdr>
    </w:div>
    <w:div w:id="872839977">
      <w:bodyDiv w:val="1"/>
      <w:marLeft w:val="0"/>
      <w:marRight w:val="0"/>
      <w:marTop w:val="0"/>
      <w:marBottom w:val="0"/>
      <w:divBdr>
        <w:top w:val="none" w:sz="0" w:space="0" w:color="auto"/>
        <w:left w:val="none" w:sz="0" w:space="0" w:color="auto"/>
        <w:bottom w:val="none" w:sz="0" w:space="0" w:color="auto"/>
        <w:right w:val="none" w:sz="0" w:space="0" w:color="auto"/>
      </w:divBdr>
    </w:div>
    <w:div w:id="875509032">
      <w:bodyDiv w:val="1"/>
      <w:marLeft w:val="0"/>
      <w:marRight w:val="0"/>
      <w:marTop w:val="0"/>
      <w:marBottom w:val="0"/>
      <w:divBdr>
        <w:top w:val="none" w:sz="0" w:space="0" w:color="auto"/>
        <w:left w:val="none" w:sz="0" w:space="0" w:color="auto"/>
        <w:bottom w:val="none" w:sz="0" w:space="0" w:color="auto"/>
        <w:right w:val="none" w:sz="0" w:space="0" w:color="auto"/>
      </w:divBdr>
    </w:div>
    <w:div w:id="881745465">
      <w:bodyDiv w:val="1"/>
      <w:marLeft w:val="0"/>
      <w:marRight w:val="0"/>
      <w:marTop w:val="0"/>
      <w:marBottom w:val="0"/>
      <w:divBdr>
        <w:top w:val="none" w:sz="0" w:space="0" w:color="auto"/>
        <w:left w:val="none" w:sz="0" w:space="0" w:color="auto"/>
        <w:bottom w:val="none" w:sz="0" w:space="0" w:color="auto"/>
        <w:right w:val="none" w:sz="0" w:space="0" w:color="auto"/>
      </w:divBdr>
    </w:div>
    <w:div w:id="893351621">
      <w:bodyDiv w:val="1"/>
      <w:marLeft w:val="0"/>
      <w:marRight w:val="0"/>
      <w:marTop w:val="0"/>
      <w:marBottom w:val="0"/>
      <w:divBdr>
        <w:top w:val="none" w:sz="0" w:space="0" w:color="auto"/>
        <w:left w:val="none" w:sz="0" w:space="0" w:color="auto"/>
        <w:bottom w:val="none" w:sz="0" w:space="0" w:color="auto"/>
        <w:right w:val="none" w:sz="0" w:space="0" w:color="auto"/>
      </w:divBdr>
    </w:div>
    <w:div w:id="908029735">
      <w:bodyDiv w:val="1"/>
      <w:marLeft w:val="0"/>
      <w:marRight w:val="0"/>
      <w:marTop w:val="0"/>
      <w:marBottom w:val="0"/>
      <w:divBdr>
        <w:top w:val="none" w:sz="0" w:space="0" w:color="auto"/>
        <w:left w:val="none" w:sz="0" w:space="0" w:color="auto"/>
        <w:bottom w:val="none" w:sz="0" w:space="0" w:color="auto"/>
        <w:right w:val="none" w:sz="0" w:space="0" w:color="auto"/>
      </w:divBdr>
    </w:div>
    <w:div w:id="910506422">
      <w:bodyDiv w:val="1"/>
      <w:marLeft w:val="0"/>
      <w:marRight w:val="0"/>
      <w:marTop w:val="0"/>
      <w:marBottom w:val="0"/>
      <w:divBdr>
        <w:top w:val="none" w:sz="0" w:space="0" w:color="auto"/>
        <w:left w:val="none" w:sz="0" w:space="0" w:color="auto"/>
        <w:bottom w:val="none" w:sz="0" w:space="0" w:color="auto"/>
        <w:right w:val="none" w:sz="0" w:space="0" w:color="auto"/>
      </w:divBdr>
    </w:div>
    <w:div w:id="913318868">
      <w:bodyDiv w:val="1"/>
      <w:marLeft w:val="0"/>
      <w:marRight w:val="0"/>
      <w:marTop w:val="0"/>
      <w:marBottom w:val="0"/>
      <w:divBdr>
        <w:top w:val="none" w:sz="0" w:space="0" w:color="auto"/>
        <w:left w:val="none" w:sz="0" w:space="0" w:color="auto"/>
        <w:bottom w:val="none" w:sz="0" w:space="0" w:color="auto"/>
        <w:right w:val="none" w:sz="0" w:space="0" w:color="auto"/>
      </w:divBdr>
    </w:div>
    <w:div w:id="916132457">
      <w:bodyDiv w:val="1"/>
      <w:marLeft w:val="0"/>
      <w:marRight w:val="0"/>
      <w:marTop w:val="0"/>
      <w:marBottom w:val="0"/>
      <w:divBdr>
        <w:top w:val="none" w:sz="0" w:space="0" w:color="auto"/>
        <w:left w:val="none" w:sz="0" w:space="0" w:color="auto"/>
        <w:bottom w:val="none" w:sz="0" w:space="0" w:color="auto"/>
        <w:right w:val="none" w:sz="0" w:space="0" w:color="auto"/>
      </w:divBdr>
    </w:div>
    <w:div w:id="920214391">
      <w:bodyDiv w:val="1"/>
      <w:marLeft w:val="0"/>
      <w:marRight w:val="0"/>
      <w:marTop w:val="0"/>
      <w:marBottom w:val="0"/>
      <w:divBdr>
        <w:top w:val="none" w:sz="0" w:space="0" w:color="auto"/>
        <w:left w:val="none" w:sz="0" w:space="0" w:color="auto"/>
        <w:bottom w:val="none" w:sz="0" w:space="0" w:color="auto"/>
        <w:right w:val="none" w:sz="0" w:space="0" w:color="auto"/>
      </w:divBdr>
    </w:div>
    <w:div w:id="921792196">
      <w:bodyDiv w:val="1"/>
      <w:marLeft w:val="0"/>
      <w:marRight w:val="0"/>
      <w:marTop w:val="0"/>
      <w:marBottom w:val="0"/>
      <w:divBdr>
        <w:top w:val="none" w:sz="0" w:space="0" w:color="auto"/>
        <w:left w:val="none" w:sz="0" w:space="0" w:color="auto"/>
        <w:bottom w:val="none" w:sz="0" w:space="0" w:color="auto"/>
        <w:right w:val="none" w:sz="0" w:space="0" w:color="auto"/>
      </w:divBdr>
    </w:div>
    <w:div w:id="924149745">
      <w:bodyDiv w:val="1"/>
      <w:marLeft w:val="0"/>
      <w:marRight w:val="0"/>
      <w:marTop w:val="0"/>
      <w:marBottom w:val="0"/>
      <w:divBdr>
        <w:top w:val="none" w:sz="0" w:space="0" w:color="auto"/>
        <w:left w:val="none" w:sz="0" w:space="0" w:color="auto"/>
        <w:bottom w:val="none" w:sz="0" w:space="0" w:color="auto"/>
        <w:right w:val="none" w:sz="0" w:space="0" w:color="auto"/>
      </w:divBdr>
    </w:div>
    <w:div w:id="927157117">
      <w:bodyDiv w:val="1"/>
      <w:marLeft w:val="0"/>
      <w:marRight w:val="0"/>
      <w:marTop w:val="0"/>
      <w:marBottom w:val="0"/>
      <w:divBdr>
        <w:top w:val="none" w:sz="0" w:space="0" w:color="auto"/>
        <w:left w:val="none" w:sz="0" w:space="0" w:color="auto"/>
        <w:bottom w:val="none" w:sz="0" w:space="0" w:color="auto"/>
        <w:right w:val="none" w:sz="0" w:space="0" w:color="auto"/>
      </w:divBdr>
    </w:div>
    <w:div w:id="930044685">
      <w:bodyDiv w:val="1"/>
      <w:marLeft w:val="0"/>
      <w:marRight w:val="0"/>
      <w:marTop w:val="0"/>
      <w:marBottom w:val="0"/>
      <w:divBdr>
        <w:top w:val="none" w:sz="0" w:space="0" w:color="auto"/>
        <w:left w:val="none" w:sz="0" w:space="0" w:color="auto"/>
        <w:bottom w:val="none" w:sz="0" w:space="0" w:color="auto"/>
        <w:right w:val="none" w:sz="0" w:space="0" w:color="auto"/>
      </w:divBdr>
    </w:div>
    <w:div w:id="931085887">
      <w:bodyDiv w:val="1"/>
      <w:marLeft w:val="0"/>
      <w:marRight w:val="0"/>
      <w:marTop w:val="0"/>
      <w:marBottom w:val="0"/>
      <w:divBdr>
        <w:top w:val="none" w:sz="0" w:space="0" w:color="auto"/>
        <w:left w:val="none" w:sz="0" w:space="0" w:color="auto"/>
        <w:bottom w:val="none" w:sz="0" w:space="0" w:color="auto"/>
        <w:right w:val="none" w:sz="0" w:space="0" w:color="auto"/>
      </w:divBdr>
    </w:div>
    <w:div w:id="936868879">
      <w:bodyDiv w:val="1"/>
      <w:marLeft w:val="0"/>
      <w:marRight w:val="0"/>
      <w:marTop w:val="0"/>
      <w:marBottom w:val="0"/>
      <w:divBdr>
        <w:top w:val="none" w:sz="0" w:space="0" w:color="auto"/>
        <w:left w:val="none" w:sz="0" w:space="0" w:color="auto"/>
        <w:bottom w:val="none" w:sz="0" w:space="0" w:color="auto"/>
        <w:right w:val="none" w:sz="0" w:space="0" w:color="auto"/>
      </w:divBdr>
    </w:div>
    <w:div w:id="939676408">
      <w:bodyDiv w:val="1"/>
      <w:marLeft w:val="0"/>
      <w:marRight w:val="0"/>
      <w:marTop w:val="0"/>
      <w:marBottom w:val="0"/>
      <w:divBdr>
        <w:top w:val="none" w:sz="0" w:space="0" w:color="auto"/>
        <w:left w:val="none" w:sz="0" w:space="0" w:color="auto"/>
        <w:bottom w:val="none" w:sz="0" w:space="0" w:color="auto"/>
        <w:right w:val="none" w:sz="0" w:space="0" w:color="auto"/>
      </w:divBdr>
    </w:div>
    <w:div w:id="945620218">
      <w:bodyDiv w:val="1"/>
      <w:marLeft w:val="0"/>
      <w:marRight w:val="0"/>
      <w:marTop w:val="0"/>
      <w:marBottom w:val="0"/>
      <w:divBdr>
        <w:top w:val="none" w:sz="0" w:space="0" w:color="auto"/>
        <w:left w:val="none" w:sz="0" w:space="0" w:color="auto"/>
        <w:bottom w:val="none" w:sz="0" w:space="0" w:color="auto"/>
        <w:right w:val="none" w:sz="0" w:space="0" w:color="auto"/>
      </w:divBdr>
    </w:div>
    <w:div w:id="951983350">
      <w:bodyDiv w:val="1"/>
      <w:marLeft w:val="0"/>
      <w:marRight w:val="0"/>
      <w:marTop w:val="0"/>
      <w:marBottom w:val="0"/>
      <w:divBdr>
        <w:top w:val="none" w:sz="0" w:space="0" w:color="auto"/>
        <w:left w:val="none" w:sz="0" w:space="0" w:color="auto"/>
        <w:bottom w:val="none" w:sz="0" w:space="0" w:color="auto"/>
        <w:right w:val="none" w:sz="0" w:space="0" w:color="auto"/>
      </w:divBdr>
    </w:div>
    <w:div w:id="956834748">
      <w:bodyDiv w:val="1"/>
      <w:marLeft w:val="0"/>
      <w:marRight w:val="0"/>
      <w:marTop w:val="0"/>
      <w:marBottom w:val="0"/>
      <w:divBdr>
        <w:top w:val="none" w:sz="0" w:space="0" w:color="auto"/>
        <w:left w:val="none" w:sz="0" w:space="0" w:color="auto"/>
        <w:bottom w:val="none" w:sz="0" w:space="0" w:color="auto"/>
        <w:right w:val="none" w:sz="0" w:space="0" w:color="auto"/>
      </w:divBdr>
    </w:div>
    <w:div w:id="966661936">
      <w:bodyDiv w:val="1"/>
      <w:marLeft w:val="0"/>
      <w:marRight w:val="0"/>
      <w:marTop w:val="0"/>
      <w:marBottom w:val="0"/>
      <w:divBdr>
        <w:top w:val="none" w:sz="0" w:space="0" w:color="auto"/>
        <w:left w:val="none" w:sz="0" w:space="0" w:color="auto"/>
        <w:bottom w:val="none" w:sz="0" w:space="0" w:color="auto"/>
        <w:right w:val="none" w:sz="0" w:space="0" w:color="auto"/>
      </w:divBdr>
    </w:div>
    <w:div w:id="998994095">
      <w:bodyDiv w:val="1"/>
      <w:marLeft w:val="0"/>
      <w:marRight w:val="0"/>
      <w:marTop w:val="0"/>
      <w:marBottom w:val="0"/>
      <w:divBdr>
        <w:top w:val="none" w:sz="0" w:space="0" w:color="auto"/>
        <w:left w:val="none" w:sz="0" w:space="0" w:color="auto"/>
        <w:bottom w:val="none" w:sz="0" w:space="0" w:color="auto"/>
        <w:right w:val="none" w:sz="0" w:space="0" w:color="auto"/>
      </w:divBdr>
    </w:div>
    <w:div w:id="1004937279">
      <w:bodyDiv w:val="1"/>
      <w:marLeft w:val="0"/>
      <w:marRight w:val="0"/>
      <w:marTop w:val="0"/>
      <w:marBottom w:val="0"/>
      <w:divBdr>
        <w:top w:val="none" w:sz="0" w:space="0" w:color="auto"/>
        <w:left w:val="none" w:sz="0" w:space="0" w:color="auto"/>
        <w:bottom w:val="none" w:sz="0" w:space="0" w:color="auto"/>
        <w:right w:val="none" w:sz="0" w:space="0" w:color="auto"/>
      </w:divBdr>
    </w:div>
    <w:div w:id="1034648176">
      <w:bodyDiv w:val="1"/>
      <w:marLeft w:val="0"/>
      <w:marRight w:val="0"/>
      <w:marTop w:val="0"/>
      <w:marBottom w:val="0"/>
      <w:divBdr>
        <w:top w:val="none" w:sz="0" w:space="0" w:color="auto"/>
        <w:left w:val="none" w:sz="0" w:space="0" w:color="auto"/>
        <w:bottom w:val="none" w:sz="0" w:space="0" w:color="auto"/>
        <w:right w:val="none" w:sz="0" w:space="0" w:color="auto"/>
      </w:divBdr>
    </w:div>
    <w:div w:id="1034698088">
      <w:bodyDiv w:val="1"/>
      <w:marLeft w:val="0"/>
      <w:marRight w:val="0"/>
      <w:marTop w:val="0"/>
      <w:marBottom w:val="0"/>
      <w:divBdr>
        <w:top w:val="none" w:sz="0" w:space="0" w:color="auto"/>
        <w:left w:val="none" w:sz="0" w:space="0" w:color="auto"/>
        <w:bottom w:val="none" w:sz="0" w:space="0" w:color="auto"/>
        <w:right w:val="none" w:sz="0" w:space="0" w:color="auto"/>
      </w:divBdr>
    </w:div>
    <w:div w:id="1045175394">
      <w:bodyDiv w:val="1"/>
      <w:marLeft w:val="0"/>
      <w:marRight w:val="0"/>
      <w:marTop w:val="0"/>
      <w:marBottom w:val="0"/>
      <w:divBdr>
        <w:top w:val="none" w:sz="0" w:space="0" w:color="auto"/>
        <w:left w:val="none" w:sz="0" w:space="0" w:color="auto"/>
        <w:bottom w:val="none" w:sz="0" w:space="0" w:color="auto"/>
        <w:right w:val="none" w:sz="0" w:space="0" w:color="auto"/>
      </w:divBdr>
    </w:div>
    <w:div w:id="1054154805">
      <w:bodyDiv w:val="1"/>
      <w:marLeft w:val="0"/>
      <w:marRight w:val="0"/>
      <w:marTop w:val="0"/>
      <w:marBottom w:val="0"/>
      <w:divBdr>
        <w:top w:val="none" w:sz="0" w:space="0" w:color="auto"/>
        <w:left w:val="none" w:sz="0" w:space="0" w:color="auto"/>
        <w:bottom w:val="none" w:sz="0" w:space="0" w:color="auto"/>
        <w:right w:val="none" w:sz="0" w:space="0" w:color="auto"/>
      </w:divBdr>
    </w:div>
    <w:div w:id="1056245142">
      <w:bodyDiv w:val="1"/>
      <w:marLeft w:val="0"/>
      <w:marRight w:val="0"/>
      <w:marTop w:val="0"/>
      <w:marBottom w:val="0"/>
      <w:divBdr>
        <w:top w:val="none" w:sz="0" w:space="0" w:color="auto"/>
        <w:left w:val="none" w:sz="0" w:space="0" w:color="auto"/>
        <w:bottom w:val="none" w:sz="0" w:space="0" w:color="auto"/>
        <w:right w:val="none" w:sz="0" w:space="0" w:color="auto"/>
      </w:divBdr>
    </w:div>
    <w:div w:id="1061831596">
      <w:bodyDiv w:val="1"/>
      <w:marLeft w:val="0"/>
      <w:marRight w:val="0"/>
      <w:marTop w:val="0"/>
      <w:marBottom w:val="0"/>
      <w:divBdr>
        <w:top w:val="none" w:sz="0" w:space="0" w:color="auto"/>
        <w:left w:val="none" w:sz="0" w:space="0" w:color="auto"/>
        <w:bottom w:val="none" w:sz="0" w:space="0" w:color="auto"/>
        <w:right w:val="none" w:sz="0" w:space="0" w:color="auto"/>
      </w:divBdr>
    </w:div>
    <w:div w:id="1077362536">
      <w:bodyDiv w:val="1"/>
      <w:marLeft w:val="0"/>
      <w:marRight w:val="0"/>
      <w:marTop w:val="0"/>
      <w:marBottom w:val="0"/>
      <w:divBdr>
        <w:top w:val="none" w:sz="0" w:space="0" w:color="auto"/>
        <w:left w:val="none" w:sz="0" w:space="0" w:color="auto"/>
        <w:bottom w:val="none" w:sz="0" w:space="0" w:color="auto"/>
        <w:right w:val="none" w:sz="0" w:space="0" w:color="auto"/>
      </w:divBdr>
    </w:div>
    <w:div w:id="1111365819">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19648005">
      <w:bodyDiv w:val="1"/>
      <w:marLeft w:val="0"/>
      <w:marRight w:val="0"/>
      <w:marTop w:val="0"/>
      <w:marBottom w:val="0"/>
      <w:divBdr>
        <w:top w:val="none" w:sz="0" w:space="0" w:color="auto"/>
        <w:left w:val="none" w:sz="0" w:space="0" w:color="auto"/>
        <w:bottom w:val="none" w:sz="0" w:space="0" w:color="auto"/>
        <w:right w:val="none" w:sz="0" w:space="0" w:color="auto"/>
      </w:divBdr>
    </w:div>
    <w:div w:id="1122698591">
      <w:bodyDiv w:val="1"/>
      <w:marLeft w:val="0"/>
      <w:marRight w:val="0"/>
      <w:marTop w:val="0"/>
      <w:marBottom w:val="0"/>
      <w:divBdr>
        <w:top w:val="none" w:sz="0" w:space="0" w:color="auto"/>
        <w:left w:val="none" w:sz="0" w:space="0" w:color="auto"/>
        <w:bottom w:val="none" w:sz="0" w:space="0" w:color="auto"/>
        <w:right w:val="none" w:sz="0" w:space="0" w:color="auto"/>
      </w:divBdr>
    </w:div>
    <w:div w:id="1124469570">
      <w:bodyDiv w:val="1"/>
      <w:marLeft w:val="0"/>
      <w:marRight w:val="0"/>
      <w:marTop w:val="0"/>
      <w:marBottom w:val="0"/>
      <w:divBdr>
        <w:top w:val="none" w:sz="0" w:space="0" w:color="auto"/>
        <w:left w:val="none" w:sz="0" w:space="0" w:color="auto"/>
        <w:bottom w:val="none" w:sz="0" w:space="0" w:color="auto"/>
        <w:right w:val="none" w:sz="0" w:space="0" w:color="auto"/>
      </w:divBdr>
    </w:div>
    <w:div w:id="1131552199">
      <w:bodyDiv w:val="1"/>
      <w:marLeft w:val="0"/>
      <w:marRight w:val="0"/>
      <w:marTop w:val="0"/>
      <w:marBottom w:val="0"/>
      <w:divBdr>
        <w:top w:val="none" w:sz="0" w:space="0" w:color="auto"/>
        <w:left w:val="none" w:sz="0" w:space="0" w:color="auto"/>
        <w:bottom w:val="none" w:sz="0" w:space="0" w:color="auto"/>
        <w:right w:val="none" w:sz="0" w:space="0" w:color="auto"/>
      </w:divBdr>
    </w:div>
    <w:div w:id="1133061949">
      <w:bodyDiv w:val="1"/>
      <w:marLeft w:val="0"/>
      <w:marRight w:val="0"/>
      <w:marTop w:val="0"/>
      <w:marBottom w:val="0"/>
      <w:divBdr>
        <w:top w:val="none" w:sz="0" w:space="0" w:color="auto"/>
        <w:left w:val="none" w:sz="0" w:space="0" w:color="auto"/>
        <w:bottom w:val="none" w:sz="0" w:space="0" w:color="auto"/>
        <w:right w:val="none" w:sz="0" w:space="0" w:color="auto"/>
      </w:divBdr>
    </w:div>
    <w:div w:id="1133980831">
      <w:bodyDiv w:val="1"/>
      <w:marLeft w:val="0"/>
      <w:marRight w:val="0"/>
      <w:marTop w:val="0"/>
      <w:marBottom w:val="0"/>
      <w:divBdr>
        <w:top w:val="none" w:sz="0" w:space="0" w:color="auto"/>
        <w:left w:val="none" w:sz="0" w:space="0" w:color="auto"/>
        <w:bottom w:val="none" w:sz="0" w:space="0" w:color="auto"/>
        <w:right w:val="none" w:sz="0" w:space="0" w:color="auto"/>
      </w:divBdr>
    </w:div>
    <w:div w:id="1144856615">
      <w:bodyDiv w:val="1"/>
      <w:marLeft w:val="0"/>
      <w:marRight w:val="0"/>
      <w:marTop w:val="0"/>
      <w:marBottom w:val="0"/>
      <w:divBdr>
        <w:top w:val="none" w:sz="0" w:space="0" w:color="auto"/>
        <w:left w:val="none" w:sz="0" w:space="0" w:color="auto"/>
        <w:bottom w:val="none" w:sz="0" w:space="0" w:color="auto"/>
        <w:right w:val="none" w:sz="0" w:space="0" w:color="auto"/>
      </w:divBdr>
    </w:div>
    <w:div w:id="1145658081">
      <w:bodyDiv w:val="1"/>
      <w:marLeft w:val="0"/>
      <w:marRight w:val="0"/>
      <w:marTop w:val="0"/>
      <w:marBottom w:val="0"/>
      <w:divBdr>
        <w:top w:val="none" w:sz="0" w:space="0" w:color="auto"/>
        <w:left w:val="none" w:sz="0" w:space="0" w:color="auto"/>
        <w:bottom w:val="none" w:sz="0" w:space="0" w:color="auto"/>
        <w:right w:val="none" w:sz="0" w:space="0" w:color="auto"/>
      </w:divBdr>
    </w:div>
    <w:div w:id="1157653735">
      <w:bodyDiv w:val="1"/>
      <w:marLeft w:val="0"/>
      <w:marRight w:val="0"/>
      <w:marTop w:val="0"/>
      <w:marBottom w:val="0"/>
      <w:divBdr>
        <w:top w:val="none" w:sz="0" w:space="0" w:color="auto"/>
        <w:left w:val="none" w:sz="0" w:space="0" w:color="auto"/>
        <w:bottom w:val="none" w:sz="0" w:space="0" w:color="auto"/>
        <w:right w:val="none" w:sz="0" w:space="0" w:color="auto"/>
      </w:divBdr>
    </w:div>
    <w:div w:id="1158232022">
      <w:bodyDiv w:val="1"/>
      <w:marLeft w:val="0"/>
      <w:marRight w:val="0"/>
      <w:marTop w:val="0"/>
      <w:marBottom w:val="0"/>
      <w:divBdr>
        <w:top w:val="none" w:sz="0" w:space="0" w:color="auto"/>
        <w:left w:val="none" w:sz="0" w:space="0" w:color="auto"/>
        <w:bottom w:val="none" w:sz="0" w:space="0" w:color="auto"/>
        <w:right w:val="none" w:sz="0" w:space="0" w:color="auto"/>
      </w:divBdr>
    </w:div>
    <w:div w:id="1162350566">
      <w:bodyDiv w:val="1"/>
      <w:marLeft w:val="0"/>
      <w:marRight w:val="0"/>
      <w:marTop w:val="0"/>
      <w:marBottom w:val="0"/>
      <w:divBdr>
        <w:top w:val="none" w:sz="0" w:space="0" w:color="auto"/>
        <w:left w:val="none" w:sz="0" w:space="0" w:color="auto"/>
        <w:bottom w:val="none" w:sz="0" w:space="0" w:color="auto"/>
        <w:right w:val="none" w:sz="0" w:space="0" w:color="auto"/>
      </w:divBdr>
    </w:div>
    <w:div w:id="1185633836">
      <w:bodyDiv w:val="1"/>
      <w:marLeft w:val="0"/>
      <w:marRight w:val="0"/>
      <w:marTop w:val="0"/>
      <w:marBottom w:val="0"/>
      <w:divBdr>
        <w:top w:val="none" w:sz="0" w:space="0" w:color="auto"/>
        <w:left w:val="none" w:sz="0" w:space="0" w:color="auto"/>
        <w:bottom w:val="none" w:sz="0" w:space="0" w:color="auto"/>
        <w:right w:val="none" w:sz="0" w:space="0" w:color="auto"/>
      </w:divBdr>
    </w:div>
    <w:div w:id="1193615301">
      <w:bodyDiv w:val="1"/>
      <w:marLeft w:val="0"/>
      <w:marRight w:val="0"/>
      <w:marTop w:val="0"/>
      <w:marBottom w:val="0"/>
      <w:divBdr>
        <w:top w:val="none" w:sz="0" w:space="0" w:color="auto"/>
        <w:left w:val="none" w:sz="0" w:space="0" w:color="auto"/>
        <w:bottom w:val="none" w:sz="0" w:space="0" w:color="auto"/>
        <w:right w:val="none" w:sz="0" w:space="0" w:color="auto"/>
      </w:divBdr>
    </w:div>
    <w:div w:id="1203980197">
      <w:bodyDiv w:val="1"/>
      <w:marLeft w:val="0"/>
      <w:marRight w:val="0"/>
      <w:marTop w:val="0"/>
      <w:marBottom w:val="0"/>
      <w:divBdr>
        <w:top w:val="none" w:sz="0" w:space="0" w:color="auto"/>
        <w:left w:val="none" w:sz="0" w:space="0" w:color="auto"/>
        <w:bottom w:val="none" w:sz="0" w:space="0" w:color="auto"/>
        <w:right w:val="none" w:sz="0" w:space="0" w:color="auto"/>
      </w:divBdr>
    </w:div>
    <w:div w:id="1207134287">
      <w:bodyDiv w:val="1"/>
      <w:marLeft w:val="0"/>
      <w:marRight w:val="0"/>
      <w:marTop w:val="0"/>
      <w:marBottom w:val="0"/>
      <w:divBdr>
        <w:top w:val="none" w:sz="0" w:space="0" w:color="auto"/>
        <w:left w:val="none" w:sz="0" w:space="0" w:color="auto"/>
        <w:bottom w:val="none" w:sz="0" w:space="0" w:color="auto"/>
        <w:right w:val="none" w:sz="0" w:space="0" w:color="auto"/>
      </w:divBdr>
    </w:div>
    <w:div w:id="1209610436">
      <w:bodyDiv w:val="1"/>
      <w:marLeft w:val="0"/>
      <w:marRight w:val="0"/>
      <w:marTop w:val="0"/>
      <w:marBottom w:val="0"/>
      <w:divBdr>
        <w:top w:val="none" w:sz="0" w:space="0" w:color="auto"/>
        <w:left w:val="none" w:sz="0" w:space="0" w:color="auto"/>
        <w:bottom w:val="none" w:sz="0" w:space="0" w:color="auto"/>
        <w:right w:val="none" w:sz="0" w:space="0" w:color="auto"/>
      </w:divBdr>
    </w:div>
    <w:div w:id="1217820947">
      <w:bodyDiv w:val="1"/>
      <w:marLeft w:val="0"/>
      <w:marRight w:val="0"/>
      <w:marTop w:val="0"/>
      <w:marBottom w:val="0"/>
      <w:divBdr>
        <w:top w:val="none" w:sz="0" w:space="0" w:color="auto"/>
        <w:left w:val="none" w:sz="0" w:space="0" w:color="auto"/>
        <w:bottom w:val="none" w:sz="0" w:space="0" w:color="auto"/>
        <w:right w:val="none" w:sz="0" w:space="0" w:color="auto"/>
      </w:divBdr>
    </w:div>
    <w:div w:id="1218588035">
      <w:bodyDiv w:val="1"/>
      <w:marLeft w:val="0"/>
      <w:marRight w:val="0"/>
      <w:marTop w:val="0"/>
      <w:marBottom w:val="0"/>
      <w:divBdr>
        <w:top w:val="none" w:sz="0" w:space="0" w:color="auto"/>
        <w:left w:val="none" w:sz="0" w:space="0" w:color="auto"/>
        <w:bottom w:val="none" w:sz="0" w:space="0" w:color="auto"/>
        <w:right w:val="none" w:sz="0" w:space="0" w:color="auto"/>
      </w:divBdr>
    </w:div>
    <w:div w:id="1221358371">
      <w:bodyDiv w:val="1"/>
      <w:marLeft w:val="0"/>
      <w:marRight w:val="0"/>
      <w:marTop w:val="0"/>
      <w:marBottom w:val="0"/>
      <w:divBdr>
        <w:top w:val="none" w:sz="0" w:space="0" w:color="auto"/>
        <w:left w:val="none" w:sz="0" w:space="0" w:color="auto"/>
        <w:bottom w:val="none" w:sz="0" w:space="0" w:color="auto"/>
        <w:right w:val="none" w:sz="0" w:space="0" w:color="auto"/>
      </w:divBdr>
    </w:div>
    <w:div w:id="1222443522">
      <w:bodyDiv w:val="1"/>
      <w:marLeft w:val="0"/>
      <w:marRight w:val="0"/>
      <w:marTop w:val="0"/>
      <w:marBottom w:val="0"/>
      <w:divBdr>
        <w:top w:val="none" w:sz="0" w:space="0" w:color="auto"/>
        <w:left w:val="none" w:sz="0" w:space="0" w:color="auto"/>
        <w:bottom w:val="none" w:sz="0" w:space="0" w:color="auto"/>
        <w:right w:val="none" w:sz="0" w:space="0" w:color="auto"/>
      </w:divBdr>
    </w:div>
    <w:div w:id="1225873400">
      <w:bodyDiv w:val="1"/>
      <w:marLeft w:val="0"/>
      <w:marRight w:val="0"/>
      <w:marTop w:val="0"/>
      <w:marBottom w:val="0"/>
      <w:divBdr>
        <w:top w:val="none" w:sz="0" w:space="0" w:color="auto"/>
        <w:left w:val="none" w:sz="0" w:space="0" w:color="auto"/>
        <w:bottom w:val="none" w:sz="0" w:space="0" w:color="auto"/>
        <w:right w:val="none" w:sz="0" w:space="0" w:color="auto"/>
      </w:divBdr>
    </w:div>
    <w:div w:id="1227304260">
      <w:bodyDiv w:val="1"/>
      <w:marLeft w:val="0"/>
      <w:marRight w:val="0"/>
      <w:marTop w:val="0"/>
      <w:marBottom w:val="0"/>
      <w:divBdr>
        <w:top w:val="none" w:sz="0" w:space="0" w:color="auto"/>
        <w:left w:val="none" w:sz="0" w:space="0" w:color="auto"/>
        <w:bottom w:val="none" w:sz="0" w:space="0" w:color="auto"/>
        <w:right w:val="none" w:sz="0" w:space="0" w:color="auto"/>
      </w:divBdr>
    </w:div>
    <w:div w:id="1247304633">
      <w:bodyDiv w:val="1"/>
      <w:marLeft w:val="0"/>
      <w:marRight w:val="0"/>
      <w:marTop w:val="0"/>
      <w:marBottom w:val="0"/>
      <w:divBdr>
        <w:top w:val="none" w:sz="0" w:space="0" w:color="auto"/>
        <w:left w:val="none" w:sz="0" w:space="0" w:color="auto"/>
        <w:bottom w:val="none" w:sz="0" w:space="0" w:color="auto"/>
        <w:right w:val="none" w:sz="0" w:space="0" w:color="auto"/>
      </w:divBdr>
    </w:div>
    <w:div w:id="1248730119">
      <w:bodyDiv w:val="1"/>
      <w:marLeft w:val="0"/>
      <w:marRight w:val="0"/>
      <w:marTop w:val="0"/>
      <w:marBottom w:val="0"/>
      <w:divBdr>
        <w:top w:val="none" w:sz="0" w:space="0" w:color="auto"/>
        <w:left w:val="none" w:sz="0" w:space="0" w:color="auto"/>
        <w:bottom w:val="none" w:sz="0" w:space="0" w:color="auto"/>
        <w:right w:val="none" w:sz="0" w:space="0" w:color="auto"/>
      </w:divBdr>
    </w:div>
    <w:div w:id="1254895451">
      <w:bodyDiv w:val="1"/>
      <w:marLeft w:val="0"/>
      <w:marRight w:val="0"/>
      <w:marTop w:val="0"/>
      <w:marBottom w:val="0"/>
      <w:divBdr>
        <w:top w:val="none" w:sz="0" w:space="0" w:color="auto"/>
        <w:left w:val="none" w:sz="0" w:space="0" w:color="auto"/>
        <w:bottom w:val="none" w:sz="0" w:space="0" w:color="auto"/>
        <w:right w:val="none" w:sz="0" w:space="0" w:color="auto"/>
      </w:divBdr>
    </w:div>
    <w:div w:id="1260408333">
      <w:bodyDiv w:val="1"/>
      <w:marLeft w:val="0"/>
      <w:marRight w:val="0"/>
      <w:marTop w:val="0"/>
      <w:marBottom w:val="0"/>
      <w:divBdr>
        <w:top w:val="none" w:sz="0" w:space="0" w:color="auto"/>
        <w:left w:val="none" w:sz="0" w:space="0" w:color="auto"/>
        <w:bottom w:val="none" w:sz="0" w:space="0" w:color="auto"/>
        <w:right w:val="none" w:sz="0" w:space="0" w:color="auto"/>
      </w:divBdr>
    </w:div>
    <w:div w:id="1276474736">
      <w:bodyDiv w:val="1"/>
      <w:marLeft w:val="0"/>
      <w:marRight w:val="0"/>
      <w:marTop w:val="0"/>
      <w:marBottom w:val="0"/>
      <w:divBdr>
        <w:top w:val="none" w:sz="0" w:space="0" w:color="auto"/>
        <w:left w:val="none" w:sz="0" w:space="0" w:color="auto"/>
        <w:bottom w:val="none" w:sz="0" w:space="0" w:color="auto"/>
        <w:right w:val="none" w:sz="0" w:space="0" w:color="auto"/>
      </w:divBdr>
    </w:div>
    <w:div w:id="1278368414">
      <w:bodyDiv w:val="1"/>
      <w:marLeft w:val="0"/>
      <w:marRight w:val="0"/>
      <w:marTop w:val="0"/>
      <w:marBottom w:val="0"/>
      <w:divBdr>
        <w:top w:val="none" w:sz="0" w:space="0" w:color="auto"/>
        <w:left w:val="none" w:sz="0" w:space="0" w:color="auto"/>
        <w:bottom w:val="none" w:sz="0" w:space="0" w:color="auto"/>
        <w:right w:val="none" w:sz="0" w:space="0" w:color="auto"/>
      </w:divBdr>
    </w:div>
    <w:div w:id="1287273813">
      <w:bodyDiv w:val="1"/>
      <w:marLeft w:val="0"/>
      <w:marRight w:val="0"/>
      <w:marTop w:val="0"/>
      <w:marBottom w:val="0"/>
      <w:divBdr>
        <w:top w:val="none" w:sz="0" w:space="0" w:color="auto"/>
        <w:left w:val="none" w:sz="0" w:space="0" w:color="auto"/>
        <w:bottom w:val="none" w:sz="0" w:space="0" w:color="auto"/>
        <w:right w:val="none" w:sz="0" w:space="0" w:color="auto"/>
      </w:divBdr>
    </w:div>
    <w:div w:id="1289625775">
      <w:bodyDiv w:val="1"/>
      <w:marLeft w:val="0"/>
      <w:marRight w:val="0"/>
      <w:marTop w:val="0"/>
      <w:marBottom w:val="0"/>
      <w:divBdr>
        <w:top w:val="none" w:sz="0" w:space="0" w:color="auto"/>
        <w:left w:val="none" w:sz="0" w:space="0" w:color="auto"/>
        <w:bottom w:val="none" w:sz="0" w:space="0" w:color="auto"/>
        <w:right w:val="none" w:sz="0" w:space="0" w:color="auto"/>
      </w:divBdr>
    </w:div>
    <w:div w:id="1307592696">
      <w:bodyDiv w:val="1"/>
      <w:marLeft w:val="0"/>
      <w:marRight w:val="0"/>
      <w:marTop w:val="0"/>
      <w:marBottom w:val="0"/>
      <w:divBdr>
        <w:top w:val="none" w:sz="0" w:space="0" w:color="auto"/>
        <w:left w:val="none" w:sz="0" w:space="0" w:color="auto"/>
        <w:bottom w:val="none" w:sz="0" w:space="0" w:color="auto"/>
        <w:right w:val="none" w:sz="0" w:space="0" w:color="auto"/>
      </w:divBdr>
    </w:div>
    <w:div w:id="1313484862">
      <w:bodyDiv w:val="1"/>
      <w:marLeft w:val="0"/>
      <w:marRight w:val="0"/>
      <w:marTop w:val="0"/>
      <w:marBottom w:val="0"/>
      <w:divBdr>
        <w:top w:val="none" w:sz="0" w:space="0" w:color="auto"/>
        <w:left w:val="none" w:sz="0" w:space="0" w:color="auto"/>
        <w:bottom w:val="none" w:sz="0" w:space="0" w:color="auto"/>
        <w:right w:val="none" w:sz="0" w:space="0" w:color="auto"/>
      </w:divBdr>
    </w:div>
    <w:div w:id="1316566604">
      <w:bodyDiv w:val="1"/>
      <w:marLeft w:val="0"/>
      <w:marRight w:val="0"/>
      <w:marTop w:val="0"/>
      <w:marBottom w:val="0"/>
      <w:divBdr>
        <w:top w:val="none" w:sz="0" w:space="0" w:color="auto"/>
        <w:left w:val="none" w:sz="0" w:space="0" w:color="auto"/>
        <w:bottom w:val="none" w:sz="0" w:space="0" w:color="auto"/>
        <w:right w:val="none" w:sz="0" w:space="0" w:color="auto"/>
      </w:divBdr>
    </w:div>
    <w:div w:id="1326205560">
      <w:bodyDiv w:val="1"/>
      <w:marLeft w:val="0"/>
      <w:marRight w:val="0"/>
      <w:marTop w:val="0"/>
      <w:marBottom w:val="0"/>
      <w:divBdr>
        <w:top w:val="none" w:sz="0" w:space="0" w:color="auto"/>
        <w:left w:val="none" w:sz="0" w:space="0" w:color="auto"/>
        <w:bottom w:val="none" w:sz="0" w:space="0" w:color="auto"/>
        <w:right w:val="none" w:sz="0" w:space="0" w:color="auto"/>
      </w:divBdr>
    </w:div>
    <w:div w:id="1331828312">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
    <w:div w:id="1336226748">
      <w:bodyDiv w:val="1"/>
      <w:marLeft w:val="0"/>
      <w:marRight w:val="0"/>
      <w:marTop w:val="0"/>
      <w:marBottom w:val="0"/>
      <w:divBdr>
        <w:top w:val="none" w:sz="0" w:space="0" w:color="auto"/>
        <w:left w:val="none" w:sz="0" w:space="0" w:color="auto"/>
        <w:bottom w:val="none" w:sz="0" w:space="0" w:color="auto"/>
        <w:right w:val="none" w:sz="0" w:space="0" w:color="auto"/>
      </w:divBdr>
    </w:div>
    <w:div w:id="1339383565">
      <w:bodyDiv w:val="1"/>
      <w:marLeft w:val="0"/>
      <w:marRight w:val="0"/>
      <w:marTop w:val="0"/>
      <w:marBottom w:val="0"/>
      <w:divBdr>
        <w:top w:val="none" w:sz="0" w:space="0" w:color="auto"/>
        <w:left w:val="none" w:sz="0" w:space="0" w:color="auto"/>
        <w:bottom w:val="none" w:sz="0" w:space="0" w:color="auto"/>
        <w:right w:val="none" w:sz="0" w:space="0" w:color="auto"/>
      </w:divBdr>
    </w:div>
    <w:div w:id="1343431872">
      <w:bodyDiv w:val="1"/>
      <w:marLeft w:val="0"/>
      <w:marRight w:val="0"/>
      <w:marTop w:val="0"/>
      <w:marBottom w:val="0"/>
      <w:divBdr>
        <w:top w:val="none" w:sz="0" w:space="0" w:color="auto"/>
        <w:left w:val="none" w:sz="0" w:space="0" w:color="auto"/>
        <w:bottom w:val="none" w:sz="0" w:space="0" w:color="auto"/>
        <w:right w:val="none" w:sz="0" w:space="0" w:color="auto"/>
      </w:divBdr>
    </w:div>
    <w:div w:id="1345589447">
      <w:bodyDiv w:val="1"/>
      <w:marLeft w:val="0"/>
      <w:marRight w:val="0"/>
      <w:marTop w:val="0"/>
      <w:marBottom w:val="0"/>
      <w:divBdr>
        <w:top w:val="none" w:sz="0" w:space="0" w:color="auto"/>
        <w:left w:val="none" w:sz="0" w:space="0" w:color="auto"/>
        <w:bottom w:val="none" w:sz="0" w:space="0" w:color="auto"/>
        <w:right w:val="none" w:sz="0" w:space="0" w:color="auto"/>
      </w:divBdr>
    </w:div>
    <w:div w:id="1374036051">
      <w:bodyDiv w:val="1"/>
      <w:marLeft w:val="0"/>
      <w:marRight w:val="0"/>
      <w:marTop w:val="0"/>
      <w:marBottom w:val="0"/>
      <w:divBdr>
        <w:top w:val="none" w:sz="0" w:space="0" w:color="auto"/>
        <w:left w:val="none" w:sz="0" w:space="0" w:color="auto"/>
        <w:bottom w:val="none" w:sz="0" w:space="0" w:color="auto"/>
        <w:right w:val="none" w:sz="0" w:space="0" w:color="auto"/>
      </w:divBdr>
    </w:div>
    <w:div w:id="1377585038">
      <w:bodyDiv w:val="1"/>
      <w:marLeft w:val="0"/>
      <w:marRight w:val="0"/>
      <w:marTop w:val="0"/>
      <w:marBottom w:val="0"/>
      <w:divBdr>
        <w:top w:val="none" w:sz="0" w:space="0" w:color="auto"/>
        <w:left w:val="none" w:sz="0" w:space="0" w:color="auto"/>
        <w:bottom w:val="none" w:sz="0" w:space="0" w:color="auto"/>
        <w:right w:val="none" w:sz="0" w:space="0" w:color="auto"/>
      </w:divBdr>
    </w:div>
    <w:div w:id="1379428777">
      <w:bodyDiv w:val="1"/>
      <w:marLeft w:val="0"/>
      <w:marRight w:val="0"/>
      <w:marTop w:val="0"/>
      <w:marBottom w:val="0"/>
      <w:divBdr>
        <w:top w:val="none" w:sz="0" w:space="0" w:color="auto"/>
        <w:left w:val="none" w:sz="0" w:space="0" w:color="auto"/>
        <w:bottom w:val="none" w:sz="0" w:space="0" w:color="auto"/>
        <w:right w:val="none" w:sz="0" w:space="0" w:color="auto"/>
      </w:divBdr>
    </w:div>
    <w:div w:id="1384522706">
      <w:bodyDiv w:val="1"/>
      <w:marLeft w:val="0"/>
      <w:marRight w:val="0"/>
      <w:marTop w:val="0"/>
      <w:marBottom w:val="0"/>
      <w:divBdr>
        <w:top w:val="none" w:sz="0" w:space="0" w:color="auto"/>
        <w:left w:val="none" w:sz="0" w:space="0" w:color="auto"/>
        <w:bottom w:val="none" w:sz="0" w:space="0" w:color="auto"/>
        <w:right w:val="none" w:sz="0" w:space="0" w:color="auto"/>
      </w:divBdr>
    </w:div>
    <w:div w:id="1395856978">
      <w:bodyDiv w:val="1"/>
      <w:marLeft w:val="0"/>
      <w:marRight w:val="0"/>
      <w:marTop w:val="0"/>
      <w:marBottom w:val="0"/>
      <w:divBdr>
        <w:top w:val="none" w:sz="0" w:space="0" w:color="auto"/>
        <w:left w:val="none" w:sz="0" w:space="0" w:color="auto"/>
        <w:bottom w:val="none" w:sz="0" w:space="0" w:color="auto"/>
        <w:right w:val="none" w:sz="0" w:space="0" w:color="auto"/>
      </w:divBdr>
    </w:div>
    <w:div w:id="1401441314">
      <w:bodyDiv w:val="1"/>
      <w:marLeft w:val="0"/>
      <w:marRight w:val="0"/>
      <w:marTop w:val="0"/>
      <w:marBottom w:val="0"/>
      <w:divBdr>
        <w:top w:val="none" w:sz="0" w:space="0" w:color="auto"/>
        <w:left w:val="none" w:sz="0" w:space="0" w:color="auto"/>
        <w:bottom w:val="none" w:sz="0" w:space="0" w:color="auto"/>
        <w:right w:val="none" w:sz="0" w:space="0" w:color="auto"/>
      </w:divBdr>
    </w:div>
    <w:div w:id="1402674426">
      <w:bodyDiv w:val="1"/>
      <w:marLeft w:val="0"/>
      <w:marRight w:val="0"/>
      <w:marTop w:val="0"/>
      <w:marBottom w:val="0"/>
      <w:divBdr>
        <w:top w:val="none" w:sz="0" w:space="0" w:color="auto"/>
        <w:left w:val="none" w:sz="0" w:space="0" w:color="auto"/>
        <w:bottom w:val="none" w:sz="0" w:space="0" w:color="auto"/>
        <w:right w:val="none" w:sz="0" w:space="0" w:color="auto"/>
      </w:divBdr>
    </w:div>
    <w:div w:id="1406337898">
      <w:bodyDiv w:val="1"/>
      <w:marLeft w:val="0"/>
      <w:marRight w:val="0"/>
      <w:marTop w:val="0"/>
      <w:marBottom w:val="0"/>
      <w:divBdr>
        <w:top w:val="none" w:sz="0" w:space="0" w:color="auto"/>
        <w:left w:val="none" w:sz="0" w:space="0" w:color="auto"/>
        <w:bottom w:val="none" w:sz="0" w:space="0" w:color="auto"/>
        <w:right w:val="none" w:sz="0" w:space="0" w:color="auto"/>
      </w:divBdr>
    </w:div>
    <w:div w:id="1407416254">
      <w:bodyDiv w:val="1"/>
      <w:marLeft w:val="0"/>
      <w:marRight w:val="0"/>
      <w:marTop w:val="0"/>
      <w:marBottom w:val="0"/>
      <w:divBdr>
        <w:top w:val="none" w:sz="0" w:space="0" w:color="auto"/>
        <w:left w:val="none" w:sz="0" w:space="0" w:color="auto"/>
        <w:bottom w:val="none" w:sz="0" w:space="0" w:color="auto"/>
        <w:right w:val="none" w:sz="0" w:space="0" w:color="auto"/>
      </w:divBdr>
    </w:div>
    <w:div w:id="1414358997">
      <w:bodyDiv w:val="1"/>
      <w:marLeft w:val="0"/>
      <w:marRight w:val="0"/>
      <w:marTop w:val="0"/>
      <w:marBottom w:val="0"/>
      <w:divBdr>
        <w:top w:val="none" w:sz="0" w:space="0" w:color="auto"/>
        <w:left w:val="none" w:sz="0" w:space="0" w:color="auto"/>
        <w:bottom w:val="none" w:sz="0" w:space="0" w:color="auto"/>
        <w:right w:val="none" w:sz="0" w:space="0" w:color="auto"/>
      </w:divBdr>
    </w:div>
    <w:div w:id="1425539377">
      <w:bodyDiv w:val="1"/>
      <w:marLeft w:val="0"/>
      <w:marRight w:val="0"/>
      <w:marTop w:val="0"/>
      <w:marBottom w:val="0"/>
      <w:divBdr>
        <w:top w:val="none" w:sz="0" w:space="0" w:color="auto"/>
        <w:left w:val="none" w:sz="0" w:space="0" w:color="auto"/>
        <w:bottom w:val="none" w:sz="0" w:space="0" w:color="auto"/>
        <w:right w:val="none" w:sz="0" w:space="0" w:color="auto"/>
      </w:divBdr>
    </w:div>
    <w:div w:id="1444618920">
      <w:bodyDiv w:val="1"/>
      <w:marLeft w:val="0"/>
      <w:marRight w:val="0"/>
      <w:marTop w:val="0"/>
      <w:marBottom w:val="0"/>
      <w:divBdr>
        <w:top w:val="none" w:sz="0" w:space="0" w:color="auto"/>
        <w:left w:val="none" w:sz="0" w:space="0" w:color="auto"/>
        <w:bottom w:val="none" w:sz="0" w:space="0" w:color="auto"/>
        <w:right w:val="none" w:sz="0" w:space="0" w:color="auto"/>
      </w:divBdr>
    </w:div>
    <w:div w:id="1459178501">
      <w:bodyDiv w:val="1"/>
      <w:marLeft w:val="0"/>
      <w:marRight w:val="0"/>
      <w:marTop w:val="0"/>
      <w:marBottom w:val="0"/>
      <w:divBdr>
        <w:top w:val="none" w:sz="0" w:space="0" w:color="auto"/>
        <w:left w:val="none" w:sz="0" w:space="0" w:color="auto"/>
        <w:bottom w:val="none" w:sz="0" w:space="0" w:color="auto"/>
        <w:right w:val="none" w:sz="0" w:space="0" w:color="auto"/>
      </w:divBdr>
    </w:div>
    <w:div w:id="1461453871">
      <w:bodyDiv w:val="1"/>
      <w:marLeft w:val="0"/>
      <w:marRight w:val="0"/>
      <w:marTop w:val="0"/>
      <w:marBottom w:val="0"/>
      <w:divBdr>
        <w:top w:val="none" w:sz="0" w:space="0" w:color="auto"/>
        <w:left w:val="none" w:sz="0" w:space="0" w:color="auto"/>
        <w:bottom w:val="none" w:sz="0" w:space="0" w:color="auto"/>
        <w:right w:val="none" w:sz="0" w:space="0" w:color="auto"/>
      </w:divBdr>
    </w:div>
    <w:div w:id="1462261233">
      <w:bodyDiv w:val="1"/>
      <w:marLeft w:val="0"/>
      <w:marRight w:val="0"/>
      <w:marTop w:val="0"/>
      <w:marBottom w:val="0"/>
      <w:divBdr>
        <w:top w:val="none" w:sz="0" w:space="0" w:color="auto"/>
        <w:left w:val="none" w:sz="0" w:space="0" w:color="auto"/>
        <w:bottom w:val="none" w:sz="0" w:space="0" w:color="auto"/>
        <w:right w:val="none" w:sz="0" w:space="0" w:color="auto"/>
      </w:divBdr>
    </w:div>
    <w:div w:id="1467964999">
      <w:bodyDiv w:val="1"/>
      <w:marLeft w:val="0"/>
      <w:marRight w:val="0"/>
      <w:marTop w:val="0"/>
      <w:marBottom w:val="0"/>
      <w:divBdr>
        <w:top w:val="none" w:sz="0" w:space="0" w:color="auto"/>
        <w:left w:val="none" w:sz="0" w:space="0" w:color="auto"/>
        <w:bottom w:val="none" w:sz="0" w:space="0" w:color="auto"/>
        <w:right w:val="none" w:sz="0" w:space="0" w:color="auto"/>
      </w:divBdr>
    </w:div>
    <w:div w:id="1477455065">
      <w:bodyDiv w:val="1"/>
      <w:marLeft w:val="0"/>
      <w:marRight w:val="0"/>
      <w:marTop w:val="0"/>
      <w:marBottom w:val="0"/>
      <w:divBdr>
        <w:top w:val="none" w:sz="0" w:space="0" w:color="auto"/>
        <w:left w:val="none" w:sz="0" w:space="0" w:color="auto"/>
        <w:bottom w:val="none" w:sz="0" w:space="0" w:color="auto"/>
        <w:right w:val="none" w:sz="0" w:space="0" w:color="auto"/>
      </w:divBdr>
    </w:div>
    <w:div w:id="1482573531">
      <w:bodyDiv w:val="1"/>
      <w:marLeft w:val="0"/>
      <w:marRight w:val="0"/>
      <w:marTop w:val="0"/>
      <w:marBottom w:val="0"/>
      <w:divBdr>
        <w:top w:val="none" w:sz="0" w:space="0" w:color="auto"/>
        <w:left w:val="none" w:sz="0" w:space="0" w:color="auto"/>
        <w:bottom w:val="none" w:sz="0" w:space="0" w:color="auto"/>
        <w:right w:val="none" w:sz="0" w:space="0" w:color="auto"/>
      </w:divBdr>
    </w:div>
    <w:div w:id="1487208630">
      <w:bodyDiv w:val="1"/>
      <w:marLeft w:val="0"/>
      <w:marRight w:val="0"/>
      <w:marTop w:val="0"/>
      <w:marBottom w:val="0"/>
      <w:divBdr>
        <w:top w:val="none" w:sz="0" w:space="0" w:color="auto"/>
        <w:left w:val="none" w:sz="0" w:space="0" w:color="auto"/>
        <w:bottom w:val="none" w:sz="0" w:space="0" w:color="auto"/>
        <w:right w:val="none" w:sz="0" w:space="0" w:color="auto"/>
      </w:divBdr>
    </w:div>
    <w:div w:id="1489857182">
      <w:bodyDiv w:val="1"/>
      <w:marLeft w:val="0"/>
      <w:marRight w:val="0"/>
      <w:marTop w:val="0"/>
      <w:marBottom w:val="0"/>
      <w:divBdr>
        <w:top w:val="none" w:sz="0" w:space="0" w:color="auto"/>
        <w:left w:val="none" w:sz="0" w:space="0" w:color="auto"/>
        <w:bottom w:val="none" w:sz="0" w:space="0" w:color="auto"/>
        <w:right w:val="none" w:sz="0" w:space="0" w:color="auto"/>
      </w:divBdr>
    </w:div>
    <w:div w:id="1490243149">
      <w:bodyDiv w:val="1"/>
      <w:marLeft w:val="0"/>
      <w:marRight w:val="0"/>
      <w:marTop w:val="0"/>
      <w:marBottom w:val="0"/>
      <w:divBdr>
        <w:top w:val="none" w:sz="0" w:space="0" w:color="auto"/>
        <w:left w:val="none" w:sz="0" w:space="0" w:color="auto"/>
        <w:bottom w:val="none" w:sz="0" w:space="0" w:color="auto"/>
        <w:right w:val="none" w:sz="0" w:space="0" w:color="auto"/>
      </w:divBdr>
    </w:div>
    <w:div w:id="1497844200">
      <w:bodyDiv w:val="1"/>
      <w:marLeft w:val="0"/>
      <w:marRight w:val="0"/>
      <w:marTop w:val="0"/>
      <w:marBottom w:val="0"/>
      <w:divBdr>
        <w:top w:val="none" w:sz="0" w:space="0" w:color="auto"/>
        <w:left w:val="none" w:sz="0" w:space="0" w:color="auto"/>
        <w:bottom w:val="none" w:sz="0" w:space="0" w:color="auto"/>
        <w:right w:val="none" w:sz="0" w:space="0" w:color="auto"/>
      </w:divBdr>
    </w:div>
    <w:div w:id="1501849839">
      <w:bodyDiv w:val="1"/>
      <w:marLeft w:val="0"/>
      <w:marRight w:val="0"/>
      <w:marTop w:val="0"/>
      <w:marBottom w:val="0"/>
      <w:divBdr>
        <w:top w:val="none" w:sz="0" w:space="0" w:color="auto"/>
        <w:left w:val="none" w:sz="0" w:space="0" w:color="auto"/>
        <w:bottom w:val="none" w:sz="0" w:space="0" w:color="auto"/>
        <w:right w:val="none" w:sz="0" w:space="0" w:color="auto"/>
      </w:divBdr>
    </w:div>
    <w:div w:id="1501890927">
      <w:bodyDiv w:val="1"/>
      <w:marLeft w:val="0"/>
      <w:marRight w:val="0"/>
      <w:marTop w:val="0"/>
      <w:marBottom w:val="0"/>
      <w:divBdr>
        <w:top w:val="none" w:sz="0" w:space="0" w:color="auto"/>
        <w:left w:val="none" w:sz="0" w:space="0" w:color="auto"/>
        <w:bottom w:val="none" w:sz="0" w:space="0" w:color="auto"/>
        <w:right w:val="none" w:sz="0" w:space="0" w:color="auto"/>
      </w:divBdr>
    </w:div>
    <w:div w:id="1507943718">
      <w:bodyDiv w:val="1"/>
      <w:marLeft w:val="0"/>
      <w:marRight w:val="0"/>
      <w:marTop w:val="0"/>
      <w:marBottom w:val="0"/>
      <w:divBdr>
        <w:top w:val="none" w:sz="0" w:space="0" w:color="auto"/>
        <w:left w:val="none" w:sz="0" w:space="0" w:color="auto"/>
        <w:bottom w:val="none" w:sz="0" w:space="0" w:color="auto"/>
        <w:right w:val="none" w:sz="0" w:space="0" w:color="auto"/>
      </w:divBdr>
    </w:div>
    <w:div w:id="1523010603">
      <w:bodyDiv w:val="1"/>
      <w:marLeft w:val="0"/>
      <w:marRight w:val="0"/>
      <w:marTop w:val="0"/>
      <w:marBottom w:val="0"/>
      <w:divBdr>
        <w:top w:val="none" w:sz="0" w:space="0" w:color="auto"/>
        <w:left w:val="none" w:sz="0" w:space="0" w:color="auto"/>
        <w:bottom w:val="none" w:sz="0" w:space="0" w:color="auto"/>
        <w:right w:val="none" w:sz="0" w:space="0" w:color="auto"/>
      </w:divBdr>
    </w:div>
    <w:div w:id="1528060653">
      <w:bodyDiv w:val="1"/>
      <w:marLeft w:val="0"/>
      <w:marRight w:val="0"/>
      <w:marTop w:val="0"/>
      <w:marBottom w:val="0"/>
      <w:divBdr>
        <w:top w:val="none" w:sz="0" w:space="0" w:color="auto"/>
        <w:left w:val="none" w:sz="0" w:space="0" w:color="auto"/>
        <w:bottom w:val="none" w:sz="0" w:space="0" w:color="auto"/>
        <w:right w:val="none" w:sz="0" w:space="0" w:color="auto"/>
      </w:divBdr>
    </w:div>
    <w:div w:id="1531988327">
      <w:bodyDiv w:val="1"/>
      <w:marLeft w:val="0"/>
      <w:marRight w:val="0"/>
      <w:marTop w:val="0"/>
      <w:marBottom w:val="0"/>
      <w:divBdr>
        <w:top w:val="none" w:sz="0" w:space="0" w:color="auto"/>
        <w:left w:val="none" w:sz="0" w:space="0" w:color="auto"/>
        <w:bottom w:val="none" w:sz="0" w:space="0" w:color="auto"/>
        <w:right w:val="none" w:sz="0" w:space="0" w:color="auto"/>
      </w:divBdr>
    </w:div>
    <w:div w:id="1532526017">
      <w:bodyDiv w:val="1"/>
      <w:marLeft w:val="0"/>
      <w:marRight w:val="0"/>
      <w:marTop w:val="0"/>
      <w:marBottom w:val="0"/>
      <w:divBdr>
        <w:top w:val="none" w:sz="0" w:space="0" w:color="auto"/>
        <w:left w:val="none" w:sz="0" w:space="0" w:color="auto"/>
        <w:bottom w:val="none" w:sz="0" w:space="0" w:color="auto"/>
        <w:right w:val="none" w:sz="0" w:space="0" w:color="auto"/>
      </w:divBdr>
    </w:div>
    <w:div w:id="1537350915">
      <w:bodyDiv w:val="1"/>
      <w:marLeft w:val="0"/>
      <w:marRight w:val="0"/>
      <w:marTop w:val="0"/>
      <w:marBottom w:val="0"/>
      <w:divBdr>
        <w:top w:val="none" w:sz="0" w:space="0" w:color="auto"/>
        <w:left w:val="none" w:sz="0" w:space="0" w:color="auto"/>
        <w:bottom w:val="none" w:sz="0" w:space="0" w:color="auto"/>
        <w:right w:val="none" w:sz="0" w:space="0" w:color="auto"/>
      </w:divBdr>
    </w:div>
    <w:div w:id="1539391013">
      <w:bodyDiv w:val="1"/>
      <w:marLeft w:val="0"/>
      <w:marRight w:val="0"/>
      <w:marTop w:val="0"/>
      <w:marBottom w:val="0"/>
      <w:divBdr>
        <w:top w:val="none" w:sz="0" w:space="0" w:color="auto"/>
        <w:left w:val="none" w:sz="0" w:space="0" w:color="auto"/>
        <w:bottom w:val="none" w:sz="0" w:space="0" w:color="auto"/>
        <w:right w:val="none" w:sz="0" w:space="0" w:color="auto"/>
      </w:divBdr>
    </w:div>
    <w:div w:id="1541674578">
      <w:bodyDiv w:val="1"/>
      <w:marLeft w:val="0"/>
      <w:marRight w:val="0"/>
      <w:marTop w:val="0"/>
      <w:marBottom w:val="0"/>
      <w:divBdr>
        <w:top w:val="none" w:sz="0" w:space="0" w:color="auto"/>
        <w:left w:val="none" w:sz="0" w:space="0" w:color="auto"/>
        <w:bottom w:val="none" w:sz="0" w:space="0" w:color="auto"/>
        <w:right w:val="none" w:sz="0" w:space="0" w:color="auto"/>
      </w:divBdr>
    </w:div>
    <w:div w:id="1561552970">
      <w:bodyDiv w:val="1"/>
      <w:marLeft w:val="0"/>
      <w:marRight w:val="0"/>
      <w:marTop w:val="0"/>
      <w:marBottom w:val="0"/>
      <w:divBdr>
        <w:top w:val="none" w:sz="0" w:space="0" w:color="auto"/>
        <w:left w:val="none" w:sz="0" w:space="0" w:color="auto"/>
        <w:bottom w:val="none" w:sz="0" w:space="0" w:color="auto"/>
        <w:right w:val="none" w:sz="0" w:space="0" w:color="auto"/>
      </w:divBdr>
    </w:div>
    <w:div w:id="1563131870">
      <w:bodyDiv w:val="1"/>
      <w:marLeft w:val="0"/>
      <w:marRight w:val="0"/>
      <w:marTop w:val="0"/>
      <w:marBottom w:val="0"/>
      <w:divBdr>
        <w:top w:val="none" w:sz="0" w:space="0" w:color="auto"/>
        <w:left w:val="none" w:sz="0" w:space="0" w:color="auto"/>
        <w:bottom w:val="none" w:sz="0" w:space="0" w:color="auto"/>
        <w:right w:val="none" w:sz="0" w:space="0" w:color="auto"/>
      </w:divBdr>
    </w:div>
    <w:div w:id="1567062651">
      <w:bodyDiv w:val="1"/>
      <w:marLeft w:val="0"/>
      <w:marRight w:val="0"/>
      <w:marTop w:val="0"/>
      <w:marBottom w:val="0"/>
      <w:divBdr>
        <w:top w:val="none" w:sz="0" w:space="0" w:color="auto"/>
        <w:left w:val="none" w:sz="0" w:space="0" w:color="auto"/>
        <w:bottom w:val="none" w:sz="0" w:space="0" w:color="auto"/>
        <w:right w:val="none" w:sz="0" w:space="0" w:color="auto"/>
      </w:divBdr>
    </w:div>
    <w:div w:id="1567715845">
      <w:bodyDiv w:val="1"/>
      <w:marLeft w:val="0"/>
      <w:marRight w:val="0"/>
      <w:marTop w:val="0"/>
      <w:marBottom w:val="0"/>
      <w:divBdr>
        <w:top w:val="none" w:sz="0" w:space="0" w:color="auto"/>
        <w:left w:val="none" w:sz="0" w:space="0" w:color="auto"/>
        <w:bottom w:val="none" w:sz="0" w:space="0" w:color="auto"/>
        <w:right w:val="none" w:sz="0" w:space="0" w:color="auto"/>
      </w:divBdr>
    </w:div>
    <w:div w:id="1569922481">
      <w:bodyDiv w:val="1"/>
      <w:marLeft w:val="0"/>
      <w:marRight w:val="0"/>
      <w:marTop w:val="0"/>
      <w:marBottom w:val="0"/>
      <w:divBdr>
        <w:top w:val="none" w:sz="0" w:space="0" w:color="auto"/>
        <w:left w:val="none" w:sz="0" w:space="0" w:color="auto"/>
        <w:bottom w:val="none" w:sz="0" w:space="0" w:color="auto"/>
        <w:right w:val="none" w:sz="0" w:space="0" w:color="auto"/>
      </w:divBdr>
    </w:div>
    <w:div w:id="1582986247">
      <w:bodyDiv w:val="1"/>
      <w:marLeft w:val="0"/>
      <w:marRight w:val="0"/>
      <w:marTop w:val="0"/>
      <w:marBottom w:val="0"/>
      <w:divBdr>
        <w:top w:val="none" w:sz="0" w:space="0" w:color="auto"/>
        <w:left w:val="none" w:sz="0" w:space="0" w:color="auto"/>
        <w:bottom w:val="none" w:sz="0" w:space="0" w:color="auto"/>
        <w:right w:val="none" w:sz="0" w:space="0" w:color="auto"/>
      </w:divBdr>
    </w:div>
    <w:div w:id="1583487378">
      <w:bodyDiv w:val="1"/>
      <w:marLeft w:val="0"/>
      <w:marRight w:val="0"/>
      <w:marTop w:val="0"/>
      <w:marBottom w:val="0"/>
      <w:divBdr>
        <w:top w:val="none" w:sz="0" w:space="0" w:color="auto"/>
        <w:left w:val="none" w:sz="0" w:space="0" w:color="auto"/>
        <w:bottom w:val="none" w:sz="0" w:space="0" w:color="auto"/>
        <w:right w:val="none" w:sz="0" w:space="0" w:color="auto"/>
      </w:divBdr>
    </w:div>
    <w:div w:id="1587379221">
      <w:bodyDiv w:val="1"/>
      <w:marLeft w:val="0"/>
      <w:marRight w:val="0"/>
      <w:marTop w:val="0"/>
      <w:marBottom w:val="0"/>
      <w:divBdr>
        <w:top w:val="none" w:sz="0" w:space="0" w:color="auto"/>
        <w:left w:val="none" w:sz="0" w:space="0" w:color="auto"/>
        <w:bottom w:val="none" w:sz="0" w:space="0" w:color="auto"/>
        <w:right w:val="none" w:sz="0" w:space="0" w:color="auto"/>
      </w:divBdr>
    </w:div>
    <w:div w:id="1591111714">
      <w:bodyDiv w:val="1"/>
      <w:marLeft w:val="0"/>
      <w:marRight w:val="0"/>
      <w:marTop w:val="0"/>
      <w:marBottom w:val="0"/>
      <w:divBdr>
        <w:top w:val="none" w:sz="0" w:space="0" w:color="auto"/>
        <w:left w:val="none" w:sz="0" w:space="0" w:color="auto"/>
        <w:bottom w:val="none" w:sz="0" w:space="0" w:color="auto"/>
        <w:right w:val="none" w:sz="0" w:space="0" w:color="auto"/>
      </w:divBdr>
    </w:div>
    <w:div w:id="1592929340">
      <w:bodyDiv w:val="1"/>
      <w:marLeft w:val="0"/>
      <w:marRight w:val="0"/>
      <w:marTop w:val="0"/>
      <w:marBottom w:val="0"/>
      <w:divBdr>
        <w:top w:val="none" w:sz="0" w:space="0" w:color="auto"/>
        <w:left w:val="none" w:sz="0" w:space="0" w:color="auto"/>
        <w:bottom w:val="none" w:sz="0" w:space="0" w:color="auto"/>
        <w:right w:val="none" w:sz="0" w:space="0" w:color="auto"/>
      </w:divBdr>
      <w:divsChild>
        <w:div w:id="1956867570">
          <w:marLeft w:val="0"/>
          <w:marRight w:val="0"/>
          <w:marTop w:val="0"/>
          <w:marBottom w:val="0"/>
          <w:divBdr>
            <w:top w:val="none" w:sz="0" w:space="0" w:color="auto"/>
            <w:left w:val="none" w:sz="0" w:space="0" w:color="auto"/>
            <w:bottom w:val="none" w:sz="0" w:space="0" w:color="auto"/>
            <w:right w:val="none" w:sz="0" w:space="0" w:color="auto"/>
          </w:divBdr>
        </w:div>
        <w:div w:id="159666381">
          <w:marLeft w:val="0"/>
          <w:marRight w:val="0"/>
          <w:marTop w:val="0"/>
          <w:marBottom w:val="0"/>
          <w:divBdr>
            <w:top w:val="none" w:sz="0" w:space="0" w:color="auto"/>
            <w:left w:val="none" w:sz="0" w:space="0" w:color="auto"/>
            <w:bottom w:val="none" w:sz="0" w:space="0" w:color="auto"/>
            <w:right w:val="none" w:sz="0" w:space="0" w:color="auto"/>
          </w:divBdr>
        </w:div>
      </w:divsChild>
    </w:div>
    <w:div w:id="1597320339">
      <w:bodyDiv w:val="1"/>
      <w:marLeft w:val="0"/>
      <w:marRight w:val="0"/>
      <w:marTop w:val="0"/>
      <w:marBottom w:val="0"/>
      <w:divBdr>
        <w:top w:val="none" w:sz="0" w:space="0" w:color="auto"/>
        <w:left w:val="none" w:sz="0" w:space="0" w:color="auto"/>
        <w:bottom w:val="none" w:sz="0" w:space="0" w:color="auto"/>
        <w:right w:val="none" w:sz="0" w:space="0" w:color="auto"/>
      </w:divBdr>
    </w:div>
    <w:div w:id="1619413789">
      <w:bodyDiv w:val="1"/>
      <w:marLeft w:val="0"/>
      <w:marRight w:val="0"/>
      <w:marTop w:val="0"/>
      <w:marBottom w:val="0"/>
      <w:divBdr>
        <w:top w:val="none" w:sz="0" w:space="0" w:color="auto"/>
        <w:left w:val="none" w:sz="0" w:space="0" w:color="auto"/>
        <w:bottom w:val="none" w:sz="0" w:space="0" w:color="auto"/>
        <w:right w:val="none" w:sz="0" w:space="0" w:color="auto"/>
      </w:divBdr>
    </w:div>
    <w:div w:id="1621646522">
      <w:bodyDiv w:val="1"/>
      <w:marLeft w:val="0"/>
      <w:marRight w:val="0"/>
      <w:marTop w:val="0"/>
      <w:marBottom w:val="0"/>
      <w:divBdr>
        <w:top w:val="none" w:sz="0" w:space="0" w:color="auto"/>
        <w:left w:val="none" w:sz="0" w:space="0" w:color="auto"/>
        <w:bottom w:val="none" w:sz="0" w:space="0" w:color="auto"/>
        <w:right w:val="none" w:sz="0" w:space="0" w:color="auto"/>
      </w:divBdr>
    </w:div>
    <w:div w:id="1633711875">
      <w:bodyDiv w:val="1"/>
      <w:marLeft w:val="0"/>
      <w:marRight w:val="0"/>
      <w:marTop w:val="0"/>
      <w:marBottom w:val="0"/>
      <w:divBdr>
        <w:top w:val="none" w:sz="0" w:space="0" w:color="auto"/>
        <w:left w:val="none" w:sz="0" w:space="0" w:color="auto"/>
        <w:bottom w:val="none" w:sz="0" w:space="0" w:color="auto"/>
        <w:right w:val="none" w:sz="0" w:space="0" w:color="auto"/>
      </w:divBdr>
    </w:div>
    <w:div w:id="1635132609">
      <w:bodyDiv w:val="1"/>
      <w:marLeft w:val="0"/>
      <w:marRight w:val="0"/>
      <w:marTop w:val="0"/>
      <w:marBottom w:val="0"/>
      <w:divBdr>
        <w:top w:val="none" w:sz="0" w:space="0" w:color="auto"/>
        <w:left w:val="none" w:sz="0" w:space="0" w:color="auto"/>
        <w:bottom w:val="none" w:sz="0" w:space="0" w:color="auto"/>
        <w:right w:val="none" w:sz="0" w:space="0" w:color="auto"/>
      </w:divBdr>
    </w:div>
    <w:div w:id="1636910852">
      <w:bodyDiv w:val="1"/>
      <w:marLeft w:val="0"/>
      <w:marRight w:val="0"/>
      <w:marTop w:val="0"/>
      <w:marBottom w:val="0"/>
      <w:divBdr>
        <w:top w:val="none" w:sz="0" w:space="0" w:color="auto"/>
        <w:left w:val="none" w:sz="0" w:space="0" w:color="auto"/>
        <w:bottom w:val="none" w:sz="0" w:space="0" w:color="auto"/>
        <w:right w:val="none" w:sz="0" w:space="0" w:color="auto"/>
      </w:divBdr>
    </w:div>
    <w:div w:id="1641887040">
      <w:bodyDiv w:val="1"/>
      <w:marLeft w:val="0"/>
      <w:marRight w:val="0"/>
      <w:marTop w:val="0"/>
      <w:marBottom w:val="0"/>
      <w:divBdr>
        <w:top w:val="none" w:sz="0" w:space="0" w:color="auto"/>
        <w:left w:val="none" w:sz="0" w:space="0" w:color="auto"/>
        <w:bottom w:val="none" w:sz="0" w:space="0" w:color="auto"/>
        <w:right w:val="none" w:sz="0" w:space="0" w:color="auto"/>
      </w:divBdr>
    </w:div>
    <w:div w:id="1647054191">
      <w:bodyDiv w:val="1"/>
      <w:marLeft w:val="0"/>
      <w:marRight w:val="0"/>
      <w:marTop w:val="0"/>
      <w:marBottom w:val="0"/>
      <w:divBdr>
        <w:top w:val="none" w:sz="0" w:space="0" w:color="auto"/>
        <w:left w:val="none" w:sz="0" w:space="0" w:color="auto"/>
        <w:bottom w:val="none" w:sz="0" w:space="0" w:color="auto"/>
        <w:right w:val="none" w:sz="0" w:space="0" w:color="auto"/>
      </w:divBdr>
    </w:div>
    <w:div w:id="1657952974">
      <w:bodyDiv w:val="1"/>
      <w:marLeft w:val="0"/>
      <w:marRight w:val="0"/>
      <w:marTop w:val="0"/>
      <w:marBottom w:val="0"/>
      <w:divBdr>
        <w:top w:val="none" w:sz="0" w:space="0" w:color="auto"/>
        <w:left w:val="none" w:sz="0" w:space="0" w:color="auto"/>
        <w:bottom w:val="none" w:sz="0" w:space="0" w:color="auto"/>
        <w:right w:val="none" w:sz="0" w:space="0" w:color="auto"/>
      </w:divBdr>
    </w:div>
    <w:div w:id="1659267417">
      <w:bodyDiv w:val="1"/>
      <w:marLeft w:val="0"/>
      <w:marRight w:val="0"/>
      <w:marTop w:val="0"/>
      <w:marBottom w:val="0"/>
      <w:divBdr>
        <w:top w:val="none" w:sz="0" w:space="0" w:color="auto"/>
        <w:left w:val="none" w:sz="0" w:space="0" w:color="auto"/>
        <w:bottom w:val="none" w:sz="0" w:space="0" w:color="auto"/>
        <w:right w:val="none" w:sz="0" w:space="0" w:color="auto"/>
      </w:divBdr>
    </w:div>
    <w:div w:id="1662196549">
      <w:bodyDiv w:val="1"/>
      <w:marLeft w:val="0"/>
      <w:marRight w:val="0"/>
      <w:marTop w:val="0"/>
      <w:marBottom w:val="0"/>
      <w:divBdr>
        <w:top w:val="none" w:sz="0" w:space="0" w:color="auto"/>
        <w:left w:val="none" w:sz="0" w:space="0" w:color="auto"/>
        <w:bottom w:val="none" w:sz="0" w:space="0" w:color="auto"/>
        <w:right w:val="none" w:sz="0" w:space="0" w:color="auto"/>
      </w:divBdr>
    </w:div>
    <w:div w:id="1663703048">
      <w:bodyDiv w:val="1"/>
      <w:marLeft w:val="0"/>
      <w:marRight w:val="0"/>
      <w:marTop w:val="0"/>
      <w:marBottom w:val="0"/>
      <w:divBdr>
        <w:top w:val="none" w:sz="0" w:space="0" w:color="auto"/>
        <w:left w:val="none" w:sz="0" w:space="0" w:color="auto"/>
        <w:bottom w:val="none" w:sz="0" w:space="0" w:color="auto"/>
        <w:right w:val="none" w:sz="0" w:space="0" w:color="auto"/>
      </w:divBdr>
    </w:div>
    <w:div w:id="1668248136">
      <w:bodyDiv w:val="1"/>
      <w:marLeft w:val="0"/>
      <w:marRight w:val="0"/>
      <w:marTop w:val="0"/>
      <w:marBottom w:val="0"/>
      <w:divBdr>
        <w:top w:val="none" w:sz="0" w:space="0" w:color="auto"/>
        <w:left w:val="none" w:sz="0" w:space="0" w:color="auto"/>
        <w:bottom w:val="none" w:sz="0" w:space="0" w:color="auto"/>
        <w:right w:val="none" w:sz="0" w:space="0" w:color="auto"/>
      </w:divBdr>
    </w:div>
    <w:div w:id="1679380374">
      <w:bodyDiv w:val="1"/>
      <w:marLeft w:val="0"/>
      <w:marRight w:val="0"/>
      <w:marTop w:val="0"/>
      <w:marBottom w:val="0"/>
      <w:divBdr>
        <w:top w:val="none" w:sz="0" w:space="0" w:color="auto"/>
        <w:left w:val="none" w:sz="0" w:space="0" w:color="auto"/>
        <w:bottom w:val="none" w:sz="0" w:space="0" w:color="auto"/>
        <w:right w:val="none" w:sz="0" w:space="0" w:color="auto"/>
      </w:divBdr>
    </w:div>
    <w:div w:id="1684235132">
      <w:bodyDiv w:val="1"/>
      <w:marLeft w:val="0"/>
      <w:marRight w:val="0"/>
      <w:marTop w:val="0"/>
      <w:marBottom w:val="0"/>
      <w:divBdr>
        <w:top w:val="none" w:sz="0" w:space="0" w:color="auto"/>
        <w:left w:val="none" w:sz="0" w:space="0" w:color="auto"/>
        <w:bottom w:val="none" w:sz="0" w:space="0" w:color="auto"/>
        <w:right w:val="none" w:sz="0" w:space="0" w:color="auto"/>
      </w:divBdr>
      <w:divsChild>
        <w:div w:id="30571586">
          <w:marLeft w:val="0"/>
          <w:marRight w:val="0"/>
          <w:marTop w:val="0"/>
          <w:marBottom w:val="0"/>
          <w:divBdr>
            <w:top w:val="none" w:sz="0" w:space="0" w:color="auto"/>
            <w:left w:val="none" w:sz="0" w:space="0" w:color="auto"/>
            <w:bottom w:val="none" w:sz="0" w:space="0" w:color="auto"/>
            <w:right w:val="none" w:sz="0" w:space="0" w:color="auto"/>
          </w:divBdr>
        </w:div>
        <w:div w:id="385832675">
          <w:marLeft w:val="0"/>
          <w:marRight w:val="0"/>
          <w:marTop w:val="0"/>
          <w:marBottom w:val="0"/>
          <w:divBdr>
            <w:top w:val="none" w:sz="0" w:space="0" w:color="auto"/>
            <w:left w:val="none" w:sz="0" w:space="0" w:color="auto"/>
            <w:bottom w:val="none" w:sz="0" w:space="0" w:color="auto"/>
            <w:right w:val="none" w:sz="0" w:space="0" w:color="auto"/>
          </w:divBdr>
        </w:div>
      </w:divsChild>
    </w:div>
    <w:div w:id="1684284300">
      <w:bodyDiv w:val="1"/>
      <w:marLeft w:val="0"/>
      <w:marRight w:val="0"/>
      <w:marTop w:val="0"/>
      <w:marBottom w:val="0"/>
      <w:divBdr>
        <w:top w:val="none" w:sz="0" w:space="0" w:color="auto"/>
        <w:left w:val="none" w:sz="0" w:space="0" w:color="auto"/>
        <w:bottom w:val="none" w:sz="0" w:space="0" w:color="auto"/>
        <w:right w:val="none" w:sz="0" w:space="0" w:color="auto"/>
      </w:divBdr>
    </w:div>
    <w:div w:id="1685784506">
      <w:bodyDiv w:val="1"/>
      <w:marLeft w:val="0"/>
      <w:marRight w:val="0"/>
      <w:marTop w:val="0"/>
      <w:marBottom w:val="0"/>
      <w:divBdr>
        <w:top w:val="none" w:sz="0" w:space="0" w:color="auto"/>
        <w:left w:val="none" w:sz="0" w:space="0" w:color="auto"/>
        <w:bottom w:val="none" w:sz="0" w:space="0" w:color="auto"/>
        <w:right w:val="none" w:sz="0" w:space="0" w:color="auto"/>
      </w:divBdr>
    </w:div>
    <w:div w:id="1695644345">
      <w:bodyDiv w:val="1"/>
      <w:marLeft w:val="0"/>
      <w:marRight w:val="0"/>
      <w:marTop w:val="0"/>
      <w:marBottom w:val="0"/>
      <w:divBdr>
        <w:top w:val="none" w:sz="0" w:space="0" w:color="auto"/>
        <w:left w:val="none" w:sz="0" w:space="0" w:color="auto"/>
        <w:bottom w:val="none" w:sz="0" w:space="0" w:color="auto"/>
        <w:right w:val="none" w:sz="0" w:space="0" w:color="auto"/>
      </w:divBdr>
    </w:div>
    <w:div w:id="1696154472">
      <w:bodyDiv w:val="1"/>
      <w:marLeft w:val="0"/>
      <w:marRight w:val="0"/>
      <w:marTop w:val="0"/>
      <w:marBottom w:val="0"/>
      <w:divBdr>
        <w:top w:val="none" w:sz="0" w:space="0" w:color="auto"/>
        <w:left w:val="none" w:sz="0" w:space="0" w:color="auto"/>
        <w:bottom w:val="none" w:sz="0" w:space="0" w:color="auto"/>
        <w:right w:val="none" w:sz="0" w:space="0" w:color="auto"/>
      </w:divBdr>
    </w:div>
    <w:div w:id="1716345190">
      <w:bodyDiv w:val="1"/>
      <w:marLeft w:val="0"/>
      <w:marRight w:val="0"/>
      <w:marTop w:val="0"/>
      <w:marBottom w:val="0"/>
      <w:divBdr>
        <w:top w:val="none" w:sz="0" w:space="0" w:color="auto"/>
        <w:left w:val="none" w:sz="0" w:space="0" w:color="auto"/>
        <w:bottom w:val="none" w:sz="0" w:space="0" w:color="auto"/>
        <w:right w:val="none" w:sz="0" w:space="0" w:color="auto"/>
      </w:divBdr>
    </w:div>
    <w:div w:id="1720591525">
      <w:bodyDiv w:val="1"/>
      <w:marLeft w:val="0"/>
      <w:marRight w:val="0"/>
      <w:marTop w:val="0"/>
      <w:marBottom w:val="0"/>
      <w:divBdr>
        <w:top w:val="none" w:sz="0" w:space="0" w:color="auto"/>
        <w:left w:val="none" w:sz="0" w:space="0" w:color="auto"/>
        <w:bottom w:val="none" w:sz="0" w:space="0" w:color="auto"/>
        <w:right w:val="none" w:sz="0" w:space="0" w:color="auto"/>
      </w:divBdr>
    </w:div>
    <w:div w:id="1724597357">
      <w:bodyDiv w:val="1"/>
      <w:marLeft w:val="0"/>
      <w:marRight w:val="0"/>
      <w:marTop w:val="0"/>
      <w:marBottom w:val="0"/>
      <w:divBdr>
        <w:top w:val="none" w:sz="0" w:space="0" w:color="auto"/>
        <w:left w:val="none" w:sz="0" w:space="0" w:color="auto"/>
        <w:bottom w:val="none" w:sz="0" w:space="0" w:color="auto"/>
        <w:right w:val="none" w:sz="0" w:space="0" w:color="auto"/>
      </w:divBdr>
    </w:div>
    <w:div w:id="1727218815">
      <w:bodyDiv w:val="1"/>
      <w:marLeft w:val="0"/>
      <w:marRight w:val="0"/>
      <w:marTop w:val="0"/>
      <w:marBottom w:val="0"/>
      <w:divBdr>
        <w:top w:val="none" w:sz="0" w:space="0" w:color="auto"/>
        <w:left w:val="none" w:sz="0" w:space="0" w:color="auto"/>
        <w:bottom w:val="none" w:sz="0" w:space="0" w:color="auto"/>
        <w:right w:val="none" w:sz="0" w:space="0" w:color="auto"/>
      </w:divBdr>
    </w:div>
    <w:div w:id="1729499714">
      <w:bodyDiv w:val="1"/>
      <w:marLeft w:val="0"/>
      <w:marRight w:val="0"/>
      <w:marTop w:val="0"/>
      <w:marBottom w:val="0"/>
      <w:divBdr>
        <w:top w:val="none" w:sz="0" w:space="0" w:color="auto"/>
        <w:left w:val="none" w:sz="0" w:space="0" w:color="auto"/>
        <w:bottom w:val="none" w:sz="0" w:space="0" w:color="auto"/>
        <w:right w:val="none" w:sz="0" w:space="0" w:color="auto"/>
      </w:divBdr>
    </w:div>
    <w:div w:id="1750040263">
      <w:bodyDiv w:val="1"/>
      <w:marLeft w:val="0"/>
      <w:marRight w:val="0"/>
      <w:marTop w:val="0"/>
      <w:marBottom w:val="0"/>
      <w:divBdr>
        <w:top w:val="none" w:sz="0" w:space="0" w:color="auto"/>
        <w:left w:val="none" w:sz="0" w:space="0" w:color="auto"/>
        <w:bottom w:val="none" w:sz="0" w:space="0" w:color="auto"/>
        <w:right w:val="none" w:sz="0" w:space="0" w:color="auto"/>
      </w:divBdr>
    </w:div>
    <w:div w:id="1750886300">
      <w:bodyDiv w:val="1"/>
      <w:marLeft w:val="0"/>
      <w:marRight w:val="0"/>
      <w:marTop w:val="0"/>
      <w:marBottom w:val="0"/>
      <w:divBdr>
        <w:top w:val="none" w:sz="0" w:space="0" w:color="auto"/>
        <w:left w:val="none" w:sz="0" w:space="0" w:color="auto"/>
        <w:bottom w:val="none" w:sz="0" w:space="0" w:color="auto"/>
        <w:right w:val="none" w:sz="0" w:space="0" w:color="auto"/>
      </w:divBdr>
    </w:div>
    <w:div w:id="1752580245">
      <w:bodyDiv w:val="1"/>
      <w:marLeft w:val="0"/>
      <w:marRight w:val="0"/>
      <w:marTop w:val="0"/>
      <w:marBottom w:val="0"/>
      <w:divBdr>
        <w:top w:val="none" w:sz="0" w:space="0" w:color="auto"/>
        <w:left w:val="none" w:sz="0" w:space="0" w:color="auto"/>
        <w:bottom w:val="none" w:sz="0" w:space="0" w:color="auto"/>
        <w:right w:val="none" w:sz="0" w:space="0" w:color="auto"/>
      </w:divBdr>
    </w:div>
    <w:div w:id="1758746422">
      <w:bodyDiv w:val="1"/>
      <w:marLeft w:val="0"/>
      <w:marRight w:val="0"/>
      <w:marTop w:val="0"/>
      <w:marBottom w:val="0"/>
      <w:divBdr>
        <w:top w:val="none" w:sz="0" w:space="0" w:color="auto"/>
        <w:left w:val="none" w:sz="0" w:space="0" w:color="auto"/>
        <w:bottom w:val="none" w:sz="0" w:space="0" w:color="auto"/>
        <w:right w:val="none" w:sz="0" w:space="0" w:color="auto"/>
      </w:divBdr>
    </w:div>
    <w:div w:id="1759865463">
      <w:bodyDiv w:val="1"/>
      <w:marLeft w:val="0"/>
      <w:marRight w:val="0"/>
      <w:marTop w:val="0"/>
      <w:marBottom w:val="0"/>
      <w:divBdr>
        <w:top w:val="none" w:sz="0" w:space="0" w:color="auto"/>
        <w:left w:val="none" w:sz="0" w:space="0" w:color="auto"/>
        <w:bottom w:val="none" w:sz="0" w:space="0" w:color="auto"/>
        <w:right w:val="none" w:sz="0" w:space="0" w:color="auto"/>
      </w:divBdr>
    </w:div>
    <w:div w:id="1762603007">
      <w:bodyDiv w:val="1"/>
      <w:marLeft w:val="0"/>
      <w:marRight w:val="0"/>
      <w:marTop w:val="0"/>
      <w:marBottom w:val="0"/>
      <w:divBdr>
        <w:top w:val="none" w:sz="0" w:space="0" w:color="auto"/>
        <w:left w:val="none" w:sz="0" w:space="0" w:color="auto"/>
        <w:bottom w:val="none" w:sz="0" w:space="0" w:color="auto"/>
        <w:right w:val="none" w:sz="0" w:space="0" w:color="auto"/>
      </w:divBdr>
    </w:div>
    <w:div w:id="1763842833">
      <w:bodyDiv w:val="1"/>
      <w:marLeft w:val="0"/>
      <w:marRight w:val="0"/>
      <w:marTop w:val="0"/>
      <w:marBottom w:val="0"/>
      <w:divBdr>
        <w:top w:val="none" w:sz="0" w:space="0" w:color="auto"/>
        <w:left w:val="none" w:sz="0" w:space="0" w:color="auto"/>
        <w:bottom w:val="none" w:sz="0" w:space="0" w:color="auto"/>
        <w:right w:val="none" w:sz="0" w:space="0" w:color="auto"/>
      </w:divBdr>
    </w:div>
    <w:div w:id="1765102676">
      <w:bodyDiv w:val="1"/>
      <w:marLeft w:val="0"/>
      <w:marRight w:val="0"/>
      <w:marTop w:val="0"/>
      <w:marBottom w:val="0"/>
      <w:divBdr>
        <w:top w:val="none" w:sz="0" w:space="0" w:color="auto"/>
        <w:left w:val="none" w:sz="0" w:space="0" w:color="auto"/>
        <w:bottom w:val="none" w:sz="0" w:space="0" w:color="auto"/>
        <w:right w:val="none" w:sz="0" w:space="0" w:color="auto"/>
      </w:divBdr>
    </w:div>
    <w:div w:id="1765803812">
      <w:bodyDiv w:val="1"/>
      <w:marLeft w:val="0"/>
      <w:marRight w:val="0"/>
      <w:marTop w:val="0"/>
      <w:marBottom w:val="0"/>
      <w:divBdr>
        <w:top w:val="none" w:sz="0" w:space="0" w:color="auto"/>
        <w:left w:val="none" w:sz="0" w:space="0" w:color="auto"/>
        <w:bottom w:val="none" w:sz="0" w:space="0" w:color="auto"/>
        <w:right w:val="none" w:sz="0" w:space="0" w:color="auto"/>
      </w:divBdr>
    </w:div>
    <w:div w:id="1775664258">
      <w:bodyDiv w:val="1"/>
      <w:marLeft w:val="0"/>
      <w:marRight w:val="0"/>
      <w:marTop w:val="0"/>
      <w:marBottom w:val="0"/>
      <w:divBdr>
        <w:top w:val="none" w:sz="0" w:space="0" w:color="auto"/>
        <w:left w:val="none" w:sz="0" w:space="0" w:color="auto"/>
        <w:bottom w:val="none" w:sz="0" w:space="0" w:color="auto"/>
        <w:right w:val="none" w:sz="0" w:space="0" w:color="auto"/>
      </w:divBdr>
    </w:div>
    <w:div w:id="1776437943">
      <w:bodyDiv w:val="1"/>
      <w:marLeft w:val="0"/>
      <w:marRight w:val="0"/>
      <w:marTop w:val="0"/>
      <w:marBottom w:val="0"/>
      <w:divBdr>
        <w:top w:val="none" w:sz="0" w:space="0" w:color="auto"/>
        <w:left w:val="none" w:sz="0" w:space="0" w:color="auto"/>
        <w:bottom w:val="none" w:sz="0" w:space="0" w:color="auto"/>
        <w:right w:val="none" w:sz="0" w:space="0" w:color="auto"/>
      </w:divBdr>
    </w:div>
    <w:div w:id="1778863876">
      <w:bodyDiv w:val="1"/>
      <w:marLeft w:val="0"/>
      <w:marRight w:val="0"/>
      <w:marTop w:val="0"/>
      <w:marBottom w:val="0"/>
      <w:divBdr>
        <w:top w:val="none" w:sz="0" w:space="0" w:color="auto"/>
        <w:left w:val="none" w:sz="0" w:space="0" w:color="auto"/>
        <w:bottom w:val="none" w:sz="0" w:space="0" w:color="auto"/>
        <w:right w:val="none" w:sz="0" w:space="0" w:color="auto"/>
      </w:divBdr>
    </w:div>
    <w:div w:id="1793984598">
      <w:bodyDiv w:val="1"/>
      <w:marLeft w:val="0"/>
      <w:marRight w:val="0"/>
      <w:marTop w:val="0"/>
      <w:marBottom w:val="0"/>
      <w:divBdr>
        <w:top w:val="none" w:sz="0" w:space="0" w:color="auto"/>
        <w:left w:val="none" w:sz="0" w:space="0" w:color="auto"/>
        <w:bottom w:val="none" w:sz="0" w:space="0" w:color="auto"/>
        <w:right w:val="none" w:sz="0" w:space="0" w:color="auto"/>
      </w:divBdr>
    </w:div>
    <w:div w:id="1813408036">
      <w:bodyDiv w:val="1"/>
      <w:marLeft w:val="0"/>
      <w:marRight w:val="0"/>
      <w:marTop w:val="0"/>
      <w:marBottom w:val="0"/>
      <w:divBdr>
        <w:top w:val="none" w:sz="0" w:space="0" w:color="auto"/>
        <w:left w:val="none" w:sz="0" w:space="0" w:color="auto"/>
        <w:bottom w:val="none" w:sz="0" w:space="0" w:color="auto"/>
        <w:right w:val="none" w:sz="0" w:space="0" w:color="auto"/>
      </w:divBdr>
      <w:divsChild>
        <w:div w:id="444928535">
          <w:marLeft w:val="0"/>
          <w:marRight w:val="0"/>
          <w:marTop w:val="0"/>
          <w:marBottom w:val="0"/>
          <w:divBdr>
            <w:top w:val="none" w:sz="0" w:space="0" w:color="auto"/>
            <w:left w:val="none" w:sz="0" w:space="0" w:color="auto"/>
            <w:bottom w:val="none" w:sz="0" w:space="0" w:color="auto"/>
            <w:right w:val="none" w:sz="0" w:space="0" w:color="auto"/>
          </w:divBdr>
        </w:div>
        <w:div w:id="89854316">
          <w:marLeft w:val="0"/>
          <w:marRight w:val="0"/>
          <w:marTop w:val="0"/>
          <w:marBottom w:val="0"/>
          <w:divBdr>
            <w:top w:val="none" w:sz="0" w:space="0" w:color="auto"/>
            <w:left w:val="none" w:sz="0" w:space="0" w:color="auto"/>
            <w:bottom w:val="none" w:sz="0" w:space="0" w:color="auto"/>
            <w:right w:val="none" w:sz="0" w:space="0" w:color="auto"/>
          </w:divBdr>
        </w:div>
      </w:divsChild>
    </w:div>
    <w:div w:id="1828979266">
      <w:bodyDiv w:val="1"/>
      <w:marLeft w:val="0"/>
      <w:marRight w:val="0"/>
      <w:marTop w:val="0"/>
      <w:marBottom w:val="0"/>
      <w:divBdr>
        <w:top w:val="none" w:sz="0" w:space="0" w:color="auto"/>
        <w:left w:val="none" w:sz="0" w:space="0" w:color="auto"/>
        <w:bottom w:val="none" w:sz="0" w:space="0" w:color="auto"/>
        <w:right w:val="none" w:sz="0" w:space="0" w:color="auto"/>
      </w:divBdr>
    </w:div>
    <w:div w:id="1837188879">
      <w:bodyDiv w:val="1"/>
      <w:marLeft w:val="0"/>
      <w:marRight w:val="0"/>
      <w:marTop w:val="0"/>
      <w:marBottom w:val="0"/>
      <w:divBdr>
        <w:top w:val="none" w:sz="0" w:space="0" w:color="auto"/>
        <w:left w:val="none" w:sz="0" w:space="0" w:color="auto"/>
        <w:bottom w:val="none" w:sz="0" w:space="0" w:color="auto"/>
        <w:right w:val="none" w:sz="0" w:space="0" w:color="auto"/>
      </w:divBdr>
    </w:div>
    <w:div w:id="1838230965">
      <w:bodyDiv w:val="1"/>
      <w:marLeft w:val="0"/>
      <w:marRight w:val="0"/>
      <w:marTop w:val="0"/>
      <w:marBottom w:val="0"/>
      <w:divBdr>
        <w:top w:val="none" w:sz="0" w:space="0" w:color="auto"/>
        <w:left w:val="none" w:sz="0" w:space="0" w:color="auto"/>
        <w:bottom w:val="none" w:sz="0" w:space="0" w:color="auto"/>
        <w:right w:val="none" w:sz="0" w:space="0" w:color="auto"/>
      </w:divBdr>
    </w:div>
    <w:div w:id="1840196443">
      <w:bodyDiv w:val="1"/>
      <w:marLeft w:val="0"/>
      <w:marRight w:val="0"/>
      <w:marTop w:val="0"/>
      <w:marBottom w:val="0"/>
      <w:divBdr>
        <w:top w:val="none" w:sz="0" w:space="0" w:color="auto"/>
        <w:left w:val="none" w:sz="0" w:space="0" w:color="auto"/>
        <w:bottom w:val="none" w:sz="0" w:space="0" w:color="auto"/>
        <w:right w:val="none" w:sz="0" w:space="0" w:color="auto"/>
      </w:divBdr>
    </w:div>
    <w:div w:id="1841579447">
      <w:bodyDiv w:val="1"/>
      <w:marLeft w:val="0"/>
      <w:marRight w:val="0"/>
      <w:marTop w:val="0"/>
      <w:marBottom w:val="0"/>
      <w:divBdr>
        <w:top w:val="none" w:sz="0" w:space="0" w:color="auto"/>
        <w:left w:val="none" w:sz="0" w:space="0" w:color="auto"/>
        <w:bottom w:val="none" w:sz="0" w:space="0" w:color="auto"/>
        <w:right w:val="none" w:sz="0" w:space="0" w:color="auto"/>
      </w:divBdr>
    </w:div>
    <w:div w:id="1851872723">
      <w:bodyDiv w:val="1"/>
      <w:marLeft w:val="0"/>
      <w:marRight w:val="0"/>
      <w:marTop w:val="0"/>
      <w:marBottom w:val="0"/>
      <w:divBdr>
        <w:top w:val="none" w:sz="0" w:space="0" w:color="auto"/>
        <w:left w:val="none" w:sz="0" w:space="0" w:color="auto"/>
        <w:bottom w:val="none" w:sz="0" w:space="0" w:color="auto"/>
        <w:right w:val="none" w:sz="0" w:space="0" w:color="auto"/>
      </w:divBdr>
    </w:div>
    <w:div w:id="1869487748">
      <w:bodyDiv w:val="1"/>
      <w:marLeft w:val="0"/>
      <w:marRight w:val="0"/>
      <w:marTop w:val="0"/>
      <w:marBottom w:val="0"/>
      <w:divBdr>
        <w:top w:val="none" w:sz="0" w:space="0" w:color="auto"/>
        <w:left w:val="none" w:sz="0" w:space="0" w:color="auto"/>
        <w:bottom w:val="none" w:sz="0" w:space="0" w:color="auto"/>
        <w:right w:val="none" w:sz="0" w:space="0" w:color="auto"/>
      </w:divBdr>
    </w:div>
    <w:div w:id="1883976333">
      <w:bodyDiv w:val="1"/>
      <w:marLeft w:val="0"/>
      <w:marRight w:val="0"/>
      <w:marTop w:val="0"/>
      <w:marBottom w:val="0"/>
      <w:divBdr>
        <w:top w:val="none" w:sz="0" w:space="0" w:color="auto"/>
        <w:left w:val="none" w:sz="0" w:space="0" w:color="auto"/>
        <w:bottom w:val="none" w:sz="0" w:space="0" w:color="auto"/>
        <w:right w:val="none" w:sz="0" w:space="0" w:color="auto"/>
      </w:divBdr>
    </w:div>
    <w:div w:id="1901213099">
      <w:bodyDiv w:val="1"/>
      <w:marLeft w:val="0"/>
      <w:marRight w:val="0"/>
      <w:marTop w:val="0"/>
      <w:marBottom w:val="0"/>
      <w:divBdr>
        <w:top w:val="none" w:sz="0" w:space="0" w:color="auto"/>
        <w:left w:val="none" w:sz="0" w:space="0" w:color="auto"/>
        <w:bottom w:val="none" w:sz="0" w:space="0" w:color="auto"/>
        <w:right w:val="none" w:sz="0" w:space="0" w:color="auto"/>
      </w:divBdr>
    </w:div>
    <w:div w:id="1906448659">
      <w:bodyDiv w:val="1"/>
      <w:marLeft w:val="0"/>
      <w:marRight w:val="0"/>
      <w:marTop w:val="0"/>
      <w:marBottom w:val="0"/>
      <w:divBdr>
        <w:top w:val="none" w:sz="0" w:space="0" w:color="auto"/>
        <w:left w:val="none" w:sz="0" w:space="0" w:color="auto"/>
        <w:bottom w:val="none" w:sz="0" w:space="0" w:color="auto"/>
        <w:right w:val="none" w:sz="0" w:space="0" w:color="auto"/>
      </w:divBdr>
    </w:div>
    <w:div w:id="1911189519">
      <w:bodyDiv w:val="1"/>
      <w:marLeft w:val="0"/>
      <w:marRight w:val="0"/>
      <w:marTop w:val="0"/>
      <w:marBottom w:val="0"/>
      <w:divBdr>
        <w:top w:val="none" w:sz="0" w:space="0" w:color="auto"/>
        <w:left w:val="none" w:sz="0" w:space="0" w:color="auto"/>
        <w:bottom w:val="none" w:sz="0" w:space="0" w:color="auto"/>
        <w:right w:val="none" w:sz="0" w:space="0" w:color="auto"/>
      </w:divBdr>
    </w:div>
    <w:div w:id="1913613229">
      <w:bodyDiv w:val="1"/>
      <w:marLeft w:val="0"/>
      <w:marRight w:val="0"/>
      <w:marTop w:val="0"/>
      <w:marBottom w:val="0"/>
      <w:divBdr>
        <w:top w:val="none" w:sz="0" w:space="0" w:color="auto"/>
        <w:left w:val="none" w:sz="0" w:space="0" w:color="auto"/>
        <w:bottom w:val="none" w:sz="0" w:space="0" w:color="auto"/>
        <w:right w:val="none" w:sz="0" w:space="0" w:color="auto"/>
      </w:divBdr>
    </w:div>
    <w:div w:id="1920094955">
      <w:bodyDiv w:val="1"/>
      <w:marLeft w:val="0"/>
      <w:marRight w:val="0"/>
      <w:marTop w:val="0"/>
      <w:marBottom w:val="0"/>
      <w:divBdr>
        <w:top w:val="none" w:sz="0" w:space="0" w:color="auto"/>
        <w:left w:val="none" w:sz="0" w:space="0" w:color="auto"/>
        <w:bottom w:val="none" w:sz="0" w:space="0" w:color="auto"/>
        <w:right w:val="none" w:sz="0" w:space="0" w:color="auto"/>
      </w:divBdr>
    </w:div>
    <w:div w:id="1925725113">
      <w:bodyDiv w:val="1"/>
      <w:marLeft w:val="0"/>
      <w:marRight w:val="0"/>
      <w:marTop w:val="0"/>
      <w:marBottom w:val="0"/>
      <w:divBdr>
        <w:top w:val="none" w:sz="0" w:space="0" w:color="auto"/>
        <w:left w:val="none" w:sz="0" w:space="0" w:color="auto"/>
        <w:bottom w:val="none" w:sz="0" w:space="0" w:color="auto"/>
        <w:right w:val="none" w:sz="0" w:space="0" w:color="auto"/>
      </w:divBdr>
    </w:div>
    <w:div w:id="1934587504">
      <w:bodyDiv w:val="1"/>
      <w:marLeft w:val="0"/>
      <w:marRight w:val="0"/>
      <w:marTop w:val="0"/>
      <w:marBottom w:val="0"/>
      <w:divBdr>
        <w:top w:val="none" w:sz="0" w:space="0" w:color="auto"/>
        <w:left w:val="none" w:sz="0" w:space="0" w:color="auto"/>
        <w:bottom w:val="none" w:sz="0" w:space="0" w:color="auto"/>
        <w:right w:val="none" w:sz="0" w:space="0" w:color="auto"/>
      </w:divBdr>
    </w:div>
    <w:div w:id="1937055929">
      <w:bodyDiv w:val="1"/>
      <w:marLeft w:val="0"/>
      <w:marRight w:val="0"/>
      <w:marTop w:val="0"/>
      <w:marBottom w:val="0"/>
      <w:divBdr>
        <w:top w:val="none" w:sz="0" w:space="0" w:color="auto"/>
        <w:left w:val="none" w:sz="0" w:space="0" w:color="auto"/>
        <w:bottom w:val="none" w:sz="0" w:space="0" w:color="auto"/>
        <w:right w:val="none" w:sz="0" w:space="0" w:color="auto"/>
      </w:divBdr>
    </w:div>
    <w:div w:id="1939368033">
      <w:bodyDiv w:val="1"/>
      <w:marLeft w:val="0"/>
      <w:marRight w:val="0"/>
      <w:marTop w:val="0"/>
      <w:marBottom w:val="0"/>
      <w:divBdr>
        <w:top w:val="none" w:sz="0" w:space="0" w:color="auto"/>
        <w:left w:val="none" w:sz="0" w:space="0" w:color="auto"/>
        <w:bottom w:val="none" w:sz="0" w:space="0" w:color="auto"/>
        <w:right w:val="none" w:sz="0" w:space="0" w:color="auto"/>
      </w:divBdr>
    </w:div>
    <w:div w:id="1941602097">
      <w:bodyDiv w:val="1"/>
      <w:marLeft w:val="0"/>
      <w:marRight w:val="0"/>
      <w:marTop w:val="0"/>
      <w:marBottom w:val="0"/>
      <w:divBdr>
        <w:top w:val="none" w:sz="0" w:space="0" w:color="auto"/>
        <w:left w:val="none" w:sz="0" w:space="0" w:color="auto"/>
        <w:bottom w:val="none" w:sz="0" w:space="0" w:color="auto"/>
        <w:right w:val="none" w:sz="0" w:space="0" w:color="auto"/>
      </w:divBdr>
    </w:div>
    <w:div w:id="1952201669">
      <w:bodyDiv w:val="1"/>
      <w:marLeft w:val="0"/>
      <w:marRight w:val="0"/>
      <w:marTop w:val="0"/>
      <w:marBottom w:val="0"/>
      <w:divBdr>
        <w:top w:val="none" w:sz="0" w:space="0" w:color="auto"/>
        <w:left w:val="none" w:sz="0" w:space="0" w:color="auto"/>
        <w:bottom w:val="none" w:sz="0" w:space="0" w:color="auto"/>
        <w:right w:val="none" w:sz="0" w:space="0" w:color="auto"/>
      </w:divBdr>
    </w:div>
    <w:div w:id="1952858958">
      <w:bodyDiv w:val="1"/>
      <w:marLeft w:val="0"/>
      <w:marRight w:val="0"/>
      <w:marTop w:val="0"/>
      <w:marBottom w:val="0"/>
      <w:divBdr>
        <w:top w:val="none" w:sz="0" w:space="0" w:color="auto"/>
        <w:left w:val="none" w:sz="0" w:space="0" w:color="auto"/>
        <w:bottom w:val="none" w:sz="0" w:space="0" w:color="auto"/>
        <w:right w:val="none" w:sz="0" w:space="0" w:color="auto"/>
      </w:divBdr>
    </w:div>
    <w:div w:id="1955286610">
      <w:bodyDiv w:val="1"/>
      <w:marLeft w:val="0"/>
      <w:marRight w:val="0"/>
      <w:marTop w:val="0"/>
      <w:marBottom w:val="0"/>
      <w:divBdr>
        <w:top w:val="none" w:sz="0" w:space="0" w:color="auto"/>
        <w:left w:val="none" w:sz="0" w:space="0" w:color="auto"/>
        <w:bottom w:val="none" w:sz="0" w:space="0" w:color="auto"/>
        <w:right w:val="none" w:sz="0" w:space="0" w:color="auto"/>
      </w:divBdr>
    </w:div>
    <w:div w:id="1961833930">
      <w:bodyDiv w:val="1"/>
      <w:marLeft w:val="0"/>
      <w:marRight w:val="0"/>
      <w:marTop w:val="0"/>
      <w:marBottom w:val="0"/>
      <w:divBdr>
        <w:top w:val="none" w:sz="0" w:space="0" w:color="auto"/>
        <w:left w:val="none" w:sz="0" w:space="0" w:color="auto"/>
        <w:bottom w:val="none" w:sz="0" w:space="0" w:color="auto"/>
        <w:right w:val="none" w:sz="0" w:space="0" w:color="auto"/>
      </w:divBdr>
    </w:div>
    <w:div w:id="1964266217">
      <w:bodyDiv w:val="1"/>
      <w:marLeft w:val="0"/>
      <w:marRight w:val="0"/>
      <w:marTop w:val="0"/>
      <w:marBottom w:val="0"/>
      <w:divBdr>
        <w:top w:val="none" w:sz="0" w:space="0" w:color="auto"/>
        <w:left w:val="none" w:sz="0" w:space="0" w:color="auto"/>
        <w:bottom w:val="none" w:sz="0" w:space="0" w:color="auto"/>
        <w:right w:val="none" w:sz="0" w:space="0" w:color="auto"/>
      </w:divBdr>
    </w:div>
    <w:div w:id="1970742905">
      <w:bodyDiv w:val="1"/>
      <w:marLeft w:val="0"/>
      <w:marRight w:val="0"/>
      <w:marTop w:val="0"/>
      <w:marBottom w:val="0"/>
      <w:divBdr>
        <w:top w:val="none" w:sz="0" w:space="0" w:color="auto"/>
        <w:left w:val="none" w:sz="0" w:space="0" w:color="auto"/>
        <w:bottom w:val="none" w:sz="0" w:space="0" w:color="auto"/>
        <w:right w:val="none" w:sz="0" w:space="0" w:color="auto"/>
      </w:divBdr>
    </w:div>
    <w:div w:id="2000116751">
      <w:bodyDiv w:val="1"/>
      <w:marLeft w:val="0"/>
      <w:marRight w:val="0"/>
      <w:marTop w:val="0"/>
      <w:marBottom w:val="0"/>
      <w:divBdr>
        <w:top w:val="none" w:sz="0" w:space="0" w:color="auto"/>
        <w:left w:val="none" w:sz="0" w:space="0" w:color="auto"/>
        <w:bottom w:val="none" w:sz="0" w:space="0" w:color="auto"/>
        <w:right w:val="none" w:sz="0" w:space="0" w:color="auto"/>
      </w:divBdr>
    </w:div>
    <w:div w:id="2005011403">
      <w:bodyDiv w:val="1"/>
      <w:marLeft w:val="0"/>
      <w:marRight w:val="0"/>
      <w:marTop w:val="0"/>
      <w:marBottom w:val="0"/>
      <w:divBdr>
        <w:top w:val="none" w:sz="0" w:space="0" w:color="auto"/>
        <w:left w:val="none" w:sz="0" w:space="0" w:color="auto"/>
        <w:bottom w:val="none" w:sz="0" w:space="0" w:color="auto"/>
        <w:right w:val="none" w:sz="0" w:space="0" w:color="auto"/>
      </w:divBdr>
    </w:div>
    <w:div w:id="2010402422">
      <w:bodyDiv w:val="1"/>
      <w:marLeft w:val="0"/>
      <w:marRight w:val="0"/>
      <w:marTop w:val="0"/>
      <w:marBottom w:val="0"/>
      <w:divBdr>
        <w:top w:val="none" w:sz="0" w:space="0" w:color="auto"/>
        <w:left w:val="none" w:sz="0" w:space="0" w:color="auto"/>
        <w:bottom w:val="none" w:sz="0" w:space="0" w:color="auto"/>
        <w:right w:val="none" w:sz="0" w:space="0" w:color="auto"/>
      </w:divBdr>
    </w:div>
    <w:div w:id="2016883595">
      <w:bodyDiv w:val="1"/>
      <w:marLeft w:val="0"/>
      <w:marRight w:val="0"/>
      <w:marTop w:val="0"/>
      <w:marBottom w:val="0"/>
      <w:divBdr>
        <w:top w:val="none" w:sz="0" w:space="0" w:color="auto"/>
        <w:left w:val="none" w:sz="0" w:space="0" w:color="auto"/>
        <w:bottom w:val="none" w:sz="0" w:space="0" w:color="auto"/>
        <w:right w:val="none" w:sz="0" w:space="0" w:color="auto"/>
      </w:divBdr>
    </w:div>
    <w:div w:id="2026783658">
      <w:bodyDiv w:val="1"/>
      <w:marLeft w:val="0"/>
      <w:marRight w:val="0"/>
      <w:marTop w:val="0"/>
      <w:marBottom w:val="0"/>
      <w:divBdr>
        <w:top w:val="none" w:sz="0" w:space="0" w:color="auto"/>
        <w:left w:val="none" w:sz="0" w:space="0" w:color="auto"/>
        <w:bottom w:val="none" w:sz="0" w:space="0" w:color="auto"/>
        <w:right w:val="none" w:sz="0" w:space="0" w:color="auto"/>
      </w:divBdr>
    </w:div>
    <w:div w:id="2033531398">
      <w:bodyDiv w:val="1"/>
      <w:marLeft w:val="0"/>
      <w:marRight w:val="0"/>
      <w:marTop w:val="0"/>
      <w:marBottom w:val="0"/>
      <w:divBdr>
        <w:top w:val="none" w:sz="0" w:space="0" w:color="auto"/>
        <w:left w:val="none" w:sz="0" w:space="0" w:color="auto"/>
        <w:bottom w:val="none" w:sz="0" w:space="0" w:color="auto"/>
        <w:right w:val="none" w:sz="0" w:space="0" w:color="auto"/>
      </w:divBdr>
    </w:div>
    <w:div w:id="2048988608">
      <w:bodyDiv w:val="1"/>
      <w:marLeft w:val="0"/>
      <w:marRight w:val="0"/>
      <w:marTop w:val="0"/>
      <w:marBottom w:val="0"/>
      <w:divBdr>
        <w:top w:val="none" w:sz="0" w:space="0" w:color="auto"/>
        <w:left w:val="none" w:sz="0" w:space="0" w:color="auto"/>
        <w:bottom w:val="none" w:sz="0" w:space="0" w:color="auto"/>
        <w:right w:val="none" w:sz="0" w:space="0" w:color="auto"/>
      </w:divBdr>
    </w:div>
    <w:div w:id="2052419780">
      <w:bodyDiv w:val="1"/>
      <w:marLeft w:val="0"/>
      <w:marRight w:val="0"/>
      <w:marTop w:val="0"/>
      <w:marBottom w:val="0"/>
      <w:divBdr>
        <w:top w:val="none" w:sz="0" w:space="0" w:color="auto"/>
        <w:left w:val="none" w:sz="0" w:space="0" w:color="auto"/>
        <w:bottom w:val="none" w:sz="0" w:space="0" w:color="auto"/>
        <w:right w:val="none" w:sz="0" w:space="0" w:color="auto"/>
      </w:divBdr>
    </w:div>
    <w:div w:id="2060129661">
      <w:bodyDiv w:val="1"/>
      <w:marLeft w:val="0"/>
      <w:marRight w:val="0"/>
      <w:marTop w:val="0"/>
      <w:marBottom w:val="0"/>
      <w:divBdr>
        <w:top w:val="none" w:sz="0" w:space="0" w:color="auto"/>
        <w:left w:val="none" w:sz="0" w:space="0" w:color="auto"/>
        <w:bottom w:val="none" w:sz="0" w:space="0" w:color="auto"/>
        <w:right w:val="none" w:sz="0" w:space="0" w:color="auto"/>
      </w:divBdr>
    </w:div>
    <w:div w:id="2063014915">
      <w:bodyDiv w:val="1"/>
      <w:marLeft w:val="0"/>
      <w:marRight w:val="0"/>
      <w:marTop w:val="0"/>
      <w:marBottom w:val="0"/>
      <w:divBdr>
        <w:top w:val="none" w:sz="0" w:space="0" w:color="auto"/>
        <w:left w:val="none" w:sz="0" w:space="0" w:color="auto"/>
        <w:bottom w:val="none" w:sz="0" w:space="0" w:color="auto"/>
        <w:right w:val="none" w:sz="0" w:space="0" w:color="auto"/>
      </w:divBdr>
    </w:div>
    <w:div w:id="2071152837">
      <w:bodyDiv w:val="1"/>
      <w:marLeft w:val="0"/>
      <w:marRight w:val="0"/>
      <w:marTop w:val="0"/>
      <w:marBottom w:val="0"/>
      <w:divBdr>
        <w:top w:val="none" w:sz="0" w:space="0" w:color="auto"/>
        <w:left w:val="none" w:sz="0" w:space="0" w:color="auto"/>
        <w:bottom w:val="none" w:sz="0" w:space="0" w:color="auto"/>
        <w:right w:val="none" w:sz="0" w:space="0" w:color="auto"/>
      </w:divBdr>
    </w:div>
    <w:div w:id="2075153158">
      <w:bodyDiv w:val="1"/>
      <w:marLeft w:val="0"/>
      <w:marRight w:val="0"/>
      <w:marTop w:val="0"/>
      <w:marBottom w:val="0"/>
      <w:divBdr>
        <w:top w:val="none" w:sz="0" w:space="0" w:color="auto"/>
        <w:left w:val="none" w:sz="0" w:space="0" w:color="auto"/>
        <w:bottom w:val="none" w:sz="0" w:space="0" w:color="auto"/>
        <w:right w:val="none" w:sz="0" w:space="0" w:color="auto"/>
      </w:divBdr>
    </w:div>
    <w:div w:id="2078702713">
      <w:bodyDiv w:val="1"/>
      <w:marLeft w:val="0"/>
      <w:marRight w:val="0"/>
      <w:marTop w:val="0"/>
      <w:marBottom w:val="0"/>
      <w:divBdr>
        <w:top w:val="none" w:sz="0" w:space="0" w:color="auto"/>
        <w:left w:val="none" w:sz="0" w:space="0" w:color="auto"/>
        <w:bottom w:val="none" w:sz="0" w:space="0" w:color="auto"/>
        <w:right w:val="none" w:sz="0" w:space="0" w:color="auto"/>
      </w:divBdr>
    </w:div>
    <w:div w:id="2102144136">
      <w:bodyDiv w:val="1"/>
      <w:marLeft w:val="0"/>
      <w:marRight w:val="0"/>
      <w:marTop w:val="0"/>
      <w:marBottom w:val="0"/>
      <w:divBdr>
        <w:top w:val="none" w:sz="0" w:space="0" w:color="auto"/>
        <w:left w:val="none" w:sz="0" w:space="0" w:color="auto"/>
        <w:bottom w:val="none" w:sz="0" w:space="0" w:color="auto"/>
        <w:right w:val="none" w:sz="0" w:space="0" w:color="auto"/>
      </w:divBdr>
    </w:div>
    <w:div w:id="2103793375">
      <w:bodyDiv w:val="1"/>
      <w:marLeft w:val="0"/>
      <w:marRight w:val="0"/>
      <w:marTop w:val="0"/>
      <w:marBottom w:val="0"/>
      <w:divBdr>
        <w:top w:val="none" w:sz="0" w:space="0" w:color="auto"/>
        <w:left w:val="none" w:sz="0" w:space="0" w:color="auto"/>
        <w:bottom w:val="none" w:sz="0" w:space="0" w:color="auto"/>
        <w:right w:val="none" w:sz="0" w:space="0" w:color="auto"/>
      </w:divBdr>
    </w:div>
    <w:div w:id="2106030061">
      <w:bodyDiv w:val="1"/>
      <w:marLeft w:val="0"/>
      <w:marRight w:val="0"/>
      <w:marTop w:val="0"/>
      <w:marBottom w:val="0"/>
      <w:divBdr>
        <w:top w:val="none" w:sz="0" w:space="0" w:color="auto"/>
        <w:left w:val="none" w:sz="0" w:space="0" w:color="auto"/>
        <w:bottom w:val="none" w:sz="0" w:space="0" w:color="auto"/>
        <w:right w:val="none" w:sz="0" w:space="0" w:color="auto"/>
      </w:divBdr>
    </w:div>
    <w:div w:id="2108310151">
      <w:bodyDiv w:val="1"/>
      <w:marLeft w:val="0"/>
      <w:marRight w:val="0"/>
      <w:marTop w:val="0"/>
      <w:marBottom w:val="0"/>
      <w:divBdr>
        <w:top w:val="none" w:sz="0" w:space="0" w:color="auto"/>
        <w:left w:val="none" w:sz="0" w:space="0" w:color="auto"/>
        <w:bottom w:val="none" w:sz="0" w:space="0" w:color="auto"/>
        <w:right w:val="none" w:sz="0" w:space="0" w:color="auto"/>
      </w:divBdr>
    </w:div>
    <w:div w:id="2109811670">
      <w:bodyDiv w:val="1"/>
      <w:marLeft w:val="0"/>
      <w:marRight w:val="0"/>
      <w:marTop w:val="0"/>
      <w:marBottom w:val="0"/>
      <w:divBdr>
        <w:top w:val="none" w:sz="0" w:space="0" w:color="auto"/>
        <w:left w:val="none" w:sz="0" w:space="0" w:color="auto"/>
        <w:bottom w:val="none" w:sz="0" w:space="0" w:color="auto"/>
        <w:right w:val="none" w:sz="0" w:space="0" w:color="auto"/>
      </w:divBdr>
    </w:div>
    <w:div w:id="2116749009">
      <w:bodyDiv w:val="1"/>
      <w:marLeft w:val="0"/>
      <w:marRight w:val="0"/>
      <w:marTop w:val="0"/>
      <w:marBottom w:val="0"/>
      <w:divBdr>
        <w:top w:val="none" w:sz="0" w:space="0" w:color="auto"/>
        <w:left w:val="none" w:sz="0" w:space="0" w:color="auto"/>
        <w:bottom w:val="none" w:sz="0" w:space="0" w:color="auto"/>
        <w:right w:val="none" w:sz="0" w:space="0" w:color="auto"/>
      </w:divBdr>
    </w:div>
    <w:div w:id="2119520891">
      <w:bodyDiv w:val="1"/>
      <w:marLeft w:val="0"/>
      <w:marRight w:val="0"/>
      <w:marTop w:val="0"/>
      <w:marBottom w:val="0"/>
      <w:divBdr>
        <w:top w:val="none" w:sz="0" w:space="0" w:color="auto"/>
        <w:left w:val="none" w:sz="0" w:space="0" w:color="auto"/>
        <w:bottom w:val="none" w:sz="0" w:space="0" w:color="auto"/>
        <w:right w:val="none" w:sz="0" w:space="0" w:color="auto"/>
      </w:divBdr>
    </w:div>
    <w:div w:id="21221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9_v xmlns="cb7eed14-1ed6-4f4f-9464-e9d73fc2f8e9">2022</_x00c9_v>
    <T_x00e9_ma xmlns="cb7eed14-1ed6-4f4f-9464-e9d73fc2f8e9">Monitoring</T_x00e9_ma>
    <L_x00e1_that_x00f3_s_x00e1_g xmlns="cb7eed14-1ed6-4f4f-9464-e9d73fc2f8e9">Publikus</L_x00e1_that_x00f3_s_x00e1_g>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4" ma:contentTypeDescription="Új dokumentum létrehozása." ma:contentTypeScope="" ma:versionID="c517b37d0a268d7b3b79160f4f5acec7">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f30cb5648670564f827e0db9dba0e9f8"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78AD5-6B76-4533-9306-00D2F12000D1}">
  <ds:schemaRefs>
    <ds:schemaRef ds:uri="http://schemas.microsoft.com/sharepoint/v3/contenttype/forms"/>
  </ds:schemaRefs>
</ds:datastoreItem>
</file>

<file path=customXml/itemProps2.xml><?xml version="1.0" encoding="utf-8"?>
<ds:datastoreItem xmlns:ds="http://schemas.openxmlformats.org/officeDocument/2006/customXml" ds:itemID="{BFB480CA-BC7A-45F3-A224-17837488D9B2}">
  <ds:schemaRefs>
    <ds:schemaRef ds:uri="http://purl.org/dc/terms/"/>
    <ds:schemaRef ds:uri="cb7eed14-1ed6-4f4f-9464-e9d73fc2f8e9"/>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9669010e-b829-4d86-87dd-cdce11b02043"/>
    <ds:schemaRef ds:uri="http://www.w3.org/XML/1998/namespace"/>
    <ds:schemaRef ds:uri="http://purl.org/dc/elements/1.1/"/>
  </ds:schemaRefs>
</ds:datastoreItem>
</file>

<file path=customXml/itemProps3.xml><?xml version="1.0" encoding="utf-8"?>
<ds:datastoreItem xmlns:ds="http://schemas.openxmlformats.org/officeDocument/2006/customXml" ds:itemID="{0EE11BA3-0A37-4BD8-BD31-BFB30367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33B60-4CA4-490C-9D2B-8AC4CAE8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4498</Words>
  <Characters>30891</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Tájékoztató az államháztartás központi alrendszerének helyzetéről</vt:lpstr>
    </vt:vector>
  </TitlesOfParts>
  <LinksUpToDate>false</LinksUpToDate>
  <CharactersWithSpaces>35319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az államháztartás központi alrendszerének helyzetéről</dc:title>
  <dc:creator/>
  <cp:lastModifiedBy/>
  <cp:revision>1</cp:revision>
  <dcterms:created xsi:type="dcterms:W3CDTF">2022-07-14T10:53:00Z</dcterms:created>
  <dcterms:modified xsi:type="dcterms:W3CDTF">2022-07-18T15:05:00Z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