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BEF3357" w:rsidR="005E3DB1" w:rsidRPr="00CC0016" w:rsidRDefault="62FBCE9F" w:rsidP="62FBCE9F">
      <w:pPr>
        <w:tabs>
          <w:tab w:val="left" w:pos="6379"/>
        </w:tabs>
        <w:ind w:left="-142" w:right="-1" w:firstLine="142"/>
        <w:jc w:val="left"/>
        <w:rPr>
          <w:b/>
          <w:bCs/>
          <w:smallCaps/>
          <w:sz w:val="32"/>
          <w:szCs w:val="32"/>
        </w:rPr>
      </w:pPr>
      <w:r w:rsidRPr="62FBCE9F">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5D4F01A0" w14:textId="05ADBA64" w:rsidR="00B93477" w:rsidRPr="000B5812" w:rsidRDefault="62FBCE9F" w:rsidP="62FBCE9F">
      <w:pPr>
        <w:pStyle w:val="Cmsor2"/>
        <w:tabs>
          <w:tab w:val="left" w:pos="2694"/>
        </w:tabs>
        <w:spacing w:before="0" w:after="120"/>
        <w:ind w:right="-1"/>
        <w:rPr>
          <w:i/>
          <w:caps w:val="0"/>
          <w:szCs w:val="26"/>
        </w:rPr>
      </w:pPr>
      <w:r w:rsidRPr="000B5812">
        <w:rPr>
          <w:i/>
          <w:caps w:val="0"/>
          <w:szCs w:val="26"/>
        </w:rPr>
        <w:t>az államháztartás központi alrendszerének</w:t>
      </w:r>
      <w:r w:rsidR="3D86FB2B" w:rsidRPr="000B5812">
        <w:rPr>
          <w:i/>
          <w:caps w:val="0"/>
          <w:szCs w:val="26"/>
        </w:rPr>
        <w:br/>
      </w:r>
      <w:r w:rsidRPr="000B5812">
        <w:rPr>
          <w:i/>
          <w:caps w:val="0"/>
          <w:szCs w:val="26"/>
        </w:rPr>
        <w:t>2021. szeptember végi helyzetéről</w:t>
      </w: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A" w14:textId="77777777" w:rsidR="00C37774" w:rsidRPr="00CC0016" w:rsidRDefault="00C37774" w:rsidP="000556FC"/>
    <w:p w14:paraId="5D4F01AB" w14:textId="77777777" w:rsidR="00C37774" w:rsidRPr="00CC0016" w:rsidRDefault="00C37774" w:rsidP="000556FC"/>
    <w:p w14:paraId="5D4F01AC" w14:textId="1FB126F3" w:rsidR="007E4053" w:rsidRPr="00994A5F" w:rsidRDefault="00FA7AFF" w:rsidP="62FBCE9F">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07F9"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994A5F">
        <w:rPr>
          <w:b/>
          <w:bCs/>
          <w:sz w:val="22"/>
          <w:szCs w:val="22"/>
        </w:rPr>
        <w:t>20</w:t>
      </w:r>
      <w:r w:rsidR="00C90993">
        <w:rPr>
          <w:b/>
          <w:bCs/>
          <w:sz w:val="22"/>
          <w:szCs w:val="22"/>
        </w:rPr>
        <w:t>2</w:t>
      </w:r>
      <w:r w:rsidR="00AD66A7">
        <w:rPr>
          <w:b/>
          <w:bCs/>
          <w:sz w:val="22"/>
          <w:szCs w:val="22"/>
        </w:rPr>
        <w:t>1</w:t>
      </w:r>
      <w:r w:rsidR="007E4053" w:rsidRPr="00994A5F">
        <w:rPr>
          <w:b/>
          <w:bCs/>
          <w:sz w:val="22"/>
          <w:szCs w:val="22"/>
        </w:rPr>
        <w:t>.</w:t>
      </w:r>
      <w:r w:rsidR="00F30C75">
        <w:rPr>
          <w:b/>
          <w:bCs/>
          <w:sz w:val="22"/>
          <w:szCs w:val="22"/>
        </w:rPr>
        <w:t xml:space="preserve"> </w:t>
      </w:r>
      <w:r w:rsidR="0061291F">
        <w:rPr>
          <w:b/>
          <w:bCs/>
          <w:sz w:val="22"/>
          <w:szCs w:val="22"/>
        </w:rPr>
        <w:t>október</w:t>
      </w:r>
    </w:p>
    <w:p w14:paraId="5D4F01AD" w14:textId="77777777" w:rsidR="007E4053" w:rsidRPr="00CC0016" w:rsidRDefault="007E4053" w:rsidP="000556FC">
      <w:pPr>
        <w:tabs>
          <w:tab w:val="left" w:pos="2694"/>
        </w:tabs>
        <w:jc w:val="center"/>
        <w:rPr>
          <w:b/>
          <w:bCs/>
          <w:szCs w:val="28"/>
        </w:rPr>
        <w:sectPr w:rsidR="007E4053" w:rsidRPr="00CC0016"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62FBCE9F" w:rsidP="62FBCE9F">
      <w:pPr>
        <w:pStyle w:val="Cmsor4"/>
        <w:jc w:val="center"/>
        <w:rPr>
          <w:caps/>
        </w:rPr>
      </w:pPr>
      <w:r w:rsidRPr="62FBCE9F">
        <w:rPr>
          <w:caps/>
        </w:rPr>
        <w:lastRenderedPageBreak/>
        <w:t>Összefoglalás</w:t>
      </w:r>
    </w:p>
    <w:p w14:paraId="3363572A" w14:textId="77777777" w:rsidR="009778E8" w:rsidRDefault="009778E8" w:rsidP="009778E8"/>
    <w:p w14:paraId="431BBA0C" w14:textId="77777777" w:rsidR="00F31C4E" w:rsidRPr="008305ED" w:rsidRDefault="62FBCE9F" w:rsidP="00F31C4E">
      <w:r>
        <w:t>A magyar gazdaság uniós szinten is kimagasló növekedése, valamint a rekordmértékű foglalkoztatási adatok azt mutatják, hogy az adócsökkentésekre, a beruházások ösztönzésére és a családok támogatására épülő válságkezelés eredményes. Az elért eredmények megvédése érdekében a kormány folytatja a gazdaság újraindítását, amelyhez a költségvetés maradéktalanul biztosítja a szükséges forrásokat.</w:t>
      </w:r>
    </w:p>
    <w:p w14:paraId="19BD2CD0" w14:textId="77777777" w:rsidR="00F31C4E" w:rsidRPr="008305ED" w:rsidRDefault="62FBCE9F" w:rsidP="00F31C4E">
      <w:r>
        <w:t>A meghozott intézkedések eredményeként a központi költségvetés 2292,0 milliárd forintos hiánnyal zárt szeptember végén. Ezen belül a központi költségvetés 2066,7 milliárd forintos, a társadalombiztosítás pénzügyi alapjai 253,9 milliárd forintos hiányt, az elkülönített állami pénzalapok pedig 28,6 milliárd forintos többletet értek el.</w:t>
      </w:r>
    </w:p>
    <w:p w14:paraId="096CF8DD" w14:textId="77777777" w:rsidR="00F31C4E" w:rsidRPr="008305ED" w:rsidRDefault="62FBCE9F" w:rsidP="00F31C4E">
      <w:r>
        <w:t>A hazai kiadások közül a közúti fejlesztésekre 172,9 milliárd forintot, a közlekedési ágazati programokra 143,5 milliárd forintot, a Magyar Falu Programra pedig 134,5 milliárd forintot fordított a kormány. A versenyképesség-növelő támogatásra 94,7 milliárd forintot, a Turisztikai fejlesztési célelőirányzatból 72,9 milliárd forintot, a vasúti fejlesztésekre 60,2 milliárd forintot, a nemzeti agrártámogatásokra pedig 52,4 milliárd forintot fordítottunk. Jelentős kiadásokat jelentett továbbá a megváltozott munkaképességű munkavállalók foglalkoztatásának támogatására fordított 31,1 milliárd forint, valamint az Egészséges Budapest Programra szeptember végéig kifizetett 29,7 milliárd forint.</w:t>
      </w:r>
    </w:p>
    <w:p w14:paraId="79439DC4" w14:textId="66E1E84D" w:rsidR="00913F54" w:rsidRDefault="62FBCE9F" w:rsidP="00CF2C49">
      <w:pPr>
        <w:keepNext/>
      </w:pPr>
      <w:r>
        <w:t xml:space="preserve">Az államháztartás központi alrendszerének 2021. szeptember végi főbb pénzforgalmi adatai a következők: </w:t>
      </w:r>
    </w:p>
    <w:p w14:paraId="28311777" w14:textId="77777777" w:rsidR="007E362D" w:rsidRDefault="007E362D" w:rsidP="00CF2C49">
      <w:pPr>
        <w:keepNext/>
      </w:pPr>
    </w:p>
    <w:tbl>
      <w:tblPr>
        <w:tblW w:w="9623" w:type="dxa"/>
        <w:tblInd w:w="-147"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913F54" w:rsidRPr="00913F54" w14:paraId="09BA43E7" w14:textId="77777777" w:rsidTr="009521C3">
        <w:trPr>
          <w:trHeight w:val="168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7229" w14:textId="77777777" w:rsidR="00913F54" w:rsidRPr="00913F54" w:rsidRDefault="00913F54" w:rsidP="62FBCE9F">
            <w:pPr>
              <w:spacing w:after="0"/>
              <w:jc w:val="left"/>
              <w:rPr>
                <w:sz w:val="18"/>
                <w:szCs w:val="18"/>
              </w:rPr>
            </w:pPr>
            <w:bookmarkStart w:id="0" w:name="RANGE!A1:H13"/>
            <w:r w:rsidRPr="00913F54">
              <w:rPr>
                <w:sz w:val="18"/>
                <w:szCs w:val="18"/>
              </w:rPr>
              <w:t> </w:t>
            </w:r>
            <w:bookmarkEnd w:id="0"/>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9E35627" w14:textId="0399B88E" w:rsidR="00913F54" w:rsidRPr="00913F54" w:rsidRDefault="62FBCE9F" w:rsidP="62FBCE9F">
            <w:pPr>
              <w:spacing w:after="0"/>
              <w:jc w:val="center"/>
              <w:rPr>
                <w:sz w:val="18"/>
                <w:szCs w:val="18"/>
              </w:rPr>
            </w:pPr>
            <w:r w:rsidRPr="62FBCE9F">
              <w:rPr>
                <w:sz w:val="18"/>
                <w:szCs w:val="18"/>
              </w:rPr>
              <w:t xml:space="preserve">2020. évi </w:t>
            </w:r>
            <w:r w:rsidR="3D86FB2B">
              <w:br/>
            </w:r>
            <w:r w:rsidRPr="62FBCE9F">
              <w:rPr>
                <w:sz w:val="18"/>
                <w:szCs w:val="18"/>
              </w:rPr>
              <w:t>tény</w:t>
            </w:r>
            <w:r w:rsidR="3D86FB2B">
              <w:br/>
            </w:r>
            <w:r w:rsidRPr="62FBCE9F">
              <w:rPr>
                <w:sz w:val="18"/>
                <w:szCs w:val="18"/>
              </w:rPr>
              <w:t>milliárd forintban</w:t>
            </w:r>
            <w:r w:rsidR="3D86FB2B">
              <w:br/>
            </w:r>
            <w:r w:rsidRPr="62FBCE9F">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16CE60A" w14:textId="77777777" w:rsidR="00913F54" w:rsidRPr="00913F54" w:rsidRDefault="62FBCE9F" w:rsidP="62FBCE9F">
            <w:pPr>
              <w:spacing w:after="0"/>
              <w:jc w:val="center"/>
              <w:rPr>
                <w:sz w:val="18"/>
                <w:szCs w:val="18"/>
              </w:rPr>
            </w:pPr>
            <w:r w:rsidRPr="62FBCE9F">
              <w:rPr>
                <w:sz w:val="18"/>
                <w:szCs w:val="18"/>
              </w:rPr>
              <w:t>2020. I-IX. hó tény</w:t>
            </w:r>
            <w:r w:rsidR="3D86FB2B">
              <w:br/>
            </w:r>
            <w:r w:rsidRPr="62FBCE9F">
              <w:rPr>
                <w:sz w:val="18"/>
                <w:szCs w:val="18"/>
              </w:rPr>
              <w:t>milliárd forintban</w:t>
            </w:r>
            <w:r w:rsidR="3D86FB2B">
              <w:br/>
            </w:r>
            <w:r w:rsidRPr="62FBCE9F">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9C1FF9A" w14:textId="3B49C640" w:rsidR="00913F54" w:rsidRPr="00913F54" w:rsidRDefault="62FBCE9F" w:rsidP="62FBCE9F">
            <w:pPr>
              <w:spacing w:after="0"/>
              <w:jc w:val="center"/>
              <w:rPr>
                <w:sz w:val="18"/>
                <w:szCs w:val="18"/>
              </w:rPr>
            </w:pPr>
            <w:r w:rsidRPr="62FBCE9F">
              <w:rPr>
                <w:sz w:val="18"/>
                <w:szCs w:val="18"/>
              </w:rPr>
              <w:t>éves tény=100%</w:t>
            </w:r>
            <w:r w:rsidR="3D86FB2B">
              <w:br/>
            </w:r>
            <w:r w:rsidRPr="62FBCE9F">
              <w:rPr>
                <w:sz w:val="18"/>
                <w:szCs w:val="18"/>
              </w:rPr>
              <w:t>Index (%)</w:t>
            </w:r>
            <w:r w:rsidR="3D86FB2B">
              <w:br/>
            </w:r>
            <w:r w:rsidRPr="62FBCE9F">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27774FD" w14:textId="77777777" w:rsidR="00913F54" w:rsidRPr="00913F54" w:rsidRDefault="62FBCE9F" w:rsidP="62FBCE9F">
            <w:pPr>
              <w:spacing w:after="0"/>
              <w:jc w:val="center"/>
              <w:rPr>
                <w:sz w:val="18"/>
                <w:szCs w:val="18"/>
              </w:rPr>
            </w:pPr>
            <w:r w:rsidRPr="62FBCE9F">
              <w:rPr>
                <w:sz w:val="18"/>
                <w:szCs w:val="18"/>
              </w:rPr>
              <w:t>2021. évi törvényi módosított előirányzat</w:t>
            </w:r>
            <w:r w:rsidR="3D86FB2B">
              <w:br/>
            </w:r>
            <w:r w:rsidRPr="62FBCE9F">
              <w:rPr>
                <w:sz w:val="18"/>
                <w:szCs w:val="18"/>
              </w:rPr>
              <w:t>milliárd forintban</w:t>
            </w:r>
            <w:r w:rsidR="3D86FB2B">
              <w:br/>
            </w:r>
            <w:r w:rsidRPr="62FBCE9F">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BCFD0AD" w14:textId="77777777" w:rsidR="00913F54" w:rsidRPr="00913F54" w:rsidRDefault="62FBCE9F" w:rsidP="62FBCE9F">
            <w:pPr>
              <w:spacing w:after="0"/>
              <w:jc w:val="center"/>
              <w:rPr>
                <w:sz w:val="18"/>
                <w:szCs w:val="18"/>
              </w:rPr>
            </w:pPr>
            <w:r w:rsidRPr="62FBCE9F">
              <w:rPr>
                <w:sz w:val="18"/>
                <w:szCs w:val="18"/>
              </w:rPr>
              <w:t>2021. I-IX. hó tény</w:t>
            </w:r>
            <w:r w:rsidR="3D86FB2B">
              <w:br/>
            </w:r>
            <w:r w:rsidRPr="62FBCE9F">
              <w:rPr>
                <w:sz w:val="18"/>
                <w:szCs w:val="18"/>
              </w:rPr>
              <w:t>milliárd forintban</w:t>
            </w:r>
            <w:r w:rsidR="3D86FB2B">
              <w:br/>
            </w:r>
            <w:r w:rsidRPr="62FBCE9F">
              <w:rPr>
                <w:sz w:val="18"/>
                <w:szCs w:val="18"/>
              </w:rP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52A41" w14:textId="77777777" w:rsidR="00913F54" w:rsidRPr="00913F54" w:rsidRDefault="62FBCE9F" w:rsidP="62FBCE9F">
            <w:pPr>
              <w:spacing w:after="0"/>
              <w:jc w:val="center"/>
              <w:rPr>
                <w:sz w:val="18"/>
                <w:szCs w:val="18"/>
              </w:rPr>
            </w:pPr>
            <w:r w:rsidRPr="62FBCE9F">
              <w:rPr>
                <w:sz w:val="18"/>
                <w:szCs w:val="18"/>
              </w:rPr>
              <w:t>előirányzat=</w:t>
            </w:r>
            <w:r w:rsidR="3D86FB2B">
              <w:br/>
            </w:r>
            <w:r w:rsidRPr="62FBCE9F">
              <w:rPr>
                <w:sz w:val="18"/>
                <w:szCs w:val="18"/>
              </w:rPr>
              <w:t>100%</w:t>
            </w:r>
            <w:r w:rsidR="3D86FB2B">
              <w:br/>
            </w:r>
            <w:r w:rsidRPr="62FBCE9F">
              <w:rPr>
                <w:sz w:val="18"/>
                <w:szCs w:val="18"/>
              </w:rPr>
              <w:t>Index (%)</w:t>
            </w:r>
            <w:r w:rsidR="3D86FB2B">
              <w:br/>
            </w:r>
            <w:r w:rsidRPr="62FBCE9F">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5B2DC4D" w14:textId="77777777" w:rsidR="00913F54" w:rsidRPr="00913F54" w:rsidRDefault="62FBCE9F" w:rsidP="62FBCE9F">
            <w:pPr>
              <w:spacing w:after="0"/>
              <w:jc w:val="center"/>
              <w:rPr>
                <w:sz w:val="18"/>
                <w:szCs w:val="18"/>
              </w:rPr>
            </w:pPr>
            <w:r w:rsidRPr="62FBCE9F">
              <w:rPr>
                <w:sz w:val="18"/>
                <w:szCs w:val="18"/>
              </w:rPr>
              <w:t>előző év=</w:t>
            </w:r>
            <w:r w:rsidR="3D86FB2B">
              <w:br/>
            </w:r>
            <w:r w:rsidRPr="62FBCE9F">
              <w:rPr>
                <w:sz w:val="18"/>
                <w:szCs w:val="18"/>
              </w:rPr>
              <w:t>100%</w:t>
            </w:r>
            <w:r w:rsidR="3D86FB2B">
              <w:br/>
            </w:r>
            <w:r w:rsidRPr="62FBCE9F">
              <w:rPr>
                <w:sz w:val="18"/>
                <w:szCs w:val="18"/>
              </w:rPr>
              <w:t>Index (%)</w:t>
            </w:r>
            <w:r w:rsidR="3D86FB2B">
              <w:br/>
            </w:r>
            <w:r w:rsidRPr="62FBCE9F">
              <w:rPr>
                <w:sz w:val="18"/>
                <w:szCs w:val="18"/>
              </w:rPr>
              <w:t>(4/2)</w:t>
            </w:r>
          </w:p>
        </w:tc>
      </w:tr>
      <w:tr w:rsidR="00913F54" w:rsidRPr="00913F54" w14:paraId="61E6CDA5" w14:textId="77777777" w:rsidTr="009521C3">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49CBA4CC" w14:textId="77777777" w:rsidR="00913F54" w:rsidRPr="00913F54" w:rsidRDefault="62FBCE9F" w:rsidP="62FBCE9F">
            <w:pPr>
              <w:spacing w:after="0"/>
              <w:jc w:val="left"/>
              <w:rPr>
                <w:b/>
                <w:bCs/>
                <w:sz w:val="18"/>
                <w:szCs w:val="18"/>
              </w:rPr>
            </w:pPr>
            <w:r w:rsidRPr="62FBCE9F">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247E0293" w14:textId="77777777" w:rsidR="00913F54" w:rsidRPr="00913F54" w:rsidRDefault="62FBCE9F" w:rsidP="62FBCE9F">
            <w:pPr>
              <w:spacing w:after="0"/>
              <w:jc w:val="right"/>
              <w:rPr>
                <w:b/>
                <w:bCs/>
                <w:sz w:val="18"/>
                <w:szCs w:val="18"/>
              </w:rPr>
            </w:pPr>
            <w:r w:rsidRPr="62FBCE9F">
              <w:rPr>
                <w:b/>
                <w:bCs/>
                <w:sz w:val="18"/>
                <w:szCs w:val="18"/>
              </w:rPr>
              <w:t xml:space="preserve">-4 716,0 </w:t>
            </w:r>
          </w:p>
        </w:tc>
        <w:tc>
          <w:tcPr>
            <w:tcW w:w="1180" w:type="dxa"/>
            <w:tcBorders>
              <w:top w:val="nil"/>
              <w:left w:val="nil"/>
              <w:bottom w:val="single" w:sz="4" w:space="0" w:color="auto"/>
              <w:right w:val="single" w:sz="4" w:space="0" w:color="auto"/>
            </w:tcBorders>
            <w:shd w:val="clear" w:color="auto" w:fill="auto"/>
            <w:noWrap/>
            <w:vAlign w:val="bottom"/>
            <w:hideMark/>
          </w:tcPr>
          <w:p w14:paraId="11357A6D" w14:textId="77777777" w:rsidR="00913F54" w:rsidRPr="00913F54" w:rsidRDefault="62FBCE9F" w:rsidP="62FBCE9F">
            <w:pPr>
              <w:spacing w:after="0"/>
              <w:jc w:val="right"/>
              <w:rPr>
                <w:b/>
                <w:bCs/>
                <w:sz w:val="18"/>
                <w:szCs w:val="18"/>
              </w:rPr>
            </w:pPr>
            <w:r w:rsidRPr="62FBCE9F">
              <w:rPr>
                <w:b/>
                <w:bCs/>
                <w:sz w:val="18"/>
                <w:szCs w:val="18"/>
              </w:rPr>
              <w:t xml:space="preserve">-1 841,8 </w:t>
            </w:r>
          </w:p>
        </w:tc>
        <w:tc>
          <w:tcPr>
            <w:tcW w:w="1020" w:type="dxa"/>
            <w:tcBorders>
              <w:top w:val="nil"/>
              <w:left w:val="nil"/>
              <w:bottom w:val="single" w:sz="4" w:space="0" w:color="auto"/>
              <w:right w:val="single" w:sz="4" w:space="0" w:color="auto"/>
            </w:tcBorders>
            <w:shd w:val="clear" w:color="auto" w:fill="auto"/>
            <w:noWrap/>
            <w:vAlign w:val="bottom"/>
            <w:hideMark/>
          </w:tcPr>
          <w:p w14:paraId="4BA663D7" w14:textId="77777777" w:rsidR="00913F54" w:rsidRPr="00913F54" w:rsidRDefault="62FBCE9F" w:rsidP="62FBCE9F">
            <w:pPr>
              <w:spacing w:after="0"/>
              <w:jc w:val="right"/>
              <w:rPr>
                <w:sz w:val="18"/>
                <w:szCs w:val="18"/>
              </w:rPr>
            </w:pPr>
            <w:r w:rsidRPr="62FBCE9F">
              <w:rPr>
                <w:sz w:val="18"/>
                <w:szCs w:val="18"/>
              </w:rPr>
              <w:t xml:space="preserve">39,1 </w:t>
            </w:r>
          </w:p>
        </w:tc>
        <w:tc>
          <w:tcPr>
            <w:tcW w:w="1180" w:type="dxa"/>
            <w:tcBorders>
              <w:top w:val="nil"/>
              <w:left w:val="nil"/>
              <w:bottom w:val="single" w:sz="4" w:space="0" w:color="auto"/>
              <w:right w:val="single" w:sz="4" w:space="0" w:color="auto"/>
            </w:tcBorders>
            <w:shd w:val="clear" w:color="auto" w:fill="auto"/>
            <w:noWrap/>
            <w:vAlign w:val="bottom"/>
            <w:hideMark/>
          </w:tcPr>
          <w:p w14:paraId="49510A71" w14:textId="77777777" w:rsidR="00913F54" w:rsidRPr="00913F54" w:rsidRDefault="62FBCE9F" w:rsidP="62FBCE9F">
            <w:pPr>
              <w:spacing w:after="0"/>
              <w:jc w:val="right"/>
              <w:rPr>
                <w:b/>
                <w:bCs/>
                <w:sz w:val="18"/>
                <w:szCs w:val="18"/>
              </w:rPr>
            </w:pPr>
            <w:r w:rsidRPr="62FBCE9F">
              <w:rPr>
                <w:b/>
                <w:bCs/>
                <w:sz w:val="18"/>
                <w:szCs w:val="18"/>
              </w:rPr>
              <w:t xml:space="preserve">-2 174,4 </w:t>
            </w:r>
          </w:p>
        </w:tc>
        <w:tc>
          <w:tcPr>
            <w:tcW w:w="1180" w:type="dxa"/>
            <w:tcBorders>
              <w:top w:val="nil"/>
              <w:left w:val="nil"/>
              <w:bottom w:val="single" w:sz="4" w:space="0" w:color="auto"/>
              <w:right w:val="single" w:sz="4" w:space="0" w:color="auto"/>
            </w:tcBorders>
            <w:shd w:val="clear" w:color="auto" w:fill="auto"/>
            <w:noWrap/>
            <w:vAlign w:val="bottom"/>
            <w:hideMark/>
          </w:tcPr>
          <w:p w14:paraId="450A7B00" w14:textId="77777777" w:rsidR="00913F54" w:rsidRPr="00913F54" w:rsidRDefault="62FBCE9F" w:rsidP="62FBCE9F">
            <w:pPr>
              <w:spacing w:after="0"/>
              <w:jc w:val="right"/>
              <w:rPr>
                <w:b/>
                <w:bCs/>
                <w:sz w:val="18"/>
                <w:szCs w:val="18"/>
              </w:rPr>
            </w:pPr>
            <w:r w:rsidRPr="62FBCE9F">
              <w:rPr>
                <w:b/>
                <w:bCs/>
                <w:sz w:val="18"/>
                <w:szCs w:val="18"/>
              </w:rPr>
              <w:t xml:space="preserve">-2 066,7 </w:t>
            </w:r>
          </w:p>
        </w:tc>
        <w:tc>
          <w:tcPr>
            <w:tcW w:w="1042" w:type="dxa"/>
            <w:tcBorders>
              <w:top w:val="nil"/>
              <w:left w:val="nil"/>
              <w:bottom w:val="single" w:sz="4" w:space="0" w:color="auto"/>
              <w:right w:val="single" w:sz="4" w:space="0" w:color="auto"/>
            </w:tcBorders>
            <w:shd w:val="clear" w:color="auto" w:fill="auto"/>
            <w:noWrap/>
            <w:vAlign w:val="bottom"/>
            <w:hideMark/>
          </w:tcPr>
          <w:p w14:paraId="3E1D82B2" w14:textId="77777777" w:rsidR="00913F54" w:rsidRPr="00913F54" w:rsidRDefault="62FBCE9F" w:rsidP="62FBCE9F">
            <w:pPr>
              <w:spacing w:after="0"/>
              <w:jc w:val="right"/>
              <w:rPr>
                <w:sz w:val="18"/>
                <w:szCs w:val="18"/>
              </w:rPr>
            </w:pPr>
            <w:r w:rsidRPr="62FBCE9F">
              <w:rPr>
                <w:sz w:val="18"/>
                <w:szCs w:val="18"/>
              </w:rPr>
              <w:t xml:space="preserve">95,0 </w:t>
            </w:r>
          </w:p>
        </w:tc>
        <w:tc>
          <w:tcPr>
            <w:tcW w:w="1000" w:type="dxa"/>
            <w:tcBorders>
              <w:top w:val="nil"/>
              <w:left w:val="nil"/>
              <w:bottom w:val="single" w:sz="4" w:space="0" w:color="auto"/>
              <w:right w:val="single" w:sz="4" w:space="0" w:color="auto"/>
            </w:tcBorders>
            <w:shd w:val="clear" w:color="auto" w:fill="auto"/>
            <w:noWrap/>
            <w:vAlign w:val="bottom"/>
            <w:hideMark/>
          </w:tcPr>
          <w:p w14:paraId="0D2BBC63" w14:textId="77777777" w:rsidR="00913F54" w:rsidRPr="00913F54" w:rsidRDefault="62FBCE9F" w:rsidP="62FBCE9F">
            <w:pPr>
              <w:spacing w:after="0"/>
              <w:jc w:val="right"/>
              <w:rPr>
                <w:sz w:val="18"/>
                <w:szCs w:val="18"/>
              </w:rPr>
            </w:pPr>
            <w:r w:rsidRPr="62FBCE9F">
              <w:rPr>
                <w:sz w:val="18"/>
                <w:szCs w:val="18"/>
              </w:rPr>
              <w:t xml:space="preserve">112,2 </w:t>
            </w:r>
          </w:p>
        </w:tc>
      </w:tr>
      <w:tr w:rsidR="00913F54" w:rsidRPr="00913F54" w14:paraId="5DF45390"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E6C2F2C" w14:textId="77777777" w:rsidR="00913F54" w:rsidRPr="00913F54" w:rsidRDefault="62FBCE9F" w:rsidP="62FBCE9F">
            <w:pPr>
              <w:spacing w:after="0"/>
              <w:jc w:val="right"/>
              <w:rPr>
                <w:sz w:val="18"/>
                <w:szCs w:val="18"/>
              </w:rPr>
            </w:pPr>
            <w:r w:rsidRPr="62FBCE9F">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475A8AF8" w14:textId="77777777" w:rsidR="00913F54" w:rsidRPr="00913F54" w:rsidRDefault="62FBCE9F" w:rsidP="62FBCE9F">
            <w:pPr>
              <w:spacing w:after="0"/>
              <w:jc w:val="right"/>
              <w:rPr>
                <w:sz w:val="18"/>
                <w:szCs w:val="18"/>
              </w:rPr>
            </w:pPr>
            <w:r w:rsidRPr="62FBCE9F">
              <w:rPr>
                <w:sz w:val="18"/>
                <w:szCs w:val="18"/>
              </w:rPr>
              <w:t xml:space="preserve">16 272,9 </w:t>
            </w:r>
          </w:p>
        </w:tc>
        <w:tc>
          <w:tcPr>
            <w:tcW w:w="1180" w:type="dxa"/>
            <w:tcBorders>
              <w:top w:val="nil"/>
              <w:left w:val="nil"/>
              <w:bottom w:val="single" w:sz="4" w:space="0" w:color="auto"/>
              <w:right w:val="single" w:sz="4" w:space="0" w:color="auto"/>
            </w:tcBorders>
            <w:shd w:val="clear" w:color="auto" w:fill="auto"/>
            <w:noWrap/>
            <w:vAlign w:val="bottom"/>
            <w:hideMark/>
          </w:tcPr>
          <w:p w14:paraId="779219CB" w14:textId="77777777" w:rsidR="00913F54" w:rsidRPr="00913F54" w:rsidRDefault="62FBCE9F" w:rsidP="62FBCE9F">
            <w:pPr>
              <w:spacing w:after="0"/>
              <w:jc w:val="right"/>
              <w:rPr>
                <w:sz w:val="18"/>
                <w:szCs w:val="18"/>
              </w:rPr>
            </w:pPr>
            <w:r w:rsidRPr="62FBCE9F">
              <w:rPr>
                <w:sz w:val="18"/>
                <w:szCs w:val="18"/>
              </w:rPr>
              <w:t xml:space="preserve">11 324,4 </w:t>
            </w:r>
          </w:p>
        </w:tc>
        <w:tc>
          <w:tcPr>
            <w:tcW w:w="1020" w:type="dxa"/>
            <w:tcBorders>
              <w:top w:val="nil"/>
              <w:left w:val="nil"/>
              <w:bottom w:val="single" w:sz="4" w:space="0" w:color="auto"/>
              <w:right w:val="single" w:sz="4" w:space="0" w:color="auto"/>
            </w:tcBorders>
            <w:shd w:val="clear" w:color="auto" w:fill="auto"/>
            <w:noWrap/>
            <w:vAlign w:val="bottom"/>
            <w:hideMark/>
          </w:tcPr>
          <w:p w14:paraId="3AF46873" w14:textId="77777777" w:rsidR="00913F54" w:rsidRPr="00913F54" w:rsidRDefault="62FBCE9F" w:rsidP="62FBCE9F">
            <w:pPr>
              <w:spacing w:after="0"/>
              <w:jc w:val="right"/>
              <w:rPr>
                <w:sz w:val="18"/>
                <w:szCs w:val="18"/>
              </w:rPr>
            </w:pPr>
            <w:r w:rsidRPr="62FBCE9F">
              <w:rPr>
                <w:sz w:val="18"/>
                <w:szCs w:val="18"/>
              </w:rPr>
              <w:t xml:space="preserve">69,6 </w:t>
            </w:r>
          </w:p>
        </w:tc>
        <w:tc>
          <w:tcPr>
            <w:tcW w:w="1180" w:type="dxa"/>
            <w:tcBorders>
              <w:top w:val="nil"/>
              <w:left w:val="nil"/>
              <w:bottom w:val="single" w:sz="4" w:space="0" w:color="auto"/>
              <w:right w:val="single" w:sz="4" w:space="0" w:color="auto"/>
            </w:tcBorders>
            <w:shd w:val="clear" w:color="auto" w:fill="auto"/>
            <w:noWrap/>
            <w:vAlign w:val="bottom"/>
            <w:hideMark/>
          </w:tcPr>
          <w:p w14:paraId="4D57C63D" w14:textId="77777777" w:rsidR="00913F54" w:rsidRPr="00913F54" w:rsidRDefault="62FBCE9F" w:rsidP="62FBCE9F">
            <w:pPr>
              <w:spacing w:after="0"/>
              <w:jc w:val="right"/>
              <w:rPr>
                <w:sz w:val="18"/>
                <w:szCs w:val="18"/>
              </w:rPr>
            </w:pPr>
            <w:r w:rsidRPr="62FBCE9F">
              <w:rPr>
                <w:sz w:val="18"/>
                <w:szCs w:val="18"/>
              </w:rPr>
              <w:t xml:space="preserve">15 430,5 </w:t>
            </w:r>
          </w:p>
        </w:tc>
        <w:tc>
          <w:tcPr>
            <w:tcW w:w="1180" w:type="dxa"/>
            <w:tcBorders>
              <w:top w:val="nil"/>
              <w:left w:val="nil"/>
              <w:bottom w:val="single" w:sz="4" w:space="0" w:color="auto"/>
              <w:right w:val="single" w:sz="4" w:space="0" w:color="auto"/>
            </w:tcBorders>
            <w:shd w:val="clear" w:color="auto" w:fill="auto"/>
            <w:noWrap/>
            <w:vAlign w:val="bottom"/>
            <w:hideMark/>
          </w:tcPr>
          <w:p w14:paraId="3B5CF06C" w14:textId="77777777" w:rsidR="00913F54" w:rsidRPr="00913F54" w:rsidRDefault="62FBCE9F" w:rsidP="62FBCE9F">
            <w:pPr>
              <w:spacing w:after="0"/>
              <w:jc w:val="right"/>
              <w:rPr>
                <w:sz w:val="18"/>
                <w:szCs w:val="18"/>
              </w:rPr>
            </w:pPr>
            <w:r w:rsidRPr="62FBCE9F">
              <w:rPr>
                <w:sz w:val="18"/>
                <w:szCs w:val="18"/>
              </w:rPr>
              <w:t xml:space="preserve">12 354,2 </w:t>
            </w:r>
          </w:p>
        </w:tc>
        <w:tc>
          <w:tcPr>
            <w:tcW w:w="1042" w:type="dxa"/>
            <w:tcBorders>
              <w:top w:val="nil"/>
              <w:left w:val="nil"/>
              <w:bottom w:val="single" w:sz="4" w:space="0" w:color="auto"/>
              <w:right w:val="single" w:sz="4" w:space="0" w:color="auto"/>
            </w:tcBorders>
            <w:shd w:val="clear" w:color="auto" w:fill="auto"/>
            <w:noWrap/>
            <w:vAlign w:val="bottom"/>
            <w:hideMark/>
          </w:tcPr>
          <w:p w14:paraId="7780260A" w14:textId="77777777" w:rsidR="00913F54" w:rsidRPr="00913F54" w:rsidRDefault="62FBCE9F" w:rsidP="62FBCE9F">
            <w:pPr>
              <w:spacing w:after="0"/>
              <w:jc w:val="right"/>
              <w:rPr>
                <w:sz w:val="18"/>
                <w:szCs w:val="18"/>
              </w:rPr>
            </w:pPr>
            <w:r w:rsidRPr="62FBCE9F">
              <w:rPr>
                <w:sz w:val="18"/>
                <w:szCs w:val="18"/>
              </w:rPr>
              <w:t xml:space="preserve">80,1 </w:t>
            </w:r>
          </w:p>
        </w:tc>
        <w:tc>
          <w:tcPr>
            <w:tcW w:w="1000" w:type="dxa"/>
            <w:tcBorders>
              <w:top w:val="nil"/>
              <w:left w:val="nil"/>
              <w:bottom w:val="single" w:sz="4" w:space="0" w:color="auto"/>
              <w:right w:val="single" w:sz="4" w:space="0" w:color="auto"/>
            </w:tcBorders>
            <w:shd w:val="clear" w:color="auto" w:fill="auto"/>
            <w:noWrap/>
            <w:vAlign w:val="bottom"/>
            <w:hideMark/>
          </w:tcPr>
          <w:p w14:paraId="0A40406D" w14:textId="77777777" w:rsidR="00913F54" w:rsidRPr="00913F54" w:rsidRDefault="62FBCE9F" w:rsidP="62FBCE9F">
            <w:pPr>
              <w:spacing w:after="0"/>
              <w:jc w:val="right"/>
              <w:rPr>
                <w:sz w:val="18"/>
                <w:szCs w:val="18"/>
              </w:rPr>
            </w:pPr>
            <w:r w:rsidRPr="62FBCE9F">
              <w:rPr>
                <w:sz w:val="18"/>
                <w:szCs w:val="18"/>
              </w:rPr>
              <w:t xml:space="preserve">109,1 </w:t>
            </w:r>
          </w:p>
        </w:tc>
      </w:tr>
      <w:tr w:rsidR="00913F54" w:rsidRPr="00913F54" w14:paraId="56507EB4"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01369D79" w14:textId="77777777" w:rsidR="00913F54" w:rsidRPr="00913F54" w:rsidRDefault="62FBCE9F" w:rsidP="62FBCE9F">
            <w:pPr>
              <w:spacing w:after="0"/>
              <w:jc w:val="right"/>
              <w:rPr>
                <w:sz w:val="18"/>
                <w:szCs w:val="18"/>
              </w:rPr>
            </w:pPr>
            <w:r w:rsidRPr="62FBCE9F">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2743DC7D" w14:textId="77777777" w:rsidR="00913F54" w:rsidRPr="00913F54" w:rsidRDefault="62FBCE9F" w:rsidP="62FBCE9F">
            <w:pPr>
              <w:spacing w:after="0"/>
              <w:jc w:val="right"/>
              <w:rPr>
                <w:sz w:val="18"/>
                <w:szCs w:val="18"/>
              </w:rPr>
            </w:pPr>
            <w:r w:rsidRPr="62FBCE9F">
              <w:rPr>
                <w:sz w:val="18"/>
                <w:szCs w:val="18"/>
              </w:rPr>
              <w:t xml:space="preserve">20 988,9 </w:t>
            </w:r>
          </w:p>
        </w:tc>
        <w:tc>
          <w:tcPr>
            <w:tcW w:w="1180" w:type="dxa"/>
            <w:tcBorders>
              <w:top w:val="nil"/>
              <w:left w:val="nil"/>
              <w:bottom w:val="single" w:sz="4" w:space="0" w:color="auto"/>
              <w:right w:val="single" w:sz="4" w:space="0" w:color="auto"/>
            </w:tcBorders>
            <w:shd w:val="clear" w:color="auto" w:fill="auto"/>
            <w:noWrap/>
            <w:vAlign w:val="bottom"/>
            <w:hideMark/>
          </w:tcPr>
          <w:p w14:paraId="716E5D5B" w14:textId="77777777" w:rsidR="00913F54" w:rsidRPr="00913F54" w:rsidRDefault="62FBCE9F" w:rsidP="62FBCE9F">
            <w:pPr>
              <w:spacing w:after="0"/>
              <w:jc w:val="right"/>
              <w:rPr>
                <w:sz w:val="18"/>
                <w:szCs w:val="18"/>
              </w:rPr>
            </w:pPr>
            <w:r w:rsidRPr="62FBCE9F">
              <w:rPr>
                <w:sz w:val="18"/>
                <w:szCs w:val="18"/>
              </w:rPr>
              <w:t xml:space="preserve">13 166,2 </w:t>
            </w:r>
          </w:p>
        </w:tc>
        <w:tc>
          <w:tcPr>
            <w:tcW w:w="1020" w:type="dxa"/>
            <w:tcBorders>
              <w:top w:val="nil"/>
              <w:left w:val="nil"/>
              <w:bottom w:val="single" w:sz="4" w:space="0" w:color="auto"/>
              <w:right w:val="single" w:sz="4" w:space="0" w:color="auto"/>
            </w:tcBorders>
            <w:shd w:val="clear" w:color="auto" w:fill="auto"/>
            <w:noWrap/>
            <w:vAlign w:val="bottom"/>
            <w:hideMark/>
          </w:tcPr>
          <w:p w14:paraId="32006F5F" w14:textId="77777777" w:rsidR="00913F54" w:rsidRPr="00913F54" w:rsidRDefault="62FBCE9F" w:rsidP="62FBCE9F">
            <w:pPr>
              <w:spacing w:after="0"/>
              <w:jc w:val="right"/>
              <w:rPr>
                <w:sz w:val="18"/>
                <w:szCs w:val="18"/>
              </w:rPr>
            </w:pPr>
            <w:r w:rsidRPr="62FBCE9F">
              <w:rPr>
                <w:sz w:val="18"/>
                <w:szCs w:val="18"/>
              </w:rPr>
              <w:t xml:space="preserve">62,7 </w:t>
            </w:r>
          </w:p>
        </w:tc>
        <w:tc>
          <w:tcPr>
            <w:tcW w:w="1180" w:type="dxa"/>
            <w:tcBorders>
              <w:top w:val="nil"/>
              <w:left w:val="nil"/>
              <w:bottom w:val="single" w:sz="4" w:space="0" w:color="auto"/>
              <w:right w:val="single" w:sz="4" w:space="0" w:color="auto"/>
            </w:tcBorders>
            <w:shd w:val="clear" w:color="auto" w:fill="auto"/>
            <w:noWrap/>
            <w:vAlign w:val="bottom"/>
            <w:hideMark/>
          </w:tcPr>
          <w:p w14:paraId="55BD62C2" w14:textId="77777777" w:rsidR="00913F54" w:rsidRPr="00913F54" w:rsidRDefault="62FBCE9F" w:rsidP="62FBCE9F">
            <w:pPr>
              <w:spacing w:after="0"/>
              <w:jc w:val="right"/>
              <w:rPr>
                <w:sz w:val="18"/>
                <w:szCs w:val="18"/>
              </w:rPr>
            </w:pPr>
            <w:r w:rsidRPr="62FBCE9F">
              <w:rPr>
                <w:sz w:val="18"/>
                <w:szCs w:val="18"/>
              </w:rPr>
              <w:t xml:space="preserve">17 604,9 </w:t>
            </w:r>
          </w:p>
        </w:tc>
        <w:tc>
          <w:tcPr>
            <w:tcW w:w="1180" w:type="dxa"/>
            <w:tcBorders>
              <w:top w:val="nil"/>
              <w:left w:val="nil"/>
              <w:bottom w:val="single" w:sz="4" w:space="0" w:color="auto"/>
              <w:right w:val="single" w:sz="4" w:space="0" w:color="auto"/>
            </w:tcBorders>
            <w:shd w:val="clear" w:color="auto" w:fill="auto"/>
            <w:noWrap/>
            <w:vAlign w:val="bottom"/>
            <w:hideMark/>
          </w:tcPr>
          <w:p w14:paraId="5D827EBF" w14:textId="77777777" w:rsidR="00913F54" w:rsidRPr="00913F54" w:rsidRDefault="62FBCE9F" w:rsidP="62FBCE9F">
            <w:pPr>
              <w:spacing w:after="0"/>
              <w:jc w:val="right"/>
              <w:rPr>
                <w:sz w:val="18"/>
                <w:szCs w:val="18"/>
              </w:rPr>
            </w:pPr>
            <w:r w:rsidRPr="62FBCE9F">
              <w:rPr>
                <w:sz w:val="18"/>
                <w:szCs w:val="18"/>
              </w:rPr>
              <w:t xml:space="preserve">14 420,9 </w:t>
            </w:r>
          </w:p>
        </w:tc>
        <w:tc>
          <w:tcPr>
            <w:tcW w:w="1042" w:type="dxa"/>
            <w:tcBorders>
              <w:top w:val="nil"/>
              <w:left w:val="nil"/>
              <w:bottom w:val="single" w:sz="4" w:space="0" w:color="auto"/>
              <w:right w:val="single" w:sz="4" w:space="0" w:color="auto"/>
            </w:tcBorders>
            <w:shd w:val="clear" w:color="auto" w:fill="auto"/>
            <w:noWrap/>
            <w:vAlign w:val="bottom"/>
            <w:hideMark/>
          </w:tcPr>
          <w:p w14:paraId="72455028" w14:textId="77777777" w:rsidR="00913F54" w:rsidRPr="00913F54" w:rsidRDefault="62FBCE9F" w:rsidP="62FBCE9F">
            <w:pPr>
              <w:spacing w:after="0"/>
              <w:jc w:val="right"/>
              <w:rPr>
                <w:sz w:val="18"/>
                <w:szCs w:val="18"/>
              </w:rPr>
            </w:pPr>
            <w:r w:rsidRPr="62FBCE9F">
              <w:rPr>
                <w:sz w:val="18"/>
                <w:szCs w:val="18"/>
              </w:rPr>
              <w:t xml:space="preserve">81,9 </w:t>
            </w:r>
          </w:p>
        </w:tc>
        <w:tc>
          <w:tcPr>
            <w:tcW w:w="1000" w:type="dxa"/>
            <w:tcBorders>
              <w:top w:val="nil"/>
              <w:left w:val="nil"/>
              <w:bottom w:val="single" w:sz="4" w:space="0" w:color="auto"/>
              <w:right w:val="single" w:sz="4" w:space="0" w:color="auto"/>
            </w:tcBorders>
            <w:shd w:val="clear" w:color="auto" w:fill="auto"/>
            <w:noWrap/>
            <w:vAlign w:val="bottom"/>
            <w:hideMark/>
          </w:tcPr>
          <w:p w14:paraId="68210883" w14:textId="77777777" w:rsidR="00913F54" w:rsidRPr="00913F54" w:rsidRDefault="62FBCE9F" w:rsidP="62FBCE9F">
            <w:pPr>
              <w:spacing w:after="0"/>
              <w:jc w:val="right"/>
              <w:rPr>
                <w:sz w:val="18"/>
                <w:szCs w:val="18"/>
              </w:rPr>
            </w:pPr>
            <w:r w:rsidRPr="62FBCE9F">
              <w:rPr>
                <w:sz w:val="18"/>
                <w:szCs w:val="18"/>
              </w:rPr>
              <w:t xml:space="preserve">109,5 </w:t>
            </w:r>
          </w:p>
        </w:tc>
      </w:tr>
      <w:tr w:rsidR="00913F54" w:rsidRPr="00913F54" w14:paraId="6128EE6F" w14:textId="77777777" w:rsidTr="009521C3">
        <w:trPr>
          <w:trHeight w:val="72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6919958E" w14:textId="77777777" w:rsidR="00913F54" w:rsidRPr="00913F54" w:rsidRDefault="62FBCE9F" w:rsidP="62FBCE9F">
            <w:pPr>
              <w:spacing w:after="0"/>
              <w:jc w:val="left"/>
              <w:rPr>
                <w:b/>
                <w:bCs/>
                <w:sz w:val="18"/>
                <w:szCs w:val="18"/>
              </w:rPr>
            </w:pPr>
            <w:r w:rsidRPr="62FBCE9F">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158B6472" w14:textId="77777777" w:rsidR="00913F54" w:rsidRPr="00913F54" w:rsidRDefault="62FBCE9F" w:rsidP="62FBCE9F">
            <w:pPr>
              <w:spacing w:after="0"/>
              <w:jc w:val="right"/>
              <w:rPr>
                <w:b/>
                <w:bCs/>
                <w:sz w:val="18"/>
                <w:szCs w:val="18"/>
              </w:rPr>
            </w:pPr>
            <w:r w:rsidRPr="62FBCE9F">
              <w:rPr>
                <w:b/>
                <w:bCs/>
                <w:sz w:val="18"/>
                <w:szCs w:val="18"/>
              </w:rPr>
              <w:t xml:space="preserve">46,7 </w:t>
            </w:r>
          </w:p>
        </w:tc>
        <w:tc>
          <w:tcPr>
            <w:tcW w:w="1180" w:type="dxa"/>
            <w:tcBorders>
              <w:top w:val="nil"/>
              <w:left w:val="nil"/>
              <w:bottom w:val="single" w:sz="4" w:space="0" w:color="auto"/>
              <w:right w:val="single" w:sz="4" w:space="0" w:color="auto"/>
            </w:tcBorders>
            <w:shd w:val="clear" w:color="auto" w:fill="auto"/>
            <w:noWrap/>
            <w:vAlign w:val="bottom"/>
            <w:hideMark/>
          </w:tcPr>
          <w:p w14:paraId="1F99268F" w14:textId="77777777" w:rsidR="00913F54" w:rsidRPr="00913F54" w:rsidRDefault="62FBCE9F" w:rsidP="62FBCE9F">
            <w:pPr>
              <w:spacing w:after="0"/>
              <w:jc w:val="right"/>
              <w:rPr>
                <w:b/>
                <w:bCs/>
                <w:sz w:val="18"/>
                <w:szCs w:val="18"/>
              </w:rPr>
            </w:pPr>
            <w:r w:rsidRPr="62FBCE9F">
              <w:rPr>
                <w:b/>
                <w:bCs/>
                <w:sz w:val="18"/>
                <w:szCs w:val="18"/>
              </w:rPr>
              <w:t xml:space="preserve">13,3 </w:t>
            </w:r>
          </w:p>
        </w:tc>
        <w:tc>
          <w:tcPr>
            <w:tcW w:w="1020" w:type="dxa"/>
            <w:tcBorders>
              <w:top w:val="nil"/>
              <w:left w:val="nil"/>
              <w:bottom w:val="single" w:sz="4" w:space="0" w:color="auto"/>
              <w:right w:val="single" w:sz="4" w:space="0" w:color="auto"/>
            </w:tcBorders>
            <w:shd w:val="clear" w:color="auto" w:fill="auto"/>
            <w:noWrap/>
            <w:vAlign w:val="bottom"/>
            <w:hideMark/>
          </w:tcPr>
          <w:p w14:paraId="5168F7D1" w14:textId="77777777" w:rsidR="00913F54" w:rsidRPr="00913F54" w:rsidRDefault="62FBCE9F" w:rsidP="62FBCE9F">
            <w:pPr>
              <w:spacing w:after="0"/>
              <w:jc w:val="right"/>
              <w:rPr>
                <w:sz w:val="18"/>
                <w:szCs w:val="18"/>
              </w:rPr>
            </w:pPr>
            <w:r w:rsidRPr="62FBCE9F">
              <w:rPr>
                <w:sz w:val="18"/>
                <w:szCs w:val="18"/>
              </w:rPr>
              <w:t xml:space="preserve">28,5 </w:t>
            </w:r>
          </w:p>
        </w:tc>
        <w:tc>
          <w:tcPr>
            <w:tcW w:w="1180" w:type="dxa"/>
            <w:tcBorders>
              <w:top w:val="nil"/>
              <w:left w:val="nil"/>
              <w:bottom w:val="single" w:sz="4" w:space="0" w:color="auto"/>
              <w:right w:val="single" w:sz="4" w:space="0" w:color="auto"/>
            </w:tcBorders>
            <w:shd w:val="clear" w:color="auto" w:fill="auto"/>
            <w:noWrap/>
            <w:vAlign w:val="bottom"/>
            <w:hideMark/>
          </w:tcPr>
          <w:p w14:paraId="42F7EBC9" w14:textId="77777777" w:rsidR="00913F54" w:rsidRPr="00913F54" w:rsidRDefault="62FBCE9F" w:rsidP="62FBCE9F">
            <w:pPr>
              <w:spacing w:after="0"/>
              <w:jc w:val="right"/>
              <w:rPr>
                <w:b/>
                <w:bCs/>
                <w:sz w:val="18"/>
                <w:szCs w:val="18"/>
              </w:rPr>
            </w:pPr>
            <w:r w:rsidRPr="62FBCE9F">
              <w:rPr>
                <w:b/>
                <w:bCs/>
                <w:sz w:val="18"/>
                <w:szCs w:val="18"/>
              </w:rPr>
              <w:t xml:space="preserve">13,5 </w:t>
            </w:r>
          </w:p>
        </w:tc>
        <w:tc>
          <w:tcPr>
            <w:tcW w:w="1180" w:type="dxa"/>
            <w:tcBorders>
              <w:top w:val="nil"/>
              <w:left w:val="nil"/>
              <w:bottom w:val="single" w:sz="4" w:space="0" w:color="auto"/>
              <w:right w:val="single" w:sz="4" w:space="0" w:color="auto"/>
            </w:tcBorders>
            <w:shd w:val="clear" w:color="auto" w:fill="auto"/>
            <w:noWrap/>
            <w:vAlign w:val="bottom"/>
            <w:hideMark/>
          </w:tcPr>
          <w:p w14:paraId="3C1D5636" w14:textId="77777777" w:rsidR="00913F54" w:rsidRPr="00913F54" w:rsidRDefault="62FBCE9F" w:rsidP="62FBCE9F">
            <w:pPr>
              <w:spacing w:after="0"/>
              <w:jc w:val="right"/>
              <w:rPr>
                <w:b/>
                <w:bCs/>
                <w:sz w:val="18"/>
                <w:szCs w:val="18"/>
              </w:rPr>
            </w:pPr>
            <w:r w:rsidRPr="62FBCE9F">
              <w:rPr>
                <w:b/>
                <w:bCs/>
                <w:sz w:val="18"/>
                <w:szCs w:val="18"/>
              </w:rPr>
              <w:t xml:space="preserve">28,6 </w:t>
            </w:r>
          </w:p>
        </w:tc>
        <w:tc>
          <w:tcPr>
            <w:tcW w:w="1042" w:type="dxa"/>
            <w:tcBorders>
              <w:top w:val="nil"/>
              <w:left w:val="nil"/>
              <w:bottom w:val="single" w:sz="4" w:space="0" w:color="auto"/>
              <w:right w:val="single" w:sz="4" w:space="0" w:color="auto"/>
            </w:tcBorders>
            <w:shd w:val="clear" w:color="auto" w:fill="auto"/>
            <w:noWrap/>
            <w:vAlign w:val="bottom"/>
            <w:hideMark/>
          </w:tcPr>
          <w:p w14:paraId="4C812770" w14:textId="77777777" w:rsidR="00913F54" w:rsidRPr="00913F54" w:rsidRDefault="62FBCE9F" w:rsidP="62FBCE9F">
            <w:pPr>
              <w:spacing w:after="0"/>
              <w:jc w:val="right"/>
              <w:rPr>
                <w:sz w:val="18"/>
                <w:szCs w:val="18"/>
              </w:rPr>
            </w:pPr>
            <w:r w:rsidRPr="62FBCE9F">
              <w:rPr>
                <w:sz w:val="18"/>
                <w:szCs w:val="18"/>
              </w:rPr>
              <w:t xml:space="preserve">211,9 </w:t>
            </w:r>
          </w:p>
        </w:tc>
        <w:tc>
          <w:tcPr>
            <w:tcW w:w="1000" w:type="dxa"/>
            <w:tcBorders>
              <w:top w:val="nil"/>
              <w:left w:val="nil"/>
              <w:bottom w:val="single" w:sz="4" w:space="0" w:color="auto"/>
              <w:right w:val="single" w:sz="4" w:space="0" w:color="auto"/>
            </w:tcBorders>
            <w:shd w:val="clear" w:color="auto" w:fill="auto"/>
            <w:noWrap/>
            <w:vAlign w:val="bottom"/>
            <w:hideMark/>
          </w:tcPr>
          <w:p w14:paraId="11D2DB04" w14:textId="77777777" w:rsidR="00913F54" w:rsidRPr="00913F54" w:rsidRDefault="62FBCE9F" w:rsidP="62FBCE9F">
            <w:pPr>
              <w:spacing w:after="0"/>
              <w:jc w:val="right"/>
              <w:rPr>
                <w:sz w:val="18"/>
                <w:szCs w:val="18"/>
              </w:rPr>
            </w:pPr>
            <w:r w:rsidRPr="62FBCE9F">
              <w:rPr>
                <w:sz w:val="18"/>
                <w:szCs w:val="18"/>
              </w:rPr>
              <w:t xml:space="preserve">215,0 </w:t>
            </w:r>
          </w:p>
        </w:tc>
      </w:tr>
      <w:tr w:rsidR="00913F54" w:rsidRPr="00913F54" w14:paraId="26D9944C"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7A500B30" w14:textId="77777777" w:rsidR="00913F54" w:rsidRPr="00913F54" w:rsidRDefault="62FBCE9F" w:rsidP="62FBCE9F">
            <w:pPr>
              <w:spacing w:after="0"/>
              <w:jc w:val="right"/>
              <w:rPr>
                <w:sz w:val="18"/>
                <w:szCs w:val="18"/>
              </w:rPr>
            </w:pPr>
            <w:r w:rsidRPr="62FBCE9F">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6BCA1BBC" w14:textId="77777777" w:rsidR="00913F54" w:rsidRPr="00913F54" w:rsidRDefault="62FBCE9F" w:rsidP="62FBCE9F">
            <w:pPr>
              <w:spacing w:after="0"/>
              <w:jc w:val="right"/>
              <w:rPr>
                <w:sz w:val="18"/>
                <w:szCs w:val="18"/>
              </w:rPr>
            </w:pPr>
            <w:r w:rsidRPr="62FBCE9F">
              <w:rPr>
                <w:sz w:val="18"/>
                <w:szCs w:val="18"/>
              </w:rPr>
              <w:t xml:space="preserve">848,1 </w:t>
            </w:r>
          </w:p>
        </w:tc>
        <w:tc>
          <w:tcPr>
            <w:tcW w:w="1180" w:type="dxa"/>
            <w:tcBorders>
              <w:top w:val="nil"/>
              <w:left w:val="nil"/>
              <w:bottom w:val="single" w:sz="4" w:space="0" w:color="auto"/>
              <w:right w:val="single" w:sz="4" w:space="0" w:color="auto"/>
            </w:tcBorders>
            <w:shd w:val="clear" w:color="auto" w:fill="auto"/>
            <w:noWrap/>
            <w:vAlign w:val="bottom"/>
            <w:hideMark/>
          </w:tcPr>
          <w:p w14:paraId="4396D955" w14:textId="77777777" w:rsidR="00913F54" w:rsidRPr="00913F54" w:rsidRDefault="62FBCE9F" w:rsidP="62FBCE9F">
            <w:pPr>
              <w:spacing w:after="0"/>
              <w:jc w:val="right"/>
              <w:rPr>
                <w:sz w:val="18"/>
                <w:szCs w:val="18"/>
              </w:rPr>
            </w:pPr>
            <w:r w:rsidRPr="62FBCE9F">
              <w:rPr>
                <w:sz w:val="18"/>
                <w:szCs w:val="18"/>
              </w:rPr>
              <w:t xml:space="preserve">466,8 </w:t>
            </w:r>
          </w:p>
        </w:tc>
        <w:tc>
          <w:tcPr>
            <w:tcW w:w="1020" w:type="dxa"/>
            <w:tcBorders>
              <w:top w:val="nil"/>
              <w:left w:val="nil"/>
              <w:bottom w:val="single" w:sz="4" w:space="0" w:color="auto"/>
              <w:right w:val="single" w:sz="4" w:space="0" w:color="auto"/>
            </w:tcBorders>
            <w:shd w:val="clear" w:color="auto" w:fill="auto"/>
            <w:noWrap/>
            <w:vAlign w:val="bottom"/>
            <w:hideMark/>
          </w:tcPr>
          <w:p w14:paraId="0D1C6A39" w14:textId="77777777" w:rsidR="00913F54" w:rsidRPr="00913F54" w:rsidRDefault="62FBCE9F" w:rsidP="62FBCE9F">
            <w:pPr>
              <w:spacing w:after="0"/>
              <w:jc w:val="right"/>
              <w:rPr>
                <w:sz w:val="18"/>
                <w:szCs w:val="18"/>
              </w:rPr>
            </w:pPr>
            <w:r w:rsidRPr="62FBCE9F">
              <w:rPr>
                <w:sz w:val="18"/>
                <w:szCs w:val="18"/>
              </w:rPr>
              <w:t xml:space="preserve">55,0 </w:t>
            </w:r>
          </w:p>
        </w:tc>
        <w:tc>
          <w:tcPr>
            <w:tcW w:w="1180" w:type="dxa"/>
            <w:tcBorders>
              <w:top w:val="nil"/>
              <w:left w:val="nil"/>
              <w:bottom w:val="single" w:sz="4" w:space="0" w:color="auto"/>
              <w:right w:val="single" w:sz="4" w:space="0" w:color="auto"/>
            </w:tcBorders>
            <w:shd w:val="clear" w:color="auto" w:fill="auto"/>
            <w:noWrap/>
            <w:vAlign w:val="bottom"/>
            <w:hideMark/>
          </w:tcPr>
          <w:p w14:paraId="1623C61B" w14:textId="77777777" w:rsidR="00913F54" w:rsidRPr="00913F54" w:rsidRDefault="62FBCE9F" w:rsidP="62FBCE9F">
            <w:pPr>
              <w:spacing w:after="0"/>
              <w:jc w:val="right"/>
              <w:rPr>
                <w:sz w:val="18"/>
                <w:szCs w:val="18"/>
              </w:rPr>
            </w:pPr>
            <w:r w:rsidRPr="62FBCE9F">
              <w:rPr>
                <w:sz w:val="18"/>
                <w:szCs w:val="18"/>
              </w:rPr>
              <w:t xml:space="preserve">626,2 </w:t>
            </w:r>
          </w:p>
        </w:tc>
        <w:tc>
          <w:tcPr>
            <w:tcW w:w="1180" w:type="dxa"/>
            <w:tcBorders>
              <w:top w:val="nil"/>
              <w:left w:val="nil"/>
              <w:bottom w:val="single" w:sz="4" w:space="0" w:color="auto"/>
              <w:right w:val="single" w:sz="4" w:space="0" w:color="auto"/>
            </w:tcBorders>
            <w:shd w:val="clear" w:color="auto" w:fill="auto"/>
            <w:noWrap/>
            <w:vAlign w:val="bottom"/>
            <w:hideMark/>
          </w:tcPr>
          <w:p w14:paraId="7573B287" w14:textId="77777777" w:rsidR="00913F54" w:rsidRPr="00913F54" w:rsidRDefault="62FBCE9F" w:rsidP="62FBCE9F">
            <w:pPr>
              <w:spacing w:after="0"/>
              <w:jc w:val="right"/>
              <w:rPr>
                <w:sz w:val="18"/>
                <w:szCs w:val="18"/>
              </w:rPr>
            </w:pPr>
            <w:r w:rsidRPr="62FBCE9F">
              <w:rPr>
                <w:sz w:val="18"/>
                <w:szCs w:val="18"/>
              </w:rPr>
              <w:t xml:space="preserve">516,2 </w:t>
            </w:r>
          </w:p>
        </w:tc>
        <w:tc>
          <w:tcPr>
            <w:tcW w:w="1042" w:type="dxa"/>
            <w:tcBorders>
              <w:top w:val="nil"/>
              <w:left w:val="nil"/>
              <w:bottom w:val="single" w:sz="4" w:space="0" w:color="auto"/>
              <w:right w:val="single" w:sz="4" w:space="0" w:color="auto"/>
            </w:tcBorders>
            <w:shd w:val="clear" w:color="auto" w:fill="auto"/>
            <w:noWrap/>
            <w:vAlign w:val="bottom"/>
            <w:hideMark/>
          </w:tcPr>
          <w:p w14:paraId="7294D223" w14:textId="77777777" w:rsidR="00913F54" w:rsidRPr="00913F54" w:rsidRDefault="62FBCE9F" w:rsidP="62FBCE9F">
            <w:pPr>
              <w:spacing w:after="0"/>
              <w:jc w:val="right"/>
              <w:rPr>
                <w:sz w:val="18"/>
                <w:szCs w:val="18"/>
              </w:rPr>
            </w:pPr>
            <w:r w:rsidRPr="62FBCE9F">
              <w:rPr>
                <w:sz w:val="18"/>
                <w:szCs w:val="18"/>
              </w:rPr>
              <w:t xml:space="preserve">82,4 </w:t>
            </w:r>
          </w:p>
        </w:tc>
        <w:tc>
          <w:tcPr>
            <w:tcW w:w="1000" w:type="dxa"/>
            <w:tcBorders>
              <w:top w:val="nil"/>
              <w:left w:val="nil"/>
              <w:bottom w:val="single" w:sz="4" w:space="0" w:color="auto"/>
              <w:right w:val="single" w:sz="4" w:space="0" w:color="auto"/>
            </w:tcBorders>
            <w:shd w:val="clear" w:color="auto" w:fill="auto"/>
            <w:noWrap/>
            <w:vAlign w:val="bottom"/>
            <w:hideMark/>
          </w:tcPr>
          <w:p w14:paraId="524E7489" w14:textId="77777777" w:rsidR="00913F54" w:rsidRPr="00913F54" w:rsidRDefault="62FBCE9F" w:rsidP="62FBCE9F">
            <w:pPr>
              <w:spacing w:after="0"/>
              <w:jc w:val="right"/>
              <w:rPr>
                <w:sz w:val="18"/>
                <w:szCs w:val="18"/>
              </w:rPr>
            </w:pPr>
            <w:r w:rsidRPr="62FBCE9F">
              <w:rPr>
                <w:sz w:val="18"/>
                <w:szCs w:val="18"/>
              </w:rPr>
              <w:t xml:space="preserve">110,6 </w:t>
            </w:r>
          </w:p>
        </w:tc>
      </w:tr>
      <w:tr w:rsidR="00913F54" w:rsidRPr="00913F54" w14:paraId="53D36A2D"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041AEA00" w14:textId="77777777" w:rsidR="00913F54" w:rsidRPr="00913F54" w:rsidRDefault="62FBCE9F" w:rsidP="62FBCE9F">
            <w:pPr>
              <w:spacing w:after="0"/>
              <w:jc w:val="right"/>
              <w:rPr>
                <w:sz w:val="18"/>
                <w:szCs w:val="18"/>
              </w:rPr>
            </w:pPr>
            <w:r w:rsidRPr="62FBCE9F">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178FB2EE" w14:textId="77777777" w:rsidR="00913F54" w:rsidRPr="00913F54" w:rsidRDefault="62FBCE9F" w:rsidP="62FBCE9F">
            <w:pPr>
              <w:spacing w:after="0"/>
              <w:jc w:val="right"/>
              <w:rPr>
                <w:sz w:val="18"/>
                <w:szCs w:val="18"/>
              </w:rPr>
            </w:pPr>
            <w:r w:rsidRPr="62FBCE9F">
              <w:rPr>
                <w:sz w:val="18"/>
                <w:szCs w:val="18"/>
              </w:rPr>
              <w:t xml:space="preserve">801,4 </w:t>
            </w:r>
          </w:p>
        </w:tc>
        <w:tc>
          <w:tcPr>
            <w:tcW w:w="1180" w:type="dxa"/>
            <w:tcBorders>
              <w:top w:val="nil"/>
              <w:left w:val="nil"/>
              <w:bottom w:val="single" w:sz="4" w:space="0" w:color="auto"/>
              <w:right w:val="single" w:sz="4" w:space="0" w:color="auto"/>
            </w:tcBorders>
            <w:shd w:val="clear" w:color="auto" w:fill="auto"/>
            <w:noWrap/>
            <w:vAlign w:val="bottom"/>
            <w:hideMark/>
          </w:tcPr>
          <w:p w14:paraId="7ED01F63" w14:textId="77777777" w:rsidR="00913F54" w:rsidRPr="00913F54" w:rsidRDefault="62FBCE9F" w:rsidP="62FBCE9F">
            <w:pPr>
              <w:spacing w:after="0"/>
              <w:jc w:val="right"/>
              <w:rPr>
                <w:sz w:val="18"/>
                <w:szCs w:val="18"/>
              </w:rPr>
            </w:pPr>
            <w:r w:rsidRPr="62FBCE9F">
              <w:rPr>
                <w:sz w:val="18"/>
                <w:szCs w:val="18"/>
              </w:rPr>
              <w:t xml:space="preserve">453,5 </w:t>
            </w:r>
          </w:p>
        </w:tc>
        <w:tc>
          <w:tcPr>
            <w:tcW w:w="1020" w:type="dxa"/>
            <w:tcBorders>
              <w:top w:val="nil"/>
              <w:left w:val="nil"/>
              <w:bottom w:val="single" w:sz="4" w:space="0" w:color="auto"/>
              <w:right w:val="single" w:sz="4" w:space="0" w:color="auto"/>
            </w:tcBorders>
            <w:shd w:val="clear" w:color="auto" w:fill="auto"/>
            <w:noWrap/>
            <w:vAlign w:val="bottom"/>
            <w:hideMark/>
          </w:tcPr>
          <w:p w14:paraId="11510B62" w14:textId="77777777" w:rsidR="00913F54" w:rsidRPr="00913F54" w:rsidRDefault="62FBCE9F" w:rsidP="62FBCE9F">
            <w:pPr>
              <w:spacing w:after="0"/>
              <w:jc w:val="right"/>
              <w:rPr>
                <w:sz w:val="18"/>
                <w:szCs w:val="18"/>
              </w:rPr>
            </w:pPr>
            <w:r w:rsidRPr="62FBCE9F">
              <w:rPr>
                <w:sz w:val="18"/>
                <w:szCs w:val="18"/>
              </w:rPr>
              <w:t xml:space="preserve">56,6 </w:t>
            </w:r>
          </w:p>
        </w:tc>
        <w:tc>
          <w:tcPr>
            <w:tcW w:w="1180" w:type="dxa"/>
            <w:tcBorders>
              <w:top w:val="nil"/>
              <w:left w:val="nil"/>
              <w:bottom w:val="single" w:sz="4" w:space="0" w:color="auto"/>
              <w:right w:val="single" w:sz="4" w:space="0" w:color="auto"/>
            </w:tcBorders>
            <w:shd w:val="clear" w:color="auto" w:fill="auto"/>
            <w:noWrap/>
            <w:vAlign w:val="bottom"/>
            <w:hideMark/>
          </w:tcPr>
          <w:p w14:paraId="6D2E7029" w14:textId="77777777" w:rsidR="00913F54" w:rsidRPr="00913F54" w:rsidRDefault="62FBCE9F" w:rsidP="62FBCE9F">
            <w:pPr>
              <w:spacing w:after="0"/>
              <w:jc w:val="right"/>
              <w:rPr>
                <w:sz w:val="18"/>
                <w:szCs w:val="18"/>
              </w:rPr>
            </w:pPr>
            <w:r w:rsidRPr="62FBCE9F">
              <w:rPr>
                <w:sz w:val="18"/>
                <w:szCs w:val="18"/>
              </w:rPr>
              <w:t xml:space="preserve">612,7 </w:t>
            </w:r>
          </w:p>
        </w:tc>
        <w:tc>
          <w:tcPr>
            <w:tcW w:w="1180" w:type="dxa"/>
            <w:tcBorders>
              <w:top w:val="nil"/>
              <w:left w:val="nil"/>
              <w:bottom w:val="single" w:sz="4" w:space="0" w:color="auto"/>
              <w:right w:val="single" w:sz="4" w:space="0" w:color="auto"/>
            </w:tcBorders>
            <w:shd w:val="clear" w:color="auto" w:fill="auto"/>
            <w:noWrap/>
            <w:vAlign w:val="bottom"/>
            <w:hideMark/>
          </w:tcPr>
          <w:p w14:paraId="2991D2A0" w14:textId="77777777" w:rsidR="00913F54" w:rsidRPr="00913F54" w:rsidRDefault="62FBCE9F" w:rsidP="62FBCE9F">
            <w:pPr>
              <w:spacing w:after="0"/>
              <w:jc w:val="right"/>
              <w:rPr>
                <w:sz w:val="18"/>
                <w:szCs w:val="18"/>
              </w:rPr>
            </w:pPr>
            <w:r w:rsidRPr="62FBCE9F">
              <w:rPr>
                <w:sz w:val="18"/>
                <w:szCs w:val="18"/>
              </w:rPr>
              <w:t xml:space="preserve">487,6 </w:t>
            </w:r>
          </w:p>
        </w:tc>
        <w:tc>
          <w:tcPr>
            <w:tcW w:w="1042" w:type="dxa"/>
            <w:tcBorders>
              <w:top w:val="nil"/>
              <w:left w:val="nil"/>
              <w:bottom w:val="single" w:sz="4" w:space="0" w:color="auto"/>
              <w:right w:val="single" w:sz="4" w:space="0" w:color="auto"/>
            </w:tcBorders>
            <w:shd w:val="clear" w:color="auto" w:fill="auto"/>
            <w:noWrap/>
            <w:vAlign w:val="bottom"/>
            <w:hideMark/>
          </w:tcPr>
          <w:p w14:paraId="5A4A162C" w14:textId="77777777" w:rsidR="00913F54" w:rsidRPr="00913F54" w:rsidRDefault="62FBCE9F" w:rsidP="62FBCE9F">
            <w:pPr>
              <w:spacing w:after="0"/>
              <w:jc w:val="right"/>
              <w:rPr>
                <w:sz w:val="18"/>
                <w:szCs w:val="18"/>
              </w:rPr>
            </w:pPr>
            <w:r w:rsidRPr="62FBCE9F">
              <w:rPr>
                <w:sz w:val="18"/>
                <w:szCs w:val="18"/>
              </w:rPr>
              <w:t xml:space="preserve">79,6 </w:t>
            </w:r>
          </w:p>
        </w:tc>
        <w:tc>
          <w:tcPr>
            <w:tcW w:w="1000" w:type="dxa"/>
            <w:tcBorders>
              <w:top w:val="nil"/>
              <w:left w:val="nil"/>
              <w:bottom w:val="single" w:sz="4" w:space="0" w:color="auto"/>
              <w:right w:val="single" w:sz="4" w:space="0" w:color="auto"/>
            </w:tcBorders>
            <w:shd w:val="clear" w:color="auto" w:fill="auto"/>
            <w:noWrap/>
            <w:vAlign w:val="bottom"/>
            <w:hideMark/>
          </w:tcPr>
          <w:p w14:paraId="67416BDA" w14:textId="77777777" w:rsidR="00913F54" w:rsidRPr="00913F54" w:rsidRDefault="62FBCE9F" w:rsidP="62FBCE9F">
            <w:pPr>
              <w:spacing w:after="0"/>
              <w:jc w:val="right"/>
              <w:rPr>
                <w:sz w:val="18"/>
                <w:szCs w:val="18"/>
              </w:rPr>
            </w:pPr>
            <w:r w:rsidRPr="62FBCE9F">
              <w:rPr>
                <w:sz w:val="18"/>
                <w:szCs w:val="18"/>
              </w:rPr>
              <w:t xml:space="preserve">107,5 </w:t>
            </w:r>
          </w:p>
        </w:tc>
      </w:tr>
      <w:tr w:rsidR="00913F54" w:rsidRPr="00913F54" w14:paraId="6B5AC45B" w14:textId="77777777" w:rsidTr="009521C3">
        <w:trPr>
          <w:trHeight w:val="480"/>
        </w:trPr>
        <w:tc>
          <w:tcPr>
            <w:tcW w:w="1841" w:type="dxa"/>
            <w:tcBorders>
              <w:top w:val="nil"/>
              <w:left w:val="single" w:sz="4" w:space="0" w:color="auto"/>
              <w:bottom w:val="single" w:sz="4" w:space="0" w:color="auto"/>
              <w:right w:val="single" w:sz="4" w:space="0" w:color="auto"/>
            </w:tcBorders>
            <w:shd w:val="clear" w:color="auto" w:fill="auto"/>
            <w:vAlign w:val="center"/>
            <w:hideMark/>
          </w:tcPr>
          <w:p w14:paraId="709D3456" w14:textId="77777777" w:rsidR="00913F54" w:rsidRPr="00913F54" w:rsidRDefault="62FBCE9F" w:rsidP="62FBCE9F">
            <w:pPr>
              <w:spacing w:after="0"/>
              <w:jc w:val="left"/>
              <w:rPr>
                <w:b/>
                <w:bCs/>
                <w:sz w:val="18"/>
                <w:szCs w:val="18"/>
              </w:rPr>
            </w:pPr>
            <w:r w:rsidRPr="62FBCE9F">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59EDA7F9" w14:textId="77777777" w:rsidR="00913F54" w:rsidRPr="00913F54" w:rsidRDefault="62FBCE9F" w:rsidP="62FBCE9F">
            <w:pPr>
              <w:spacing w:after="0"/>
              <w:jc w:val="right"/>
              <w:rPr>
                <w:b/>
                <w:bCs/>
                <w:sz w:val="18"/>
                <w:szCs w:val="18"/>
              </w:rPr>
            </w:pPr>
            <w:r w:rsidRPr="62FBCE9F">
              <w:rPr>
                <w:b/>
                <w:bCs/>
                <w:sz w:val="18"/>
                <w:szCs w:val="18"/>
              </w:rPr>
              <w:t xml:space="preserve">-642,0 </w:t>
            </w:r>
          </w:p>
        </w:tc>
        <w:tc>
          <w:tcPr>
            <w:tcW w:w="1180" w:type="dxa"/>
            <w:tcBorders>
              <w:top w:val="nil"/>
              <w:left w:val="nil"/>
              <w:bottom w:val="single" w:sz="4" w:space="0" w:color="auto"/>
              <w:right w:val="single" w:sz="4" w:space="0" w:color="auto"/>
            </w:tcBorders>
            <w:shd w:val="clear" w:color="auto" w:fill="auto"/>
            <w:noWrap/>
            <w:vAlign w:val="bottom"/>
            <w:hideMark/>
          </w:tcPr>
          <w:p w14:paraId="0D51E87B" w14:textId="77777777" w:rsidR="00913F54" w:rsidRPr="00913F54" w:rsidRDefault="62FBCE9F" w:rsidP="62FBCE9F">
            <w:pPr>
              <w:spacing w:after="0"/>
              <w:jc w:val="right"/>
              <w:rPr>
                <w:b/>
                <w:bCs/>
                <w:sz w:val="18"/>
                <w:szCs w:val="18"/>
              </w:rPr>
            </w:pPr>
            <w:r w:rsidRPr="62FBCE9F">
              <w:rPr>
                <w:b/>
                <w:bCs/>
                <w:sz w:val="18"/>
                <w:szCs w:val="18"/>
              </w:rPr>
              <w:t xml:space="preserve">-441,8 </w:t>
            </w:r>
          </w:p>
        </w:tc>
        <w:tc>
          <w:tcPr>
            <w:tcW w:w="1020" w:type="dxa"/>
            <w:tcBorders>
              <w:top w:val="nil"/>
              <w:left w:val="nil"/>
              <w:bottom w:val="single" w:sz="4" w:space="0" w:color="auto"/>
              <w:right w:val="single" w:sz="4" w:space="0" w:color="auto"/>
            </w:tcBorders>
            <w:shd w:val="clear" w:color="auto" w:fill="auto"/>
            <w:noWrap/>
            <w:vAlign w:val="bottom"/>
            <w:hideMark/>
          </w:tcPr>
          <w:p w14:paraId="1A50752D" w14:textId="77777777" w:rsidR="00913F54" w:rsidRPr="00913F54" w:rsidRDefault="62FBCE9F" w:rsidP="62FBCE9F">
            <w:pPr>
              <w:spacing w:after="0"/>
              <w:jc w:val="right"/>
              <w:rPr>
                <w:sz w:val="18"/>
                <w:szCs w:val="18"/>
              </w:rPr>
            </w:pPr>
            <w:r w:rsidRPr="62FBCE9F">
              <w:rPr>
                <w:sz w:val="18"/>
                <w:szCs w:val="18"/>
              </w:rPr>
              <w:t xml:space="preserve">68,8 </w:t>
            </w:r>
          </w:p>
        </w:tc>
        <w:tc>
          <w:tcPr>
            <w:tcW w:w="1180" w:type="dxa"/>
            <w:tcBorders>
              <w:top w:val="nil"/>
              <w:left w:val="nil"/>
              <w:bottom w:val="single" w:sz="4" w:space="0" w:color="auto"/>
              <w:right w:val="single" w:sz="4" w:space="0" w:color="auto"/>
            </w:tcBorders>
            <w:shd w:val="clear" w:color="auto" w:fill="auto"/>
            <w:noWrap/>
            <w:vAlign w:val="bottom"/>
            <w:hideMark/>
          </w:tcPr>
          <w:p w14:paraId="1BAC058F" w14:textId="77777777" w:rsidR="00913F54" w:rsidRPr="00913F54" w:rsidRDefault="62FBCE9F" w:rsidP="62FBCE9F">
            <w:pPr>
              <w:spacing w:after="0"/>
              <w:jc w:val="right"/>
              <w:rPr>
                <w:b/>
                <w:bCs/>
                <w:sz w:val="18"/>
                <w:szCs w:val="18"/>
              </w:rPr>
            </w:pPr>
            <w:r w:rsidRPr="62FBCE9F">
              <w:rPr>
                <w:b/>
                <w:bCs/>
                <w:sz w:val="18"/>
                <w:szCs w:val="18"/>
              </w:rPr>
              <w:t xml:space="preserve">-126,8 </w:t>
            </w:r>
          </w:p>
        </w:tc>
        <w:tc>
          <w:tcPr>
            <w:tcW w:w="1180" w:type="dxa"/>
            <w:tcBorders>
              <w:top w:val="nil"/>
              <w:left w:val="nil"/>
              <w:bottom w:val="single" w:sz="4" w:space="0" w:color="auto"/>
              <w:right w:val="single" w:sz="4" w:space="0" w:color="auto"/>
            </w:tcBorders>
            <w:shd w:val="clear" w:color="auto" w:fill="auto"/>
            <w:noWrap/>
            <w:vAlign w:val="bottom"/>
            <w:hideMark/>
          </w:tcPr>
          <w:p w14:paraId="315DF9FE" w14:textId="77777777" w:rsidR="00913F54" w:rsidRPr="00913F54" w:rsidRDefault="62FBCE9F" w:rsidP="62FBCE9F">
            <w:pPr>
              <w:spacing w:after="0"/>
              <w:jc w:val="right"/>
              <w:rPr>
                <w:b/>
                <w:bCs/>
                <w:sz w:val="18"/>
                <w:szCs w:val="18"/>
              </w:rPr>
            </w:pPr>
            <w:r w:rsidRPr="62FBCE9F">
              <w:rPr>
                <w:b/>
                <w:bCs/>
                <w:sz w:val="18"/>
                <w:szCs w:val="18"/>
              </w:rPr>
              <w:t xml:space="preserve">-253,9 </w:t>
            </w:r>
          </w:p>
        </w:tc>
        <w:tc>
          <w:tcPr>
            <w:tcW w:w="1042" w:type="dxa"/>
            <w:tcBorders>
              <w:top w:val="nil"/>
              <w:left w:val="nil"/>
              <w:bottom w:val="single" w:sz="4" w:space="0" w:color="auto"/>
              <w:right w:val="single" w:sz="4" w:space="0" w:color="auto"/>
            </w:tcBorders>
            <w:shd w:val="clear" w:color="auto" w:fill="auto"/>
            <w:noWrap/>
            <w:vAlign w:val="bottom"/>
            <w:hideMark/>
          </w:tcPr>
          <w:p w14:paraId="7D4C6434" w14:textId="77777777" w:rsidR="00913F54" w:rsidRPr="00913F54" w:rsidRDefault="62FBCE9F" w:rsidP="62FBCE9F">
            <w:pPr>
              <w:spacing w:after="0"/>
              <w:jc w:val="right"/>
              <w:rPr>
                <w:sz w:val="18"/>
                <w:szCs w:val="18"/>
              </w:rPr>
            </w:pPr>
            <w:r w:rsidRPr="62FBCE9F">
              <w:rPr>
                <w:sz w:val="18"/>
                <w:szCs w:val="18"/>
              </w:rPr>
              <w:t xml:space="preserve">200,2 </w:t>
            </w:r>
          </w:p>
        </w:tc>
        <w:tc>
          <w:tcPr>
            <w:tcW w:w="1000" w:type="dxa"/>
            <w:tcBorders>
              <w:top w:val="nil"/>
              <w:left w:val="nil"/>
              <w:bottom w:val="single" w:sz="4" w:space="0" w:color="auto"/>
              <w:right w:val="single" w:sz="4" w:space="0" w:color="auto"/>
            </w:tcBorders>
            <w:shd w:val="clear" w:color="auto" w:fill="auto"/>
            <w:noWrap/>
            <w:vAlign w:val="bottom"/>
            <w:hideMark/>
          </w:tcPr>
          <w:p w14:paraId="76AD2469" w14:textId="77777777" w:rsidR="00913F54" w:rsidRPr="00913F54" w:rsidRDefault="62FBCE9F" w:rsidP="62FBCE9F">
            <w:pPr>
              <w:spacing w:after="0"/>
              <w:jc w:val="right"/>
              <w:rPr>
                <w:sz w:val="18"/>
                <w:szCs w:val="18"/>
              </w:rPr>
            </w:pPr>
            <w:r w:rsidRPr="62FBCE9F">
              <w:rPr>
                <w:sz w:val="18"/>
                <w:szCs w:val="18"/>
              </w:rPr>
              <w:t xml:space="preserve">57,5 </w:t>
            </w:r>
          </w:p>
        </w:tc>
      </w:tr>
      <w:tr w:rsidR="00913F54" w:rsidRPr="00913F54" w14:paraId="05DD9E7F"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142BCCC6" w14:textId="77777777" w:rsidR="00913F54" w:rsidRPr="00913F54" w:rsidRDefault="62FBCE9F" w:rsidP="62FBCE9F">
            <w:pPr>
              <w:spacing w:after="0"/>
              <w:jc w:val="right"/>
              <w:rPr>
                <w:sz w:val="18"/>
                <w:szCs w:val="18"/>
              </w:rPr>
            </w:pPr>
            <w:r w:rsidRPr="62FBCE9F">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6F5B8931" w14:textId="77777777" w:rsidR="00913F54" w:rsidRPr="00913F54" w:rsidRDefault="62FBCE9F" w:rsidP="62FBCE9F">
            <w:pPr>
              <w:spacing w:after="0"/>
              <w:jc w:val="right"/>
              <w:rPr>
                <w:sz w:val="18"/>
                <w:szCs w:val="18"/>
              </w:rPr>
            </w:pPr>
            <w:r w:rsidRPr="62FBCE9F">
              <w:rPr>
                <w:sz w:val="18"/>
                <w:szCs w:val="18"/>
              </w:rPr>
              <w:t xml:space="preserve">5 899,7 </w:t>
            </w:r>
          </w:p>
        </w:tc>
        <w:tc>
          <w:tcPr>
            <w:tcW w:w="1180" w:type="dxa"/>
            <w:tcBorders>
              <w:top w:val="nil"/>
              <w:left w:val="nil"/>
              <w:bottom w:val="single" w:sz="4" w:space="0" w:color="auto"/>
              <w:right w:val="single" w:sz="4" w:space="0" w:color="auto"/>
            </w:tcBorders>
            <w:shd w:val="clear" w:color="auto" w:fill="auto"/>
            <w:noWrap/>
            <w:vAlign w:val="bottom"/>
            <w:hideMark/>
          </w:tcPr>
          <w:p w14:paraId="25AAFEA9" w14:textId="77777777" w:rsidR="00913F54" w:rsidRPr="00913F54" w:rsidRDefault="62FBCE9F" w:rsidP="62FBCE9F">
            <w:pPr>
              <w:spacing w:after="0"/>
              <w:jc w:val="right"/>
              <w:rPr>
                <w:sz w:val="18"/>
                <w:szCs w:val="18"/>
              </w:rPr>
            </w:pPr>
            <w:r w:rsidRPr="62FBCE9F">
              <w:rPr>
                <w:sz w:val="18"/>
                <w:szCs w:val="18"/>
              </w:rPr>
              <w:t xml:space="preserve">4 398,5 </w:t>
            </w:r>
          </w:p>
        </w:tc>
        <w:tc>
          <w:tcPr>
            <w:tcW w:w="1020" w:type="dxa"/>
            <w:tcBorders>
              <w:top w:val="nil"/>
              <w:left w:val="nil"/>
              <w:bottom w:val="single" w:sz="4" w:space="0" w:color="auto"/>
              <w:right w:val="single" w:sz="4" w:space="0" w:color="auto"/>
            </w:tcBorders>
            <w:shd w:val="clear" w:color="auto" w:fill="auto"/>
            <w:noWrap/>
            <w:vAlign w:val="bottom"/>
            <w:hideMark/>
          </w:tcPr>
          <w:p w14:paraId="2BF85590" w14:textId="77777777" w:rsidR="00913F54" w:rsidRPr="00913F54" w:rsidRDefault="62FBCE9F" w:rsidP="62FBCE9F">
            <w:pPr>
              <w:spacing w:after="0"/>
              <w:jc w:val="right"/>
              <w:rPr>
                <w:sz w:val="18"/>
                <w:szCs w:val="18"/>
              </w:rPr>
            </w:pPr>
            <w:r w:rsidRPr="62FBCE9F">
              <w:rPr>
                <w:sz w:val="18"/>
                <w:szCs w:val="18"/>
              </w:rPr>
              <w:t xml:space="preserve">74,6 </w:t>
            </w:r>
          </w:p>
        </w:tc>
        <w:tc>
          <w:tcPr>
            <w:tcW w:w="1180" w:type="dxa"/>
            <w:tcBorders>
              <w:top w:val="nil"/>
              <w:left w:val="nil"/>
              <w:bottom w:val="single" w:sz="4" w:space="0" w:color="auto"/>
              <w:right w:val="single" w:sz="4" w:space="0" w:color="auto"/>
            </w:tcBorders>
            <w:shd w:val="clear" w:color="auto" w:fill="auto"/>
            <w:noWrap/>
            <w:vAlign w:val="bottom"/>
            <w:hideMark/>
          </w:tcPr>
          <w:p w14:paraId="70F749AE" w14:textId="77777777" w:rsidR="00913F54" w:rsidRPr="00913F54" w:rsidRDefault="62FBCE9F" w:rsidP="62FBCE9F">
            <w:pPr>
              <w:spacing w:after="0"/>
              <w:jc w:val="right"/>
              <w:rPr>
                <w:sz w:val="18"/>
                <w:szCs w:val="18"/>
              </w:rPr>
            </w:pPr>
            <w:r w:rsidRPr="62FBCE9F">
              <w:rPr>
                <w:sz w:val="18"/>
                <w:szCs w:val="18"/>
              </w:rPr>
              <w:t xml:space="preserve">6 707,8 </w:t>
            </w:r>
          </w:p>
        </w:tc>
        <w:tc>
          <w:tcPr>
            <w:tcW w:w="1180" w:type="dxa"/>
            <w:tcBorders>
              <w:top w:val="nil"/>
              <w:left w:val="nil"/>
              <w:bottom w:val="single" w:sz="4" w:space="0" w:color="auto"/>
              <w:right w:val="single" w:sz="4" w:space="0" w:color="auto"/>
            </w:tcBorders>
            <w:shd w:val="clear" w:color="auto" w:fill="auto"/>
            <w:noWrap/>
            <w:vAlign w:val="bottom"/>
            <w:hideMark/>
          </w:tcPr>
          <w:p w14:paraId="59D28648" w14:textId="77777777" w:rsidR="00913F54" w:rsidRPr="00913F54" w:rsidRDefault="62FBCE9F" w:rsidP="62FBCE9F">
            <w:pPr>
              <w:spacing w:after="0"/>
              <w:jc w:val="right"/>
              <w:rPr>
                <w:sz w:val="18"/>
                <w:szCs w:val="18"/>
              </w:rPr>
            </w:pPr>
            <w:r w:rsidRPr="62FBCE9F">
              <w:rPr>
                <w:sz w:val="18"/>
                <w:szCs w:val="18"/>
              </w:rPr>
              <w:t xml:space="preserve">5 018,2 </w:t>
            </w:r>
          </w:p>
        </w:tc>
        <w:tc>
          <w:tcPr>
            <w:tcW w:w="1042" w:type="dxa"/>
            <w:tcBorders>
              <w:top w:val="nil"/>
              <w:left w:val="nil"/>
              <w:bottom w:val="single" w:sz="4" w:space="0" w:color="auto"/>
              <w:right w:val="single" w:sz="4" w:space="0" w:color="auto"/>
            </w:tcBorders>
            <w:shd w:val="clear" w:color="auto" w:fill="auto"/>
            <w:noWrap/>
            <w:vAlign w:val="bottom"/>
            <w:hideMark/>
          </w:tcPr>
          <w:p w14:paraId="7C764B8C" w14:textId="77777777" w:rsidR="00913F54" w:rsidRPr="00913F54" w:rsidRDefault="62FBCE9F" w:rsidP="62FBCE9F">
            <w:pPr>
              <w:spacing w:after="0"/>
              <w:jc w:val="right"/>
              <w:rPr>
                <w:sz w:val="18"/>
                <w:szCs w:val="18"/>
              </w:rPr>
            </w:pPr>
            <w:r w:rsidRPr="62FBCE9F">
              <w:rPr>
                <w:sz w:val="18"/>
                <w:szCs w:val="18"/>
              </w:rPr>
              <w:t xml:space="preserve">74,8 </w:t>
            </w:r>
          </w:p>
        </w:tc>
        <w:tc>
          <w:tcPr>
            <w:tcW w:w="1000" w:type="dxa"/>
            <w:tcBorders>
              <w:top w:val="nil"/>
              <w:left w:val="nil"/>
              <w:bottom w:val="single" w:sz="4" w:space="0" w:color="auto"/>
              <w:right w:val="single" w:sz="4" w:space="0" w:color="auto"/>
            </w:tcBorders>
            <w:shd w:val="clear" w:color="auto" w:fill="auto"/>
            <w:noWrap/>
            <w:vAlign w:val="bottom"/>
            <w:hideMark/>
          </w:tcPr>
          <w:p w14:paraId="613D406E" w14:textId="77777777" w:rsidR="00913F54" w:rsidRPr="00913F54" w:rsidRDefault="62FBCE9F" w:rsidP="62FBCE9F">
            <w:pPr>
              <w:spacing w:after="0"/>
              <w:jc w:val="right"/>
              <w:rPr>
                <w:sz w:val="18"/>
                <w:szCs w:val="18"/>
              </w:rPr>
            </w:pPr>
            <w:r w:rsidRPr="62FBCE9F">
              <w:rPr>
                <w:sz w:val="18"/>
                <w:szCs w:val="18"/>
              </w:rPr>
              <w:t xml:space="preserve">114,1 </w:t>
            </w:r>
          </w:p>
        </w:tc>
      </w:tr>
      <w:tr w:rsidR="00913F54" w:rsidRPr="00913F54" w14:paraId="4A69D8FF"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22161C25" w14:textId="77777777" w:rsidR="00913F54" w:rsidRPr="00913F54" w:rsidRDefault="62FBCE9F" w:rsidP="62FBCE9F">
            <w:pPr>
              <w:spacing w:after="0"/>
              <w:jc w:val="right"/>
              <w:rPr>
                <w:sz w:val="18"/>
                <w:szCs w:val="18"/>
              </w:rPr>
            </w:pPr>
            <w:r w:rsidRPr="62FBCE9F">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45427F26" w14:textId="77777777" w:rsidR="00913F54" w:rsidRPr="00913F54" w:rsidRDefault="62FBCE9F" w:rsidP="62FBCE9F">
            <w:pPr>
              <w:spacing w:after="0"/>
              <w:jc w:val="right"/>
              <w:rPr>
                <w:sz w:val="18"/>
                <w:szCs w:val="18"/>
              </w:rPr>
            </w:pPr>
            <w:r w:rsidRPr="62FBCE9F">
              <w:rPr>
                <w:sz w:val="18"/>
                <w:szCs w:val="18"/>
              </w:rPr>
              <w:t xml:space="preserve">6 541,7 </w:t>
            </w:r>
          </w:p>
        </w:tc>
        <w:tc>
          <w:tcPr>
            <w:tcW w:w="1180" w:type="dxa"/>
            <w:tcBorders>
              <w:top w:val="nil"/>
              <w:left w:val="nil"/>
              <w:bottom w:val="single" w:sz="4" w:space="0" w:color="auto"/>
              <w:right w:val="single" w:sz="4" w:space="0" w:color="auto"/>
            </w:tcBorders>
            <w:shd w:val="clear" w:color="auto" w:fill="auto"/>
            <w:noWrap/>
            <w:vAlign w:val="bottom"/>
            <w:hideMark/>
          </w:tcPr>
          <w:p w14:paraId="2314A821" w14:textId="77777777" w:rsidR="00913F54" w:rsidRPr="00913F54" w:rsidRDefault="62FBCE9F" w:rsidP="62FBCE9F">
            <w:pPr>
              <w:spacing w:after="0"/>
              <w:jc w:val="right"/>
              <w:rPr>
                <w:sz w:val="18"/>
                <w:szCs w:val="18"/>
              </w:rPr>
            </w:pPr>
            <w:r w:rsidRPr="62FBCE9F">
              <w:rPr>
                <w:sz w:val="18"/>
                <w:szCs w:val="18"/>
              </w:rPr>
              <w:t xml:space="preserve">4 840,3 </w:t>
            </w:r>
          </w:p>
        </w:tc>
        <w:tc>
          <w:tcPr>
            <w:tcW w:w="1020" w:type="dxa"/>
            <w:tcBorders>
              <w:top w:val="nil"/>
              <w:left w:val="nil"/>
              <w:bottom w:val="single" w:sz="4" w:space="0" w:color="auto"/>
              <w:right w:val="single" w:sz="4" w:space="0" w:color="auto"/>
            </w:tcBorders>
            <w:shd w:val="clear" w:color="auto" w:fill="auto"/>
            <w:noWrap/>
            <w:vAlign w:val="bottom"/>
            <w:hideMark/>
          </w:tcPr>
          <w:p w14:paraId="6A82ACDD" w14:textId="77777777" w:rsidR="00913F54" w:rsidRPr="00913F54" w:rsidRDefault="62FBCE9F" w:rsidP="62FBCE9F">
            <w:pPr>
              <w:spacing w:after="0"/>
              <w:jc w:val="right"/>
              <w:rPr>
                <w:sz w:val="18"/>
                <w:szCs w:val="18"/>
              </w:rPr>
            </w:pPr>
            <w:r w:rsidRPr="62FBCE9F">
              <w:rPr>
                <w:sz w:val="18"/>
                <w:szCs w:val="18"/>
              </w:rPr>
              <w:t xml:space="preserve">74,0 </w:t>
            </w:r>
          </w:p>
        </w:tc>
        <w:tc>
          <w:tcPr>
            <w:tcW w:w="1180" w:type="dxa"/>
            <w:tcBorders>
              <w:top w:val="nil"/>
              <w:left w:val="nil"/>
              <w:bottom w:val="single" w:sz="4" w:space="0" w:color="auto"/>
              <w:right w:val="single" w:sz="4" w:space="0" w:color="auto"/>
            </w:tcBorders>
            <w:shd w:val="clear" w:color="auto" w:fill="auto"/>
            <w:noWrap/>
            <w:vAlign w:val="bottom"/>
            <w:hideMark/>
          </w:tcPr>
          <w:p w14:paraId="322E80F0" w14:textId="77777777" w:rsidR="00913F54" w:rsidRPr="00913F54" w:rsidRDefault="62FBCE9F" w:rsidP="62FBCE9F">
            <w:pPr>
              <w:spacing w:after="0"/>
              <w:jc w:val="right"/>
              <w:rPr>
                <w:sz w:val="18"/>
                <w:szCs w:val="18"/>
              </w:rPr>
            </w:pPr>
            <w:r w:rsidRPr="62FBCE9F">
              <w:rPr>
                <w:sz w:val="18"/>
                <w:szCs w:val="18"/>
              </w:rPr>
              <w:t xml:space="preserve">6 834,6 </w:t>
            </w:r>
          </w:p>
        </w:tc>
        <w:tc>
          <w:tcPr>
            <w:tcW w:w="1180" w:type="dxa"/>
            <w:tcBorders>
              <w:top w:val="nil"/>
              <w:left w:val="nil"/>
              <w:bottom w:val="single" w:sz="4" w:space="0" w:color="auto"/>
              <w:right w:val="single" w:sz="4" w:space="0" w:color="auto"/>
            </w:tcBorders>
            <w:shd w:val="clear" w:color="auto" w:fill="auto"/>
            <w:noWrap/>
            <w:vAlign w:val="bottom"/>
            <w:hideMark/>
          </w:tcPr>
          <w:p w14:paraId="3D154B2F" w14:textId="77777777" w:rsidR="00913F54" w:rsidRPr="00913F54" w:rsidRDefault="62FBCE9F" w:rsidP="62FBCE9F">
            <w:pPr>
              <w:spacing w:after="0"/>
              <w:jc w:val="right"/>
              <w:rPr>
                <w:sz w:val="18"/>
                <w:szCs w:val="18"/>
              </w:rPr>
            </w:pPr>
            <w:r w:rsidRPr="62FBCE9F">
              <w:rPr>
                <w:sz w:val="18"/>
                <w:szCs w:val="18"/>
              </w:rPr>
              <w:t xml:space="preserve">5 272,1 </w:t>
            </w:r>
          </w:p>
        </w:tc>
        <w:tc>
          <w:tcPr>
            <w:tcW w:w="1042" w:type="dxa"/>
            <w:tcBorders>
              <w:top w:val="nil"/>
              <w:left w:val="nil"/>
              <w:bottom w:val="single" w:sz="4" w:space="0" w:color="auto"/>
              <w:right w:val="single" w:sz="4" w:space="0" w:color="auto"/>
            </w:tcBorders>
            <w:shd w:val="clear" w:color="auto" w:fill="auto"/>
            <w:noWrap/>
            <w:vAlign w:val="bottom"/>
            <w:hideMark/>
          </w:tcPr>
          <w:p w14:paraId="74F2154D" w14:textId="77777777" w:rsidR="00913F54" w:rsidRPr="00913F54" w:rsidRDefault="62FBCE9F" w:rsidP="62FBCE9F">
            <w:pPr>
              <w:spacing w:after="0"/>
              <w:jc w:val="right"/>
              <w:rPr>
                <w:sz w:val="18"/>
                <w:szCs w:val="18"/>
              </w:rPr>
            </w:pPr>
            <w:r w:rsidRPr="62FBCE9F">
              <w:rPr>
                <w:sz w:val="18"/>
                <w:szCs w:val="18"/>
              </w:rPr>
              <w:t xml:space="preserve">77,1 </w:t>
            </w:r>
          </w:p>
        </w:tc>
        <w:tc>
          <w:tcPr>
            <w:tcW w:w="1000" w:type="dxa"/>
            <w:tcBorders>
              <w:top w:val="nil"/>
              <w:left w:val="nil"/>
              <w:bottom w:val="single" w:sz="4" w:space="0" w:color="auto"/>
              <w:right w:val="single" w:sz="4" w:space="0" w:color="auto"/>
            </w:tcBorders>
            <w:shd w:val="clear" w:color="auto" w:fill="auto"/>
            <w:noWrap/>
            <w:vAlign w:val="bottom"/>
            <w:hideMark/>
          </w:tcPr>
          <w:p w14:paraId="062812E7" w14:textId="77777777" w:rsidR="00913F54" w:rsidRPr="00913F54" w:rsidRDefault="62FBCE9F" w:rsidP="62FBCE9F">
            <w:pPr>
              <w:spacing w:after="0"/>
              <w:jc w:val="right"/>
              <w:rPr>
                <w:sz w:val="18"/>
                <w:szCs w:val="18"/>
              </w:rPr>
            </w:pPr>
            <w:r w:rsidRPr="62FBCE9F">
              <w:rPr>
                <w:sz w:val="18"/>
                <w:szCs w:val="18"/>
              </w:rPr>
              <w:t xml:space="preserve">108,9 </w:t>
            </w:r>
          </w:p>
        </w:tc>
      </w:tr>
      <w:tr w:rsidR="00913F54" w:rsidRPr="00913F54" w14:paraId="58AFDDC7"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59B68780" w14:textId="77777777" w:rsidR="00913F54" w:rsidRPr="00913F54" w:rsidRDefault="62FBCE9F" w:rsidP="62FBCE9F">
            <w:pPr>
              <w:spacing w:after="0"/>
              <w:jc w:val="left"/>
              <w:rPr>
                <w:b/>
                <w:bCs/>
                <w:sz w:val="18"/>
                <w:szCs w:val="18"/>
              </w:rPr>
            </w:pPr>
            <w:r w:rsidRPr="62FBCE9F">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4A7923AC" w14:textId="77777777" w:rsidR="00913F54" w:rsidRPr="00913F54" w:rsidRDefault="62FBCE9F" w:rsidP="62FBCE9F">
            <w:pPr>
              <w:spacing w:after="0"/>
              <w:jc w:val="right"/>
              <w:rPr>
                <w:b/>
                <w:bCs/>
                <w:sz w:val="18"/>
                <w:szCs w:val="18"/>
              </w:rPr>
            </w:pPr>
            <w:r w:rsidRPr="62FBCE9F">
              <w:rPr>
                <w:b/>
                <w:bCs/>
                <w:sz w:val="18"/>
                <w:szCs w:val="18"/>
              </w:rPr>
              <w:t xml:space="preserve">-5 311,3 </w:t>
            </w:r>
          </w:p>
        </w:tc>
        <w:tc>
          <w:tcPr>
            <w:tcW w:w="1180" w:type="dxa"/>
            <w:tcBorders>
              <w:top w:val="nil"/>
              <w:left w:val="nil"/>
              <w:bottom w:val="single" w:sz="4" w:space="0" w:color="auto"/>
              <w:right w:val="single" w:sz="4" w:space="0" w:color="auto"/>
            </w:tcBorders>
            <w:shd w:val="clear" w:color="auto" w:fill="auto"/>
            <w:noWrap/>
            <w:vAlign w:val="bottom"/>
            <w:hideMark/>
          </w:tcPr>
          <w:p w14:paraId="245A6616" w14:textId="77777777" w:rsidR="00913F54" w:rsidRPr="00913F54" w:rsidRDefault="62FBCE9F" w:rsidP="62FBCE9F">
            <w:pPr>
              <w:spacing w:after="0"/>
              <w:jc w:val="right"/>
              <w:rPr>
                <w:b/>
                <w:bCs/>
                <w:sz w:val="18"/>
                <w:szCs w:val="18"/>
              </w:rPr>
            </w:pPr>
            <w:r w:rsidRPr="62FBCE9F">
              <w:rPr>
                <w:b/>
                <w:bCs/>
                <w:sz w:val="18"/>
                <w:szCs w:val="18"/>
              </w:rPr>
              <w:t xml:space="preserve">-2 270,3 </w:t>
            </w:r>
          </w:p>
        </w:tc>
        <w:tc>
          <w:tcPr>
            <w:tcW w:w="1020" w:type="dxa"/>
            <w:tcBorders>
              <w:top w:val="nil"/>
              <w:left w:val="nil"/>
              <w:bottom w:val="single" w:sz="4" w:space="0" w:color="auto"/>
              <w:right w:val="single" w:sz="4" w:space="0" w:color="auto"/>
            </w:tcBorders>
            <w:shd w:val="clear" w:color="auto" w:fill="auto"/>
            <w:noWrap/>
            <w:vAlign w:val="bottom"/>
            <w:hideMark/>
          </w:tcPr>
          <w:p w14:paraId="3B0B2359" w14:textId="77777777" w:rsidR="00913F54" w:rsidRPr="00913F54" w:rsidRDefault="62FBCE9F" w:rsidP="62FBCE9F">
            <w:pPr>
              <w:spacing w:after="0"/>
              <w:jc w:val="right"/>
              <w:rPr>
                <w:sz w:val="18"/>
                <w:szCs w:val="18"/>
              </w:rPr>
            </w:pPr>
            <w:r w:rsidRPr="62FBCE9F">
              <w:rPr>
                <w:sz w:val="18"/>
                <w:szCs w:val="18"/>
              </w:rPr>
              <w:t xml:space="preserve">42,7 </w:t>
            </w:r>
          </w:p>
        </w:tc>
        <w:tc>
          <w:tcPr>
            <w:tcW w:w="1180" w:type="dxa"/>
            <w:tcBorders>
              <w:top w:val="nil"/>
              <w:left w:val="nil"/>
              <w:bottom w:val="single" w:sz="4" w:space="0" w:color="auto"/>
              <w:right w:val="single" w:sz="4" w:space="0" w:color="auto"/>
            </w:tcBorders>
            <w:shd w:val="clear" w:color="auto" w:fill="auto"/>
            <w:noWrap/>
            <w:vAlign w:val="bottom"/>
            <w:hideMark/>
          </w:tcPr>
          <w:p w14:paraId="3557E081" w14:textId="77777777" w:rsidR="00913F54" w:rsidRPr="00913F54" w:rsidRDefault="62FBCE9F" w:rsidP="62FBCE9F">
            <w:pPr>
              <w:spacing w:after="0"/>
              <w:jc w:val="right"/>
              <w:rPr>
                <w:b/>
                <w:bCs/>
                <w:sz w:val="18"/>
                <w:szCs w:val="18"/>
              </w:rPr>
            </w:pPr>
            <w:r w:rsidRPr="62FBCE9F">
              <w:rPr>
                <w:b/>
                <w:bCs/>
                <w:sz w:val="18"/>
                <w:szCs w:val="18"/>
              </w:rPr>
              <w:t xml:space="preserve">-2 287,7 </w:t>
            </w:r>
          </w:p>
        </w:tc>
        <w:tc>
          <w:tcPr>
            <w:tcW w:w="1180" w:type="dxa"/>
            <w:tcBorders>
              <w:top w:val="nil"/>
              <w:left w:val="nil"/>
              <w:bottom w:val="single" w:sz="4" w:space="0" w:color="auto"/>
              <w:right w:val="single" w:sz="4" w:space="0" w:color="auto"/>
            </w:tcBorders>
            <w:shd w:val="clear" w:color="auto" w:fill="auto"/>
            <w:noWrap/>
            <w:vAlign w:val="bottom"/>
            <w:hideMark/>
          </w:tcPr>
          <w:p w14:paraId="074C802C" w14:textId="77777777" w:rsidR="00913F54" w:rsidRPr="00913F54" w:rsidRDefault="62FBCE9F" w:rsidP="62FBCE9F">
            <w:pPr>
              <w:spacing w:after="0"/>
              <w:jc w:val="right"/>
              <w:rPr>
                <w:b/>
                <w:bCs/>
                <w:sz w:val="18"/>
                <w:szCs w:val="18"/>
              </w:rPr>
            </w:pPr>
            <w:r w:rsidRPr="62FBCE9F">
              <w:rPr>
                <w:b/>
                <w:bCs/>
                <w:sz w:val="18"/>
                <w:szCs w:val="18"/>
              </w:rPr>
              <w:t xml:space="preserve">-2 292,0 </w:t>
            </w:r>
          </w:p>
        </w:tc>
        <w:tc>
          <w:tcPr>
            <w:tcW w:w="1042" w:type="dxa"/>
            <w:tcBorders>
              <w:top w:val="nil"/>
              <w:left w:val="nil"/>
              <w:bottom w:val="single" w:sz="4" w:space="0" w:color="auto"/>
              <w:right w:val="single" w:sz="4" w:space="0" w:color="auto"/>
            </w:tcBorders>
            <w:shd w:val="clear" w:color="auto" w:fill="auto"/>
            <w:noWrap/>
            <w:vAlign w:val="bottom"/>
            <w:hideMark/>
          </w:tcPr>
          <w:p w14:paraId="1CDDBA27" w14:textId="77777777" w:rsidR="00913F54" w:rsidRPr="00913F54" w:rsidRDefault="62FBCE9F" w:rsidP="62FBCE9F">
            <w:pPr>
              <w:spacing w:after="0"/>
              <w:jc w:val="right"/>
              <w:rPr>
                <w:sz w:val="18"/>
                <w:szCs w:val="18"/>
              </w:rPr>
            </w:pPr>
            <w:r w:rsidRPr="62FBCE9F">
              <w:rPr>
                <w:sz w:val="18"/>
                <w:szCs w:val="18"/>
              </w:rPr>
              <w:t xml:space="preserve">100,2 </w:t>
            </w:r>
          </w:p>
        </w:tc>
        <w:tc>
          <w:tcPr>
            <w:tcW w:w="1000" w:type="dxa"/>
            <w:tcBorders>
              <w:top w:val="nil"/>
              <w:left w:val="nil"/>
              <w:bottom w:val="single" w:sz="4" w:space="0" w:color="auto"/>
              <w:right w:val="single" w:sz="4" w:space="0" w:color="auto"/>
            </w:tcBorders>
            <w:shd w:val="clear" w:color="auto" w:fill="auto"/>
            <w:noWrap/>
            <w:vAlign w:val="bottom"/>
            <w:hideMark/>
          </w:tcPr>
          <w:p w14:paraId="013B3D6B" w14:textId="77777777" w:rsidR="00913F54" w:rsidRPr="00913F54" w:rsidRDefault="62FBCE9F" w:rsidP="62FBCE9F">
            <w:pPr>
              <w:spacing w:after="0"/>
              <w:jc w:val="right"/>
              <w:rPr>
                <w:sz w:val="18"/>
                <w:szCs w:val="18"/>
              </w:rPr>
            </w:pPr>
            <w:r w:rsidRPr="62FBCE9F">
              <w:rPr>
                <w:sz w:val="18"/>
                <w:szCs w:val="18"/>
              </w:rPr>
              <w:t xml:space="preserve">101,0 </w:t>
            </w:r>
          </w:p>
        </w:tc>
      </w:tr>
      <w:tr w:rsidR="00913F54" w:rsidRPr="00913F54" w14:paraId="29096A4A"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DDC0611" w14:textId="77777777" w:rsidR="00913F54" w:rsidRPr="00913F54" w:rsidRDefault="62FBCE9F" w:rsidP="62FBCE9F">
            <w:pPr>
              <w:spacing w:after="0"/>
              <w:jc w:val="right"/>
              <w:rPr>
                <w:sz w:val="18"/>
                <w:szCs w:val="18"/>
              </w:rPr>
            </w:pPr>
            <w:r w:rsidRPr="62FBCE9F">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2CE19943" w14:textId="77777777" w:rsidR="00913F54" w:rsidRPr="00913F54" w:rsidRDefault="62FBCE9F" w:rsidP="62FBCE9F">
            <w:pPr>
              <w:spacing w:after="0"/>
              <w:jc w:val="right"/>
              <w:rPr>
                <w:sz w:val="18"/>
                <w:szCs w:val="18"/>
              </w:rPr>
            </w:pPr>
            <w:r w:rsidRPr="62FBCE9F">
              <w:rPr>
                <w:sz w:val="18"/>
                <w:szCs w:val="18"/>
              </w:rPr>
              <w:t xml:space="preserve">23 020,7 </w:t>
            </w:r>
          </w:p>
        </w:tc>
        <w:tc>
          <w:tcPr>
            <w:tcW w:w="1180" w:type="dxa"/>
            <w:tcBorders>
              <w:top w:val="nil"/>
              <w:left w:val="nil"/>
              <w:bottom w:val="single" w:sz="4" w:space="0" w:color="auto"/>
              <w:right w:val="single" w:sz="4" w:space="0" w:color="auto"/>
            </w:tcBorders>
            <w:shd w:val="clear" w:color="auto" w:fill="auto"/>
            <w:noWrap/>
            <w:vAlign w:val="bottom"/>
            <w:hideMark/>
          </w:tcPr>
          <w:p w14:paraId="65C16625" w14:textId="77777777" w:rsidR="00913F54" w:rsidRPr="00913F54" w:rsidRDefault="62FBCE9F" w:rsidP="62FBCE9F">
            <w:pPr>
              <w:spacing w:after="0"/>
              <w:jc w:val="right"/>
              <w:rPr>
                <w:sz w:val="18"/>
                <w:szCs w:val="18"/>
              </w:rPr>
            </w:pPr>
            <w:r w:rsidRPr="62FBCE9F">
              <w:rPr>
                <w:sz w:val="18"/>
                <w:szCs w:val="18"/>
              </w:rPr>
              <w:t xml:space="preserve">16 189,7 </w:t>
            </w:r>
          </w:p>
        </w:tc>
        <w:tc>
          <w:tcPr>
            <w:tcW w:w="1020" w:type="dxa"/>
            <w:tcBorders>
              <w:top w:val="nil"/>
              <w:left w:val="nil"/>
              <w:bottom w:val="single" w:sz="4" w:space="0" w:color="auto"/>
              <w:right w:val="single" w:sz="4" w:space="0" w:color="auto"/>
            </w:tcBorders>
            <w:shd w:val="clear" w:color="auto" w:fill="auto"/>
            <w:noWrap/>
            <w:vAlign w:val="bottom"/>
            <w:hideMark/>
          </w:tcPr>
          <w:p w14:paraId="47788C3B" w14:textId="77777777" w:rsidR="00913F54" w:rsidRPr="00913F54" w:rsidRDefault="62FBCE9F" w:rsidP="62FBCE9F">
            <w:pPr>
              <w:spacing w:after="0"/>
              <w:jc w:val="right"/>
              <w:rPr>
                <w:sz w:val="18"/>
                <w:szCs w:val="18"/>
              </w:rPr>
            </w:pPr>
            <w:r w:rsidRPr="62FBCE9F">
              <w:rPr>
                <w:sz w:val="18"/>
                <w:szCs w:val="18"/>
              </w:rPr>
              <w:t xml:space="preserve">70,3 </w:t>
            </w:r>
          </w:p>
        </w:tc>
        <w:tc>
          <w:tcPr>
            <w:tcW w:w="1180" w:type="dxa"/>
            <w:tcBorders>
              <w:top w:val="nil"/>
              <w:left w:val="nil"/>
              <w:bottom w:val="single" w:sz="4" w:space="0" w:color="auto"/>
              <w:right w:val="single" w:sz="4" w:space="0" w:color="auto"/>
            </w:tcBorders>
            <w:shd w:val="clear" w:color="auto" w:fill="auto"/>
            <w:noWrap/>
            <w:vAlign w:val="bottom"/>
            <w:hideMark/>
          </w:tcPr>
          <w:p w14:paraId="76A897C2" w14:textId="77777777" w:rsidR="00913F54" w:rsidRPr="00913F54" w:rsidRDefault="62FBCE9F" w:rsidP="62FBCE9F">
            <w:pPr>
              <w:spacing w:after="0"/>
              <w:jc w:val="right"/>
              <w:rPr>
                <w:sz w:val="18"/>
                <w:szCs w:val="18"/>
              </w:rPr>
            </w:pPr>
            <w:r w:rsidRPr="62FBCE9F">
              <w:rPr>
                <w:sz w:val="18"/>
                <w:szCs w:val="18"/>
              </w:rPr>
              <w:t xml:space="preserve">22 764,5 </w:t>
            </w:r>
          </w:p>
        </w:tc>
        <w:tc>
          <w:tcPr>
            <w:tcW w:w="1180" w:type="dxa"/>
            <w:tcBorders>
              <w:top w:val="nil"/>
              <w:left w:val="nil"/>
              <w:bottom w:val="single" w:sz="4" w:space="0" w:color="auto"/>
              <w:right w:val="single" w:sz="4" w:space="0" w:color="auto"/>
            </w:tcBorders>
            <w:shd w:val="clear" w:color="auto" w:fill="auto"/>
            <w:noWrap/>
            <w:vAlign w:val="bottom"/>
            <w:hideMark/>
          </w:tcPr>
          <w:p w14:paraId="3CD2F5FF" w14:textId="77777777" w:rsidR="00913F54" w:rsidRPr="00913F54" w:rsidRDefault="62FBCE9F" w:rsidP="62FBCE9F">
            <w:pPr>
              <w:spacing w:after="0"/>
              <w:jc w:val="right"/>
              <w:rPr>
                <w:sz w:val="18"/>
                <w:szCs w:val="18"/>
              </w:rPr>
            </w:pPr>
            <w:r w:rsidRPr="62FBCE9F">
              <w:rPr>
                <w:sz w:val="18"/>
                <w:szCs w:val="18"/>
              </w:rPr>
              <w:t xml:space="preserve">17 888,6 </w:t>
            </w:r>
          </w:p>
        </w:tc>
        <w:tc>
          <w:tcPr>
            <w:tcW w:w="1042" w:type="dxa"/>
            <w:tcBorders>
              <w:top w:val="nil"/>
              <w:left w:val="nil"/>
              <w:bottom w:val="single" w:sz="4" w:space="0" w:color="auto"/>
              <w:right w:val="single" w:sz="4" w:space="0" w:color="auto"/>
            </w:tcBorders>
            <w:shd w:val="clear" w:color="auto" w:fill="auto"/>
            <w:noWrap/>
            <w:vAlign w:val="bottom"/>
            <w:hideMark/>
          </w:tcPr>
          <w:p w14:paraId="04340FAE" w14:textId="77777777" w:rsidR="00913F54" w:rsidRPr="00913F54" w:rsidRDefault="62FBCE9F" w:rsidP="62FBCE9F">
            <w:pPr>
              <w:spacing w:after="0"/>
              <w:jc w:val="right"/>
              <w:rPr>
                <w:sz w:val="18"/>
                <w:szCs w:val="18"/>
              </w:rPr>
            </w:pPr>
            <w:r w:rsidRPr="62FBCE9F">
              <w:rPr>
                <w:sz w:val="18"/>
                <w:szCs w:val="18"/>
              </w:rPr>
              <w:t xml:space="preserve">78,6 </w:t>
            </w:r>
          </w:p>
        </w:tc>
        <w:tc>
          <w:tcPr>
            <w:tcW w:w="1000" w:type="dxa"/>
            <w:tcBorders>
              <w:top w:val="nil"/>
              <w:left w:val="nil"/>
              <w:bottom w:val="single" w:sz="4" w:space="0" w:color="auto"/>
              <w:right w:val="single" w:sz="4" w:space="0" w:color="auto"/>
            </w:tcBorders>
            <w:shd w:val="clear" w:color="auto" w:fill="auto"/>
            <w:noWrap/>
            <w:vAlign w:val="bottom"/>
            <w:hideMark/>
          </w:tcPr>
          <w:p w14:paraId="5C4A4A18" w14:textId="77777777" w:rsidR="00913F54" w:rsidRPr="00913F54" w:rsidRDefault="62FBCE9F" w:rsidP="62FBCE9F">
            <w:pPr>
              <w:spacing w:after="0"/>
              <w:jc w:val="right"/>
              <w:rPr>
                <w:sz w:val="18"/>
                <w:szCs w:val="18"/>
              </w:rPr>
            </w:pPr>
            <w:r w:rsidRPr="62FBCE9F">
              <w:rPr>
                <w:sz w:val="18"/>
                <w:szCs w:val="18"/>
              </w:rPr>
              <w:t xml:space="preserve">110,5 </w:t>
            </w:r>
          </w:p>
        </w:tc>
      </w:tr>
      <w:tr w:rsidR="00913F54" w:rsidRPr="00913F54" w14:paraId="46FD648E" w14:textId="77777777" w:rsidTr="009521C3">
        <w:trPr>
          <w:trHeight w:val="30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693F5E1D" w14:textId="77777777" w:rsidR="00913F54" w:rsidRPr="00913F54" w:rsidRDefault="62FBCE9F" w:rsidP="62FBCE9F">
            <w:pPr>
              <w:spacing w:after="0"/>
              <w:jc w:val="right"/>
              <w:rPr>
                <w:sz w:val="18"/>
                <w:szCs w:val="18"/>
              </w:rPr>
            </w:pPr>
            <w:r w:rsidRPr="62FBCE9F">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F0A7872" w14:textId="77777777" w:rsidR="00913F54" w:rsidRPr="00913F54" w:rsidRDefault="62FBCE9F" w:rsidP="62FBCE9F">
            <w:pPr>
              <w:spacing w:after="0"/>
              <w:jc w:val="right"/>
              <w:rPr>
                <w:sz w:val="18"/>
                <w:szCs w:val="18"/>
              </w:rPr>
            </w:pPr>
            <w:r w:rsidRPr="62FBCE9F">
              <w:rPr>
                <w:sz w:val="18"/>
                <w:szCs w:val="18"/>
              </w:rPr>
              <w:t xml:space="preserve">28 332,0 </w:t>
            </w:r>
          </w:p>
        </w:tc>
        <w:tc>
          <w:tcPr>
            <w:tcW w:w="1180" w:type="dxa"/>
            <w:tcBorders>
              <w:top w:val="nil"/>
              <w:left w:val="nil"/>
              <w:bottom w:val="single" w:sz="4" w:space="0" w:color="auto"/>
              <w:right w:val="single" w:sz="4" w:space="0" w:color="auto"/>
            </w:tcBorders>
            <w:shd w:val="clear" w:color="auto" w:fill="auto"/>
            <w:noWrap/>
            <w:vAlign w:val="bottom"/>
            <w:hideMark/>
          </w:tcPr>
          <w:p w14:paraId="0FBB7533" w14:textId="77777777" w:rsidR="00913F54" w:rsidRPr="00913F54" w:rsidRDefault="62FBCE9F" w:rsidP="62FBCE9F">
            <w:pPr>
              <w:spacing w:after="0"/>
              <w:jc w:val="right"/>
              <w:rPr>
                <w:sz w:val="18"/>
                <w:szCs w:val="18"/>
              </w:rPr>
            </w:pPr>
            <w:r w:rsidRPr="62FBCE9F">
              <w:rPr>
                <w:sz w:val="18"/>
                <w:szCs w:val="18"/>
              </w:rPr>
              <w:t xml:space="preserve">18 460,0 </w:t>
            </w:r>
          </w:p>
        </w:tc>
        <w:tc>
          <w:tcPr>
            <w:tcW w:w="1020" w:type="dxa"/>
            <w:tcBorders>
              <w:top w:val="nil"/>
              <w:left w:val="nil"/>
              <w:bottom w:val="single" w:sz="4" w:space="0" w:color="auto"/>
              <w:right w:val="single" w:sz="4" w:space="0" w:color="auto"/>
            </w:tcBorders>
            <w:shd w:val="clear" w:color="auto" w:fill="auto"/>
            <w:noWrap/>
            <w:vAlign w:val="bottom"/>
            <w:hideMark/>
          </w:tcPr>
          <w:p w14:paraId="258BD974" w14:textId="77777777" w:rsidR="00913F54" w:rsidRPr="00913F54" w:rsidRDefault="62FBCE9F" w:rsidP="62FBCE9F">
            <w:pPr>
              <w:spacing w:after="0"/>
              <w:jc w:val="right"/>
              <w:rPr>
                <w:sz w:val="18"/>
                <w:szCs w:val="18"/>
              </w:rPr>
            </w:pPr>
            <w:r w:rsidRPr="62FBCE9F">
              <w:rPr>
                <w:sz w:val="18"/>
                <w:szCs w:val="18"/>
              </w:rPr>
              <w:t xml:space="preserve">65,2 </w:t>
            </w:r>
          </w:p>
        </w:tc>
        <w:tc>
          <w:tcPr>
            <w:tcW w:w="1180" w:type="dxa"/>
            <w:tcBorders>
              <w:top w:val="nil"/>
              <w:left w:val="nil"/>
              <w:bottom w:val="single" w:sz="4" w:space="0" w:color="auto"/>
              <w:right w:val="single" w:sz="4" w:space="0" w:color="auto"/>
            </w:tcBorders>
            <w:shd w:val="clear" w:color="auto" w:fill="auto"/>
            <w:noWrap/>
            <w:vAlign w:val="bottom"/>
            <w:hideMark/>
          </w:tcPr>
          <w:p w14:paraId="01220C43" w14:textId="77777777" w:rsidR="00913F54" w:rsidRPr="00913F54" w:rsidRDefault="62FBCE9F" w:rsidP="62FBCE9F">
            <w:pPr>
              <w:spacing w:after="0"/>
              <w:jc w:val="right"/>
              <w:rPr>
                <w:sz w:val="18"/>
                <w:szCs w:val="18"/>
              </w:rPr>
            </w:pPr>
            <w:r w:rsidRPr="62FBCE9F">
              <w:rPr>
                <w:sz w:val="18"/>
                <w:szCs w:val="18"/>
              </w:rPr>
              <w:t xml:space="preserve">25 052,2 </w:t>
            </w:r>
          </w:p>
        </w:tc>
        <w:tc>
          <w:tcPr>
            <w:tcW w:w="1180" w:type="dxa"/>
            <w:tcBorders>
              <w:top w:val="nil"/>
              <w:left w:val="nil"/>
              <w:bottom w:val="single" w:sz="4" w:space="0" w:color="auto"/>
              <w:right w:val="single" w:sz="4" w:space="0" w:color="auto"/>
            </w:tcBorders>
            <w:shd w:val="clear" w:color="auto" w:fill="auto"/>
            <w:noWrap/>
            <w:vAlign w:val="bottom"/>
            <w:hideMark/>
          </w:tcPr>
          <w:p w14:paraId="123D2702" w14:textId="77777777" w:rsidR="00913F54" w:rsidRPr="00913F54" w:rsidRDefault="62FBCE9F" w:rsidP="62FBCE9F">
            <w:pPr>
              <w:spacing w:after="0"/>
              <w:jc w:val="right"/>
              <w:rPr>
                <w:sz w:val="18"/>
                <w:szCs w:val="18"/>
              </w:rPr>
            </w:pPr>
            <w:r w:rsidRPr="62FBCE9F">
              <w:rPr>
                <w:sz w:val="18"/>
                <w:szCs w:val="18"/>
              </w:rPr>
              <w:t xml:space="preserve">20 180,6 </w:t>
            </w:r>
          </w:p>
        </w:tc>
        <w:tc>
          <w:tcPr>
            <w:tcW w:w="1042" w:type="dxa"/>
            <w:tcBorders>
              <w:top w:val="nil"/>
              <w:left w:val="nil"/>
              <w:bottom w:val="single" w:sz="4" w:space="0" w:color="auto"/>
              <w:right w:val="single" w:sz="4" w:space="0" w:color="auto"/>
            </w:tcBorders>
            <w:shd w:val="clear" w:color="auto" w:fill="auto"/>
            <w:noWrap/>
            <w:vAlign w:val="bottom"/>
            <w:hideMark/>
          </w:tcPr>
          <w:p w14:paraId="4F0E21D6" w14:textId="77777777" w:rsidR="00913F54" w:rsidRPr="00913F54" w:rsidRDefault="62FBCE9F" w:rsidP="62FBCE9F">
            <w:pPr>
              <w:spacing w:after="0"/>
              <w:jc w:val="right"/>
              <w:rPr>
                <w:sz w:val="18"/>
                <w:szCs w:val="18"/>
              </w:rPr>
            </w:pPr>
            <w:r w:rsidRPr="62FBCE9F">
              <w:rPr>
                <w:sz w:val="18"/>
                <w:szCs w:val="18"/>
              </w:rPr>
              <w:t xml:space="preserve">80,6 </w:t>
            </w:r>
          </w:p>
        </w:tc>
        <w:tc>
          <w:tcPr>
            <w:tcW w:w="1000" w:type="dxa"/>
            <w:tcBorders>
              <w:top w:val="nil"/>
              <w:left w:val="nil"/>
              <w:bottom w:val="single" w:sz="4" w:space="0" w:color="auto"/>
              <w:right w:val="single" w:sz="4" w:space="0" w:color="auto"/>
            </w:tcBorders>
            <w:shd w:val="clear" w:color="auto" w:fill="auto"/>
            <w:noWrap/>
            <w:vAlign w:val="bottom"/>
            <w:hideMark/>
          </w:tcPr>
          <w:p w14:paraId="6C34F73A" w14:textId="77777777" w:rsidR="00913F54" w:rsidRPr="00913F54" w:rsidRDefault="62FBCE9F" w:rsidP="62FBCE9F">
            <w:pPr>
              <w:spacing w:after="0"/>
              <w:jc w:val="right"/>
              <w:rPr>
                <w:sz w:val="18"/>
                <w:szCs w:val="18"/>
              </w:rPr>
            </w:pPr>
            <w:r w:rsidRPr="62FBCE9F">
              <w:rPr>
                <w:sz w:val="18"/>
                <w:szCs w:val="18"/>
              </w:rPr>
              <w:t xml:space="preserve">109,3 </w:t>
            </w:r>
          </w:p>
        </w:tc>
      </w:tr>
    </w:tbl>
    <w:p w14:paraId="4CBB0AD4" w14:textId="77777777" w:rsidR="00393E50" w:rsidRDefault="00393E50" w:rsidP="00CF2C49">
      <w:pPr>
        <w:keepNext/>
      </w:pPr>
    </w:p>
    <w:p w14:paraId="5D4F01B7" w14:textId="6839E02E" w:rsidR="000D0735" w:rsidRPr="00DB479B" w:rsidRDefault="62FBCE9F" w:rsidP="62FBCE9F">
      <w:pPr>
        <w:jc w:val="center"/>
        <w:rPr>
          <w:b/>
          <w:bCs/>
        </w:rPr>
      </w:pPr>
      <w:r w:rsidRPr="62FBCE9F">
        <w:rPr>
          <w:b/>
          <w:bCs/>
        </w:rPr>
        <w:t>I.</w:t>
      </w:r>
    </w:p>
    <w:p w14:paraId="5D4F01B8" w14:textId="77777777" w:rsidR="003C135C" w:rsidRDefault="62FBCE9F" w:rsidP="003C135C">
      <w:pPr>
        <w:pStyle w:val="Cmsor2"/>
        <w:spacing w:before="0" w:after="120"/>
      </w:pPr>
      <w:r>
        <w:t xml:space="preserve">A központi alrendszer pénzügyi folyamatainak </w:t>
      </w:r>
      <w:r w:rsidR="3D86FB2B">
        <w:br/>
      </w:r>
      <w:r>
        <w:t>alakulása</w:t>
      </w:r>
    </w:p>
    <w:p w14:paraId="49F8AB94" w14:textId="77777777" w:rsidR="00953258" w:rsidRPr="00953258" w:rsidRDefault="00953258" w:rsidP="00953258"/>
    <w:p w14:paraId="16926C64" w14:textId="1C5FE3C5" w:rsidR="00D05D14" w:rsidRPr="00D05D14" w:rsidRDefault="62FBCE9F" w:rsidP="00D05D14">
      <w:pPr>
        <w:pStyle w:val="Cmsor3"/>
        <w:numPr>
          <w:ilvl w:val="0"/>
          <w:numId w:val="8"/>
        </w:numPr>
        <w:spacing w:before="0" w:after="120"/>
        <w:jc w:val="left"/>
      </w:pPr>
      <w:r w:rsidRPr="62FBCE9F">
        <w:rPr>
          <w:sz w:val="26"/>
          <w:szCs w:val="26"/>
        </w:rPr>
        <w:t>A főbb bevételek</w:t>
      </w:r>
    </w:p>
    <w:p w14:paraId="2953CF1C" w14:textId="604C9701" w:rsidR="002E0786" w:rsidRPr="006E4424" w:rsidRDefault="002E0786" w:rsidP="62FBCE9F">
      <w:pPr>
        <w:rPr>
          <w:b/>
          <w:bCs/>
        </w:rPr>
      </w:pPr>
      <w:r w:rsidRPr="006E4424">
        <w:rPr>
          <w:b/>
          <w:bCs/>
        </w:rPr>
        <w:t xml:space="preserve">A központi alrendszer 2021. </w:t>
      </w:r>
      <w:r>
        <w:rPr>
          <w:b/>
          <w:bCs/>
        </w:rPr>
        <w:t xml:space="preserve">szeptember </w:t>
      </w:r>
      <w:r w:rsidRPr="006E4424">
        <w:rPr>
          <w:b/>
          <w:bCs/>
        </w:rPr>
        <w:t>végi 1</w:t>
      </w:r>
      <w:r>
        <w:rPr>
          <w:b/>
          <w:bCs/>
        </w:rPr>
        <w:t>7</w:t>
      </w:r>
      <w:r w:rsidRPr="006E4424">
        <w:rPr>
          <w:b/>
          <w:bCs/>
        </w:rPr>
        <w:t> 8</w:t>
      </w:r>
      <w:r>
        <w:rPr>
          <w:b/>
          <w:bCs/>
        </w:rPr>
        <w:t>88</w:t>
      </w:r>
      <w:r w:rsidRPr="006E4424">
        <w:rPr>
          <w:b/>
          <w:bCs/>
        </w:rPr>
        <w:t>,</w:t>
      </w:r>
      <w:r>
        <w:rPr>
          <w:b/>
          <w:bCs/>
        </w:rPr>
        <w:t>6</w:t>
      </w:r>
      <w:r w:rsidRPr="006E4424">
        <w:rPr>
          <w:b/>
          <w:bCs/>
        </w:rPr>
        <w:t> milliárd forint összegű bevételei az előző év azonos időszakához képest 1</w:t>
      </w:r>
      <w:r>
        <w:rPr>
          <w:b/>
          <w:bCs/>
        </w:rPr>
        <w:t>698,9</w:t>
      </w:r>
      <w:r w:rsidRPr="006E4424">
        <w:rPr>
          <w:b/>
          <w:bCs/>
        </w:rPr>
        <w:t> milliárd forinttal, 10,</w:t>
      </w:r>
      <w:r>
        <w:rPr>
          <w:b/>
          <w:bCs/>
        </w:rPr>
        <w:t>5</w:t>
      </w:r>
      <w:r w:rsidRPr="006E4424">
        <w:rPr>
          <w:b/>
          <w:bCs/>
        </w:rPr>
        <w:t>%</w:t>
      </w:r>
      <w:r w:rsidRPr="006E4424">
        <w:rPr>
          <w:b/>
        </w:rPr>
        <w:noBreakHyphen/>
      </w:r>
      <w:r w:rsidRPr="006E4424">
        <w:rPr>
          <w:b/>
          <w:bCs/>
        </w:rPr>
        <w:t>kal magasabb összegben alakultak. Magasabban teljesültek – többek között – a társasági adóból, az általános forgalmi adóból, a személyi jövedelemadóból és a társadalombiztosítási járulékból származó bevételek. Elmaradtak viszont az egy évvel korábbi összegtől a szociális hozzájárulási adóból származó bevételek, az állami vagyonnal kapcsolatos befizetések, a kamatbevételek, valamint az uniós programok bevételei is.</w:t>
      </w:r>
    </w:p>
    <w:p w14:paraId="259CE477" w14:textId="77777777" w:rsidR="00B91971" w:rsidRPr="00B91971" w:rsidRDefault="00B91971" w:rsidP="00483A53">
      <w:pPr>
        <w:rPr>
          <w:szCs w:val="26"/>
        </w:rPr>
      </w:pPr>
    </w:p>
    <w:p w14:paraId="7D17124F" w14:textId="68347A36" w:rsidR="001A03CA" w:rsidRDefault="001B33C7" w:rsidP="00483A53">
      <w:pPr>
        <w:rPr>
          <w:szCs w:val="26"/>
        </w:rPr>
      </w:pPr>
      <w:r>
        <w:rPr>
          <w:noProof/>
          <w:szCs w:val="26"/>
        </w:rPr>
        <w:drawing>
          <wp:inline distT="0" distB="0" distL="0" distR="0" wp14:anchorId="40416AB8" wp14:editId="0A194993">
            <wp:extent cx="5940425" cy="2165350"/>
            <wp:effectExtent l="0" t="0" r="3175"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vétel_megoszlás.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165350"/>
                    </a:xfrm>
                    <a:prstGeom prst="rect">
                      <a:avLst/>
                    </a:prstGeom>
                  </pic:spPr>
                </pic:pic>
              </a:graphicData>
            </a:graphic>
          </wp:inline>
        </w:drawing>
      </w:r>
    </w:p>
    <w:p w14:paraId="12238F55" w14:textId="77777777" w:rsidR="001B33C7" w:rsidRDefault="001B33C7" w:rsidP="00483A53">
      <w:pPr>
        <w:rPr>
          <w:szCs w:val="26"/>
        </w:rPr>
      </w:pPr>
    </w:p>
    <w:p w14:paraId="78792053" w14:textId="7649A2A7" w:rsidR="00B91971" w:rsidRDefault="62FBCE9F" w:rsidP="00E75B9B">
      <w:pPr>
        <w:spacing w:before="120"/>
      </w:pPr>
      <w:r w:rsidRPr="62FBCE9F">
        <w:rPr>
          <w:b/>
          <w:bCs/>
        </w:rPr>
        <w:t>Társasági adó</w:t>
      </w:r>
      <w:r>
        <w:t xml:space="preserve"> jogcímen 2021 első kilenc hónapjában 434,3</w:t>
      </w:r>
      <w:r w:rsidR="006E4FCB">
        <w:t> </w:t>
      </w:r>
      <w:r>
        <w:t xml:space="preserve">milliárd forint </w:t>
      </w:r>
      <w:proofErr w:type="gramStart"/>
      <w:r>
        <w:t>realizálódott</w:t>
      </w:r>
      <w:proofErr w:type="gramEnd"/>
      <w:r>
        <w:t>, amely az előző év azonos időszakának egyenlegét 130,0</w:t>
      </w:r>
      <w:r w:rsidR="006E4FCB">
        <w:t> </w:t>
      </w:r>
      <w:r>
        <w:t>milliárd forinttal halad</w:t>
      </w:r>
      <w:r w:rsidR="006E4FCB">
        <w:t>t</w:t>
      </w:r>
      <w:r>
        <w:t xml:space="preserve">a meg. A bázisévhez viszonyítva az eltérést részben az okozza, hogy az elszámolásokhoz köthető pénzforgalom magasabb volt, mint az előző évben. Ezen túlmenően az adózók által </w:t>
      </w:r>
      <w:r w:rsidR="006E4FCB">
        <w:t xml:space="preserve">a </w:t>
      </w:r>
      <w:r>
        <w:t>2019</w:t>
      </w:r>
      <w:r w:rsidR="006E4FCB">
        <w:t>. </w:t>
      </w:r>
      <w:r>
        <w:t>év végén (az adóelőleg-kiegészítés terhére történt) sporttámogatásra felajánlott összegnek jelentős része, mintegy 40</w:t>
      </w:r>
      <w:r w:rsidR="002E5B91">
        <w:t> </w:t>
      </w:r>
      <w:r>
        <w:t xml:space="preserve">milliárd forint 2020 januárjában került csak ténylegesen kiutalásra az adóhatóság által. Mivel 2020 év végén már egyáltalán nem volt lehetőség a feltöltésre, ezért az ehhez kapcsolódó rendelkezés nem valósulhatott meg, így a 2021. januári kiutalás is </w:t>
      </w:r>
      <w:r w:rsidR="003B3EAB">
        <w:t xml:space="preserve">mintegy </w:t>
      </w:r>
      <w:r>
        <w:t>36</w:t>
      </w:r>
      <w:r w:rsidR="002E5B91">
        <w:t> </w:t>
      </w:r>
      <w:r>
        <w:t>milliárd forinttal elmaradt az előző évi összegtől. Ezen kívül a növekedés részben egy egyedi, nagyobb összegű befizetéshez köthető.</w:t>
      </w:r>
    </w:p>
    <w:p w14:paraId="6FFBEE4D" w14:textId="5BEEB7C2" w:rsidR="00FA2934" w:rsidRDefault="62FBCE9F" w:rsidP="00E75B9B">
      <w:pPr>
        <w:spacing w:before="120"/>
      </w:pPr>
      <w:r w:rsidRPr="62FBCE9F">
        <w:rPr>
          <w:b/>
          <w:bCs/>
        </w:rPr>
        <w:t>Pénzügyi szervezetek különadójából</w:t>
      </w:r>
      <w:r>
        <w:t xml:space="preserve"> származó bevétel 2021 első kilenc hónapjában 45,1</w:t>
      </w:r>
      <w:r w:rsidR="008A42F2">
        <w:t> </w:t>
      </w:r>
      <w:r>
        <w:t>milliárd forint bevétel teljesült, mely az előző év azonos időszakától 40,9</w:t>
      </w:r>
      <w:r w:rsidR="008A42F2">
        <w:t> </w:t>
      </w:r>
      <w:r>
        <w:t>milliárd forinttal marad</w:t>
      </w:r>
      <w:r w:rsidR="008A42F2">
        <w:t>t</w:t>
      </w:r>
      <w:r>
        <w:t xml:space="preserve"> el. Ennek oka, hogy az előző évi bevétel tartalmazza a hitelintézetek járványüggyel összefüggő különadójának első két részletét, illetve a hitelintézetek által </w:t>
      </w:r>
      <w:r>
        <w:lastRenderedPageBreak/>
        <w:t>2020-ban befizetett járványügyi különadó 2021-től kezdve öt év alatt egyenlő részletekben levonható a normál bankadó kötelezettségből.</w:t>
      </w:r>
    </w:p>
    <w:p w14:paraId="79232D36" w14:textId="6440690B" w:rsidR="00FA2934" w:rsidRDefault="62FBCE9F" w:rsidP="00FA2934">
      <w:pPr>
        <w:spacing w:before="240"/>
      </w:pPr>
      <w:r>
        <w:t xml:space="preserve">A </w:t>
      </w:r>
      <w:r w:rsidRPr="62FBCE9F">
        <w:rPr>
          <w:b/>
          <w:bCs/>
        </w:rPr>
        <w:t>kisadózók tételes adójából</w:t>
      </w:r>
      <w:r>
        <w:t xml:space="preserve"> származó bevétel az év első kilenc hónapjában 141,1</w:t>
      </w:r>
      <w:r w:rsidR="00F74DE3">
        <w:t> </w:t>
      </w:r>
      <w:r>
        <w:t>milliárd forint keletkezett, mely 29,3</w:t>
      </w:r>
      <w:r w:rsidR="00F74DE3">
        <w:t> </w:t>
      </w:r>
      <w:r>
        <w:t>milliárd forinttal magasabb az egy évvel korábbinál</w:t>
      </w:r>
      <w:r w:rsidR="007B5E79">
        <w:t>.</w:t>
      </w:r>
      <w:r>
        <w:t xml:space="preserve"> </w:t>
      </w:r>
      <w:r w:rsidR="007B5E79">
        <w:t>Ennek</w:t>
      </w:r>
      <w:r>
        <w:t xml:space="preserve"> oka az adóalanyok számának bővülése az előző év azonos időszakához képest.</w:t>
      </w:r>
    </w:p>
    <w:p w14:paraId="3BD54B80" w14:textId="0C131268" w:rsidR="00FA2934" w:rsidRPr="0009352F" w:rsidRDefault="62FBCE9F" w:rsidP="00FA2934">
      <w:pPr>
        <w:spacing w:before="240"/>
      </w:pPr>
      <w:r>
        <w:t xml:space="preserve">A </w:t>
      </w:r>
      <w:r w:rsidRPr="62FBCE9F">
        <w:rPr>
          <w:b/>
          <w:bCs/>
        </w:rPr>
        <w:t xml:space="preserve">kisvállalati adóból </w:t>
      </w:r>
      <w:r>
        <w:t>származó bevétel 2021 első kilenc hónapjában 82,7</w:t>
      </w:r>
      <w:r w:rsidR="009563B8">
        <w:t> </w:t>
      </w:r>
      <w:r>
        <w:t>milliárd forint volt, mely 22,0</w:t>
      </w:r>
      <w:r w:rsidR="009563B8">
        <w:t> </w:t>
      </w:r>
      <w:r>
        <w:t>milliárd forinttal magasabb az egy évvel korábbinál</w:t>
      </w:r>
      <w:r w:rsidR="002D78BF">
        <w:t>.</w:t>
      </w:r>
      <w:r>
        <w:t xml:space="preserve"> </w:t>
      </w:r>
      <w:r w:rsidR="002D78BF">
        <w:t xml:space="preserve">Ennek hátterében </w:t>
      </w:r>
      <w:r>
        <w:t>az adóalanyok számának jelentős mértékű bővülése</w:t>
      </w:r>
      <w:r w:rsidR="002D78BF">
        <w:t xml:space="preserve"> áll</w:t>
      </w:r>
      <w:r>
        <w:t>.</w:t>
      </w:r>
    </w:p>
    <w:p w14:paraId="36F2DF75" w14:textId="6514551D" w:rsidR="000851FF" w:rsidRDefault="62FBCE9F" w:rsidP="00E75B9B">
      <w:pPr>
        <w:spacing w:before="120"/>
      </w:pPr>
      <w:r>
        <w:t xml:space="preserve">Az </w:t>
      </w:r>
      <w:r w:rsidRPr="62FBCE9F">
        <w:rPr>
          <w:b/>
          <w:bCs/>
        </w:rPr>
        <w:t>egyéb központosított bevételekből</w:t>
      </w:r>
      <w:r>
        <w:t xml:space="preserve"> szeptember végéig összesen 346,4 milliárd forint teljesült, amely a törvényi módosított előirányzat 74,5%-ának felel meg. Ezen belül kiemelendő az elektronikus útdíj 181,3 milliárd forintot kitevő összege.</w:t>
      </w:r>
    </w:p>
    <w:tbl>
      <w:tblPr>
        <w:tblW w:w="8363" w:type="dxa"/>
        <w:tblInd w:w="284" w:type="dxa"/>
        <w:tblCellMar>
          <w:left w:w="70" w:type="dxa"/>
          <w:right w:w="70" w:type="dxa"/>
        </w:tblCellMar>
        <w:tblLook w:val="04A0" w:firstRow="1" w:lastRow="0" w:firstColumn="1" w:lastColumn="0" w:noHBand="0" w:noVBand="1"/>
      </w:tblPr>
      <w:tblGrid>
        <w:gridCol w:w="212"/>
        <w:gridCol w:w="3545"/>
        <w:gridCol w:w="1417"/>
        <w:gridCol w:w="1418"/>
        <w:gridCol w:w="921"/>
        <w:gridCol w:w="850"/>
      </w:tblGrid>
      <w:tr w:rsidR="00723EB0" w:rsidRPr="00723EB0" w14:paraId="2D01000F" w14:textId="77777777" w:rsidTr="62FBCE9F">
        <w:trPr>
          <w:gridBefore w:val="1"/>
          <w:wBefore w:w="212" w:type="dxa"/>
          <w:trHeight w:val="396"/>
        </w:trPr>
        <w:tc>
          <w:tcPr>
            <w:tcW w:w="8151" w:type="dxa"/>
            <w:gridSpan w:val="5"/>
            <w:tcBorders>
              <w:top w:val="nil"/>
              <w:left w:val="nil"/>
              <w:bottom w:val="nil"/>
              <w:right w:val="nil"/>
            </w:tcBorders>
            <w:shd w:val="clear" w:color="auto" w:fill="auto"/>
            <w:noWrap/>
            <w:vAlign w:val="bottom"/>
            <w:hideMark/>
          </w:tcPr>
          <w:p w14:paraId="7F925CD9" w14:textId="6B2F43BF" w:rsidR="00723EB0" w:rsidRPr="00723EB0" w:rsidRDefault="00FA2934" w:rsidP="62FBCE9F">
            <w:pPr>
              <w:ind w:left="512" w:hanging="512"/>
              <w:jc w:val="center"/>
              <w:rPr>
                <w:b/>
                <w:bCs/>
                <w:color w:val="000000" w:themeColor="text1"/>
                <w:sz w:val="20"/>
              </w:rPr>
            </w:pPr>
            <w:r>
              <w:br w:type="page"/>
            </w:r>
            <w:r w:rsidR="62FBCE9F" w:rsidRPr="62FBCE9F">
              <w:rPr>
                <w:b/>
                <w:bCs/>
                <w:color w:val="000000" w:themeColor="text1"/>
                <w:sz w:val="20"/>
              </w:rPr>
              <w:t xml:space="preserve">Egyéb központosított bevételek alakulása </w:t>
            </w:r>
          </w:p>
        </w:tc>
      </w:tr>
      <w:tr w:rsidR="00E544EE" w:rsidRPr="00E544EE" w14:paraId="40D4C144" w14:textId="77777777" w:rsidTr="62FBCE9F">
        <w:trPr>
          <w:trHeight w:val="435"/>
        </w:trPr>
        <w:tc>
          <w:tcPr>
            <w:tcW w:w="3757" w:type="dxa"/>
            <w:gridSpan w:val="2"/>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62FBCE9F" w:rsidP="62FBCE9F">
            <w:pPr>
              <w:ind w:left="512" w:hanging="512"/>
              <w:jc w:val="center"/>
              <w:rPr>
                <w:b/>
                <w:bCs/>
                <w:color w:val="000000" w:themeColor="text1"/>
                <w:sz w:val="20"/>
              </w:rPr>
            </w:pPr>
            <w:r w:rsidRPr="62FBCE9F">
              <w:rPr>
                <w:b/>
                <w:bCs/>
                <w:color w:val="000000" w:themeColor="text1"/>
                <w:sz w:val="20"/>
              </w:rPr>
              <w:t>Megnevezés</w:t>
            </w:r>
          </w:p>
        </w:tc>
        <w:tc>
          <w:tcPr>
            <w:tcW w:w="1417"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3FE49703" w:rsidR="00780F67" w:rsidRPr="00723EB0" w:rsidRDefault="62FBCE9F" w:rsidP="62FBCE9F">
            <w:pPr>
              <w:spacing w:after="0"/>
              <w:jc w:val="center"/>
              <w:rPr>
                <w:b/>
                <w:bCs/>
                <w:sz w:val="20"/>
              </w:rPr>
            </w:pPr>
            <w:r w:rsidRPr="62FBCE9F">
              <w:rPr>
                <w:b/>
                <w:bCs/>
                <w:sz w:val="20"/>
              </w:rPr>
              <w:t>2020. I-IX. hó</w:t>
            </w:r>
          </w:p>
        </w:tc>
        <w:tc>
          <w:tcPr>
            <w:tcW w:w="1418"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6DF537AF" w:rsidR="00780F67" w:rsidRPr="00E544EE" w:rsidRDefault="62FBCE9F" w:rsidP="62FBCE9F">
            <w:pPr>
              <w:spacing w:after="0"/>
              <w:jc w:val="center"/>
              <w:rPr>
                <w:b/>
                <w:bCs/>
                <w:sz w:val="20"/>
              </w:rPr>
            </w:pPr>
            <w:r w:rsidRPr="62FBCE9F">
              <w:rPr>
                <w:b/>
                <w:bCs/>
                <w:sz w:val="20"/>
              </w:rPr>
              <w:t>2021. I-IX. hó</w:t>
            </w:r>
          </w:p>
        </w:tc>
        <w:tc>
          <w:tcPr>
            <w:tcW w:w="1771"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E544EE" w:rsidRDefault="62FBCE9F" w:rsidP="62FBCE9F">
            <w:pPr>
              <w:ind w:left="512" w:hanging="512"/>
              <w:jc w:val="center"/>
              <w:rPr>
                <w:b/>
                <w:bCs/>
                <w:sz w:val="20"/>
              </w:rPr>
            </w:pPr>
            <w:r w:rsidRPr="62FBCE9F">
              <w:rPr>
                <w:b/>
                <w:bCs/>
                <w:sz w:val="20"/>
              </w:rPr>
              <w:t>Eltérés</w:t>
            </w:r>
          </w:p>
        </w:tc>
      </w:tr>
      <w:tr w:rsidR="00E544EE" w:rsidRPr="00E544EE" w14:paraId="410332D0" w14:textId="77777777" w:rsidTr="62FBCE9F">
        <w:trPr>
          <w:trHeight w:val="373"/>
        </w:trPr>
        <w:tc>
          <w:tcPr>
            <w:tcW w:w="3757" w:type="dxa"/>
            <w:gridSpan w:val="2"/>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E544EE" w:rsidRDefault="00780F67" w:rsidP="00D432CD">
            <w:pPr>
              <w:ind w:left="512" w:hanging="512"/>
              <w:jc w:val="center"/>
              <w:rPr>
                <w:b/>
                <w:bCs/>
                <w:sz w:val="20"/>
              </w:rPr>
            </w:pPr>
          </w:p>
        </w:tc>
        <w:tc>
          <w:tcPr>
            <w:tcW w:w="921" w:type="dxa"/>
            <w:tcBorders>
              <w:top w:val="nil"/>
              <w:left w:val="nil"/>
              <w:bottom w:val="single" w:sz="8" w:space="0" w:color="auto"/>
              <w:right w:val="single" w:sz="4" w:space="0" w:color="auto"/>
            </w:tcBorders>
            <w:shd w:val="clear" w:color="auto" w:fill="auto"/>
            <w:vAlign w:val="center"/>
            <w:hideMark/>
          </w:tcPr>
          <w:p w14:paraId="462C698E" w14:textId="1446864D" w:rsidR="00780F67" w:rsidRPr="00E544EE" w:rsidRDefault="62FBCE9F" w:rsidP="62FBCE9F">
            <w:pPr>
              <w:spacing w:after="0"/>
              <w:ind w:left="512" w:hanging="512"/>
              <w:jc w:val="center"/>
              <w:rPr>
                <w:b/>
                <w:bCs/>
                <w:sz w:val="20"/>
              </w:rPr>
            </w:pPr>
            <w:r w:rsidRPr="62FBCE9F">
              <w:rPr>
                <w:b/>
                <w:bCs/>
                <w:sz w:val="20"/>
              </w:rPr>
              <w:t>Mrd Ft</w:t>
            </w:r>
          </w:p>
        </w:tc>
        <w:tc>
          <w:tcPr>
            <w:tcW w:w="850"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E544EE" w:rsidRDefault="62FBCE9F" w:rsidP="62FBCE9F">
            <w:pPr>
              <w:spacing w:after="0"/>
              <w:ind w:left="512" w:hanging="512"/>
              <w:jc w:val="center"/>
              <w:rPr>
                <w:sz w:val="22"/>
                <w:szCs w:val="22"/>
              </w:rPr>
            </w:pPr>
            <w:r w:rsidRPr="62FBCE9F">
              <w:rPr>
                <w:sz w:val="22"/>
                <w:szCs w:val="22"/>
              </w:rPr>
              <w:t>%</w:t>
            </w:r>
          </w:p>
        </w:tc>
      </w:tr>
      <w:tr w:rsidR="0031231B" w:rsidRPr="00E544EE" w14:paraId="0EF2A6BD"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tcPr>
          <w:p w14:paraId="606222D2" w14:textId="08DBC234" w:rsidR="0031231B" w:rsidRPr="792B6F96" w:rsidRDefault="62FBCE9F" w:rsidP="62FBCE9F">
            <w:pPr>
              <w:overflowPunct w:val="0"/>
              <w:autoSpaceDE w:val="0"/>
              <w:autoSpaceDN w:val="0"/>
              <w:adjustRightInd w:val="0"/>
              <w:ind w:left="512" w:hanging="512"/>
              <w:textAlignment w:val="baseline"/>
              <w:rPr>
                <w:color w:val="000000" w:themeColor="text1"/>
                <w:sz w:val="20"/>
              </w:rPr>
            </w:pPr>
            <w:r w:rsidRPr="62FBCE9F">
              <w:rPr>
                <w:b/>
                <w:bCs/>
                <w:color w:val="000000" w:themeColor="text1"/>
                <w:sz w:val="20"/>
              </w:rPr>
              <w:t>Egyéb központosított bevételek</w:t>
            </w:r>
          </w:p>
        </w:tc>
        <w:tc>
          <w:tcPr>
            <w:tcW w:w="1417" w:type="dxa"/>
            <w:tcBorders>
              <w:top w:val="nil"/>
              <w:left w:val="single" w:sz="8" w:space="0" w:color="auto"/>
              <w:bottom w:val="single" w:sz="4" w:space="0" w:color="auto"/>
              <w:right w:val="single" w:sz="4" w:space="0" w:color="auto"/>
            </w:tcBorders>
            <w:shd w:val="clear" w:color="auto" w:fill="auto"/>
            <w:noWrap/>
          </w:tcPr>
          <w:p w14:paraId="2FDEAAEE" w14:textId="7A25807A" w:rsidR="0031231B" w:rsidRPr="0031231B" w:rsidRDefault="62FBCE9F" w:rsidP="62FBCE9F">
            <w:pPr>
              <w:overflowPunct w:val="0"/>
              <w:autoSpaceDE w:val="0"/>
              <w:autoSpaceDN w:val="0"/>
              <w:adjustRightInd w:val="0"/>
              <w:ind w:left="512" w:hanging="512"/>
              <w:jc w:val="right"/>
              <w:textAlignment w:val="baseline"/>
              <w:rPr>
                <w:b/>
                <w:bCs/>
                <w:sz w:val="20"/>
              </w:rPr>
            </w:pPr>
            <w:r w:rsidRPr="62FBCE9F">
              <w:rPr>
                <w:b/>
                <w:bCs/>
                <w:sz w:val="20"/>
              </w:rPr>
              <w:t>314,7</w:t>
            </w:r>
          </w:p>
        </w:tc>
        <w:tc>
          <w:tcPr>
            <w:tcW w:w="1418" w:type="dxa"/>
            <w:tcBorders>
              <w:top w:val="nil"/>
              <w:left w:val="nil"/>
              <w:bottom w:val="single" w:sz="4" w:space="0" w:color="auto"/>
              <w:right w:val="single" w:sz="8" w:space="0" w:color="auto"/>
            </w:tcBorders>
            <w:shd w:val="clear" w:color="auto" w:fill="auto"/>
            <w:noWrap/>
          </w:tcPr>
          <w:p w14:paraId="0C5041BC" w14:textId="2E650DC7" w:rsidR="0031231B" w:rsidRPr="0031231B" w:rsidRDefault="62FBCE9F" w:rsidP="62FBCE9F">
            <w:pPr>
              <w:overflowPunct w:val="0"/>
              <w:autoSpaceDE w:val="0"/>
              <w:autoSpaceDN w:val="0"/>
              <w:adjustRightInd w:val="0"/>
              <w:ind w:left="512" w:hanging="512"/>
              <w:jc w:val="right"/>
              <w:textAlignment w:val="baseline"/>
              <w:rPr>
                <w:b/>
                <w:bCs/>
                <w:sz w:val="20"/>
              </w:rPr>
            </w:pPr>
            <w:r w:rsidRPr="62FBCE9F">
              <w:rPr>
                <w:b/>
                <w:bCs/>
                <w:sz w:val="20"/>
              </w:rPr>
              <w:t>346,4</w:t>
            </w:r>
          </w:p>
        </w:tc>
        <w:tc>
          <w:tcPr>
            <w:tcW w:w="921" w:type="dxa"/>
            <w:tcBorders>
              <w:top w:val="single" w:sz="4" w:space="0" w:color="auto"/>
              <w:left w:val="nil"/>
              <w:bottom w:val="single" w:sz="4" w:space="0" w:color="auto"/>
              <w:right w:val="single" w:sz="4" w:space="0" w:color="auto"/>
            </w:tcBorders>
            <w:shd w:val="clear" w:color="auto" w:fill="auto"/>
            <w:noWrap/>
          </w:tcPr>
          <w:p w14:paraId="7DF67188" w14:textId="0F8DC097" w:rsidR="0031231B" w:rsidRPr="0031231B" w:rsidRDefault="62FBCE9F" w:rsidP="62FBCE9F">
            <w:pPr>
              <w:overflowPunct w:val="0"/>
              <w:autoSpaceDE w:val="0"/>
              <w:autoSpaceDN w:val="0"/>
              <w:adjustRightInd w:val="0"/>
              <w:ind w:left="512" w:hanging="512"/>
              <w:jc w:val="right"/>
              <w:textAlignment w:val="baseline"/>
              <w:rPr>
                <w:b/>
                <w:bCs/>
                <w:sz w:val="20"/>
              </w:rPr>
            </w:pPr>
            <w:r w:rsidRPr="62FBCE9F">
              <w:rPr>
                <w:b/>
                <w:bCs/>
                <w:sz w:val="20"/>
              </w:rPr>
              <w:t>31,7</w:t>
            </w:r>
          </w:p>
        </w:tc>
        <w:tc>
          <w:tcPr>
            <w:tcW w:w="850" w:type="dxa"/>
            <w:tcBorders>
              <w:top w:val="nil"/>
              <w:left w:val="nil"/>
              <w:bottom w:val="single" w:sz="4" w:space="0" w:color="auto"/>
              <w:right w:val="single" w:sz="8" w:space="0" w:color="auto"/>
            </w:tcBorders>
            <w:shd w:val="clear" w:color="auto" w:fill="auto"/>
            <w:noWrap/>
          </w:tcPr>
          <w:p w14:paraId="726E5CFF" w14:textId="70435EAA" w:rsidR="0031231B" w:rsidRPr="0031231B" w:rsidRDefault="62FBCE9F" w:rsidP="62FBCE9F">
            <w:pPr>
              <w:overflowPunct w:val="0"/>
              <w:autoSpaceDE w:val="0"/>
              <w:autoSpaceDN w:val="0"/>
              <w:adjustRightInd w:val="0"/>
              <w:ind w:left="512" w:hanging="512"/>
              <w:jc w:val="right"/>
              <w:textAlignment w:val="baseline"/>
              <w:rPr>
                <w:b/>
                <w:bCs/>
                <w:sz w:val="20"/>
              </w:rPr>
            </w:pPr>
            <w:r w:rsidRPr="62FBCE9F">
              <w:rPr>
                <w:b/>
                <w:bCs/>
                <w:sz w:val="20"/>
              </w:rPr>
              <w:t>110,1</w:t>
            </w:r>
          </w:p>
        </w:tc>
      </w:tr>
      <w:tr w:rsidR="00104E17" w:rsidRPr="00E544EE" w14:paraId="4059C98B"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tcPr>
          <w:p w14:paraId="27B2EC16" w14:textId="343315D1" w:rsidR="00104E17" w:rsidRPr="00104E17" w:rsidRDefault="62FBCE9F" w:rsidP="62FBCE9F">
            <w:pPr>
              <w:overflowPunct w:val="0"/>
              <w:autoSpaceDE w:val="0"/>
              <w:autoSpaceDN w:val="0"/>
              <w:adjustRightInd w:val="0"/>
              <w:ind w:left="512" w:hanging="512"/>
              <w:textAlignment w:val="baseline"/>
              <w:rPr>
                <w:i/>
                <w:iCs/>
                <w:color w:val="000000" w:themeColor="text1"/>
                <w:sz w:val="20"/>
              </w:rPr>
            </w:pPr>
            <w:r w:rsidRPr="62FBCE9F">
              <w:rPr>
                <w:i/>
                <w:iCs/>
                <w:color w:val="000000" w:themeColor="text1"/>
                <w:sz w:val="20"/>
              </w:rPr>
              <w:t>Ebből:</w:t>
            </w:r>
          </w:p>
        </w:tc>
        <w:tc>
          <w:tcPr>
            <w:tcW w:w="1417" w:type="dxa"/>
            <w:tcBorders>
              <w:top w:val="nil"/>
              <w:left w:val="single" w:sz="8" w:space="0" w:color="auto"/>
              <w:bottom w:val="single" w:sz="4" w:space="0" w:color="auto"/>
              <w:right w:val="single" w:sz="4" w:space="0" w:color="auto"/>
            </w:tcBorders>
            <w:shd w:val="clear" w:color="auto" w:fill="auto"/>
            <w:noWrap/>
            <w:vAlign w:val="center"/>
          </w:tcPr>
          <w:p w14:paraId="1617D46C" w14:textId="77777777" w:rsidR="00104E17" w:rsidRPr="0031231B" w:rsidRDefault="00104E17" w:rsidP="792B6F96">
            <w:pPr>
              <w:overflowPunct w:val="0"/>
              <w:autoSpaceDE w:val="0"/>
              <w:autoSpaceDN w:val="0"/>
              <w:adjustRightInd w:val="0"/>
              <w:ind w:left="512" w:hanging="512"/>
              <w:jc w:val="right"/>
              <w:textAlignment w:val="baseline"/>
              <w:rPr>
                <w:sz w:val="20"/>
              </w:rPr>
            </w:pPr>
          </w:p>
        </w:tc>
        <w:tc>
          <w:tcPr>
            <w:tcW w:w="1418" w:type="dxa"/>
            <w:tcBorders>
              <w:top w:val="nil"/>
              <w:left w:val="nil"/>
              <w:bottom w:val="single" w:sz="4" w:space="0" w:color="auto"/>
              <w:right w:val="single" w:sz="8" w:space="0" w:color="auto"/>
            </w:tcBorders>
            <w:shd w:val="clear" w:color="auto" w:fill="auto"/>
            <w:noWrap/>
            <w:vAlign w:val="center"/>
          </w:tcPr>
          <w:p w14:paraId="2B3CF134" w14:textId="77777777" w:rsidR="00104E17" w:rsidRPr="0031231B" w:rsidRDefault="00104E17" w:rsidP="00E544EE">
            <w:pPr>
              <w:overflowPunct w:val="0"/>
              <w:autoSpaceDE w:val="0"/>
              <w:autoSpaceDN w:val="0"/>
              <w:adjustRightInd w:val="0"/>
              <w:ind w:left="512" w:hanging="512"/>
              <w:jc w:val="right"/>
              <w:textAlignment w:val="baseline"/>
              <w:rPr>
                <w:sz w:val="20"/>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5BFE13AF" w14:textId="77777777" w:rsidR="00104E17" w:rsidRPr="0031231B" w:rsidRDefault="00104E17" w:rsidP="00F35B99">
            <w:pPr>
              <w:overflowPunct w:val="0"/>
              <w:autoSpaceDE w:val="0"/>
              <w:autoSpaceDN w:val="0"/>
              <w:adjustRightInd w:val="0"/>
              <w:ind w:left="512" w:hanging="512"/>
              <w:jc w:val="right"/>
              <w:textAlignment w:val="baseline"/>
              <w:rPr>
                <w:sz w:val="20"/>
              </w:rPr>
            </w:pPr>
          </w:p>
        </w:tc>
        <w:tc>
          <w:tcPr>
            <w:tcW w:w="850" w:type="dxa"/>
            <w:tcBorders>
              <w:top w:val="nil"/>
              <w:left w:val="nil"/>
              <w:bottom w:val="single" w:sz="4" w:space="0" w:color="auto"/>
              <w:right w:val="single" w:sz="8" w:space="0" w:color="auto"/>
            </w:tcBorders>
            <w:shd w:val="clear" w:color="auto" w:fill="auto"/>
            <w:noWrap/>
            <w:vAlign w:val="center"/>
          </w:tcPr>
          <w:p w14:paraId="3D45F877" w14:textId="77777777" w:rsidR="00104E17" w:rsidRPr="0031231B" w:rsidRDefault="00104E17" w:rsidP="792B6F96">
            <w:pPr>
              <w:overflowPunct w:val="0"/>
              <w:autoSpaceDE w:val="0"/>
              <w:autoSpaceDN w:val="0"/>
              <w:adjustRightInd w:val="0"/>
              <w:ind w:left="512" w:hanging="512"/>
              <w:jc w:val="right"/>
              <w:textAlignment w:val="baseline"/>
              <w:rPr>
                <w:sz w:val="20"/>
              </w:rPr>
            </w:pPr>
          </w:p>
        </w:tc>
      </w:tr>
      <w:tr w:rsidR="0031231B" w:rsidRPr="00E544EE" w14:paraId="595B0F2B"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0EA2AC" w14:textId="26D8BC95" w:rsidR="0031231B" w:rsidRPr="00723EB0" w:rsidRDefault="62FBCE9F" w:rsidP="62FBCE9F">
            <w:pPr>
              <w:overflowPunct w:val="0"/>
              <w:autoSpaceDE w:val="0"/>
              <w:autoSpaceDN w:val="0"/>
              <w:adjustRightInd w:val="0"/>
              <w:ind w:left="512" w:hanging="512"/>
              <w:textAlignment w:val="baseline"/>
              <w:rPr>
                <w:color w:val="000000" w:themeColor="text1"/>
                <w:sz w:val="20"/>
              </w:rPr>
            </w:pPr>
            <w:r w:rsidRPr="62FBCE9F">
              <w:rPr>
                <w:color w:val="000000" w:themeColor="text1"/>
                <w:sz w:val="20"/>
              </w:rPr>
              <w:t xml:space="preserve">     Elektronikus útdíj</w:t>
            </w:r>
          </w:p>
        </w:tc>
        <w:tc>
          <w:tcPr>
            <w:tcW w:w="1417" w:type="dxa"/>
            <w:tcBorders>
              <w:top w:val="nil"/>
              <w:left w:val="single" w:sz="8" w:space="0" w:color="auto"/>
              <w:bottom w:val="single" w:sz="4" w:space="0" w:color="auto"/>
              <w:right w:val="single" w:sz="4" w:space="0" w:color="auto"/>
            </w:tcBorders>
            <w:shd w:val="clear" w:color="auto" w:fill="auto"/>
            <w:noWrap/>
          </w:tcPr>
          <w:p w14:paraId="2F8373F5" w14:textId="2F703C2B"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156,0</w:t>
            </w:r>
          </w:p>
        </w:tc>
        <w:tc>
          <w:tcPr>
            <w:tcW w:w="1418" w:type="dxa"/>
            <w:tcBorders>
              <w:top w:val="nil"/>
              <w:left w:val="nil"/>
              <w:bottom w:val="single" w:sz="4" w:space="0" w:color="auto"/>
              <w:right w:val="single" w:sz="8" w:space="0" w:color="auto"/>
            </w:tcBorders>
            <w:shd w:val="clear" w:color="auto" w:fill="auto"/>
            <w:noWrap/>
          </w:tcPr>
          <w:p w14:paraId="61043ED1" w14:textId="2938AEE2"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181,3</w:t>
            </w:r>
          </w:p>
        </w:tc>
        <w:tc>
          <w:tcPr>
            <w:tcW w:w="921" w:type="dxa"/>
            <w:tcBorders>
              <w:top w:val="nil"/>
              <w:left w:val="nil"/>
              <w:bottom w:val="single" w:sz="4" w:space="0" w:color="auto"/>
              <w:right w:val="single" w:sz="4" w:space="0" w:color="auto"/>
            </w:tcBorders>
            <w:shd w:val="clear" w:color="auto" w:fill="auto"/>
            <w:noWrap/>
          </w:tcPr>
          <w:p w14:paraId="7AEAB655" w14:textId="70336046"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25,3</w:t>
            </w:r>
          </w:p>
        </w:tc>
        <w:tc>
          <w:tcPr>
            <w:tcW w:w="850" w:type="dxa"/>
            <w:tcBorders>
              <w:top w:val="nil"/>
              <w:left w:val="nil"/>
              <w:bottom w:val="single" w:sz="4" w:space="0" w:color="auto"/>
              <w:right w:val="single" w:sz="8" w:space="0" w:color="auto"/>
            </w:tcBorders>
            <w:shd w:val="clear" w:color="auto" w:fill="auto"/>
            <w:noWrap/>
          </w:tcPr>
          <w:p w14:paraId="1961D5FD" w14:textId="1543E3AC"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116,2</w:t>
            </w:r>
          </w:p>
        </w:tc>
      </w:tr>
      <w:tr w:rsidR="0031231B" w:rsidRPr="00E544EE" w14:paraId="1EE0FE93"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ECC4AD" w14:textId="63C768CF" w:rsidR="0031231B" w:rsidRPr="00723EB0" w:rsidRDefault="62FBCE9F" w:rsidP="62FBCE9F">
            <w:pPr>
              <w:overflowPunct w:val="0"/>
              <w:autoSpaceDE w:val="0"/>
              <w:autoSpaceDN w:val="0"/>
              <w:adjustRightInd w:val="0"/>
              <w:ind w:left="512" w:hanging="512"/>
              <w:textAlignment w:val="baseline"/>
              <w:rPr>
                <w:color w:val="000000" w:themeColor="text1"/>
                <w:sz w:val="20"/>
              </w:rPr>
            </w:pPr>
            <w:r w:rsidRPr="62FBCE9F">
              <w:rPr>
                <w:color w:val="000000" w:themeColor="text1"/>
                <w:sz w:val="20"/>
              </w:rPr>
              <w:t xml:space="preserve">     Időalapú útdíj</w:t>
            </w:r>
          </w:p>
        </w:tc>
        <w:tc>
          <w:tcPr>
            <w:tcW w:w="1417" w:type="dxa"/>
            <w:tcBorders>
              <w:top w:val="nil"/>
              <w:left w:val="single" w:sz="8" w:space="0" w:color="auto"/>
              <w:bottom w:val="single" w:sz="4" w:space="0" w:color="auto"/>
              <w:right w:val="single" w:sz="4" w:space="0" w:color="auto"/>
            </w:tcBorders>
            <w:shd w:val="clear" w:color="auto" w:fill="auto"/>
            <w:noWrap/>
          </w:tcPr>
          <w:p w14:paraId="2D41D667" w14:textId="5B64E648"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53,3</w:t>
            </w:r>
          </w:p>
        </w:tc>
        <w:tc>
          <w:tcPr>
            <w:tcW w:w="1418" w:type="dxa"/>
            <w:tcBorders>
              <w:top w:val="nil"/>
              <w:left w:val="nil"/>
              <w:bottom w:val="single" w:sz="4" w:space="0" w:color="auto"/>
              <w:right w:val="single" w:sz="8" w:space="0" w:color="auto"/>
            </w:tcBorders>
            <w:shd w:val="clear" w:color="auto" w:fill="auto"/>
            <w:noWrap/>
          </w:tcPr>
          <w:p w14:paraId="51CB0A3C" w14:textId="4F07950D"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58,6</w:t>
            </w:r>
          </w:p>
        </w:tc>
        <w:tc>
          <w:tcPr>
            <w:tcW w:w="921" w:type="dxa"/>
            <w:tcBorders>
              <w:top w:val="nil"/>
              <w:left w:val="nil"/>
              <w:bottom w:val="single" w:sz="4" w:space="0" w:color="auto"/>
              <w:right w:val="single" w:sz="4" w:space="0" w:color="auto"/>
            </w:tcBorders>
            <w:shd w:val="clear" w:color="auto" w:fill="auto"/>
            <w:noWrap/>
          </w:tcPr>
          <w:p w14:paraId="75548386" w14:textId="71720DFC"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5,3</w:t>
            </w:r>
          </w:p>
        </w:tc>
        <w:tc>
          <w:tcPr>
            <w:tcW w:w="850" w:type="dxa"/>
            <w:tcBorders>
              <w:top w:val="nil"/>
              <w:left w:val="nil"/>
              <w:bottom w:val="single" w:sz="4" w:space="0" w:color="auto"/>
              <w:right w:val="single" w:sz="8" w:space="0" w:color="auto"/>
            </w:tcBorders>
            <w:shd w:val="clear" w:color="auto" w:fill="auto"/>
            <w:noWrap/>
          </w:tcPr>
          <w:p w14:paraId="4646A2D1" w14:textId="2AF695B2" w:rsidR="0031231B" w:rsidRPr="0031231B" w:rsidRDefault="62FBCE9F" w:rsidP="00AC7979">
            <w:pPr>
              <w:overflowPunct w:val="0"/>
              <w:autoSpaceDE w:val="0"/>
              <w:autoSpaceDN w:val="0"/>
              <w:adjustRightInd w:val="0"/>
              <w:ind w:left="512" w:hanging="512"/>
              <w:jc w:val="right"/>
              <w:textAlignment w:val="baseline"/>
              <w:rPr>
                <w:sz w:val="20"/>
              </w:rPr>
            </w:pPr>
            <w:r w:rsidRPr="62FBCE9F">
              <w:rPr>
                <w:sz w:val="20"/>
              </w:rPr>
              <w:t>1</w:t>
            </w:r>
            <w:r w:rsidR="00AC7979">
              <w:rPr>
                <w:sz w:val="20"/>
              </w:rPr>
              <w:t>09,9</w:t>
            </w:r>
          </w:p>
        </w:tc>
      </w:tr>
      <w:tr w:rsidR="0031231B" w:rsidRPr="00E544EE" w14:paraId="5A763D68"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871522" w14:textId="740CAE61" w:rsidR="0031231B" w:rsidRPr="00723EB0" w:rsidRDefault="62FBCE9F" w:rsidP="62FBCE9F">
            <w:pPr>
              <w:overflowPunct w:val="0"/>
              <w:autoSpaceDE w:val="0"/>
              <w:autoSpaceDN w:val="0"/>
              <w:adjustRightInd w:val="0"/>
              <w:ind w:left="512" w:hanging="512"/>
              <w:textAlignment w:val="baseline"/>
              <w:rPr>
                <w:color w:val="000000" w:themeColor="text1"/>
                <w:sz w:val="20"/>
              </w:rPr>
            </w:pPr>
            <w:r w:rsidRPr="62FBCE9F">
              <w:rPr>
                <w:color w:val="000000" w:themeColor="text1"/>
                <w:sz w:val="20"/>
              </w:rPr>
              <w:t xml:space="preserve">     Környezetvédelmi termékdíjak</w:t>
            </w:r>
          </w:p>
        </w:tc>
        <w:tc>
          <w:tcPr>
            <w:tcW w:w="1417" w:type="dxa"/>
            <w:tcBorders>
              <w:top w:val="nil"/>
              <w:left w:val="single" w:sz="8" w:space="0" w:color="auto"/>
              <w:bottom w:val="single" w:sz="4" w:space="0" w:color="auto"/>
              <w:right w:val="single" w:sz="4" w:space="0" w:color="auto"/>
            </w:tcBorders>
            <w:shd w:val="clear" w:color="auto" w:fill="auto"/>
            <w:noWrap/>
          </w:tcPr>
          <w:p w14:paraId="69429D14" w14:textId="527F5C9E"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39,8</w:t>
            </w:r>
          </w:p>
        </w:tc>
        <w:tc>
          <w:tcPr>
            <w:tcW w:w="1418" w:type="dxa"/>
            <w:tcBorders>
              <w:top w:val="nil"/>
              <w:left w:val="nil"/>
              <w:bottom w:val="single" w:sz="4" w:space="0" w:color="auto"/>
              <w:right w:val="single" w:sz="8" w:space="0" w:color="auto"/>
            </w:tcBorders>
            <w:shd w:val="clear" w:color="auto" w:fill="auto"/>
            <w:noWrap/>
          </w:tcPr>
          <w:p w14:paraId="3B90FF67" w14:textId="52A3F01A"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47,7</w:t>
            </w:r>
          </w:p>
        </w:tc>
        <w:tc>
          <w:tcPr>
            <w:tcW w:w="921" w:type="dxa"/>
            <w:tcBorders>
              <w:top w:val="single" w:sz="4" w:space="0" w:color="auto"/>
              <w:left w:val="nil"/>
              <w:bottom w:val="single" w:sz="4" w:space="0" w:color="auto"/>
              <w:right w:val="single" w:sz="4" w:space="0" w:color="auto"/>
            </w:tcBorders>
            <w:shd w:val="clear" w:color="auto" w:fill="auto"/>
            <w:noWrap/>
          </w:tcPr>
          <w:p w14:paraId="44A2E4EA" w14:textId="4C68BAE3" w:rsidR="0031231B" w:rsidRPr="0031231B" w:rsidRDefault="62FBCE9F" w:rsidP="009B2D7B">
            <w:pPr>
              <w:overflowPunct w:val="0"/>
              <w:autoSpaceDE w:val="0"/>
              <w:autoSpaceDN w:val="0"/>
              <w:adjustRightInd w:val="0"/>
              <w:ind w:left="512" w:hanging="512"/>
              <w:jc w:val="right"/>
              <w:textAlignment w:val="baseline"/>
              <w:rPr>
                <w:sz w:val="20"/>
              </w:rPr>
            </w:pPr>
            <w:r w:rsidRPr="62FBCE9F">
              <w:rPr>
                <w:sz w:val="20"/>
              </w:rPr>
              <w:t>7,</w:t>
            </w:r>
            <w:r w:rsidR="009B2D7B">
              <w:rPr>
                <w:sz w:val="20"/>
              </w:rPr>
              <w:t>9</w:t>
            </w:r>
          </w:p>
        </w:tc>
        <w:tc>
          <w:tcPr>
            <w:tcW w:w="850" w:type="dxa"/>
            <w:tcBorders>
              <w:top w:val="nil"/>
              <w:left w:val="nil"/>
              <w:bottom w:val="single" w:sz="4" w:space="0" w:color="auto"/>
              <w:right w:val="single" w:sz="8" w:space="0" w:color="auto"/>
            </w:tcBorders>
            <w:shd w:val="clear" w:color="auto" w:fill="auto"/>
            <w:noWrap/>
          </w:tcPr>
          <w:p w14:paraId="3834BE53" w14:textId="46C58B03" w:rsidR="0031231B" w:rsidRPr="0031231B" w:rsidRDefault="62FBCE9F" w:rsidP="00AC7979">
            <w:pPr>
              <w:overflowPunct w:val="0"/>
              <w:autoSpaceDE w:val="0"/>
              <w:autoSpaceDN w:val="0"/>
              <w:adjustRightInd w:val="0"/>
              <w:ind w:left="512" w:hanging="512"/>
              <w:jc w:val="right"/>
              <w:textAlignment w:val="baseline"/>
              <w:rPr>
                <w:sz w:val="20"/>
              </w:rPr>
            </w:pPr>
            <w:r w:rsidRPr="62FBCE9F">
              <w:rPr>
                <w:sz w:val="20"/>
              </w:rPr>
              <w:t>119,</w:t>
            </w:r>
            <w:r w:rsidR="00AC7979">
              <w:rPr>
                <w:sz w:val="20"/>
              </w:rPr>
              <w:t>8</w:t>
            </w:r>
          </w:p>
        </w:tc>
      </w:tr>
      <w:tr w:rsidR="0031231B" w:rsidRPr="00E544EE" w14:paraId="450B7EA2" w14:textId="77777777" w:rsidTr="62FBCE9F">
        <w:trPr>
          <w:trHeight w:val="319"/>
        </w:trPr>
        <w:tc>
          <w:tcPr>
            <w:tcW w:w="3757" w:type="dxa"/>
            <w:gridSpan w:val="2"/>
            <w:tcBorders>
              <w:top w:val="nil"/>
              <w:left w:val="single" w:sz="8" w:space="0" w:color="auto"/>
              <w:bottom w:val="single" w:sz="4" w:space="0" w:color="auto"/>
              <w:right w:val="single" w:sz="8" w:space="0" w:color="auto"/>
            </w:tcBorders>
            <w:shd w:val="clear" w:color="auto" w:fill="auto"/>
            <w:noWrap/>
            <w:vAlign w:val="center"/>
            <w:hideMark/>
          </w:tcPr>
          <w:p w14:paraId="2C5B39AB" w14:textId="5EF318E5" w:rsidR="0031231B" w:rsidRPr="00723EB0" w:rsidRDefault="62FBCE9F" w:rsidP="62FBCE9F">
            <w:pPr>
              <w:overflowPunct w:val="0"/>
              <w:autoSpaceDE w:val="0"/>
              <w:autoSpaceDN w:val="0"/>
              <w:adjustRightInd w:val="0"/>
              <w:ind w:left="512" w:hanging="512"/>
              <w:textAlignment w:val="baseline"/>
              <w:rPr>
                <w:color w:val="000000" w:themeColor="text1"/>
                <w:sz w:val="20"/>
              </w:rPr>
            </w:pPr>
            <w:r w:rsidRPr="62FBCE9F">
              <w:rPr>
                <w:color w:val="000000" w:themeColor="text1"/>
                <w:sz w:val="20"/>
              </w:rPr>
              <w:t xml:space="preserve">     Bírságbevételek</w:t>
            </w:r>
          </w:p>
        </w:tc>
        <w:tc>
          <w:tcPr>
            <w:tcW w:w="1417" w:type="dxa"/>
            <w:tcBorders>
              <w:top w:val="nil"/>
              <w:left w:val="single" w:sz="8" w:space="0" w:color="auto"/>
              <w:bottom w:val="single" w:sz="4" w:space="0" w:color="auto"/>
              <w:right w:val="single" w:sz="4" w:space="0" w:color="auto"/>
            </w:tcBorders>
            <w:shd w:val="clear" w:color="auto" w:fill="auto"/>
            <w:noWrap/>
          </w:tcPr>
          <w:p w14:paraId="42C02778" w14:textId="292A91DA"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37,1</w:t>
            </w:r>
          </w:p>
        </w:tc>
        <w:tc>
          <w:tcPr>
            <w:tcW w:w="1418" w:type="dxa"/>
            <w:tcBorders>
              <w:top w:val="nil"/>
              <w:left w:val="nil"/>
              <w:bottom w:val="single" w:sz="4" w:space="0" w:color="auto"/>
              <w:right w:val="single" w:sz="8" w:space="0" w:color="auto"/>
            </w:tcBorders>
            <w:shd w:val="clear" w:color="auto" w:fill="auto"/>
            <w:noWrap/>
          </w:tcPr>
          <w:p w14:paraId="60B6F1F8" w14:textId="26986571"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29,8</w:t>
            </w:r>
          </w:p>
        </w:tc>
        <w:tc>
          <w:tcPr>
            <w:tcW w:w="921" w:type="dxa"/>
            <w:tcBorders>
              <w:top w:val="nil"/>
              <w:left w:val="nil"/>
              <w:bottom w:val="single" w:sz="4" w:space="0" w:color="auto"/>
              <w:right w:val="single" w:sz="4" w:space="0" w:color="auto"/>
            </w:tcBorders>
            <w:shd w:val="clear" w:color="auto" w:fill="auto"/>
            <w:noWrap/>
          </w:tcPr>
          <w:p w14:paraId="656DACF4" w14:textId="03604BE1" w:rsidR="0031231B" w:rsidRPr="0031231B" w:rsidRDefault="62FBCE9F" w:rsidP="009B2D7B">
            <w:pPr>
              <w:overflowPunct w:val="0"/>
              <w:autoSpaceDE w:val="0"/>
              <w:autoSpaceDN w:val="0"/>
              <w:adjustRightInd w:val="0"/>
              <w:ind w:left="512" w:hanging="512"/>
              <w:jc w:val="right"/>
              <w:textAlignment w:val="baseline"/>
              <w:rPr>
                <w:sz w:val="20"/>
              </w:rPr>
            </w:pPr>
            <w:r w:rsidRPr="62FBCE9F">
              <w:rPr>
                <w:sz w:val="20"/>
              </w:rPr>
              <w:t>-7,</w:t>
            </w:r>
            <w:r w:rsidR="009B2D7B">
              <w:rPr>
                <w:sz w:val="20"/>
              </w:rPr>
              <w:t>3</w:t>
            </w:r>
          </w:p>
        </w:tc>
        <w:tc>
          <w:tcPr>
            <w:tcW w:w="850" w:type="dxa"/>
            <w:tcBorders>
              <w:top w:val="nil"/>
              <w:left w:val="nil"/>
              <w:bottom w:val="single" w:sz="4" w:space="0" w:color="auto"/>
              <w:right w:val="single" w:sz="8" w:space="0" w:color="auto"/>
            </w:tcBorders>
            <w:shd w:val="clear" w:color="auto" w:fill="auto"/>
            <w:noWrap/>
          </w:tcPr>
          <w:p w14:paraId="3B910221" w14:textId="06E3912E" w:rsidR="0031231B" w:rsidRPr="0031231B" w:rsidRDefault="62FBCE9F" w:rsidP="00AC7979">
            <w:pPr>
              <w:overflowPunct w:val="0"/>
              <w:autoSpaceDE w:val="0"/>
              <w:autoSpaceDN w:val="0"/>
              <w:adjustRightInd w:val="0"/>
              <w:ind w:left="512" w:hanging="512"/>
              <w:jc w:val="right"/>
              <w:textAlignment w:val="baseline"/>
              <w:rPr>
                <w:sz w:val="20"/>
              </w:rPr>
            </w:pPr>
            <w:r w:rsidRPr="62FBCE9F">
              <w:rPr>
                <w:sz w:val="20"/>
              </w:rPr>
              <w:t>80,</w:t>
            </w:r>
            <w:r w:rsidR="00AC7979">
              <w:rPr>
                <w:sz w:val="20"/>
              </w:rPr>
              <w:t>3</w:t>
            </w:r>
          </w:p>
        </w:tc>
      </w:tr>
      <w:tr w:rsidR="0031231B" w:rsidRPr="00E544EE" w14:paraId="3F876F10" w14:textId="77777777" w:rsidTr="62FBCE9F">
        <w:trPr>
          <w:trHeight w:val="319"/>
        </w:trPr>
        <w:tc>
          <w:tcPr>
            <w:tcW w:w="37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15B9DB" w14:textId="54809F02" w:rsidR="0031231B" w:rsidRPr="00723EB0" w:rsidRDefault="62FBCE9F" w:rsidP="62FBCE9F">
            <w:pPr>
              <w:overflowPunct w:val="0"/>
              <w:autoSpaceDE w:val="0"/>
              <w:autoSpaceDN w:val="0"/>
              <w:adjustRightInd w:val="0"/>
              <w:ind w:left="512" w:hanging="512"/>
              <w:textAlignment w:val="baseline"/>
              <w:rPr>
                <w:color w:val="000000" w:themeColor="text1"/>
                <w:sz w:val="20"/>
              </w:rPr>
            </w:pPr>
            <w:r w:rsidRPr="62FBCE9F">
              <w:rPr>
                <w:color w:val="000000" w:themeColor="text1"/>
                <w:sz w:val="20"/>
              </w:rPr>
              <w:t xml:space="preserve">     Hulladéklerakási járulék</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87D77C" w14:textId="5960C0FB"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626A1E" w14:textId="549894CA"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11,4</w:t>
            </w: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328DD1F9" w14:textId="60DF2B8B" w:rsidR="0031231B" w:rsidRPr="0031231B" w:rsidRDefault="62FBCE9F" w:rsidP="62FBCE9F">
            <w:pPr>
              <w:overflowPunct w:val="0"/>
              <w:autoSpaceDE w:val="0"/>
              <w:autoSpaceDN w:val="0"/>
              <w:adjustRightInd w:val="0"/>
              <w:ind w:left="512" w:hanging="512"/>
              <w:jc w:val="right"/>
              <w:textAlignment w:val="baseline"/>
              <w:rPr>
                <w:sz w:val="20"/>
              </w:rPr>
            </w:pPr>
            <w:r w:rsidRPr="62FBCE9F">
              <w:rPr>
                <w:sz w:val="20"/>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5BD0578" w14:textId="71DB46DC" w:rsidR="0031231B" w:rsidRPr="0031231B" w:rsidRDefault="62FBCE9F" w:rsidP="00AC7979">
            <w:pPr>
              <w:overflowPunct w:val="0"/>
              <w:autoSpaceDE w:val="0"/>
              <w:autoSpaceDN w:val="0"/>
              <w:adjustRightInd w:val="0"/>
              <w:ind w:left="512" w:hanging="512"/>
              <w:jc w:val="right"/>
              <w:textAlignment w:val="baseline"/>
              <w:rPr>
                <w:sz w:val="20"/>
              </w:rPr>
            </w:pPr>
            <w:r w:rsidRPr="62FBCE9F">
              <w:rPr>
                <w:sz w:val="20"/>
              </w:rPr>
              <w:t>106,</w:t>
            </w:r>
            <w:r w:rsidR="00AC7979">
              <w:rPr>
                <w:sz w:val="20"/>
              </w:rPr>
              <w:t>5</w:t>
            </w:r>
          </w:p>
        </w:tc>
      </w:tr>
    </w:tbl>
    <w:p w14:paraId="49000C85" w14:textId="5203074A" w:rsidR="005B1DC1" w:rsidRPr="0009352F" w:rsidRDefault="62FBCE9F" w:rsidP="004702E7">
      <w:pPr>
        <w:spacing w:before="240"/>
      </w:pPr>
      <w:r>
        <w:t xml:space="preserve">A </w:t>
      </w:r>
      <w:r w:rsidRPr="62FBCE9F">
        <w:rPr>
          <w:b/>
          <w:bCs/>
        </w:rPr>
        <w:t xml:space="preserve">kiskereskedelmi adó </w:t>
      </w:r>
      <w:r>
        <w:t>jogcímen 2021 első kilenc hónapjában 43,6</w:t>
      </w:r>
      <w:r w:rsidR="00D87AFD">
        <w:t> </w:t>
      </w:r>
      <w:r>
        <w:t>milliárd forint bevétel teljesült, előző év azonos időszakától 14,1</w:t>
      </w:r>
      <w:r w:rsidR="00D87AFD">
        <w:t> </w:t>
      </w:r>
      <w:r>
        <w:t>milliárd forinttal magasabb, melynek oka, hogy a kiskereskedelmi adó csak 2020 májusában került bevezetésre, így arányosan kevesebb kötelezettség keletkezett ebben az adónemben.</w:t>
      </w:r>
    </w:p>
    <w:p w14:paraId="3AEEFE1C" w14:textId="2317B87F" w:rsidR="005B1DC1" w:rsidRPr="0009352F" w:rsidRDefault="62FBCE9F" w:rsidP="004702E7">
      <w:pPr>
        <w:spacing w:before="240"/>
      </w:pPr>
      <w:r>
        <w:t xml:space="preserve">A </w:t>
      </w:r>
      <w:r w:rsidRPr="62FBCE9F">
        <w:rPr>
          <w:b/>
          <w:bCs/>
        </w:rPr>
        <w:t>rehabilitációs hozzájárulásból</w:t>
      </w:r>
      <w:r>
        <w:t xml:space="preserve"> származó bevétel az év első kilenc hónapjában 84,2</w:t>
      </w:r>
      <w:r w:rsidR="00287748">
        <w:t> </w:t>
      </w:r>
      <w:r>
        <w:t>milliárd forint volt, amely 4,5</w:t>
      </w:r>
      <w:r w:rsidR="00287748">
        <w:t> </w:t>
      </w:r>
      <w:r>
        <w:t>milliárd forinttal magasabb az egy évvel korábbi összegnél.</w:t>
      </w:r>
    </w:p>
    <w:p w14:paraId="3DC1E74F" w14:textId="06D9C358" w:rsidR="00A64423" w:rsidRDefault="62FBCE9F" w:rsidP="0009352F">
      <w:pPr>
        <w:tabs>
          <w:tab w:val="left" w:pos="3105"/>
        </w:tabs>
        <w:spacing w:before="240"/>
      </w:pPr>
      <w:r>
        <w:t xml:space="preserve">Szeptember végéig az </w:t>
      </w:r>
      <w:r w:rsidRPr="62FBCE9F">
        <w:rPr>
          <w:b/>
          <w:bCs/>
        </w:rPr>
        <w:t xml:space="preserve">általános forgalmi adóból </w:t>
      </w:r>
      <w:r>
        <w:t>3875,4</w:t>
      </w:r>
      <w:r w:rsidR="00000F4F">
        <w:t> </w:t>
      </w:r>
      <w:r>
        <w:t>milliárd forint bevétele keletkezett a költségvetésnek, ami az egy évvel korábbi bevételt 615,9</w:t>
      </w:r>
      <w:r w:rsidR="00000F4F">
        <w:t> </w:t>
      </w:r>
      <w:r>
        <w:t xml:space="preserve">milliárd forinttal </w:t>
      </w:r>
      <w:r w:rsidR="00234A2D">
        <w:t>haladta meg</w:t>
      </w:r>
      <w:r>
        <w:t>.</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62FBCE9F">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62FBCE9F" w:rsidP="62FBCE9F">
            <w:pPr>
              <w:jc w:val="center"/>
              <w:rPr>
                <w:b/>
                <w:bCs/>
                <w:color w:val="000000" w:themeColor="text1"/>
                <w:sz w:val="20"/>
              </w:rPr>
            </w:pPr>
            <w:r w:rsidRPr="62FBCE9F">
              <w:rPr>
                <w:b/>
                <w:bCs/>
                <w:color w:val="000000" w:themeColor="text1"/>
                <w:sz w:val="20"/>
              </w:rPr>
              <w:t>Általános forgalmi adó bevétel alakulása (milliárd forint)</w:t>
            </w:r>
          </w:p>
        </w:tc>
      </w:tr>
      <w:tr w:rsidR="004702E7" w:rsidRPr="00DB1A96" w14:paraId="6088BDF7" w14:textId="77777777" w:rsidTr="62FBCE9F">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62FBCE9F" w:rsidP="62FBCE9F">
            <w:pPr>
              <w:spacing w:after="0"/>
              <w:jc w:val="center"/>
              <w:rPr>
                <w:b/>
                <w:bCs/>
                <w:color w:val="000000" w:themeColor="text1"/>
                <w:sz w:val="20"/>
              </w:rPr>
            </w:pPr>
            <w:r w:rsidRPr="62FBCE9F">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1F59706A" w:rsidR="004702E7" w:rsidRPr="00DB1A96" w:rsidRDefault="62FBCE9F" w:rsidP="62FBCE9F">
            <w:pPr>
              <w:spacing w:after="0"/>
              <w:jc w:val="center"/>
              <w:rPr>
                <w:b/>
                <w:bCs/>
                <w:sz w:val="20"/>
              </w:rPr>
            </w:pPr>
            <w:r w:rsidRPr="62FBCE9F">
              <w:rPr>
                <w:b/>
                <w:bCs/>
                <w:sz w:val="20"/>
              </w:rPr>
              <w:t>2020.</w:t>
            </w:r>
            <w:r w:rsidR="3D86FB2B">
              <w:br/>
            </w:r>
            <w:r w:rsidRPr="62FBCE9F">
              <w:rPr>
                <w:b/>
                <w:bCs/>
                <w:sz w:val="20"/>
              </w:rPr>
              <w:t>I-IX.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7029ED24" w:rsidR="004702E7" w:rsidRPr="00DB1A96" w:rsidRDefault="62FBCE9F" w:rsidP="62FBCE9F">
            <w:pPr>
              <w:spacing w:after="0"/>
              <w:jc w:val="center"/>
              <w:rPr>
                <w:b/>
                <w:bCs/>
                <w:sz w:val="20"/>
              </w:rPr>
            </w:pPr>
            <w:r w:rsidRPr="62FBCE9F">
              <w:rPr>
                <w:b/>
                <w:bCs/>
                <w:sz w:val="20"/>
              </w:rPr>
              <w:t>2021.</w:t>
            </w:r>
            <w:r w:rsidR="3D86FB2B">
              <w:br/>
            </w:r>
            <w:r w:rsidRPr="62FBCE9F">
              <w:rPr>
                <w:b/>
                <w:bCs/>
                <w:sz w:val="20"/>
              </w:rPr>
              <w:t>I-IX.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62FBCE9F" w:rsidP="62FBCE9F">
            <w:pPr>
              <w:spacing w:after="0"/>
              <w:jc w:val="center"/>
              <w:rPr>
                <w:b/>
                <w:bCs/>
                <w:color w:val="000000" w:themeColor="text1"/>
                <w:sz w:val="20"/>
              </w:rPr>
            </w:pPr>
            <w:r w:rsidRPr="62FBCE9F">
              <w:rPr>
                <w:b/>
                <w:bCs/>
                <w:color w:val="000000" w:themeColor="text1"/>
                <w:sz w:val="20"/>
              </w:rPr>
              <w:t>Eltérés</w:t>
            </w:r>
          </w:p>
        </w:tc>
      </w:tr>
      <w:tr w:rsidR="004702E7" w:rsidRPr="00DB1A96" w14:paraId="6FBF33D6" w14:textId="77777777" w:rsidTr="62FBCE9F">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B91971">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B91971">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B91971">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62FBCE9F" w:rsidP="62FBCE9F">
            <w:pPr>
              <w:spacing w:after="0"/>
              <w:jc w:val="center"/>
              <w:rPr>
                <w:b/>
                <w:bCs/>
                <w:color w:val="000000" w:themeColor="text1"/>
                <w:sz w:val="20"/>
              </w:rPr>
            </w:pPr>
            <w:r w:rsidRPr="62FBCE9F">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62FBCE9F" w:rsidP="62FBCE9F">
            <w:pPr>
              <w:spacing w:after="0"/>
              <w:jc w:val="center"/>
              <w:rPr>
                <w:b/>
                <w:bCs/>
                <w:color w:val="000000" w:themeColor="text1"/>
                <w:sz w:val="20"/>
              </w:rPr>
            </w:pPr>
            <w:r w:rsidRPr="62FBCE9F">
              <w:rPr>
                <w:b/>
                <w:bCs/>
                <w:color w:val="000000" w:themeColor="text1"/>
                <w:sz w:val="20"/>
              </w:rPr>
              <w:t>%</w:t>
            </w:r>
          </w:p>
        </w:tc>
      </w:tr>
      <w:tr w:rsidR="003C059C" w:rsidRPr="004A0C18" w14:paraId="696B4B9D" w14:textId="77777777" w:rsidTr="62FBCE9F">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3C059C" w:rsidRPr="00DB1A96" w:rsidRDefault="62FBCE9F" w:rsidP="62FBCE9F">
            <w:pPr>
              <w:spacing w:after="0"/>
              <w:jc w:val="center"/>
              <w:rPr>
                <w:b/>
                <w:bCs/>
                <w:sz w:val="20"/>
              </w:rPr>
            </w:pPr>
            <w:r w:rsidRPr="62FBCE9F">
              <w:rPr>
                <w:b/>
                <w:bCs/>
                <w:sz w:val="20"/>
              </w:rPr>
              <w:t>Befizetés</w:t>
            </w:r>
          </w:p>
        </w:tc>
        <w:tc>
          <w:tcPr>
            <w:tcW w:w="1383" w:type="dxa"/>
            <w:tcBorders>
              <w:top w:val="nil"/>
              <w:left w:val="single" w:sz="8" w:space="0" w:color="auto"/>
              <w:bottom w:val="single" w:sz="4" w:space="0" w:color="auto"/>
              <w:right w:val="single" w:sz="8" w:space="0" w:color="auto"/>
            </w:tcBorders>
            <w:shd w:val="clear" w:color="auto" w:fill="auto"/>
            <w:noWrap/>
          </w:tcPr>
          <w:p w14:paraId="1B136DBC" w14:textId="5D723120" w:rsidR="003C059C" w:rsidRPr="003C059C" w:rsidRDefault="62FBCE9F" w:rsidP="62FBCE9F">
            <w:pPr>
              <w:spacing w:after="0"/>
              <w:jc w:val="right"/>
              <w:rPr>
                <w:sz w:val="20"/>
              </w:rPr>
            </w:pPr>
            <w:r w:rsidRPr="62FBCE9F">
              <w:rPr>
                <w:sz w:val="20"/>
              </w:rPr>
              <w:t>5682,0</w:t>
            </w:r>
          </w:p>
        </w:tc>
        <w:tc>
          <w:tcPr>
            <w:tcW w:w="1287" w:type="dxa"/>
            <w:tcBorders>
              <w:top w:val="nil"/>
              <w:left w:val="nil"/>
              <w:bottom w:val="single" w:sz="4" w:space="0" w:color="auto"/>
              <w:right w:val="single" w:sz="8" w:space="0" w:color="auto"/>
            </w:tcBorders>
            <w:shd w:val="clear" w:color="auto" w:fill="auto"/>
            <w:noWrap/>
          </w:tcPr>
          <w:p w14:paraId="536597DE" w14:textId="314615FF" w:rsidR="003C059C" w:rsidRPr="003C059C" w:rsidRDefault="62FBCE9F" w:rsidP="00E1467C">
            <w:pPr>
              <w:spacing w:after="0"/>
              <w:jc w:val="right"/>
              <w:rPr>
                <w:sz w:val="20"/>
              </w:rPr>
            </w:pPr>
            <w:r w:rsidRPr="62FBCE9F">
              <w:rPr>
                <w:sz w:val="20"/>
              </w:rPr>
              <w:t>6650,</w:t>
            </w:r>
            <w:r w:rsidR="00E1467C">
              <w:rPr>
                <w:sz w:val="20"/>
              </w:rPr>
              <w:t>5</w:t>
            </w:r>
          </w:p>
        </w:tc>
        <w:tc>
          <w:tcPr>
            <w:tcW w:w="905" w:type="dxa"/>
            <w:tcBorders>
              <w:top w:val="nil"/>
              <w:left w:val="nil"/>
              <w:bottom w:val="single" w:sz="4" w:space="0" w:color="auto"/>
              <w:right w:val="single" w:sz="4" w:space="0" w:color="auto"/>
            </w:tcBorders>
            <w:shd w:val="clear" w:color="auto" w:fill="auto"/>
            <w:noWrap/>
          </w:tcPr>
          <w:p w14:paraId="7B7FFFEE" w14:textId="20A4ADA4" w:rsidR="003C059C" w:rsidRPr="003C059C" w:rsidRDefault="62FBCE9F" w:rsidP="62FBCE9F">
            <w:pPr>
              <w:spacing w:after="0"/>
              <w:jc w:val="right"/>
              <w:rPr>
                <w:sz w:val="20"/>
              </w:rPr>
            </w:pPr>
            <w:r w:rsidRPr="62FBCE9F">
              <w:rPr>
                <w:sz w:val="20"/>
              </w:rPr>
              <w:t>968,5</w:t>
            </w:r>
          </w:p>
        </w:tc>
        <w:tc>
          <w:tcPr>
            <w:tcW w:w="1350" w:type="dxa"/>
            <w:tcBorders>
              <w:top w:val="nil"/>
              <w:left w:val="nil"/>
              <w:bottom w:val="single" w:sz="4" w:space="0" w:color="auto"/>
              <w:right w:val="single" w:sz="8" w:space="0" w:color="auto"/>
            </w:tcBorders>
            <w:shd w:val="clear" w:color="auto" w:fill="auto"/>
            <w:noWrap/>
          </w:tcPr>
          <w:p w14:paraId="788A36F5" w14:textId="49172006" w:rsidR="003C059C" w:rsidRPr="003C059C" w:rsidRDefault="62FBCE9F" w:rsidP="62FBCE9F">
            <w:pPr>
              <w:spacing w:after="0"/>
              <w:jc w:val="right"/>
              <w:rPr>
                <w:sz w:val="20"/>
              </w:rPr>
            </w:pPr>
            <w:r w:rsidRPr="62FBCE9F">
              <w:rPr>
                <w:sz w:val="20"/>
              </w:rPr>
              <w:t>117,0</w:t>
            </w:r>
          </w:p>
        </w:tc>
      </w:tr>
      <w:tr w:rsidR="003C059C" w:rsidRPr="004A0C18" w14:paraId="6B18998E" w14:textId="77777777" w:rsidTr="62FBCE9F">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3C059C" w:rsidRPr="00DB1A96" w:rsidRDefault="62FBCE9F" w:rsidP="62FBCE9F">
            <w:pPr>
              <w:spacing w:after="0"/>
              <w:jc w:val="center"/>
              <w:rPr>
                <w:b/>
                <w:bCs/>
                <w:sz w:val="20"/>
              </w:rPr>
            </w:pPr>
            <w:r w:rsidRPr="62FBCE9F">
              <w:rPr>
                <w:b/>
                <w:bCs/>
                <w:sz w:val="20"/>
              </w:rPr>
              <w:t>Kiutalás</w:t>
            </w:r>
          </w:p>
        </w:tc>
        <w:tc>
          <w:tcPr>
            <w:tcW w:w="1383" w:type="dxa"/>
            <w:tcBorders>
              <w:top w:val="nil"/>
              <w:left w:val="single" w:sz="8" w:space="0" w:color="auto"/>
              <w:bottom w:val="single" w:sz="4" w:space="0" w:color="auto"/>
              <w:right w:val="single" w:sz="8" w:space="0" w:color="auto"/>
            </w:tcBorders>
            <w:shd w:val="clear" w:color="auto" w:fill="auto"/>
            <w:noWrap/>
          </w:tcPr>
          <w:p w14:paraId="515B825A" w14:textId="5F7E5E19" w:rsidR="003C059C" w:rsidRPr="003C059C" w:rsidRDefault="62FBCE9F" w:rsidP="00EC760A">
            <w:pPr>
              <w:spacing w:after="0"/>
              <w:jc w:val="right"/>
              <w:rPr>
                <w:sz w:val="20"/>
              </w:rPr>
            </w:pPr>
            <w:r w:rsidRPr="62FBCE9F">
              <w:rPr>
                <w:sz w:val="20"/>
              </w:rPr>
              <w:t>2422,</w:t>
            </w:r>
            <w:r w:rsidR="00EC760A">
              <w:rPr>
                <w:sz w:val="20"/>
              </w:rPr>
              <w:t>5</w:t>
            </w:r>
          </w:p>
        </w:tc>
        <w:tc>
          <w:tcPr>
            <w:tcW w:w="1287" w:type="dxa"/>
            <w:tcBorders>
              <w:top w:val="nil"/>
              <w:left w:val="nil"/>
              <w:bottom w:val="single" w:sz="4" w:space="0" w:color="auto"/>
              <w:right w:val="single" w:sz="8" w:space="0" w:color="auto"/>
            </w:tcBorders>
            <w:shd w:val="clear" w:color="auto" w:fill="auto"/>
            <w:noWrap/>
          </w:tcPr>
          <w:p w14:paraId="3EA49D92" w14:textId="29B025B3" w:rsidR="003C059C" w:rsidRPr="003C059C" w:rsidRDefault="62FBCE9F" w:rsidP="00E1467C">
            <w:pPr>
              <w:spacing w:after="0"/>
              <w:jc w:val="right"/>
              <w:rPr>
                <w:sz w:val="20"/>
              </w:rPr>
            </w:pPr>
            <w:r w:rsidRPr="62FBCE9F">
              <w:rPr>
                <w:sz w:val="20"/>
              </w:rPr>
              <w:t>2775,</w:t>
            </w:r>
            <w:r w:rsidR="00E1467C">
              <w:rPr>
                <w:sz w:val="20"/>
              </w:rPr>
              <w:t>1</w:t>
            </w:r>
          </w:p>
        </w:tc>
        <w:tc>
          <w:tcPr>
            <w:tcW w:w="905" w:type="dxa"/>
            <w:tcBorders>
              <w:top w:val="nil"/>
              <w:left w:val="nil"/>
              <w:bottom w:val="single" w:sz="4" w:space="0" w:color="auto"/>
              <w:right w:val="single" w:sz="4" w:space="0" w:color="auto"/>
            </w:tcBorders>
            <w:shd w:val="clear" w:color="auto" w:fill="auto"/>
            <w:noWrap/>
          </w:tcPr>
          <w:p w14:paraId="4C3DD2F0" w14:textId="4E8A312C" w:rsidR="003C059C" w:rsidRPr="003C059C" w:rsidRDefault="62FBCE9F" w:rsidP="62FBCE9F">
            <w:pPr>
              <w:spacing w:after="0"/>
              <w:jc w:val="right"/>
              <w:rPr>
                <w:sz w:val="20"/>
              </w:rPr>
            </w:pPr>
            <w:r w:rsidRPr="62FBCE9F">
              <w:rPr>
                <w:sz w:val="20"/>
              </w:rPr>
              <w:t>352,6</w:t>
            </w:r>
          </w:p>
        </w:tc>
        <w:tc>
          <w:tcPr>
            <w:tcW w:w="1350" w:type="dxa"/>
            <w:tcBorders>
              <w:top w:val="nil"/>
              <w:left w:val="nil"/>
              <w:bottom w:val="single" w:sz="4" w:space="0" w:color="auto"/>
              <w:right w:val="single" w:sz="8" w:space="0" w:color="auto"/>
            </w:tcBorders>
            <w:shd w:val="clear" w:color="auto" w:fill="auto"/>
            <w:noWrap/>
          </w:tcPr>
          <w:p w14:paraId="7AD2266A" w14:textId="13A196F9" w:rsidR="003C059C" w:rsidRPr="003C059C" w:rsidRDefault="62FBCE9F" w:rsidP="62FBCE9F">
            <w:pPr>
              <w:spacing w:after="0"/>
              <w:jc w:val="right"/>
              <w:rPr>
                <w:sz w:val="20"/>
              </w:rPr>
            </w:pPr>
            <w:r w:rsidRPr="62FBCE9F">
              <w:rPr>
                <w:sz w:val="20"/>
              </w:rPr>
              <w:t>114,6</w:t>
            </w:r>
          </w:p>
        </w:tc>
      </w:tr>
      <w:tr w:rsidR="003C059C" w:rsidRPr="004A0C18" w14:paraId="6B4C6B67" w14:textId="77777777" w:rsidTr="62FBCE9F">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6BF21C9A" w:rsidR="003C059C" w:rsidRPr="00DB1A96" w:rsidRDefault="62FBCE9F" w:rsidP="62FBCE9F">
            <w:pPr>
              <w:spacing w:after="0"/>
              <w:jc w:val="center"/>
              <w:rPr>
                <w:b/>
                <w:bCs/>
                <w:sz w:val="20"/>
              </w:rPr>
            </w:pPr>
            <w:r w:rsidRPr="62FBCE9F">
              <w:rPr>
                <w:b/>
                <w:bCs/>
                <w:sz w:val="20"/>
              </w:rPr>
              <w:t>Egyenleg</w:t>
            </w:r>
          </w:p>
        </w:tc>
        <w:tc>
          <w:tcPr>
            <w:tcW w:w="1383" w:type="dxa"/>
            <w:tcBorders>
              <w:top w:val="nil"/>
              <w:left w:val="single" w:sz="8" w:space="0" w:color="auto"/>
              <w:bottom w:val="single" w:sz="8" w:space="0" w:color="auto"/>
              <w:right w:val="single" w:sz="8" w:space="0" w:color="auto"/>
            </w:tcBorders>
            <w:shd w:val="clear" w:color="auto" w:fill="auto"/>
            <w:noWrap/>
          </w:tcPr>
          <w:p w14:paraId="717F995F" w14:textId="0B6FBCB6" w:rsidR="003C059C" w:rsidRPr="003C059C" w:rsidRDefault="62FBCE9F" w:rsidP="62FBCE9F">
            <w:pPr>
              <w:spacing w:after="0"/>
              <w:jc w:val="right"/>
              <w:rPr>
                <w:b/>
                <w:bCs/>
                <w:sz w:val="20"/>
              </w:rPr>
            </w:pPr>
            <w:r w:rsidRPr="62FBCE9F">
              <w:rPr>
                <w:b/>
                <w:bCs/>
                <w:sz w:val="20"/>
              </w:rPr>
              <w:t>3259,5</w:t>
            </w:r>
          </w:p>
        </w:tc>
        <w:tc>
          <w:tcPr>
            <w:tcW w:w="1287" w:type="dxa"/>
            <w:tcBorders>
              <w:top w:val="nil"/>
              <w:left w:val="nil"/>
              <w:bottom w:val="single" w:sz="8" w:space="0" w:color="auto"/>
              <w:right w:val="single" w:sz="8" w:space="0" w:color="auto"/>
            </w:tcBorders>
            <w:shd w:val="clear" w:color="auto" w:fill="auto"/>
            <w:noWrap/>
          </w:tcPr>
          <w:p w14:paraId="472BC427" w14:textId="24ACC3D0" w:rsidR="003C059C" w:rsidRPr="003C059C" w:rsidRDefault="62FBCE9F" w:rsidP="62FBCE9F">
            <w:pPr>
              <w:spacing w:after="0"/>
              <w:jc w:val="right"/>
              <w:rPr>
                <w:b/>
                <w:bCs/>
                <w:sz w:val="20"/>
              </w:rPr>
            </w:pPr>
            <w:r w:rsidRPr="62FBCE9F">
              <w:rPr>
                <w:b/>
                <w:bCs/>
                <w:sz w:val="20"/>
              </w:rPr>
              <w:t>3875,4</w:t>
            </w:r>
          </w:p>
        </w:tc>
        <w:tc>
          <w:tcPr>
            <w:tcW w:w="905" w:type="dxa"/>
            <w:tcBorders>
              <w:top w:val="nil"/>
              <w:left w:val="nil"/>
              <w:bottom w:val="single" w:sz="8" w:space="0" w:color="auto"/>
              <w:right w:val="single" w:sz="4" w:space="0" w:color="auto"/>
            </w:tcBorders>
            <w:shd w:val="clear" w:color="auto" w:fill="auto"/>
            <w:noWrap/>
          </w:tcPr>
          <w:p w14:paraId="7510E2B5" w14:textId="571B1119" w:rsidR="003C059C" w:rsidRPr="003C059C" w:rsidRDefault="62FBCE9F" w:rsidP="62FBCE9F">
            <w:pPr>
              <w:spacing w:after="0"/>
              <w:jc w:val="right"/>
              <w:rPr>
                <w:b/>
                <w:bCs/>
                <w:sz w:val="20"/>
              </w:rPr>
            </w:pPr>
            <w:r w:rsidRPr="62FBCE9F">
              <w:rPr>
                <w:b/>
                <w:bCs/>
                <w:sz w:val="20"/>
              </w:rPr>
              <w:t>615,9</w:t>
            </w:r>
          </w:p>
        </w:tc>
        <w:tc>
          <w:tcPr>
            <w:tcW w:w="1350" w:type="dxa"/>
            <w:tcBorders>
              <w:top w:val="nil"/>
              <w:left w:val="nil"/>
              <w:bottom w:val="single" w:sz="8" w:space="0" w:color="auto"/>
              <w:right w:val="single" w:sz="8" w:space="0" w:color="auto"/>
            </w:tcBorders>
            <w:shd w:val="clear" w:color="auto" w:fill="auto"/>
            <w:noWrap/>
          </w:tcPr>
          <w:p w14:paraId="23D63217" w14:textId="77694B53" w:rsidR="003C059C" w:rsidRPr="003C059C" w:rsidRDefault="62FBCE9F" w:rsidP="62FBCE9F">
            <w:pPr>
              <w:spacing w:after="0"/>
              <w:jc w:val="right"/>
              <w:rPr>
                <w:b/>
                <w:bCs/>
                <w:sz w:val="20"/>
              </w:rPr>
            </w:pPr>
            <w:r w:rsidRPr="62FBCE9F">
              <w:rPr>
                <w:b/>
                <w:bCs/>
                <w:sz w:val="20"/>
              </w:rPr>
              <w:t>118,9</w:t>
            </w:r>
          </w:p>
        </w:tc>
      </w:tr>
    </w:tbl>
    <w:p w14:paraId="64433ABA" w14:textId="231A9B77" w:rsidR="00635829" w:rsidRDefault="62FBCE9F" w:rsidP="004702E7">
      <w:pPr>
        <w:spacing w:before="240"/>
      </w:pPr>
      <w:r>
        <w:lastRenderedPageBreak/>
        <w:t xml:space="preserve">A belföldi, az </w:t>
      </w:r>
      <w:proofErr w:type="gramStart"/>
      <w:r>
        <w:t>import</w:t>
      </w:r>
      <w:proofErr w:type="gramEnd"/>
      <w:r>
        <w:t xml:space="preserve"> és dohánytermékek utáni </w:t>
      </w:r>
      <w:proofErr w:type="spellStart"/>
      <w:r>
        <w:t>áfabevétel</w:t>
      </w:r>
      <w:proofErr w:type="spellEnd"/>
      <w:r>
        <w:t xml:space="preserve"> egyaránt növekedett. A belföldi befizetések növekedése elsősorban a feldolgozóiparhoz és kereskedelemhez köthető. A dohánytermékek utáni bevételek előző évhez viszonyított növekedését elsősorban a 2019.</w:t>
      </w:r>
      <w:r w:rsidR="009B4551">
        <w:t> </w:t>
      </w:r>
      <w:r>
        <w:t xml:space="preserve">januári és júliusi, valamint a 2020. januári és júliusi jövedéki adómérték-emelés határozza meg, valamint a 2021. januári és áprilisi adóemelések miatti készletezésnek köszönhető forgalomnövekedés. Az </w:t>
      </w:r>
      <w:proofErr w:type="gramStart"/>
      <w:r>
        <w:t>import</w:t>
      </w:r>
      <w:proofErr w:type="gramEnd"/>
      <w:r>
        <w:t xml:space="preserve"> utáni befizetések növekedéséhez hozzájárult a koronavírus</w:t>
      </w:r>
      <w:r w:rsidR="00D70F0D">
        <w:t>-járványhoz</w:t>
      </w:r>
      <w:r>
        <w:t xml:space="preserve"> kapcsolódó segédeszközök állami beszerzése után keletkező adókötelezettség. A kiutalások növekedéséhez hozzájárult és a hónapok közötti eloszlást átrendezte, hogy az adóhatóság a kkv-k számára elsőként a 2020. áprilisi bevallási időszakra vonatkozóan rövidebb kiutalási határidőt alkalmaz a visszaigényelhető áfa tekintetében (normál adózók esetében 75 napról 30 napra és a megbízható adózók esetében 30 napról 20 napra csökkent a kiutalási határidő). </w:t>
      </w:r>
    </w:p>
    <w:p w14:paraId="7589920A" w14:textId="1802340C" w:rsidR="00D634FF" w:rsidRDefault="00B164D3" w:rsidP="00E75B9B">
      <w:pPr>
        <w:spacing w:before="120"/>
      </w:pPr>
      <w:r>
        <w:rPr>
          <w:noProof/>
        </w:rPr>
        <w:drawing>
          <wp:inline distT="0" distB="0" distL="0" distR="0" wp14:anchorId="27936483" wp14:editId="6E3B7CBA">
            <wp:extent cx="5940425" cy="3935095"/>
            <wp:effectExtent l="0" t="0" r="3175"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fa.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935095"/>
                    </a:xfrm>
                    <a:prstGeom prst="rect">
                      <a:avLst/>
                    </a:prstGeom>
                  </pic:spPr>
                </pic:pic>
              </a:graphicData>
            </a:graphic>
          </wp:inline>
        </w:drawing>
      </w:r>
    </w:p>
    <w:p w14:paraId="7B2CE447" w14:textId="77777777" w:rsidR="00B164D3" w:rsidRDefault="00B164D3" w:rsidP="00E75B9B">
      <w:pPr>
        <w:spacing w:before="120"/>
      </w:pPr>
    </w:p>
    <w:p w14:paraId="1E1ECE73" w14:textId="3910148E" w:rsidR="00180FDE" w:rsidRDefault="62FBCE9F" w:rsidP="00E75B9B">
      <w:pPr>
        <w:spacing w:before="120"/>
      </w:pPr>
      <w:r>
        <w:t xml:space="preserve">A </w:t>
      </w:r>
      <w:r w:rsidRPr="62FBCE9F">
        <w:rPr>
          <w:b/>
          <w:bCs/>
        </w:rPr>
        <w:t xml:space="preserve">jövedéki adóból </w:t>
      </w:r>
      <w:r>
        <w:t>származó bevétel az év első kilenc hónapjában 907,7</w:t>
      </w:r>
      <w:r w:rsidR="00C745E3">
        <w:t> </w:t>
      </w:r>
      <w:r>
        <w:t>milliárd forintot tett ki, amely 36,</w:t>
      </w:r>
      <w:r w:rsidR="003A4BAA">
        <w:t>1</w:t>
      </w:r>
      <w:r w:rsidR="00C745E3">
        <w:t> </w:t>
      </w:r>
      <w:r>
        <w:t xml:space="preserve">milliárd forinttal magasabb az egy évvel korábbi bevételnél. A dohánytermékek utáni bevételek csökkenésének hátterében elsősorban az adómérték-emelés miatti készletfelhalmozásból fakadó forgalomcsökkenés áll. A szeszesitalok és egyéb termékek esetében a bevételek növekedését a magasabb forgalom indokolja. Az üzemanyagok utáni bevételek növekedésének hátterében a magasabb </w:t>
      </w:r>
      <w:proofErr w:type="spellStart"/>
      <w:r>
        <w:t>üzemanyagforgalom</w:t>
      </w:r>
      <w:proofErr w:type="spellEnd"/>
      <w:r>
        <w:t xml:space="preserve"> és a 2021. első negyedévi magasabb adómértékek állnak. Az energiaadó bevételek növekedésének hátterében a magasabb energiafelhasználás áll.</w:t>
      </w:r>
      <w:r w:rsidR="00180FDE">
        <w:br w:type="page"/>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62FBCE9F">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62FBCE9F" w:rsidP="62FBCE9F">
            <w:pPr>
              <w:spacing w:before="120"/>
              <w:jc w:val="center"/>
              <w:rPr>
                <w:b/>
                <w:bCs/>
                <w:color w:val="000000" w:themeColor="text1"/>
                <w:sz w:val="20"/>
              </w:rPr>
            </w:pPr>
            <w:r w:rsidRPr="62FBCE9F">
              <w:rPr>
                <w:b/>
                <w:bCs/>
                <w:color w:val="000000" w:themeColor="text1"/>
                <w:sz w:val="20"/>
              </w:rPr>
              <w:lastRenderedPageBreak/>
              <w:t>Jövedéki adó bevétel alakulása (milliárd forint)</w:t>
            </w:r>
          </w:p>
        </w:tc>
      </w:tr>
      <w:tr w:rsidR="00024A56" w:rsidRPr="00024A56" w14:paraId="34A1C44D" w14:textId="77777777" w:rsidTr="62FBCE9F">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62FBCE9F" w:rsidP="62FBCE9F">
            <w:pPr>
              <w:spacing w:after="0"/>
              <w:jc w:val="center"/>
              <w:rPr>
                <w:b/>
                <w:bCs/>
                <w:color w:val="000000" w:themeColor="text1"/>
                <w:sz w:val="20"/>
              </w:rPr>
            </w:pPr>
            <w:r w:rsidRPr="62FBCE9F">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219159FF" w:rsidR="00024A56" w:rsidRPr="00024A56" w:rsidRDefault="62FBCE9F" w:rsidP="62FBCE9F">
            <w:pPr>
              <w:spacing w:after="0"/>
              <w:jc w:val="center"/>
              <w:rPr>
                <w:b/>
                <w:bCs/>
                <w:sz w:val="20"/>
              </w:rPr>
            </w:pPr>
            <w:r w:rsidRPr="62FBCE9F">
              <w:rPr>
                <w:b/>
                <w:bCs/>
                <w:sz w:val="20"/>
              </w:rPr>
              <w:t>2020.</w:t>
            </w:r>
            <w:r w:rsidR="3D86FB2B">
              <w:br/>
            </w:r>
            <w:r w:rsidRPr="62FBCE9F">
              <w:rPr>
                <w:b/>
                <w:bCs/>
                <w:sz w:val="20"/>
              </w:rPr>
              <w:t>I-IX.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3D694367" w:rsidR="00024A56" w:rsidRPr="00024A56" w:rsidRDefault="62FBCE9F" w:rsidP="62FBCE9F">
            <w:pPr>
              <w:spacing w:after="0"/>
              <w:jc w:val="center"/>
              <w:rPr>
                <w:b/>
                <w:bCs/>
                <w:sz w:val="20"/>
              </w:rPr>
            </w:pPr>
            <w:r w:rsidRPr="62FBCE9F">
              <w:rPr>
                <w:b/>
                <w:bCs/>
                <w:sz w:val="20"/>
              </w:rPr>
              <w:t>2021.</w:t>
            </w:r>
            <w:r w:rsidR="3D86FB2B">
              <w:br/>
            </w:r>
            <w:r w:rsidRPr="62FBCE9F">
              <w:rPr>
                <w:b/>
                <w:bCs/>
                <w:sz w:val="20"/>
              </w:rPr>
              <w:t>I-IX.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62FBCE9F" w:rsidP="62FBCE9F">
            <w:pPr>
              <w:spacing w:after="0"/>
              <w:jc w:val="center"/>
              <w:rPr>
                <w:b/>
                <w:bCs/>
                <w:color w:val="000000" w:themeColor="text1"/>
                <w:sz w:val="20"/>
              </w:rPr>
            </w:pPr>
            <w:r w:rsidRPr="62FBCE9F">
              <w:rPr>
                <w:b/>
                <w:bCs/>
                <w:color w:val="000000" w:themeColor="text1"/>
                <w:sz w:val="20"/>
              </w:rPr>
              <w:t>Eltérés</w:t>
            </w:r>
          </w:p>
        </w:tc>
      </w:tr>
      <w:tr w:rsidR="00024A56" w:rsidRPr="00024A56" w14:paraId="0A0EA470" w14:textId="77777777" w:rsidTr="62FBCE9F">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62FBCE9F" w:rsidP="62FBCE9F">
            <w:pPr>
              <w:spacing w:after="0"/>
              <w:jc w:val="center"/>
              <w:rPr>
                <w:b/>
                <w:bCs/>
                <w:color w:val="000000" w:themeColor="text1"/>
                <w:sz w:val="20"/>
              </w:rPr>
            </w:pPr>
            <w:r w:rsidRPr="62FBCE9F">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62FBCE9F" w:rsidP="62FBCE9F">
            <w:pPr>
              <w:spacing w:after="0"/>
              <w:jc w:val="center"/>
              <w:rPr>
                <w:b/>
                <w:bCs/>
                <w:color w:val="000000" w:themeColor="text1"/>
                <w:sz w:val="20"/>
              </w:rPr>
            </w:pPr>
            <w:r w:rsidRPr="62FBCE9F">
              <w:rPr>
                <w:b/>
                <w:bCs/>
                <w:color w:val="000000" w:themeColor="text1"/>
                <w:sz w:val="20"/>
              </w:rPr>
              <w:t>%</w:t>
            </w:r>
          </w:p>
        </w:tc>
      </w:tr>
      <w:tr w:rsidR="003C059C" w:rsidRPr="0035060D" w14:paraId="508557F8" w14:textId="77777777" w:rsidTr="62FBCE9F">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3C059C" w:rsidRPr="00024A56" w:rsidRDefault="62FBCE9F" w:rsidP="62FBCE9F">
            <w:pPr>
              <w:spacing w:after="0"/>
              <w:jc w:val="left"/>
              <w:rPr>
                <w:b/>
                <w:bCs/>
                <w:sz w:val="20"/>
              </w:rPr>
            </w:pPr>
            <w:r w:rsidRPr="62FBCE9F">
              <w:rPr>
                <w:b/>
                <w:bCs/>
                <w:sz w:val="20"/>
              </w:rPr>
              <w:t>Üzemanyag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68AF4B4E" w14:textId="34776319" w:rsidR="003C059C" w:rsidRPr="003C059C" w:rsidRDefault="62FBCE9F" w:rsidP="62FBCE9F">
            <w:pPr>
              <w:spacing w:after="0"/>
              <w:jc w:val="right"/>
              <w:rPr>
                <w:sz w:val="20"/>
              </w:rPr>
            </w:pPr>
            <w:r w:rsidRPr="62FBCE9F">
              <w:rPr>
                <w:sz w:val="20"/>
              </w:rPr>
              <w:t>490,9</w:t>
            </w:r>
          </w:p>
        </w:tc>
        <w:tc>
          <w:tcPr>
            <w:tcW w:w="992" w:type="dxa"/>
            <w:tcBorders>
              <w:top w:val="nil"/>
              <w:left w:val="nil"/>
              <w:bottom w:val="single" w:sz="4" w:space="0" w:color="auto"/>
              <w:right w:val="single" w:sz="8" w:space="0" w:color="auto"/>
            </w:tcBorders>
            <w:shd w:val="clear" w:color="auto" w:fill="auto"/>
            <w:noWrap/>
          </w:tcPr>
          <w:p w14:paraId="27E8CB93" w14:textId="16D2427B" w:rsidR="003C059C" w:rsidRPr="003C059C" w:rsidRDefault="62FBCE9F" w:rsidP="62FBCE9F">
            <w:pPr>
              <w:spacing w:after="0"/>
              <w:jc w:val="right"/>
              <w:rPr>
                <w:sz w:val="20"/>
              </w:rPr>
            </w:pPr>
            <w:r w:rsidRPr="62FBCE9F">
              <w:rPr>
                <w:sz w:val="20"/>
              </w:rPr>
              <w:t>521,7</w:t>
            </w:r>
          </w:p>
        </w:tc>
        <w:tc>
          <w:tcPr>
            <w:tcW w:w="709" w:type="dxa"/>
            <w:tcBorders>
              <w:top w:val="nil"/>
              <w:left w:val="nil"/>
              <w:bottom w:val="single" w:sz="4" w:space="0" w:color="auto"/>
              <w:right w:val="single" w:sz="4" w:space="0" w:color="auto"/>
            </w:tcBorders>
            <w:shd w:val="clear" w:color="auto" w:fill="auto"/>
            <w:noWrap/>
          </w:tcPr>
          <w:p w14:paraId="28D690E2" w14:textId="2443D655" w:rsidR="003C059C" w:rsidRPr="003C059C" w:rsidRDefault="62FBCE9F" w:rsidP="00D754A5">
            <w:pPr>
              <w:spacing w:after="0"/>
              <w:jc w:val="right"/>
              <w:rPr>
                <w:color w:val="000000" w:themeColor="text1"/>
                <w:sz w:val="20"/>
              </w:rPr>
            </w:pPr>
            <w:r w:rsidRPr="62FBCE9F">
              <w:rPr>
                <w:sz w:val="20"/>
              </w:rPr>
              <w:t>30,</w:t>
            </w:r>
            <w:r w:rsidR="00D754A5">
              <w:rPr>
                <w:sz w:val="20"/>
              </w:rPr>
              <w:t>8</w:t>
            </w:r>
          </w:p>
        </w:tc>
        <w:tc>
          <w:tcPr>
            <w:tcW w:w="867" w:type="dxa"/>
            <w:tcBorders>
              <w:top w:val="nil"/>
              <w:left w:val="nil"/>
              <w:bottom w:val="single" w:sz="4" w:space="0" w:color="auto"/>
              <w:right w:val="single" w:sz="8" w:space="0" w:color="auto"/>
            </w:tcBorders>
            <w:shd w:val="clear" w:color="auto" w:fill="auto"/>
            <w:noWrap/>
          </w:tcPr>
          <w:p w14:paraId="4A80F6B5" w14:textId="6476B1C4" w:rsidR="003C059C" w:rsidRPr="003C059C" w:rsidRDefault="62FBCE9F" w:rsidP="62FBCE9F">
            <w:pPr>
              <w:spacing w:after="0"/>
              <w:jc w:val="right"/>
              <w:rPr>
                <w:sz w:val="20"/>
              </w:rPr>
            </w:pPr>
            <w:r w:rsidRPr="62FBCE9F">
              <w:rPr>
                <w:sz w:val="20"/>
              </w:rPr>
              <w:t>106,3</w:t>
            </w:r>
          </w:p>
        </w:tc>
      </w:tr>
      <w:tr w:rsidR="003C059C" w:rsidRPr="0035060D" w14:paraId="57AD209F" w14:textId="77777777" w:rsidTr="62FBCE9F">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3C059C" w:rsidRPr="00024A56" w:rsidRDefault="62FBCE9F" w:rsidP="62FBCE9F">
            <w:pPr>
              <w:spacing w:after="0"/>
              <w:jc w:val="left"/>
              <w:rPr>
                <w:b/>
                <w:bCs/>
                <w:sz w:val="20"/>
              </w:rPr>
            </w:pPr>
            <w:r w:rsidRPr="62FBCE9F">
              <w:rPr>
                <w:b/>
                <w:bCs/>
                <w:sz w:val="20"/>
              </w:rPr>
              <w:t>Dohánygyártmány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79F99CAB" w14:textId="5031B4BA" w:rsidR="003C059C" w:rsidRPr="003C059C" w:rsidRDefault="62FBCE9F" w:rsidP="62FBCE9F">
            <w:pPr>
              <w:spacing w:after="0"/>
              <w:jc w:val="right"/>
              <w:rPr>
                <w:sz w:val="20"/>
              </w:rPr>
            </w:pPr>
            <w:r w:rsidRPr="62FBCE9F">
              <w:rPr>
                <w:sz w:val="20"/>
              </w:rPr>
              <w:t>300,8</w:t>
            </w:r>
          </w:p>
        </w:tc>
        <w:tc>
          <w:tcPr>
            <w:tcW w:w="992" w:type="dxa"/>
            <w:tcBorders>
              <w:top w:val="nil"/>
              <w:left w:val="nil"/>
              <w:bottom w:val="single" w:sz="4" w:space="0" w:color="auto"/>
              <w:right w:val="single" w:sz="8" w:space="0" w:color="auto"/>
            </w:tcBorders>
            <w:shd w:val="clear" w:color="auto" w:fill="auto"/>
            <w:noWrap/>
          </w:tcPr>
          <w:p w14:paraId="77FC4294" w14:textId="78CC7C60" w:rsidR="003C059C" w:rsidRPr="003C059C" w:rsidRDefault="62FBCE9F" w:rsidP="62FBCE9F">
            <w:pPr>
              <w:spacing w:after="0"/>
              <w:jc w:val="right"/>
              <w:rPr>
                <w:sz w:val="20"/>
              </w:rPr>
            </w:pPr>
            <w:r w:rsidRPr="62FBCE9F">
              <w:rPr>
                <w:sz w:val="20"/>
              </w:rPr>
              <w:t>300,4</w:t>
            </w:r>
          </w:p>
        </w:tc>
        <w:tc>
          <w:tcPr>
            <w:tcW w:w="709" w:type="dxa"/>
            <w:tcBorders>
              <w:top w:val="nil"/>
              <w:left w:val="nil"/>
              <w:bottom w:val="single" w:sz="4" w:space="0" w:color="auto"/>
              <w:right w:val="single" w:sz="4" w:space="0" w:color="auto"/>
            </w:tcBorders>
            <w:shd w:val="clear" w:color="auto" w:fill="auto"/>
            <w:noWrap/>
          </w:tcPr>
          <w:p w14:paraId="23932EB7" w14:textId="568C5E15" w:rsidR="003C059C" w:rsidRPr="003C059C" w:rsidRDefault="62FBCE9F" w:rsidP="62FBCE9F">
            <w:pPr>
              <w:spacing w:after="0"/>
              <w:jc w:val="right"/>
              <w:rPr>
                <w:color w:val="000000" w:themeColor="text1"/>
                <w:sz w:val="20"/>
              </w:rPr>
            </w:pPr>
            <w:r w:rsidRPr="62FBCE9F">
              <w:rPr>
                <w:sz w:val="20"/>
              </w:rPr>
              <w:t>-0,4</w:t>
            </w:r>
          </w:p>
        </w:tc>
        <w:tc>
          <w:tcPr>
            <w:tcW w:w="867" w:type="dxa"/>
            <w:tcBorders>
              <w:top w:val="nil"/>
              <w:left w:val="nil"/>
              <w:bottom w:val="single" w:sz="4" w:space="0" w:color="auto"/>
              <w:right w:val="single" w:sz="8" w:space="0" w:color="auto"/>
            </w:tcBorders>
            <w:shd w:val="clear" w:color="auto" w:fill="auto"/>
            <w:noWrap/>
          </w:tcPr>
          <w:p w14:paraId="6073DB33" w14:textId="0710E205" w:rsidR="003C059C" w:rsidRPr="003C059C" w:rsidRDefault="62FBCE9F" w:rsidP="62FBCE9F">
            <w:pPr>
              <w:spacing w:after="0"/>
              <w:jc w:val="right"/>
              <w:rPr>
                <w:sz w:val="20"/>
              </w:rPr>
            </w:pPr>
            <w:r w:rsidRPr="62FBCE9F">
              <w:rPr>
                <w:sz w:val="20"/>
              </w:rPr>
              <w:t>99,9</w:t>
            </w:r>
          </w:p>
        </w:tc>
      </w:tr>
      <w:tr w:rsidR="003C059C" w:rsidRPr="0035060D" w14:paraId="2E89E7E2" w14:textId="77777777" w:rsidTr="62FBCE9F">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3C059C" w:rsidRPr="00024A56" w:rsidRDefault="62FBCE9F" w:rsidP="62FBCE9F">
            <w:pPr>
              <w:spacing w:after="0"/>
              <w:jc w:val="left"/>
              <w:rPr>
                <w:b/>
                <w:bCs/>
                <w:sz w:val="20"/>
              </w:rPr>
            </w:pPr>
            <w:r w:rsidRPr="62FBCE9F">
              <w:rPr>
                <w:b/>
                <w:bCs/>
                <w:sz w:val="20"/>
              </w:rPr>
              <w:t>Egyéb termék jövedéki adó</w:t>
            </w:r>
          </w:p>
        </w:tc>
        <w:tc>
          <w:tcPr>
            <w:tcW w:w="993" w:type="dxa"/>
            <w:tcBorders>
              <w:top w:val="nil"/>
              <w:left w:val="single" w:sz="8" w:space="0" w:color="auto"/>
              <w:bottom w:val="nil"/>
              <w:right w:val="single" w:sz="8" w:space="0" w:color="auto"/>
            </w:tcBorders>
            <w:shd w:val="clear" w:color="auto" w:fill="auto"/>
            <w:noWrap/>
          </w:tcPr>
          <w:p w14:paraId="7364BF93" w14:textId="0FC0A111" w:rsidR="003C059C" w:rsidRPr="003C059C" w:rsidRDefault="62FBCE9F" w:rsidP="62FBCE9F">
            <w:pPr>
              <w:spacing w:after="0"/>
              <w:jc w:val="right"/>
              <w:rPr>
                <w:sz w:val="20"/>
              </w:rPr>
            </w:pPr>
            <w:r w:rsidRPr="62FBCE9F">
              <w:rPr>
                <w:sz w:val="20"/>
              </w:rPr>
              <w:t>65,5</w:t>
            </w:r>
          </w:p>
        </w:tc>
        <w:tc>
          <w:tcPr>
            <w:tcW w:w="992" w:type="dxa"/>
            <w:tcBorders>
              <w:top w:val="nil"/>
              <w:left w:val="nil"/>
              <w:bottom w:val="nil"/>
              <w:right w:val="single" w:sz="8" w:space="0" w:color="auto"/>
            </w:tcBorders>
            <w:shd w:val="clear" w:color="auto" w:fill="auto"/>
            <w:noWrap/>
          </w:tcPr>
          <w:p w14:paraId="7B16728B" w14:textId="68D730CF" w:rsidR="003C059C" w:rsidRPr="003C059C" w:rsidRDefault="62FBCE9F" w:rsidP="62FBCE9F">
            <w:pPr>
              <w:spacing w:after="0"/>
              <w:jc w:val="right"/>
              <w:rPr>
                <w:sz w:val="20"/>
              </w:rPr>
            </w:pPr>
            <w:r w:rsidRPr="62FBCE9F">
              <w:rPr>
                <w:sz w:val="20"/>
              </w:rPr>
              <w:t>69,6</w:t>
            </w:r>
          </w:p>
        </w:tc>
        <w:tc>
          <w:tcPr>
            <w:tcW w:w="709" w:type="dxa"/>
            <w:tcBorders>
              <w:top w:val="nil"/>
              <w:left w:val="nil"/>
              <w:bottom w:val="nil"/>
              <w:right w:val="single" w:sz="4" w:space="0" w:color="auto"/>
            </w:tcBorders>
            <w:shd w:val="clear" w:color="auto" w:fill="auto"/>
            <w:noWrap/>
          </w:tcPr>
          <w:p w14:paraId="27354059" w14:textId="00E9915B" w:rsidR="003C059C" w:rsidRPr="003C059C" w:rsidRDefault="62FBCE9F" w:rsidP="62FBCE9F">
            <w:pPr>
              <w:spacing w:after="0"/>
              <w:jc w:val="right"/>
              <w:rPr>
                <w:color w:val="000000" w:themeColor="text1"/>
                <w:sz w:val="20"/>
              </w:rPr>
            </w:pPr>
            <w:r w:rsidRPr="62FBCE9F">
              <w:rPr>
                <w:sz w:val="20"/>
              </w:rPr>
              <w:t>4,1</w:t>
            </w:r>
          </w:p>
        </w:tc>
        <w:tc>
          <w:tcPr>
            <w:tcW w:w="867" w:type="dxa"/>
            <w:tcBorders>
              <w:top w:val="nil"/>
              <w:left w:val="nil"/>
              <w:bottom w:val="nil"/>
              <w:right w:val="single" w:sz="8" w:space="0" w:color="auto"/>
            </w:tcBorders>
            <w:shd w:val="clear" w:color="auto" w:fill="auto"/>
            <w:noWrap/>
          </w:tcPr>
          <w:p w14:paraId="40F267EE" w14:textId="30F806B0" w:rsidR="003C059C" w:rsidRPr="003C059C" w:rsidRDefault="62FBCE9F" w:rsidP="62FBCE9F">
            <w:pPr>
              <w:spacing w:after="0"/>
              <w:jc w:val="right"/>
              <w:rPr>
                <w:sz w:val="20"/>
              </w:rPr>
            </w:pPr>
            <w:r w:rsidRPr="62FBCE9F">
              <w:rPr>
                <w:sz w:val="20"/>
              </w:rPr>
              <w:t>106,3</w:t>
            </w:r>
          </w:p>
        </w:tc>
      </w:tr>
      <w:tr w:rsidR="003C059C" w:rsidRPr="0035060D" w14:paraId="664D47E1" w14:textId="77777777" w:rsidTr="62FBCE9F">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3C059C" w:rsidRPr="00024A56" w:rsidRDefault="62FBCE9F" w:rsidP="62FBCE9F">
            <w:pPr>
              <w:spacing w:after="0"/>
              <w:jc w:val="left"/>
              <w:rPr>
                <w:b/>
                <w:bCs/>
                <w:sz w:val="20"/>
              </w:rPr>
            </w:pPr>
            <w:proofErr w:type="gramStart"/>
            <w:r w:rsidRPr="62FBCE9F">
              <w:rPr>
                <w:b/>
                <w:bCs/>
                <w:sz w:val="20"/>
              </w:rPr>
              <w:t>Import</w:t>
            </w:r>
            <w:proofErr w:type="gramEnd"/>
            <w:r w:rsidRPr="62FBCE9F">
              <w:rPr>
                <w:b/>
                <w:bCs/>
                <w:sz w:val="20"/>
              </w:rPr>
              <w:t xml:space="preserve"> jövedéki adó és energiaadó</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1C055628" w14:textId="5B575611" w:rsidR="003C059C" w:rsidRPr="003C059C" w:rsidRDefault="62FBCE9F" w:rsidP="62FBCE9F">
            <w:pPr>
              <w:spacing w:after="0"/>
              <w:jc w:val="right"/>
              <w:rPr>
                <w:sz w:val="20"/>
              </w:rPr>
            </w:pPr>
            <w:r w:rsidRPr="62FBCE9F">
              <w:rPr>
                <w:sz w:val="20"/>
              </w:rPr>
              <w:t>14,4</w:t>
            </w:r>
          </w:p>
        </w:tc>
        <w:tc>
          <w:tcPr>
            <w:tcW w:w="992" w:type="dxa"/>
            <w:tcBorders>
              <w:top w:val="single" w:sz="4" w:space="0" w:color="auto"/>
              <w:left w:val="nil"/>
              <w:bottom w:val="single" w:sz="8" w:space="0" w:color="auto"/>
              <w:right w:val="single" w:sz="8" w:space="0" w:color="auto"/>
            </w:tcBorders>
            <w:shd w:val="clear" w:color="auto" w:fill="auto"/>
            <w:noWrap/>
          </w:tcPr>
          <w:p w14:paraId="13C70C2F" w14:textId="7869EE4B" w:rsidR="003C059C" w:rsidRPr="003C059C" w:rsidRDefault="62FBCE9F" w:rsidP="00D718FE">
            <w:pPr>
              <w:spacing w:after="0"/>
              <w:jc w:val="right"/>
              <w:rPr>
                <w:sz w:val="20"/>
              </w:rPr>
            </w:pPr>
            <w:r w:rsidRPr="62FBCE9F">
              <w:rPr>
                <w:sz w:val="20"/>
              </w:rPr>
              <w:t>16,</w:t>
            </w:r>
            <w:r w:rsidR="00D718FE">
              <w:rPr>
                <w:sz w:val="20"/>
              </w:rPr>
              <w:t>0</w:t>
            </w:r>
          </w:p>
        </w:tc>
        <w:tc>
          <w:tcPr>
            <w:tcW w:w="709" w:type="dxa"/>
            <w:tcBorders>
              <w:top w:val="single" w:sz="4" w:space="0" w:color="auto"/>
              <w:left w:val="nil"/>
              <w:bottom w:val="single" w:sz="8" w:space="0" w:color="auto"/>
              <w:right w:val="single" w:sz="4" w:space="0" w:color="auto"/>
            </w:tcBorders>
            <w:shd w:val="clear" w:color="auto" w:fill="auto"/>
            <w:noWrap/>
          </w:tcPr>
          <w:p w14:paraId="562B1DC5" w14:textId="5EDF4ADE" w:rsidR="003C059C" w:rsidRPr="003C059C" w:rsidRDefault="62FBCE9F" w:rsidP="62FBCE9F">
            <w:pPr>
              <w:spacing w:after="0"/>
              <w:jc w:val="right"/>
              <w:rPr>
                <w:color w:val="000000" w:themeColor="text1"/>
                <w:sz w:val="20"/>
              </w:rPr>
            </w:pPr>
            <w:r w:rsidRPr="62FBCE9F">
              <w:rPr>
                <w:sz w:val="20"/>
              </w:rPr>
              <w:t>1,6</w:t>
            </w:r>
          </w:p>
        </w:tc>
        <w:tc>
          <w:tcPr>
            <w:tcW w:w="867" w:type="dxa"/>
            <w:tcBorders>
              <w:top w:val="single" w:sz="4" w:space="0" w:color="auto"/>
              <w:left w:val="nil"/>
              <w:bottom w:val="single" w:sz="8" w:space="0" w:color="auto"/>
              <w:right w:val="single" w:sz="8" w:space="0" w:color="auto"/>
            </w:tcBorders>
            <w:shd w:val="clear" w:color="auto" w:fill="auto"/>
            <w:noWrap/>
          </w:tcPr>
          <w:p w14:paraId="4F21FF55" w14:textId="6D033972" w:rsidR="003C059C" w:rsidRPr="003C059C" w:rsidRDefault="00287E5B" w:rsidP="62FBCE9F">
            <w:pPr>
              <w:spacing w:after="0"/>
              <w:jc w:val="right"/>
              <w:rPr>
                <w:sz w:val="20"/>
              </w:rPr>
            </w:pPr>
            <w:r>
              <w:rPr>
                <w:sz w:val="20"/>
              </w:rPr>
              <w:t>111,1</w:t>
            </w:r>
          </w:p>
        </w:tc>
      </w:tr>
      <w:tr w:rsidR="003C059C" w:rsidRPr="0035060D" w14:paraId="65DFBFEE" w14:textId="77777777" w:rsidTr="62FBCE9F">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6B210EE" w:rsidR="003C059C" w:rsidRPr="00024A56" w:rsidRDefault="62FBCE9F" w:rsidP="62FBCE9F">
            <w:pPr>
              <w:spacing w:after="0"/>
              <w:jc w:val="left"/>
              <w:rPr>
                <w:b/>
                <w:bCs/>
                <w:sz w:val="20"/>
              </w:rPr>
            </w:pPr>
            <w:r w:rsidRPr="62FBCE9F">
              <w:rPr>
                <w:b/>
                <w:bCs/>
                <w:sz w:val="20"/>
              </w:rPr>
              <w:t>Jövedéki adók összesen</w:t>
            </w:r>
          </w:p>
        </w:tc>
        <w:tc>
          <w:tcPr>
            <w:tcW w:w="993" w:type="dxa"/>
            <w:tcBorders>
              <w:top w:val="single" w:sz="8" w:space="0" w:color="auto"/>
              <w:left w:val="single" w:sz="8" w:space="0" w:color="auto"/>
              <w:bottom w:val="single" w:sz="8" w:space="0" w:color="auto"/>
              <w:right w:val="single" w:sz="8" w:space="0" w:color="auto"/>
            </w:tcBorders>
            <w:shd w:val="clear" w:color="auto" w:fill="auto"/>
            <w:noWrap/>
          </w:tcPr>
          <w:p w14:paraId="312362D3" w14:textId="2FBB4C51" w:rsidR="003C059C" w:rsidRPr="003C059C" w:rsidRDefault="62FBCE9F" w:rsidP="62FBCE9F">
            <w:pPr>
              <w:spacing w:after="0"/>
              <w:jc w:val="right"/>
              <w:rPr>
                <w:b/>
                <w:bCs/>
                <w:sz w:val="20"/>
              </w:rPr>
            </w:pPr>
            <w:r w:rsidRPr="62FBCE9F">
              <w:rPr>
                <w:b/>
                <w:bCs/>
                <w:sz w:val="20"/>
              </w:rPr>
              <w:t>871,6</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1AA4DCC1" w:rsidR="003C059C" w:rsidRPr="003C059C" w:rsidRDefault="62FBCE9F" w:rsidP="62FBCE9F">
            <w:pPr>
              <w:spacing w:after="0"/>
              <w:jc w:val="right"/>
              <w:rPr>
                <w:b/>
                <w:bCs/>
                <w:sz w:val="20"/>
              </w:rPr>
            </w:pPr>
            <w:r w:rsidRPr="62FBCE9F">
              <w:rPr>
                <w:b/>
                <w:bCs/>
                <w:sz w:val="20"/>
              </w:rPr>
              <w:t>907,7</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73F9968E" w:rsidR="003C059C" w:rsidRPr="003C059C" w:rsidRDefault="62FBCE9F" w:rsidP="00D754A5">
            <w:pPr>
              <w:spacing w:after="0"/>
              <w:jc w:val="right"/>
              <w:rPr>
                <w:b/>
                <w:bCs/>
                <w:sz w:val="20"/>
              </w:rPr>
            </w:pPr>
            <w:r w:rsidRPr="62FBCE9F">
              <w:rPr>
                <w:b/>
                <w:bCs/>
                <w:sz w:val="20"/>
              </w:rPr>
              <w:t>36,</w:t>
            </w:r>
            <w:r w:rsidR="00D754A5">
              <w:rPr>
                <w:b/>
                <w:bCs/>
                <w:sz w:val="20"/>
              </w:rPr>
              <w:t>1</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4D4D4125" w:rsidR="003C059C" w:rsidRPr="003C059C" w:rsidRDefault="62FBCE9F" w:rsidP="62FBCE9F">
            <w:pPr>
              <w:spacing w:after="0"/>
              <w:jc w:val="right"/>
              <w:rPr>
                <w:b/>
                <w:bCs/>
                <w:sz w:val="20"/>
              </w:rPr>
            </w:pPr>
            <w:r w:rsidRPr="62FBCE9F">
              <w:rPr>
                <w:b/>
                <w:bCs/>
                <w:sz w:val="20"/>
              </w:rPr>
              <w:t>104,1</w:t>
            </w:r>
          </w:p>
        </w:tc>
      </w:tr>
    </w:tbl>
    <w:p w14:paraId="10743248" w14:textId="77777777" w:rsidR="001E4959" w:rsidRDefault="001E4959" w:rsidP="00F9316E">
      <w:pPr>
        <w:spacing w:after="0" w:line="259" w:lineRule="auto"/>
      </w:pPr>
    </w:p>
    <w:p w14:paraId="08FB037C" w14:textId="2FA7E5A2" w:rsidR="008174C4" w:rsidRPr="007C41D8" w:rsidRDefault="62FBCE9F" w:rsidP="007C4E05">
      <w:r w:rsidRPr="62FBCE9F">
        <w:rPr>
          <w:rFonts w:cs="Tahoma"/>
          <w:color w:val="000000" w:themeColor="text1"/>
        </w:rPr>
        <w:t xml:space="preserve">A </w:t>
      </w:r>
      <w:r w:rsidRPr="62FBCE9F">
        <w:rPr>
          <w:rFonts w:cs="Tahoma"/>
          <w:b/>
          <w:bCs/>
          <w:color w:val="000000" w:themeColor="text1"/>
        </w:rPr>
        <w:t>személyi jövedelemadóból</w:t>
      </w:r>
      <w:r w:rsidRPr="62FBCE9F">
        <w:rPr>
          <w:rFonts w:cs="Tahoma"/>
          <w:color w:val="000000" w:themeColor="text1"/>
        </w:rPr>
        <w:t xml:space="preserve"> származó bevétel az év első kilenc hónapjában 2120,9</w:t>
      </w:r>
      <w:r w:rsidR="00524120">
        <w:rPr>
          <w:rFonts w:cs="Tahoma"/>
          <w:color w:val="000000" w:themeColor="text1"/>
        </w:rPr>
        <w:t> </w:t>
      </w:r>
      <w:r w:rsidRPr="62FBCE9F">
        <w:rPr>
          <w:rFonts w:cs="Tahoma"/>
          <w:color w:val="000000" w:themeColor="text1"/>
        </w:rPr>
        <w:t>milliárd forint volt, amely 270,4</w:t>
      </w:r>
      <w:r w:rsidR="00524120">
        <w:rPr>
          <w:rFonts w:cs="Tahoma"/>
          <w:color w:val="000000" w:themeColor="text1"/>
        </w:rPr>
        <w:t> </w:t>
      </w:r>
      <w:r w:rsidRPr="62FBCE9F">
        <w:rPr>
          <w:rFonts w:cs="Tahoma"/>
          <w:color w:val="000000" w:themeColor="text1"/>
        </w:rPr>
        <w:t xml:space="preserve">milliárd forinttal magasabb az egy évvel korábbi összegnél. A bázisidőszaktól való eltérés oka a magasabb bérkiáramlás miatti </w:t>
      </w:r>
      <w:proofErr w:type="spellStart"/>
      <w:r w:rsidRPr="62FBCE9F">
        <w:rPr>
          <w:rFonts w:cs="Tahoma"/>
          <w:color w:val="000000" w:themeColor="text1"/>
        </w:rPr>
        <w:t>befizetésnövekedés</w:t>
      </w:r>
      <w:proofErr w:type="spellEnd"/>
      <w:r>
        <w:t>.</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62FBCE9F">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554836F8" w:rsidR="003F1341" w:rsidRPr="003F1341" w:rsidRDefault="008174C4" w:rsidP="62FBCE9F">
            <w:pPr>
              <w:spacing w:before="120"/>
              <w:jc w:val="center"/>
              <w:rPr>
                <w:b/>
                <w:bCs/>
                <w:color w:val="000000" w:themeColor="text1"/>
                <w:sz w:val="20"/>
              </w:rPr>
            </w:pPr>
            <w:r>
              <w:br w:type="page"/>
            </w:r>
            <w:r w:rsidR="62FBCE9F" w:rsidRPr="62FBCE9F">
              <w:rPr>
                <w:b/>
                <w:bCs/>
                <w:color w:val="000000" w:themeColor="text1"/>
                <w:sz w:val="20"/>
              </w:rPr>
              <w:t>Személyi jövedelemadó bevétel alakulása (milliárd forint)</w:t>
            </w:r>
          </w:p>
        </w:tc>
      </w:tr>
      <w:tr w:rsidR="003F1341" w:rsidRPr="003F1341" w14:paraId="28FCE067" w14:textId="77777777" w:rsidTr="62FBCE9F">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62FBCE9F" w:rsidP="62FBCE9F">
            <w:pPr>
              <w:spacing w:after="0"/>
              <w:jc w:val="center"/>
              <w:rPr>
                <w:b/>
                <w:bCs/>
                <w:color w:val="000000" w:themeColor="text1"/>
                <w:sz w:val="20"/>
              </w:rPr>
            </w:pPr>
            <w:r w:rsidRPr="62FBCE9F">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19B0EE3E" w:rsidR="003F1341" w:rsidRPr="003F1341" w:rsidRDefault="62FBCE9F" w:rsidP="62FBCE9F">
            <w:pPr>
              <w:spacing w:after="0"/>
              <w:jc w:val="center"/>
              <w:rPr>
                <w:b/>
                <w:bCs/>
                <w:sz w:val="20"/>
              </w:rPr>
            </w:pPr>
            <w:r w:rsidRPr="62FBCE9F">
              <w:rPr>
                <w:b/>
                <w:bCs/>
                <w:sz w:val="20"/>
              </w:rPr>
              <w:t>2020.</w:t>
            </w:r>
            <w:r w:rsidR="3D86FB2B">
              <w:br/>
            </w:r>
            <w:r w:rsidRPr="62FBCE9F">
              <w:rPr>
                <w:b/>
                <w:bCs/>
                <w:sz w:val="20"/>
              </w:rPr>
              <w:t>I-IX.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3DEFC833" w:rsidR="003F1341" w:rsidRPr="003F1341" w:rsidRDefault="62FBCE9F" w:rsidP="62FBCE9F">
            <w:pPr>
              <w:spacing w:after="0"/>
              <w:jc w:val="center"/>
              <w:rPr>
                <w:b/>
                <w:bCs/>
                <w:sz w:val="20"/>
              </w:rPr>
            </w:pPr>
            <w:r w:rsidRPr="62FBCE9F">
              <w:rPr>
                <w:b/>
                <w:bCs/>
                <w:sz w:val="20"/>
              </w:rPr>
              <w:t>2021.</w:t>
            </w:r>
            <w:r w:rsidR="3D86FB2B">
              <w:br/>
            </w:r>
            <w:r w:rsidRPr="62FBCE9F">
              <w:rPr>
                <w:b/>
                <w:bCs/>
                <w:sz w:val="20"/>
              </w:rPr>
              <w:t>I-IX.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62FBCE9F" w:rsidP="62FBCE9F">
            <w:pPr>
              <w:spacing w:after="0"/>
              <w:jc w:val="center"/>
              <w:rPr>
                <w:b/>
                <w:bCs/>
                <w:color w:val="000000" w:themeColor="text1"/>
                <w:sz w:val="20"/>
              </w:rPr>
            </w:pPr>
            <w:r w:rsidRPr="62FBCE9F">
              <w:rPr>
                <w:b/>
                <w:bCs/>
                <w:color w:val="000000" w:themeColor="text1"/>
                <w:sz w:val="20"/>
              </w:rPr>
              <w:t>Eltérés</w:t>
            </w:r>
          </w:p>
        </w:tc>
      </w:tr>
      <w:tr w:rsidR="003F1341" w:rsidRPr="003F1341" w14:paraId="04B141FD" w14:textId="77777777" w:rsidTr="62FBCE9F">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62FBCE9F" w:rsidP="62FBCE9F">
            <w:pPr>
              <w:spacing w:after="0"/>
              <w:jc w:val="center"/>
              <w:rPr>
                <w:b/>
                <w:bCs/>
                <w:color w:val="000000" w:themeColor="text1"/>
                <w:sz w:val="20"/>
              </w:rPr>
            </w:pPr>
            <w:r w:rsidRPr="62FBCE9F">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62FBCE9F" w:rsidP="62FBCE9F">
            <w:pPr>
              <w:spacing w:after="0"/>
              <w:jc w:val="center"/>
              <w:rPr>
                <w:b/>
                <w:bCs/>
                <w:color w:val="000000" w:themeColor="text1"/>
                <w:sz w:val="20"/>
              </w:rPr>
            </w:pPr>
            <w:r w:rsidRPr="62FBCE9F">
              <w:rPr>
                <w:b/>
                <w:bCs/>
                <w:color w:val="000000" w:themeColor="text1"/>
                <w:sz w:val="20"/>
              </w:rPr>
              <w:t>%</w:t>
            </w:r>
          </w:p>
        </w:tc>
      </w:tr>
      <w:tr w:rsidR="001F486A" w:rsidRPr="00E572F3" w14:paraId="3312DFB3" w14:textId="77777777" w:rsidTr="62FBCE9F">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1F486A" w:rsidRPr="000912AA" w:rsidRDefault="62FBCE9F" w:rsidP="62FBCE9F">
            <w:pPr>
              <w:spacing w:after="0"/>
              <w:jc w:val="center"/>
              <w:rPr>
                <w:b/>
                <w:bCs/>
                <w:sz w:val="20"/>
              </w:rPr>
            </w:pPr>
            <w:r w:rsidRPr="62FBCE9F">
              <w:rPr>
                <w:b/>
                <w:bCs/>
                <w:sz w:val="20"/>
              </w:rPr>
              <w:t>Befizetés</w:t>
            </w:r>
          </w:p>
        </w:tc>
        <w:tc>
          <w:tcPr>
            <w:tcW w:w="1274" w:type="dxa"/>
            <w:tcBorders>
              <w:top w:val="nil"/>
              <w:left w:val="single" w:sz="8" w:space="0" w:color="auto"/>
              <w:bottom w:val="single" w:sz="4" w:space="0" w:color="auto"/>
              <w:right w:val="single" w:sz="8" w:space="0" w:color="auto"/>
            </w:tcBorders>
            <w:shd w:val="clear" w:color="auto" w:fill="auto"/>
            <w:noWrap/>
          </w:tcPr>
          <w:p w14:paraId="09A288E7" w14:textId="3C44D6FB" w:rsidR="001F486A" w:rsidRPr="001F486A" w:rsidRDefault="62FBCE9F" w:rsidP="62FBCE9F">
            <w:pPr>
              <w:spacing w:after="0"/>
              <w:jc w:val="right"/>
              <w:rPr>
                <w:sz w:val="20"/>
              </w:rPr>
            </w:pPr>
            <w:r w:rsidRPr="62FBCE9F">
              <w:rPr>
                <w:sz w:val="20"/>
              </w:rPr>
              <w:t>2 001,8</w:t>
            </w:r>
          </w:p>
        </w:tc>
        <w:tc>
          <w:tcPr>
            <w:tcW w:w="1274" w:type="dxa"/>
            <w:tcBorders>
              <w:top w:val="nil"/>
              <w:left w:val="nil"/>
              <w:bottom w:val="single" w:sz="4" w:space="0" w:color="auto"/>
              <w:right w:val="nil"/>
            </w:tcBorders>
            <w:shd w:val="clear" w:color="auto" w:fill="auto"/>
            <w:noWrap/>
          </w:tcPr>
          <w:p w14:paraId="3B6AAC82" w14:textId="467BEB58" w:rsidR="001F486A" w:rsidRPr="001F486A" w:rsidRDefault="62FBCE9F" w:rsidP="62FBCE9F">
            <w:pPr>
              <w:spacing w:after="0"/>
              <w:jc w:val="right"/>
              <w:rPr>
                <w:sz w:val="20"/>
              </w:rPr>
            </w:pPr>
            <w:r w:rsidRPr="62FBCE9F">
              <w:rPr>
                <w:sz w:val="20"/>
              </w:rPr>
              <w:t>2 283,5</w:t>
            </w:r>
          </w:p>
        </w:tc>
        <w:tc>
          <w:tcPr>
            <w:tcW w:w="947" w:type="dxa"/>
            <w:tcBorders>
              <w:top w:val="single" w:sz="8" w:space="0" w:color="auto"/>
              <w:left w:val="single" w:sz="8" w:space="0" w:color="auto"/>
              <w:bottom w:val="single" w:sz="4" w:space="0" w:color="auto"/>
              <w:right w:val="single" w:sz="4" w:space="0" w:color="auto"/>
            </w:tcBorders>
            <w:shd w:val="clear" w:color="auto" w:fill="auto"/>
            <w:noWrap/>
          </w:tcPr>
          <w:p w14:paraId="0668BF9C" w14:textId="57BBAC59" w:rsidR="001F486A" w:rsidRPr="001F486A" w:rsidRDefault="62FBCE9F" w:rsidP="00AE768A">
            <w:pPr>
              <w:spacing w:after="0"/>
              <w:jc w:val="right"/>
              <w:rPr>
                <w:sz w:val="20"/>
              </w:rPr>
            </w:pPr>
            <w:r w:rsidRPr="62FBCE9F">
              <w:rPr>
                <w:sz w:val="20"/>
              </w:rPr>
              <w:t>281,</w:t>
            </w:r>
            <w:r w:rsidR="00AE768A">
              <w:rPr>
                <w:sz w:val="20"/>
              </w:rPr>
              <w:t>7</w:t>
            </w:r>
          </w:p>
        </w:tc>
        <w:tc>
          <w:tcPr>
            <w:tcW w:w="691" w:type="dxa"/>
            <w:tcBorders>
              <w:top w:val="single" w:sz="8" w:space="0" w:color="auto"/>
              <w:left w:val="nil"/>
              <w:bottom w:val="single" w:sz="4" w:space="0" w:color="auto"/>
              <w:right w:val="single" w:sz="8" w:space="0" w:color="auto"/>
            </w:tcBorders>
            <w:shd w:val="clear" w:color="auto" w:fill="auto"/>
            <w:noWrap/>
          </w:tcPr>
          <w:p w14:paraId="7B8B88FA" w14:textId="140A13F1" w:rsidR="001F486A" w:rsidRPr="001F486A" w:rsidRDefault="62FBCE9F" w:rsidP="62FBCE9F">
            <w:pPr>
              <w:spacing w:after="0"/>
              <w:jc w:val="right"/>
              <w:rPr>
                <w:color w:val="000000" w:themeColor="text1"/>
                <w:sz w:val="20"/>
              </w:rPr>
            </w:pPr>
            <w:r w:rsidRPr="62FBCE9F">
              <w:rPr>
                <w:sz w:val="20"/>
              </w:rPr>
              <w:t>114,1</w:t>
            </w:r>
          </w:p>
        </w:tc>
      </w:tr>
      <w:tr w:rsidR="001F486A" w:rsidRPr="00E572F3" w14:paraId="77B87138" w14:textId="77777777" w:rsidTr="62FBCE9F">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1F486A" w:rsidRPr="000912AA" w:rsidRDefault="62FBCE9F" w:rsidP="62FBCE9F">
            <w:pPr>
              <w:spacing w:after="0"/>
              <w:jc w:val="center"/>
              <w:rPr>
                <w:b/>
                <w:bCs/>
                <w:sz w:val="20"/>
              </w:rPr>
            </w:pPr>
            <w:r w:rsidRPr="62FBCE9F">
              <w:rPr>
                <w:b/>
                <w:bCs/>
                <w:sz w:val="20"/>
              </w:rPr>
              <w:t>Kiutalás</w:t>
            </w:r>
          </w:p>
        </w:tc>
        <w:tc>
          <w:tcPr>
            <w:tcW w:w="1274" w:type="dxa"/>
            <w:tcBorders>
              <w:top w:val="nil"/>
              <w:left w:val="single" w:sz="8" w:space="0" w:color="auto"/>
              <w:bottom w:val="single" w:sz="4" w:space="0" w:color="auto"/>
              <w:right w:val="single" w:sz="8" w:space="0" w:color="auto"/>
            </w:tcBorders>
            <w:shd w:val="clear" w:color="auto" w:fill="auto"/>
            <w:noWrap/>
          </w:tcPr>
          <w:p w14:paraId="4240CF9A" w14:textId="14E7C8E6" w:rsidR="001F486A" w:rsidRPr="001F486A" w:rsidRDefault="62FBCE9F" w:rsidP="62FBCE9F">
            <w:pPr>
              <w:spacing w:after="0"/>
              <w:jc w:val="right"/>
              <w:rPr>
                <w:sz w:val="20"/>
              </w:rPr>
            </w:pPr>
            <w:r w:rsidRPr="62FBCE9F">
              <w:rPr>
                <w:sz w:val="20"/>
              </w:rPr>
              <w:t>151,3</w:t>
            </w:r>
          </w:p>
        </w:tc>
        <w:tc>
          <w:tcPr>
            <w:tcW w:w="1274" w:type="dxa"/>
            <w:tcBorders>
              <w:top w:val="nil"/>
              <w:left w:val="nil"/>
              <w:bottom w:val="single" w:sz="4" w:space="0" w:color="auto"/>
              <w:right w:val="nil"/>
            </w:tcBorders>
            <w:shd w:val="clear" w:color="auto" w:fill="auto"/>
            <w:noWrap/>
          </w:tcPr>
          <w:p w14:paraId="4B69188B" w14:textId="3BC6909F" w:rsidR="001F486A" w:rsidRPr="001F486A" w:rsidRDefault="62FBCE9F" w:rsidP="62FBCE9F">
            <w:pPr>
              <w:spacing w:after="0"/>
              <w:jc w:val="right"/>
              <w:rPr>
                <w:sz w:val="20"/>
              </w:rPr>
            </w:pPr>
            <w:r w:rsidRPr="62FBCE9F">
              <w:rPr>
                <w:sz w:val="20"/>
              </w:rPr>
              <w:t>162,6</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616162D9" w:rsidR="001F486A" w:rsidRPr="001F486A" w:rsidRDefault="62FBCE9F" w:rsidP="62FBCE9F">
            <w:pPr>
              <w:spacing w:after="0"/>
              <w:jc w:val="right"/>
              <w:rPr>
                <w:sz w:val="20"/>
              </w:rPr>
            </w:pPr>
            <w:r w:rsidRPr="62FBCE9F">
              <w:rPr>
                <w:sz w:val="20"/>
              </w:rPr>
              <w:t>11,3</w:t>
            </w:r>
          </w:p>
        </w:tc>
        <w:tc>
          <w:tcPr>
            <w:tcW w:w="691" w:type="dxa"/>
            <w:tcBorders>
              <w:top w:val="nil"/>
              <w:left w:val="nil"/>
              <w:bottom w:val="single" w:sz="4" w:space="0" w:color="auto"/>
              <w:right w:val="single" w:sz="8" w:space="0" w:color="auto"/>
            </w:tcBorders>
            <w:shd w:val="clear" w:color="auto" w:fill="auto"/>
            <w:noWrap/>
          </w:tcPr>
          <w:p w14:paraId="29492FB8" w14:textId="309F0210" w:rsidR="001F486A" w:rsidRPr="001F486A" w:rsidRDefault="62FBCE9F" w:rsidP="62FBCE9F">
            <w:pPr>
              <w:spacing w:after="0"/>
              <w:jc w:val="right"/>
              <w:rPr>
                <w:color w:val="000000" w:themeColor="text1"/>
                <w:sz w:val="20"/>
              </w:rPr>
            </w:pPr>
            <w:r w:rsidRPr="62FBCE9F">
              <w:rPr>
                <w:sz w:val="20"/>
              </w:rPr>
              <w:t>107,5</w:t>
            </w:r>
          </w:p>
        </w:tc>
      </w:tr>
      <w:tr w:rsidR="001F486A" w:rsidRPr="00093127" w14:paraId="4DC8FA19" w14:textId="77777777" w:rsidTr="62FBCE9F">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77777777" w:rsidR="001F486A" w:rsidRPr="000912AA" w:rsidRDefault="62FBCE9F" w:rsidP="62FBCE9F">
            <w:pPr>
              <w:spacing w:after="0"/>
              <w:jc w:val="center"/>
              <w:rPr>
                <w:b/>
                <w:bCs/>
                <w:sz w:val="20"/>
              </w:rPr>
            </w:pPr>
            <w:r w:rsidRPr="62FBCE9F">
              <w:rPr>
                <w:b/>
                <w:bCs/>
                <w:sz w:val="20"/>
              </w:rPr>
              <w:t>Egyenleg</w:t>
            </w:r>
          </w:p>
        </w:tc>
        <w:tc>
          <w:tcPr>
            <w:tcW w:w="1274" w:type="dxa"/>
            <w:tcBorders>
              <w:top w:val="nil"/>
              <w:left w:val="single" w:sz="8" w:space="0" w:color="auto"/>
              <w:bottom w:val="single" w:sz="8" w:space="0" w:color="auto"/>
              <w:right w:val="single" w:sz="8" w:space="0" w:color="auto"/>
            </w:tcBorders>
            <w:shd w:val="clear" w:color="auto" w:fill="auto"/>
            <w:noWrap/>
          </w:tcPr>
          <w:p w14:paraId="17702B75" w14:textId="3E3A7CEF" w:rsidR="001F486A" w:rsidRPr="001F486A" w:rsidRDefault="62FBCE9F" w:rsidP="62FBCE9F">
            <w:pPr>
              <w:spacing w:after="0"/>
              <w:jc w:val="right"/>
              <w:rPr>
                <w:b/>
                <w:bCs/>
                <w:sz w:val="20"/>
              </w:rPr>
            </w:pPr>
            <w:r w:rsidRPr="62FBCE9F">
              <w:rPr>
                <w:b/>
                <w:bCs/>
                <w:sz w:val="20"/>
              </w:rPr>
              <w:t>1 850,5</w:t>
            </w:r>
          </w:p>
        </w:tc>
        <w:tc>
          <w:tcPr>
            <w:tcW w:w="1274" w:type="dxa"/>
            <w:tcBorders>
              <w:top w:val="nil"/>
              <w:left w:val="nil"/>
              <w:bottom w:val="single" w:sz="8" w:space="0" w:color="auto"/>
              <w:right w:val="nil"/>
            </w:tcBorders>
            <w:shd w:val="clear" w:color="auto" w:fill="auto"/>
            <w:noWrap/>
          </w:tcPr>
          <w:p w14:paraId="453FDAD4" w14:textId="3FC4493F" w:rsidR="001F486A" w:rsidRPr="001F486A" w:rsidRDefault="62FBCE9F" w:rsidP="62FBCE9F">
            <w:pPr>
              <w:spacing w:after="0"/>
              <w:jc w:val="right"/>
              <w:rPr>
                <w:b/>
                <w:bCs/>
                <w:sz w:val="20"/>
              </w:rPr>
            </w:pPr>
            <w:r w:rsidRPr="62FBCE9F">
              <w:rPr>
                <w:b/>
                <w:bCs/>
                <w:sz w:val="20"/>
              </w:rPr>
              <w:t>2 120,9</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2FE18B0B" w:rsidR="001F486A" w:rsidRPr="001F486A" w:rsidRDefault="62FBCE9F" w:rsidP="62FBCE9F">
            <w:pPr>
              <w:spacing w:after="0"/>
              <w:jc w:val="right"/>
              <w:rPr>
                <w:b/>
                <w:bCs/>
                <w:sz w:val="20"/>
              </w:rPr>
            </w:pPr>
            <w:r w:rsidRPr="62FBCE9F">
              <w:rPr>
                <w:b/>
                <w:bCs/>
                <w:sz w:val="20"/>
              </w:rPr>
              <w:t>270,4</w:t>
            </w:r>
          </w:p>
        </w:tc>
        <w:tc>
          <w:tcPr>
            <w:tcW w:w="691" w:type="dxa"/>
            <w:tcBorders>
              <w:top w:val="nil"/>
              <w:left w:val="nil"/>
              <w:bottom w:val="single" w:sz="8" w:space="0" w:color="auto"/>
              <w:right w:val="single" w:sz="8" w:space="0" w:color="auto"/>
            </w:tcBorders>
            <w:shd w:val="clear" w:color="auto" w:fill="auto"/>
            <w:noWrap/>
          </w:tcPr>
          <w:p w14:paraId="455AF72B" w14:textId="627C9D67" w:rsidR="001F486A" w:rsidRPr="001F486A" w:rsidRDefault="62FBCE9F" w:rsidP="62FBCE9F">
            <w:pPr>
              <w:spacing w:after="0"/>
              <w:jc w:val="right"/>
              <w:rPr>
                <w:b/>
                <w:bCs/>
                <w:color w:val="000000" w:themeColor="text1"/>
                <w:sz w:val="20"/>
              </w:rPr>
            </w:pPr>
            <w:r w:rsidRPr="62FBCE9F">
              <w:rPr>
                <w:b/>
                <w:bCs/>
                <w:sz w:val="20"/>
              </w:rPr>
              <w:t>114,6</w:t>
            </w:r>
          </w:p>
        </w:tc>
      </w:tr>
    </w:tbl>
    <w:p w14:paraId="7C43E819" w14:textId="77777777" w:rsidR="001149F9" w:rsidRDefault="001149F9" w:rsidP="27083F14">
      <w:pPr>
        <w:rPr>
          <w:rFonts w:cs="Tahoma"/>
          <w:color w:val="000000" w:themeColor="text1"/>
          <w:sz w:val="20"/>
        </w:rPr>
      </w:pPr>
    </w:p>
    <w:p w14:paraId="2B6E488E" w14:textId="0F7D33E9" w:rsidR="00101E38" w:rsidRPr="006E4424" w:rsidRDefault="62FBCE9F" w:rsidP="00101E38">
      <w:r>
        <w:t>A „</w:t>
      </w:r>
      <w:r w:rsidRPr="62FBCE9F">
        <w:rPr>
          <w:b/>
          <w:bCs/>
        </w:rPr>
        <w:t>Központi Maradványalapba történő befizetések</w:t>
      </w:r>
      <w:r>
        <w:t>” mérlegsorra a költségvetési szervek előirányzatai és a szakmai fejezeti kezelésű előirányzatok terhére 2021 első kilenc hónapjában összesen 342,6 milliárd forint maradvány került befizetésre, szemben az előző évi szeptember végi 327,6 milliárd forintos összeggel.</w:t>
      </w:r>
    </w:p>
    <w:p w14:paraId="0C24FA97" w14:textId="795DD081" w:rsidR="1669715F" w:rsidRDefault="62FBCE9F" w:rsidP="1669715F">
      <w:pPr>
        <w:rPr>
          <w:szCs w:val="26"/>
        </w:rPr>
      </w:pPr>
      <w:r>
        <w:t xml:space="preserve">Az </w:t>
      </w:r>
      <w:r w:rsidRPr="62FBCE9F">
        <w:rPr>
          <w:b/>
          <w:bCs/>
        </w:rPr>
        <w:t>állami vagyonnal kapcsolatos befizetések</w:t>
      </w:r>
      <w:r>
        <w:t xml:space="preserve"> összege szeptember végéig 155,6 milliárd forint volt, melynek meghatározó tétele a kibocsátási egységek értékesítéséből származó 96,2 milliárd forint, ami 40,8 milliárd forinttal haladta meg a 2020. év azonos időszakában keletkezett </w:t>
      </w:r>
      <w:proofErr w:type="gramStart"/>
      <w:r>
        <w:t>kvóta</w:t>
      </w:r>
      <w:proofErr w:type="gramEnd"/>
      <w:r>
        <w:t>értékesítésből származó bevételt. A 2021. szeptember végéig befolyt bevétel 96,4 milliárd forinttal alacsonyabb a 2020 első kilenc hónapjában beérkezettnél, mivel tavaly jelentős összegű – százmilliárdos nagyságrendű – egyszeri bevétel érkezett a frekvenciahasznosítással összefüggésben. A befizetések összetételét a következő diagram szemlélteti:</w:t>
      </w:r>
    </w:p>
    <w:p w14:paraId="08EDDB99" w14:textId="77777777" w:rsidR="00A55208" w:rsidRDefault="00A55208" w:rsidP="6A1BB15D">
      <w:pPr>
        <w:rPr>
          <w:szCs w:val="26"/>
        </w:rPr>
      </w:pPr>
    </w:p>
    <w:p w14:paraId="3390F96A" w14:textId="7FEAC53D" w:rsidR="00EC095B" w:rsidRDefault="00EC095B" w:rsidP="6A1BB15D">
      <w:pPr>
        <w:rPr>
          <w:szCs w:val="26"/>
        </w:rPr>
      </w:pPr>
      <w:r>
        <w:rPr>
          <w:noProof/>
          <w:szCs w:val="26"/>
        </w:rPr>
        <w:lastRenderedPageBreak/>
        <w:drawing>
          <wp:inline distT="0" distB="0" distL="0" distR="0" wp14:anchorId="6C9DB788" wp14:editId="43EB767C">
            <wp:extent cx="5940425" cy="3736975"/>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gyon_befizetések.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736975"/>
                    </a:xfrm>
                    <a:prstGeom prst="rect">
                      <a:avLst/>
                    </a:prstGeom>
                  </pic:spPr>
                </pic:pic>
              </a:graphicData>
            </a:graphic>
          </wp:inline>
        </w:drawing>
      </w:r>
    </w:p>
    <w:p w14:paraId="3B2D3A62" w14:textId="77777777" w:rsidR="00EC095B" w:rsidRDefault="00EC095B" w:rsidP="6A1BB15D">
      <w:pPr>
        <w:rPr>
          <w:szCs w:val="26"/>
        </w:rPr>
      </w:pPr>
    </w:p>
    <w:p w14:paraId="62ABFF0F" w14:textId="78E92DEB" w:rsidR="792B6F96" w:rsidRDefault="62FBCE9F" w:rsidP="733E800D">
      <w:r>
        <w:t xml:space="preserve">Az </w:t>
      </w:r>
      <w:r w:rsidR="005E438F" w:rsidRPr="005E438F">
        <w:rPr>
          <w:b/>
        </w:rPr>
        <w:t>„</w:t>
      </w:r>
      <w:r w:rsidRPr="005E438F">
        <w:rPr>
          <w:b/>
          <w:bCs/>
        </w:rPr>
        <w:t>Uniós programok bevételei</w:t>
      </w:r>
      <w:r w:rsidR="005E438F" w:rsidRPr="005E438F">
        <w:rPr>
          <w:b/>
          <w:bCs/>
        </w:rPr>
        <w:t>”</w:t>
      </w:r>
      <w:r>
        <w:t xml:space="preserve"> mérlegsoron 2021. szeptember végéig 776</w:t>
      </w:r>
      <w:r w:rsidR="003272D0">
        <w:t>,0</w:t>
      </w:r>
      <w:r w:rsidR="00050002">
        <w:t> </w:t>
      </w:r>
      <w:r>
        <w:t>milliárd forint bevétel keletkezett (</w:t>
      </w:r>
      <w:r w:rsidRPr="62FBCE9F">
        <w:rPr>
          <w:i/>
          <w:iCs/>
        </w:rPr>
        <w:t>Uniós programok uniós bevételei:</w:t>
      </w:r>
      <w:r>
        <w:t xml:space="preserve"> 727</w:t>
      </w:r>
      <w:r w:rsidR="003272D0">
        <w:t>,0</w:t>
      </w:r>
      <w:r w:rsidR="00050002">
        <w:t> </w:t>
      </w:r>
      <w:r>
        <w:t xml:space="preserve">milliárd forint, az </w:t>
      </w:r>
      <w:r w:rsidRPr="62FBCE9F">
        <w:rPr>
          <w:i/>
          <w:iCs/>
        </w:rPr>
        <w:t>Uniós programok egyéb bevételei:</w:t>
      </w:r>
      <w:r>
        <w:t xml:space="preserve"> 49</w:t>
      </w:r>
      <w:r w:rsidR="003272D0">
        <w:t>,0</w:t>
      </w:r>
      <w:r w:rsidR="00050002">
        <w:t> </w:t>
      </w:r>
      <w:r>
        <w:t>milliárd forint). Ez az összeg a törvényi módosított előirányzat (2033,5</w:t>
      </w:r>
      <w:r w:rsidR="00050002">
        <w:t> </w:t>
      </w:r>
      <w:r>
        <w:t>milliárd forint) 38,2%-át teszi ki.</w:t>
      </w:r>
    </w:p>
    <w:p w14:paraId="483C7E9E" w14:textId="0EBFD2BE" w:rsidR="733E800D" w:rsidRDefault="62FBCE9F" w:rsidP="733E800D">
      <w:r>
        <w:t>Az „</w:t>
      </w:r>
      <w:r w:rsidRPr="62FBCE9F">
        <w:rPr>
          <w:b/>
          <w:bCs/>
        </w:rPr>
        <w:t>Egyéb uniós bevételek</w:t>
      </w:r>
      <w:r>
        <w:t xml:space="preserve">” soron belül a </w:t>
      </w:r>
      <w:r w:rsidR="005E1AA8">
        <w:t>„</w:t>
      </w:r>
      <w:r w:rsidRPr="62FBCE9F">
        <w:rPr>
          <w:i/>
          <w:iCs/>
        </w:rPr>
        <w:t>Vámbeszedési költség megtérítése</w:t>
      </w:r>
      <w:r w:rsidR="005E1AA8">
        <w:rPr>
          <w:i/>
          <w:iCs/>
        </w:rPr>
        <w:t>”</w:t>
      </w:r>
      <w:r>
        <w:t xml:space="preserve"> 16,4</w:t>
      </w:r>
      <w:r w:rsidR="005E1AA8">
        <w:t> </w:t>
      </w:r>
      <w:r>
        <w:t>milliárd forintot tett ki szeptember végéig. Ez az összeg a</w:t>
      </w:r>
      <w:r w:rsidR="002B57F1">
        <w:t>z éves</w:t>
      </w:r>
      <w:r>
        <w:t xml:space="preserve"> törvényi előirányzat 101,2%-</w:t>
      </w:r>
      <w:proofErr w:type="gramStart"/>
      <w:r>
        <w:t>a</w:t>
      </w:r>
      <w:proofErr w:type="gramEnd"/>
      <w:r>
        <w:t>, és 5,1</w:t>
      </w:r>
      <w:r w:rsidR="005E1AA8">
        <w:t> </w:t>
      </w:r>
      <w:r>
        <w:t>milliárd forinttal halad</w:t>
      </w:r>
      <w:r w:rsidR="005E1AA8">
        <w:t>t</w:t>
      </w:r>
      <w:r>
        <w:t xml:space="preserve">a meg a 2020. év azonos időszakában keletkezett bevételt. Az </w:t>
      </w:r>
      <w:r w:rsidR="005E1AA8">
        <w:t>„</w:t>
      </w:r>
      <w:r w:rsidRPr="62FBCE9F">
        <w:rPr>
          <w:i/>
          <w:iCs/>
        </w:rPr>
        <w:t>Uniós támogatások utólagos megtérítése</w:t>
      </w:r>
      <w:r w:rsidR="005E1AA8">
        <w:rPr>
          <w:i/>
          <w:iCs/>
        </w:rPr>
        <w:t>”</w:t>
      </w:r>
      <w:r>
        <w:t xml:space="preserve"> sor</w:t>
      </w:r>
      <w:r w:rsidR="005F443F">
        <w:t>ra</w:t>
      </w:r>
      <w:r>
        <w:t xml:space="preserve"> 48,1</w:t>
      </w:r>
      <w:r w:rsidR="005E1AA8">
        <w:t> </w:t>
      </w:r>
      <w:r>
        <w:t>millió forint bevétel érkezett.</w:t>
      </w:r>
    </w:p>
    <w:p w14:paraId="657C7112" w14:textId="321E0E49" w:rsidR="003A1352" w:rsidRPr="0012462D" w:rsidRDefault="62FBCE9F" w:rsidP="62FBCE9F">
      <w:pPr>
        <w:spacing w:before="120"/>
        <w:rPr>
          <w:rFonts w:eastAsia="Calibri"/>
        </w:rPr>
      </w:pPr>
      <w:r w:rsidRPr="62FBCE9F">
        <w:rPr>
          <w:rFonts w:eastAsia="Calibri"/>
        </w:rPr>
        <w:t xml:space="preserve">A befizetett társadalombiztosítási járulék 8,1%-át az állami adóhatóság a foglalkoztatási programokkal kapcsolatos elkülönített állami pénzalapnak utalja át. A 2021. év első kilenc hónapjában </w:t>
      </w:r>
      <w:r w:rsidRPr="62FBCE9F">
        <w:rPr>
          <w:rFonts w:eastAsia="Calibri"/>
          <w:b/>
          <w:bCs/>
        </w:rPr>
        <w:t>társadalombiztosítási járulék Gazdaságvédelmi Foglalkoztatási Alapot megillető része</w:t>
      </w:r>
      <w:r w:rsidRPr="62FBCE9F">
        <w:rPr>
          <w:rFonts w:eastAsia="Calibri"/>
        </w:rPr>
        <w:t xml:space="preserve"> 185,3</w:t>
      </w:r>
      <w:r w:rsidR="005B526F">
        <w:rPr>
          <w:rFonts w:eastAsia="Calibri"/>
        </w:rPr>
        <w:t> </w:t>
      </w:r>
      <w:r w:rsidRPr="62FBCE9F">
        <w:rPr>
          <w:rFonts w:eastAsia="Calibri"/>
        </w:rPr>
        <w:t>milliárd forintban teljesült, az előző év azonos időszakában befolyt bevételt 15,</w:t>
      </w:r>
      <w:r w:rsidR="002F6158">
        <w:rPr>
          <w:rFonts w:eastAsia="Calibri"/>
        </w:rPr>
        <w:t>6</w:t>
      </w:r>
      <w:r w:rsidR="005B526F">
        <w:rPr>
          <w:rFonts w:eastAsia="Calibri"/>
        </w:rPr>
        <w:t> </w:t>
      </w:r>
      <w:r w:rsidRPr="62FBCE9F">
        <w:rPr>
          <w:rFonts w:eastAsia="Calibri"/>
        </w:rPr>
        <w:t>milliárd forinttal, 9,2%-kal halad</w:t>
      </w:r>
      <w:r w:rsidR="00587197">
        <w:rPr>
          <w:rFonts w:eastAsia="Calibri"/>
        </w:rPr>
        <w:t>ta meg</w:t>
      </w:r>
      <w:r w:rsidRPr="62FBCE9F">
        <w:rPr>
          <w:rFonts w:eastAsia="Calibri"/>
        </w:rPr>
        <w:t xml:space="preserve">. A </w:t>
      </w:r>
      <w:proofErr w:type="spellStart"/>
      <w:r w:rsidRPr="62FBCE9F">
        <w:rPr>
          <w:rFonts w:eastAsia="Calibri"/>
        </w:rPr>
        <w:t>bevéte</w:t>
      </w:r>
      <w:r w:rsidR="00BF1716">
        <w:rPr>
          <w:rFonts w:eastAsia="Calibri"/>
        </w:rPr>
        <w:t>l</w:t>
      </w:r>
      <w:r w:rsidRPr="62FBCE9F">
        <w:rPr>
          <w:rFonts w:eastAsia="Calibri"/>
        </w:rPr>
        <w:t>növekedés</w:t>
      </w:r>
      <w:proofErr w:type="spellEnd"/>
      <w:r w:rsidRPr="62FBCE9F">
        <w:rPr>
          <w:rFonts w:eastAsia="Calibri"/>
        </w:rPr>
        <w:t xml:space="preserve"> oka az átlagkereset</w:t>
      </w:r>
      <w:r w:rsidR="00BF1716">
        <w:rPr>
          <w:rFonts w:eastAsia="Calibri"/>
        </w:rPr>
        <w:t xml:space="preserve"> </w:t>
      </w:r>
      <w:r w:rsidRPr="62FBCE9F">
        <w:rPr>
          <w:rFonts w:eastAsia="Calibri"/>
        </w:rPr>
        <w:t>növekedése.</w:t>
      </w:r>
    </w:p>
    <w:p w14:paraId="5B451A9E" w14:textId="783ABB07" w:rsidR="007024F4" w:rsidRPr="0012462D" w:rsidRDefault="62FBCE9F" w:rsidP="0012462D">
      <w:pPr>
        <w:spacing w:before="120"/>
      </w:pPr>
      <w:r>
        <w:t xml:space="preserve">2021 első kilenc hónapjában a </w:t>
      </w:r>
      <w:r w:rsidRPr="62FBCE9F">
        <w:rPr>
          <w:b/>
          <w:bCs/>
        </w:rPr>
        <w:t xml:space="preserve">szociális hozzájárulási adó Nyugdíjbiztosítási Alapot megillető része </w:t>
      </w:r>
      <w:r>
        <w:t>(1250,5</w:t>
      </w:r>
      <w:r w:rsidR="00A359F8">
        <w:t> </w:t>
      </w:r>
      <w:r>
        <w:t>milliárd forint) 3,7%-kal, 48,2</w:t>
      </w:r>
      <w:r w:rsidR="00A359F8">
        <w:t> </w:t>
      </w:r>
      <w:r>
        <w:t>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p>
    <w:p w14:paraId="7CB9AC38" w14:textId="437E2673" w:rsidR="003B190B" w:rsidRDefault="62FBCE9F" w:rsidP="003A1352">
      <w:pPr>
        <w:spacing w:before="120"/>
      </w:pPr>
      <w:r>
        <w:t xml:space="preserve">A befizetett társadalombiztosítási járulék 54%-át az állami adóhatóság a Nyugdíjbiztosítási Alapnak utalja át. 2021 első kilenc hónapjában a </w:t>
      </w:r>
      <w:r w:rsidRPr="62FBCE9F">
        <w:rPr>
          <w:b/>
          <w:bCs/>
        </w:rPr>
        <w:t>társadalombiztosítási járulék Nyugdíjbiztosítási Alapot megillető része és nyugdíjjárulék</w:t>
      </w:r>
      <w:r>
        <w:t xml:space="preserve"> 1267,3</w:t>
      </w:r>
      <w:r w:rsidR="00B95B8B">
        <w:t> </w:t>
      </w:r>
      <w:r>
        <w:t xml:space="preserve">milliárd forintban </w:t>
      </w:r>
      <w:r>
        <w:lastRenderedPageBreak/>
        <w:t>teljesült, az előző év azonos időszakában befolyt bevételt 132,</w:t>
      </w:r>
      <w:r w:rsidR="00833D5C">
        <w:t>4</w:t>
      </w:r>
      <w:r w:rsidR="00DD0F5E">
        <w:t> </w:t>
      </w:r>
      <w:r>
        <w:t>milliárd forinttal, 11,7%</w:t>
      </w:r>
      <w:r w:rsidR="00A3035B">
        <w:noBreakHyphen/>
      </w:r>
      <w:r>
        <w:t>kal halad</w:t>
      </w:r>
      <w:r w:rsidR="00833D5C">
        <w:t>t</w:t>
      </w:r>
      <w:r w:rsidR="00A3035B">
        <w:t>a</w:t>
      </w:r>
      <w:r w:rsidR="00833D5C">
        <w:t xml:space="preserve"> meg</w:t>
      </w:r>
      <w:r>
        <w:t xml:space="preserve">. A </w:t>
      </w:r>
      <w:proofErr w:type="spellStart"/>
      <w:r>
        <w:t>bevéte</w:t>
      </w:r>
      <w:r w:rsidR="00327048">
        <w:t>l</w:t>
      </w:r>
      <w:r>
        <w:t>növekedés</w:t>
      </w:r>
      <w:proofErr w:type="spellEnd"/>
      <w:r>
        <w:t xml:space="preserve"> oka az átlagkereset</w:t>
      </w:r>
      <w:r w:rsidR="00327048">
        <w:t xml:space="preserve"> </w:t>
      </w:r>
      <w:r>
        <w:t>növekedése.</w:t>
      </w:r>
    </w:p>
    <w:p w14:paraId="7B1F7C11" w14:textId="0688CA22" w:rsidR="004B1960" w:rsidRPr="0039604C" w:rsidRDefault="6692EA8D" w:rsidP="004B1960">
      <w:pPr>
        <w:spacing w:after="240"/>
        <w:rPr>
          <w:bCs/>
        </w:rPr>
      </w:pPr>
      <w:r>
        <w:t xml:space="preserve">A </w:t>
      </w:r>
      <w:r w:rsidRPr="6692EA8D">
        <w:rPr>
          <w:b/>
          <w:bCs/>
        </w:rPr>
        <w:t>Nyugdíjbiztosítási Alap</w:t>
      </w:r>
      <w:r>
        <w:t xml:space="preserve"> 2021-ben – a törvényi módosított előirányzatnak megfelelően – az ellátási kiadásainak támogatására 555,2 milliárd forint </w:t>
      </w:r>
      <w:r w:rsidRPr="6692EA8D">
        <w:rPr>
          <w:b/>
          <w:bCs/>
        </w:rPr>
        <w:t>költségvetési hozzájárulásban</w:t>
      </w:r>
      <w:r>
        <w:t xml:space="preserve"> részesül. A központi hozzájárulás az alap 2021. évi bevételének 14,2%</w:t>
      </w:r>
      <w:r w:rsidR="00BD6460">
        <w:noBreakHyphen/>
      </w:r>
      <w:r>
        <w:t xml:space="preserve">át teszi ki. A központi hozzájárulásból a Nyugdíjbiztosítási Alap kiadásainak támogatására 424,8 milliárd forintot a XLII. </w:t>
      </w:r>
      <w:proofErr w:type="gramStart"/>
      <w:r>
        <w:t>A</w:t>
      </w:r>
      <w:proofErr w:type="gramEnd"/>
      <w:r>
        <w:t xml:space="preserve"> költségvetés közvetlen bevételei és kiadásai fejezet biztosít pénzeszközátadás útján, míg további 130,4 milliárd forintot – a 13. havi nyugdíj, illetve a nyugdíjprémium fedezeteként – a XLVII. Gazdaság</w:t>
      </w:r>
      <w:r w:rsidR="00817D8F">
        <w:t>-újraindítási</w:t>
      </w:r>
      <w:r>
        <w:t xml:space="preserve"> Alap bocsát rendelkezés</w:t>
      </w:r>
      <w:r w:rsidR="00817D8F">
        <w:t>é</w:t>
      </w:r>
      <w:r>
        <w:t xml:space="preserve">re február, illetve november hónapokban. 2021. </w:t>
      </w:r>
      <w:r w:rsidR="00817D8F">
        <w:t>szeptember</w:t>
      </w:r>
      <w:r>
        <w:t xml:space="preserve"> végéig a Magyar Államkincstár az éves </w:t>
      </w:r>
      <w:r w:rsidR="00804672">
        <w:t xml:space="preserve">előirányzat felhasználási </w:t>
      </w:r>
      <w:r>
        <w:t xml:space="preserve">terv ütemezésének megfelelően </w:t>
      </w:r>
      <w:r w:rsidR="00817D8F">
        <w:t>376,2</w:t>
      </w:r>
      <w:r>
        <w:t xml:space="preserve"> milliárd forintot utalt át a Nyugdíjbiztosítási Alap részére, melyből a kiadások támogatására szolgáló pénzeszközátadás </w:t>
      </w:r>
      <w:r w:rsidR="00817D8F">
        <w:t>299,2</w:t>
      </w:r>
      <w:r w:rsidR="005E34E6">
        <w:t> </w:t>
      </w:r>
      <w:r>
        <w:t>milliárd forint volt. A 2021. I-</w:t>
      </w:r>
      <w:r w:rsidR="00CC373E">
        <w:t>I</w:t>
      </w:r>
      <w:r w:rsidR="00817D8F">
        <w:t>X</w:t>
      </w:r>
      <w:r>
        <w:t xml:space="preserve">. </w:t>
      </w:r>
      <w:proofErr w:type="gramStart"/>
      <w:r>
        <w:t>havi</w:t>
      </w:r>
      <w:proofErr w:type="gramEnd"/>
      <w:r>
        <w:t xml:space="preserve"> pénzeszközátadás bevétele </w:t>
      </w:r>
      <w:r w:rsidR="00817D8F">
        <w:t>26</w:t>
      </w:r>
      <w:r w:rsidR="00540E6B">
        <w:t>4,0</w:t>
      </w:r>
      <w:r w:rsidR="00CC1A9B">
        <w:t> </w:t>
      </w:r>
      <w:r>
        <w:t>milliárd forinttal haladta meg az előző év azonos időszakának teljesítési adatát. Az átutalás összegéből fennmaradó 77,0 milliárd forint a már február hónapban folyósításra került 13. havi ellátás fedezete.</w:t>
      </w:r>
    </w:p>
    <w:p w14:paraId="2A970225" w14:textId="1007FE81" w:rsidR="003B190B" w:rsidRPr="003A1352" w:rsidRDefault="62FBCE9F" w:rsidP="62FBCE9F">
      <w:pPr>
        <w:spacing w:before="120"/>
        <w:rPr>
          <w:rFonts w:eastAsia="Calibri"/>
        </w:rPr>
      </w:pPr>
      <w:r w:rsidRPr="62FBCE9F">
        <w:rPr>
          <w:rFonts w:eastAsia="Calibri"/>
        </w:rPr>
        <w:t xml:space="preserve">2021 első kilenc hónapjában a </w:t>
      </w:r>
      <w:r w:rsidRPr="62FBCE9F">
        <w:rPr>
          <w:rFonts w:eastAsia="Calibri"/>
          <w:b/>
          <w:bCs/>
        </w:rPr>
        <w:t>szociális hozzájárulási adó Egészségbiztosítási Alapot megillető része</w:t>
      </w:r>
      <w:r w:rsidRPr="62FBCE9F">
        <w:rPr>
          <w:rFonts w:eastAsia="Calibri"/>
        </w:rPr>
        <w:t xml:space="preserve"> (495,2</w:t>
      </w:r>
      <w:r w:rsidR="00905D0E">
        <w:rPr>
          <w:rFonts w:eastAsia="Calibri"/>
        </w:rPr>
        <w:t> </w:t>
      </w:r>
      <w:r w:rsidRPr="62FBCE9F">
        <w:rPr>
          <w:rFonts w:eastAsia="Calibri"/>
        </w:rPr>
        <w:t>milliárd forint) 3,0%-kal, 15,2</w:t>
      </w:r>
      <w:r w:rsidR="00905D0E">
        <w:rPr>
          <w:rFonts w:eastAsia="Calibri"/>
        </w:rPr>
        <w:t> </w:t>
      </w:r>
      <w:r w:rsidRPr="62FBCE9F">
        <w:rPr>
          <w:rFonts w:eastAsia="Calibri"/>
        </w:rPr>
        <w:t>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p>
    <w:p w14:paraId="2AA83621" w14:textId="4A46874E" w:rsidR="003A1352" w:rsidRPr="003A1352" w:rsidRDefault="62FBCE9F" w:rsidP="62FBCE9F">
      <w:pPr>
        <w:spacing w:before="120"/>
        <w:rPr>
          <w:rFonts w:eastAsia="Calibri"/>
        </w:rPr>
      </w:pPr>
      <w:r w:rsidRPr="62FBCE9F">
        <w:rPr>
          <w:rFonts w:eastAsia="Calibri"/>
        </w:rPr>
        <w:t xml:space="preserve">A befizetett társadalombiztosítási járulék 37,9%-át az állami adóhatóság az Egészségbiztosítási Alapnak utalja át. 2021 első kilenc hónapjában a </w:t>
      </w:r>
      <w:r w:rsidRPr="62FBCE9F">
        <w:rPr>
          <w:rFonts w:eastAsia="Calibri"/>
          <w:b/>
          <w:bCs/>
        </w:rPr>
        <w:t>társadalombiztosítási járulék Egészségbiztosítási Alapot megillető része és egészségbiztosítási járulék</w:t>
      </w:r>
      <w:r w:rsidRPr="62FBCE9F">
        <w:rPr>
          <w:rFonts w:eastAsia="Calibri"/>
        </w:rPr>
        <w:t xml:space="preserve"> 863,7</w:t>
      </w:r>
      <w:r w:rsidR="00FC77A5">
        <w:rPr>
          <w:rFonts w:eastAsia="Calibri"/>
        </w:rPr>
        <w:t> </w:t>
      </w:r>
      <w:r w:rsidRPr="62FBCE9F">
        <w:rPr>
          <w:rFonts w:eastAsia="Calibri"/>
        </w:rPr>
        <w:t>milliárd forintban teljesült, az előző év azonos időszakában befolyt bevételt 94,2</w:t>
      </w:r>
      <w:r w:rsidR="00FC77A5">
        <w:rPr>
          <w:rFonts w:eastAsia="Calibri"/>
        </w:rPr>
        <w:t> </w:t>
      </w:r>
      <w:r w:rsidRPr="62FBCE9F">
        <w:rPr>
          <w:rFonts w:eastAsia="Calibri"/>
        </w:rPr>
        <w:t>milliárd forinttal, 12,2%-kal halad</w:t>
      </w:r>
      <w:r w:rsidR="000B687C">
        <w:rPr>
          <w:rFonts w:eastAsia="Calibri"/>
        </w:rPr>
        <w:t>ta meg</w:t>
      </w:r>
      <w:r w:rsidRPr="62FBCE9F">
        <w:rPr>
          <w:rFonts w:eastAsia="Calibri"/>
        </w:rPr>
        <w:t xml:space="preserve">. A </w:t>
      </w:r>
      <w:proofErr w:type="spellStart"/>
      <w:r w:rsidRPr="62FBCE9F">
        <w:rPr>
          <w:rFonts w:eastAsia="Calibri"/>
        </w:rPr>
        <w:t>bevétel</w:t>
      </w:r>
      <w:r w:rsidR="00FC77A5">
        <w:rPr>
          <w:rFonts w:eastAsia="Calibri"/>
        </w:rPr>
        <w:t>növekedés</w:t>
      </w:r>
      <w:proofErr w:type="spellEnd"/>
      <w:r w:rsidR="00FC77A5">
        <w:rPr>
          <w:rFonts w:eastAsia="Calibri"/>
        </w:rPr>
        <w:t xml:space="preserve"> oka az átlagkereset </w:t>
      </w:r>
      <w:r w:rsidRPr="62FBCE9F">
        <w:rPr>
          <w:rFonts w:eastAsia="Calibri"/>
        </w:rPr>
        <w:t>növekedése.</w:t>
      </w:r>
    </w:p>
    <w:p w14:paraId="5820AC9F" w14:textId="66A3394E" w:rsidR="00900C45" w:rsidRPr="00900C45" w:rsidDel="006C7277" w:rsidRDefault="62FBCE9F" w:rsidP="62FBCE9F">
      <w:pPr>
        <w:spacing w:before="120" w:after="0"/>
        <w:rPr>
          <w:b/>
          <w:bCs/>
          <w:smallCaps/>
        </w:rPr>
      </w:pPr>
      <w:r w:rsidRPr="62FBCE9F">
        <w:rPr>
          <w:rFonts w:eastAsiaTheme="minorEastAsia"/>
          <w:b/>
          <w:bCs/>
          <w:lang w:eastAsia="en-US"/>
        </w:rPr>
        <w:t xml:space="preserve">Az Egészségbiztosítási Alap költségvetési </w:t>
      </w:r>
      <w:r w:rsidR="00236A3C">
        <w:rPr>
          <w:rFonts w:eastAsiaTheme="minorEastAsia"/>
          <w:b/>
          <w:bCs/>
          <w:lang w:eastAsia="en-US"/>
        </w:rPr>
        <w:t>hozzájárulása</w:t>
      </w:r>
      <w:r w:rsidRPr="62FBCE9F">
        <w:rPr>
          <w:rFonts w:eastAsiaTheme="minorEastAsia"/>
          <w:b/>
          <w:bCs/>
          <w:lang w:eastAsia="en-US"/>
        </w:rPr>
        <w:t xml:space="preserve">i </w:t>
      </w:r>
      <w:r w:rsidR="00C8751B" w:rsidRPr="00C8751B">
        <w:rPr>
          <w:rFonts w:eastAsiaTheme="minorEastAsia"/>
          <w:bCs/>
          <w:lang w:eastAsia="en-US"/>
        </w:rPr>
        <w:t xml:space="preserve">a </w:t>
      </w:r>
      <w:r w:rsidRPr="62FBCE9F">
        <w:rPr>
          <w:rFonts w:eastAsiaTheme="minorEastAsia"/>
          <w:lang w:eastAsia="en-US"/>
        </w:rPr>
        <w:t>2021.</w:t>
      </w:r>
      <w:r w:rsidR="00C8751B">
        <w:rPr>
          <w:rFonts w:eastAsiaTheme="minorEastAsia"/>
          <w:lang w:eastAsia="en-US"/>
        </w:rPr>
        <w:t xml:space="preserve"> év</w:t>
      </w:r>
      <w:r w:rsidRPr="62FBCE9F">
        <w:rPr>
          <w:rFonts w:eastAsiaTheme="minorEastAsia"/>
          <w:lang w:eastAsia="en-US"/>
        </w:rPr>
        <w:t xml:space="preserve"> I</w:t>
      </w:r>
      <w:r w:rsidR="00C8751B">
        <w:rPr>
          <w:rFonts w:eastAsiaTheme="minorEastAsia"/>
          <w:lang w:eastAsia="en-US"/>
        </w:rPr>
        <w:noBreakHyphen/>
      </w:r>
      <w:r w:rsidRPr="62FBCE9F">
        <w:rPr>
          <w:rFonts w:eastAsiaTheme="minorEastAsia"/>
          <w:lang w:eastAsia="en-US"/>
        </w:rPr>
        <w:t>IX.</w:t>
      </w:r>
      <w:r w:rsidR="00C8751B">
        <w:rPr>
          <w:rFonts w:eastAsiaTheme="minorEastAsia"/>
          <w:lang w:eastAsia="en-US"/>
        </w:rPr>
        <w:t> </w:t>
      </w:r>
      <w:r w:rsidRPr="62FBCE9F">
        <w:rPr>
          <w:rFonts w:eastAsiaTheme="minorEastAsia"/>
          <w:lang w:eastAsia="en-US"/>
        </w:rPr>
        <w:t>hónapjában összesen 553,4</w:t>
      </w:r>
      <w:r w:rsidR="00ED4FC5">
        <w:rPr>
          <w:rFonts w:eastAsiaTheme="minorEastAsia"/>
          <w:lang w:eastAsia="en-US"/>
        </w:rPr>
        <w:t> </w:t>
      </w:r>
      <w:r w:rsidRPr="62FBCE9F">
        <w:rPr>
          <w:rFonts w:eastAsiaTheme="minorEastAsia"/>
          <w:lang w:eastAsia="en-US"/>
        </w:rPr>
        <w:t>milliárd forintot tettek ki, amely 113,5</w:t>
      </w:r>
      <w:r w:rsidR="00ED4FC5">
        <w:rPr>
          <w:rFonts w:eastAsiaTheme="minorEastAsia"/>
          <w:lang w:eastAsia="en-US"/>
        </w:rPr>
        <w:t> </w:t>
      </w:r>
      <w:r w:rsidRPr="62FBCE9F">
        <w:rPr>
          <w:rFonts w:eastAsiaTheme="minorEastAsia"/>
          <w:lang w:eastAsia="en-US"/>
        </w:rPr>
        <w:t>milliárd forinttal magasabb, mint az előző év azonos időszakában átutalt összeg. Az I-IX. hónapban az Egészségbiztosítási Alap járulék címen átvett pénzeszközként 358,0</w:t>
      </w:r>
      <w:r w:rsidR="00ED4FC5">
        <w:rPr>
          <w:rFonts w:eastAsiaTheme="minorEastAsia"/>
          <w:lang w:eastAsia="en-US"/>
        </w:rPr>
        <w:t> </w:t>
      </w:r>
      <w:r w:rsidRPr="62FBCE9F">
        <w:rPr>
          <w:rFonts w:eastAsiaTheme="minorEastAsia"/>
          <w:lang w:eastAsia="en-US"/>
        </w:rPr>
        <w:t xml:space="preserve">milliárd </w:t>
      </w:r>
      <w:proofErr w:type="gramStart"/>
      <w:r w:rsidRPr="62FBCE9F">
        <w:rPr>
          <w:rFonts w:eastAsiaTheme="minorEastAsia"/>
          <w:lang w:eastAsia="en-US"/>
        </w:rPr>
        <w:t>forint támogatást</w:t>
      </w:r>
      <w:proofErr w:type="gramEnd"/>
      <w:r w:rsidRPr="62FBCE9F">
        <w:rPr>
          <w:rFonts w:eastAsiaTheme="minorEastAsia"/>
          <w:lang w:eastAsia="en-US"/>
        </w:rPr>
        <w:t xml:space="preserve"> kapott, szemben a tavalyi év azonos időszakában átutalt 347,5</w:t>
      </w:r>
      <w:r w:rsidR="00ED4FC5">
        <w:rPr>
          <w:rFonts w:eastAsiaTheme="minorEastAsia"/>
          <w:lang w:eastAsia="en-US"/>
        </w:rPr>
        <w:t> </w:t>
      </w:r>
      <w:r w:rsidRPr="62FBCE9F">
        <w:rPr>
          <w:rFonts w:eastAsiaTheme="minorEastAsia"/>
          <w:lang w:eastAsia="en-US"/>
        </w:rPr>
        <w:t>milliárd forintos összeggel. Az alap kiadás</w:t>
      </w:r>
      <w:r w:rsidR="007C4EB8">
        <w:rPr>
          <w:rFonts w:eastAsiaTheme="minorEastAsia"/>
          <w:lang w:eastAsia="en-US"/>
        </w:rPr>
        <w:t>ainak</w:t>
      </w:r>
      <w:r w:rsidRPr="62FBCE9F">
        <w:rPr>
          <w:rFonts w:eastAsiaTheme="minorEastAsia"/>
          <w:lang w:eastAsia="en-US"/>
        </w:rPr>
        <w:t xml:space="preserve"> támogatására szolgáló tervezett pénzeszközátvétel és az egészségügyi feladatok ellátásával kapcsolatos hozzájárulás együttes összege </w:t>
      </w:r>
      <w:r w:rsidR="009C6145">
        <w:rPr>
          <w:rFonts w:eastAsiaTheme="minorEastAsia"/>
          <w:lang w:eastAsia="en-US"/>
        </w:rPr>
        <w:t>a</w:t>
      </w:r>
      <w:r w:rsidR="00DC3C52">
        <w:rPr>
          <w:rFonts w:eastAsiaTheme="minorEastAsia"/>
          <w:lang w:eastAsia="en-US"/>
        </w:rPr>
        <w:t xml:space="preserve"> </w:t>
      </w:r>
      <w:r w:rsidRPr="62FBCE9F">
        <w:rPr>
          <w:rFonts w:eastAsiaTheme="minorEastAsia"/>
          <w:lang w:eastAsia="en-US"/>
        </w:rPr>
        <w:t>2021.</w:t>
      </w:r>
      <w:r w:rsidR="00DC3C52">
        <w:rPr>
          <w:rFonts w:eastAsiaTheme="minorEastAsia"/>
          <w:lang w:eastAsia="en-US"/>
        </w:rPr>
        <w:t xml:space="preserve"> év</w:t>
      </w:r>
      <w:r w:rsidRPr="62FBCE9F">
        <w:rPr>
          <w:rFonts w:eastAsiaTheme="minorEastAsia"/>
          <w:lang w:eastAsia="en-US"/>
        </w:rPr>
        <w:t xml:space="preserve"> I</w:t>
      </w:r>
      <w:r w:rsidR="009C6145">
        <w:rPr>
          <w:rFonts w:eastAsiaTheme="minorEastAsia"/>
          <w:lang w:eastAsia="en-US"/>
        </w:rPr>
        <w:noBreakHyphen/>
      </w:r>
      <w:r w:rsidRPr="62FBCE9F">
        <w:rPr>
          <w:rFonts w:eastAsiaTheme="minorEastAsia"/>
          <w:lang w:eastAsia="en-US"/>
        </w:rPr>
        <w:t>IX.</w:t>
      </w:r>
      <w:r w:rsidR="00226796">
        <w:rPr>
          <w:rFonts w:eastAsiaTheme="minorEastAsia"/>
          <w:lang w:eastAsia="en-US"/>
        </w:rPr>
        <w:t> </w:t>
      </w:r>
      <w:r w:rsidRPr="62FBCE9F">
        <w:rPr>
          <w:rFonts w:eastAsiaTheme="minorEastAsia"/>
          <w:lang w:eastAsia="en-US"/>
        </w:rPr>
        <w:t>hónapjában 195,4</w:t>
      </w:r>
      <w:r w:rsidR="00A118DD">
        <w:rPr>
          <w:rFonts w:eastAsiaTheme="minorEastAsia"/>
          <w:lang w:eastAsia="en-US"/>
        </w:rPr>
        <w:t> </w:t>
      </w:r>
      <w:r w:rsidRPr="62FBCE9F">
        <w:rPr>
          <w:rFonts w:eastAsiaTheme="minorEastAsia"/>
          <w:lang w:eastAsia="en-US"/>
        </w:rPr>
        <w:t>milliárd forintot tett ki, amely 103,0</w:t>
      </w:r>
      <w:r w:rsidR="00A118DD">
        <w:rPr>
          <w:rFonts w:eastAsiaTheme="minorEastAsia"/>
          <w:lang w:eastAsia="en-US"/>
        </w:rPr>
        <w:t> </w:t>
      </w:r>
      <w:r w:rsidRPr="62FBCE9F">
        <w:rPr>
          <w:rFonts w:eastAsiaTheme="minorEastAsia"/>
          <w:lang w:eastAsia="en-US"/>
        </w:rPr>
        <w:t>milliárd forinttal haladta meg a tavalyi év azonos időszakában átutalt összeget.</w:t>
      </w:r>
      <w:r w:rsidR="3D86FB2B" w:rsidRPr="62FBCE9F">
        <w:rPr>
          <w:b/>
          <w:bCs/>
          <w:smallCaps/>
        </w:rPr>
        <w:br w:type="page"/>
      </w:r>
    </w:p>
    <w:p w14:paraId="5D4F02CB" w14:textId="5640B4D4" w:rsidR="006E4EA6" w:rsidRDefault="62FBCE9F" w:rsidP="62FBCE9F">
      <w:pPr>
        <w:pStyle w:val="Cmsor3"/>
        <w:numPr>
          <w:ilvl w:val="0"/>
          <w:numId w:val="8"/>
        </w:numPr>
        <w:spacing w:before="0" w:after="120"/>
        <w:jc w:val="left"/>
        <w:rPr>
          <w:sz w:val="26"/>
          <w:szCs w:val="26"/>
        </w:rPr>
      </w:pPr>
      <w:r w:rsidRPr="62FBCE9F">
        <w:rPr>
          <w:sz w:val="26"/>
          <w:szCs w:val="26"/>
        </w:rPr>
        <w:lastRenderedPageBreak/>
        <w:t xml:space="preserve">A főbb kiadások </w:t>
      </w:r>
    </w:p>
    <w:p w14:paraId="66A0F3A1" w14:textId="77777777" w:rsidR="00953258" w:rsidRDefault="00953258" w:rsidP="00953258">
      <w:pPr>
        <w:rPr>
          <w:b/>
        </w:rPr>
      </w:pPr>
    </w:p>
    <w:p w14:paraId="11CA8B43" w14:textId="63CE5DD5" w:rsidR="003A35BA" w:rsidRPr="006E4424" w:rsidRDefault="62FBCE9F" w:rsidP="62FBCE9F">
      <w:pPr>
        <w:rPr>
          <w:b/>
          <w:bCs/>
        </w:rPr>
      </w:pPr>
      <w:r w:rsidRPr="62FBCE9F">
        <w:rPr>
          <w:b/>
          <w:bCs/>
        </w:rPr>
        <w:t xml:space="preserve">A központi alrendszer 2021. szeptember végi 20 180,6 milliárd forint összegű kiadásai 1720,6 milliárd forinttal, 9,3%-kal haladták meg az előző év azonos időszakának teljesítését. Magasabban teljesültek az egy évvel korábbi összeghez képest – többek között – a lakásépítési támogatások, a szakmai fejezeti kezelésű előirányzatok kiadásai, a helyi önkormányzatok támogatásai, az állami vagyonnal kapcsolatos kiadások, az EU költségvetéséhez történő hozzájárulás, a nyugellátásokra és a gyógyító-megelőző ellátásra fordított összegek is. Alacsonyabban teljesültek viszont az előző évi első </w:t>
      </w:r>
      <w:proofErr w:type="spellStart"/>
      <w:r w:rsidRPr="62FBCE9F">
        <w:rPr>
          <w:b/>
          <w:bCs/>
        </w:rPr>
        <w:t>kilenchavi</w:t>
      </w:r>
      <w:proofErr w:type="spellEnd"/>
      <w:r w:rsidRPr="62FBCE9F">
        <w:rPr>
          <w:b/>
          <w:bCs/>
        </w:rPr>
        <w:t xml:space="preserve"> kifizetéshez képest – többek között – az egyedi és normatív támogatások, a költségvetési szervek kiadásai, valamint az uniós kiadások is.</w:t>
      </w:r>
    </w:p>
    <w:p w14:paraId="2107952F" w14:textId="20947C80" w:rsidR="004E2AAE" w:rsidRDefault="004E2AAE" w:rsidP="002109F5"/>
    <w:p w14:paraId="05DD3E56" w14:textId="046CE549" w:rsidR="00BE57DD" w:rsidRDefault="004617EA" w:rsidP="002109F5">
      <w:r>
        <w:rPr>
          <w:noProof/>
        </w:rPr>
        <w:drawing>
          <wp:inline distT="0" distB="0" distL="0" distR="0" wp14:anchorId="60A4E0D5" wp14:editId="773DB82E">
            <wp:extent cx="5940425" cy="2142490"/>
            <wp:effectExtent l="0" t="0" r="317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adás_megoszlás.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2142490"/>
                    </a:xfrm>
                    <a:prstGeom prst="rect">
                      <a:avLst/>
                    </a:prstGeom>
                  </pic:spPr>
                </pic:pic>
              </a:graphicData>
            </a:graphic>
          </wp:inline>
        </w:drawing>
      </w:r>
    </w:p>
    <w:p w14:paraId="727B2AFA" w14:textId="77777777" w:rsidR="002B765F" w:rsidRDefault="002B765F" w:rsidP="002109F5"/>
    <w:p w14:paraId="637E9CBC" w14:textId="77777777" w:rsidR="002B765F" w:rsidRDefault="002B765F" w:rsidP="002109F5"/>
    <w:p w14:paraId="3D6E6567" w14:textId="03D37AE9" w:rsidR="00E90DDA" w:rsidRDefault="62FBCE9F" w:rsidP="62FBCE9F">
      <w:pPr>
        <w:rPr>
          <w:rFonts w:eastAsia="Calibri"/>
        </w:rPr>
      </w:pPr>
      <w:r w:rsidRPr="62FBCE9F">
        <w:rPr>
          <w:rFonts w:eastAsia="Calibri"/>
        </w:rPr>
        <w:t xml:space="preserve">Az </w:t>
      </w:r>
      <w:r w:rsidRPr="62FBCE9F">
        <w:rPr>
          <w:rFonts w:eastAsia="Calibri"/>
          <w:b/>
          <w:bCs/>
        </w:rPr>
        <w:t>egyedi és normatív támogatásokra</w:t>
      </w:r>
      <w:r w:rsidRPr="62FBCE9F">
        <w:rPr>
          <w:rFonts w:eastAsia="Calibri"/>
        </w:rPr>
        <w:t xml:space="preserve"> fordított kiadások </w:t>
      </w:r>
      <w:r w:rsidR="00B54301">
        <w:rPr>
          <w:rFonts w:eastAsia="Calibri"/>
        </w:rPr>
        <w:t>szeptember</w:t>
      </w:r>
      <w:r w:rsidRPr="62FBCE9F">
        <w:rPr>
          <w:rFonts w:eastAsia="Calibri"/>
        </w:rPr>
        <w:t xml:space="preserve"> végéig 3</w:t>
      </w:r>
      <w:r w:rsidR="00B54301">
        <w:rPr>
          <w:rFonts w:eastAsia="Calibri"/>
        </w:rPr>
        <w:t>92,2</w:t>
      </w:r>
      <w:r w:rsidRPr="62FBCE9F">
        <w:rPr>
          <w:rFonts w:eastAsia="Calibri"/>
        </w:rPr>
        <w:t xml:space="preserve"> milliárd forintot tettek ki, amely </w:t>
      </w:r>
      <w:r w:rsidR="00B54301">
        <w:rPr>
          <w:rFonts w:eastAsia="Calibri"/>
        </w:rPr>
        <w:t>35,</w:t>
      </w:r>
      <w:r w:rsidR="00C66A44">
        <w:rPr>
          <w:rFonts w:eastAsia="Calibri"/>
        </w:rPr>
        <w:t>7</w:t>
      </w:r>
      <w:r w:rsidRPr="62FBCE9F">
        <w:rPr>
          <w:rFonts w:eastAsia="Calibri"/>
        </w:rPr>
        <w:t xml:space="preserve"> milliárd forinttal maradt el az előző év azonos időszakának teljesítésétől. Az eltérést döntő részben az magyarázza, hogy a helyközi személyszállítás támogatására </w:t>
      </w:r>
      <w:r w:rsidR="00B54301">
        <w:rPr>
          <w:rFonts w:eastAsia="Calibri"/>
        </w:rPr>
        <w:t>56,7</w:t>
      </w:r>
      <w:r w:rsidRPr="62FBCE9F">
        <w:rPr>
          <w:rFonts w:eastAsia="Calibri"/>
        </w:rPr>
        <w:t xml:space="preserve"> milliárd forinttal kevesebb kifizetés történt idén </w:t>
      </w:r>
      <w:r w:rsidR="00B54301">
        <w:rPr>
          <w:rFonts w:eastAsia="Calibri"/>
        </w:rPr>
        <w:t>szeptember</w:t>
      </w:r>
      <w:r w:rsidRPr="62FBCE9F">
        <w:rPr>
          <w:rFonts w:eastAsia="Calibri"/>
        </w:rPr>
        <w:t xml:space="preserve"> végéig az előző év azonos időszakához képest. A részleteket az alábbi diagram mutatja be:</w:t>
      </w:r>
    </w:p>
    <w:p w14:paraId="354DBF95" w14:textId="69DA4955" w:rsidR="0090018F" w:rsidRDefault="005C4068" w:rsidP="6692EA8D">
      <w:pPr>
        <w:rPr>
          <w:rFonts w:eastAsia="Calibri"/>
        </w:rPr>
      </w:pPr>
      <w:r>
        <w:rPr>
          <w:rFonts w:eastAsia="Calibri"/>
          <w:noProof/>
        </w:rPr>
        <w:lastRenderedPageBreak/>
        <w:drawing>
          <wp:inline distT="0" distB="0" distL="0" distR="0" wp14:anchorId="763C3471" wp14:editId="74E677A1">
            <wp:extent cx="5940425" cy="3517900"/>
            <wp:effectExtent l="0" t="0" r="3175" b="63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yedi_és_normatív_tám.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517900"/>
                    </a:xfrm>
                    <a:prstGeom prst="rect">
                      <a:avLst/>
                    </a:prstGeom>
                  </pic:spPr>
                </pic:pic>
              </a:graphicData>
            </a:graphic>
          </wp:inline>
        </w:drawing>
      </w:r>
    </w:p>
    <w:p w14:paraId="7CD6E1A6" w14:textId="77777777" w:rsidR="00044C35" w:rsidRPr="00E90DDA" w:rsidRDefault="00044C35" w:rsidP="6692EA8D">
      <w:pPr>
        <w:rPr>
          <w:rFonts w:eastAsia="Calibri"/>
        </w:rPr>
      </w:pPr>
    </w:p>
    <w:p w14:paraId="13419C51" w14:textId="053C7ECB" w:rsidR="00083873" w:rsidRDefault="62FBCE9F" w:rsidP="490A9287">
      <w:pPr>
        <w:spacing w:before="120"/>
      </w:pPr>
      <w:r>
        <w:t xml:space="preserve">A </w:t>
      </w:r>
      <w:r w:rsidRPr="62FBCE9F">
        <w:rPr>
          <w:b/>
          <w:bCs/>
        </w:rPr>
        <w:t>lakásépítési támogatásokra</w:t>
      </w:r>
      <w:r>
        <w:t xml:space="preserve"> fordított kiadások összege szeptember végéig 227,8</w:t>
      </w:r>
      <w:r w:rsidR="00562170">
        <w:t> </w:t>
      </w:r>
      <w:r>
        <w:t>milliárd forint volt, mely az előző év azonos időszakához viszonyítva 44,2</w:t>
      </w:r>
      <w:r w:rsidR="00562170">
        <w:t> </w:t>
      </w:r>
      <w:r>
        <w:t xml:space="preserve">milliárd forinttal teljesült magasabban. Az eltérésben szerepet játszik a 2021. január 1-jétől bevezetett </w:t>
      </w:r>
      <w:proofErr w:type="spellStart"/>
      <w:r>
        <w:t>otthonfelújítási</w:t>
      </w:r>
      <w:proofErr w:type="spellEnd"/>
      <w:r>
        <w:t xml:space="preserve"> támogatás és az ehhez februártól kapcsolódó kölcsön meghirdetése, valamint az egyes meglévő </w:t>
      </w:r>
      <w:proofErr w:type="gramStart"/>
      <w:r>
        <w:t>konstrukciók</w:t>
      </w:r>
      <w:proofErr w:type="gramEnd"/>
      <w:r>
        <w:t xml:space="preserve">, a családi otthonteremtési kedvezmény, adó-visszatérítési támogatás és a többgyermekes családok lakáscélú jelzáloghitel-tartozásának csökkentésére nyújtott támogatás igénybevételi lehetőségeinek további kiszélesítése, ezen felül pedig a falusi támogatások esetében az érintett preferált kistelepülések körének a kibővítése. Emellett az árfolyam- és a referenciahozamok, valamint a további </w:t>
      </w:r>
      <w:proofErr w:type="gramStart"/>
      <w:r>
        <w:t>konstrukciókat</w:t>
      </w:r>
      <w:proofErr w:type="gramEnd"/>
      <w:r>
        <w:t xml:space="preserve"> igénybe vevők létszámának alakulása is befolyásolta a kifizetéseket.</w:t>
      </w:r>
    </w:p>
    <w:p w14:paraId="6FC65ACB" w14:textId="0EE8DD0F" w:rsidR="00083873" w:rsidRDefault="62FBCE9F" w:rsidP="490A9287">
      <w:pPr>
        <w:spacing w:before="120"/>
      </w:pPr>
      <w:r w:rsidRPr="62FBCE9F">
        <w:rPr>
          <w:rFonts w:cs="Tahoma"/>
          <w:color w:val="000000" w:themeColor="text1"/>
        </w:rPr>
        <w:t xml:space="preserve">A </w:t>
      </w:r>
      <w:r w:rsidRPr="62FBCE9F">
        <w:rPr>
          <w:rFonts w:cs="Tahoma"/>
          <w:b/>
          <w:bCs/>
          <w:color w:val="000000" w:themeColor="text1"/>
        </w:rPr>
        <w:t>Nemzeti Család- és Szociálpolitikai Alap</w:t>
      </w:r>
      <w:r w:rsidRPr="62FBCE9F">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3D86FB2B">
        <w:br w:type="page"/>
      </w:r>
    </w:p>
    <w:tbl>
      <w:tblPr>
        <w:tblW w:w="7520" w:type="dxa"/>
        <w:tblInd w:w="779" w:type="dxa"/>
        <w:tblCellMar>
          <w:left w:w="70" w:type="dxa"/>
          <w:right w:w="70" w:type="dxa"/>
        </w:tblCellMar>
        <w:tblLook w:val="04A0" w:firstRow="1" w:lastRow="0" w:firstColumn="1" w:lastColumn="0" w:noHBand="0" w:noVBand="1"/>
      </w:tblPr>
      <w:tblGrid>
        <w:gridCol w:w="4180"/>
        <w:gridCol w:w="980"/>
        <w:gridCol w:w="960"/>
        <w:gridCol w:w="807"/>
        <w:gridCol w:w="593"/>
      </w:tblGrid>
      <w:tr w:rsidR="00B67CAB" w:rsidRPr="00B67CAB" w14:paraId="1C662BFF" w14:textId="77777777" w:rsidTr="62FBCE9F">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327C330C"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23AE"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t xml:space="preserve">2020. </w:t>
            </w:r>
            <w:r w:rsidR="3D86FB2B">
              <w:br/>
            </w:r>
            <w:r w:rsidRPr="62FBCE9F">
              <w:rPr>
                <w:b/>
                <w:bCs/>
                <w:color w:val="000000" w:themeColor="text1"/>
                <w:sz w:val="14"/>
                <w:szCs w:val="14"/>
              </w:rPr>
              <w:t>I-IX.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8BF9F"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t>2021.</w:t>
            </w:r>
            <w:r w:rsidR="3D86FB2B">
              <w:br/>
            </w:r>
            <w:r w:rsidRPr="62FBCE9F">
              <w:rPr>
                <w:b/>
                <w:bCs/>
                <w:color w:val="000000" w:themeColor="text1"/>
                <w:sz w:val="14"/>
                <w:szCs w:val="14"/>
              </w:rPr>
              <w:t>I-IX.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6C28CE"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t>Eltérés</w:t>
            </w:r>
          </w:p>
        </w:tc>
      </w:tr>
      <w:tr w:rsidR="00B67CAB" w:rsidRPr="00B67CAB" w14:paraId="49DDBEA9" w14:textId="77777777" w:rsidTr="62FBCE9F">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16B2A237" w14:textId="77777777" w:rsidR="00B67CAB" w:rsidRPr="00B67CAB" w:rsidRDefault="00B67CAB" w:rsidP="00B67CAB">
            <w:pPr>
              <w:spacing w:after="0"/>
              <w:jc w:val="left"/>
              <w:rPr>
                <w:b/>
                <w:bCs/>
                <w:color w:val="000000"/>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E05E3E2" w14:textId="77777777" w:rsidR="00B67CAB" w:rsidRPr="00B67CAB" w:rsidRDefault="00B67CAB" w:rsidP="00B67CAB">
            <w:pPr>
              <w:spacing w:after="0"/>
              <w:jc w:val="left"/>
              <w:rPr>
                <w:b/>
                <w:bCs/>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3042F05" w14:textId="77777777" w:rsidR="00B67CAB" w:rsidRPr="00B67CAB" w:rsidRDefault="00B67CAB" w:rsidP="00B67CAB">
            <w:pPr>
              <w:spacing w:after="0"/>
              <w:jc w:val="left"/>
              <w:rPr>
                <w:b/>
                <w:bCs/>
                <w:color w:val="000000"/>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728C8517"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13DABEFD" w14:textId="77777777" w:rsidR="00B67CAB" w:rsidRPr="00B67CAB" w:rsidRDefault="62FBCE9F" w:rsidP="62FBCE9F">
            <w:pPr>
              <w:spacing w:after="0"/>
              <w:jc w:val="center"/>
              <w:rPr>
                <w:b/>
                <w:bCs/>
                <w:color w:val="000000" w:themeColor="text1"/>
                <w:sz w:val="14"/>
                <w:szCs w:val="14"/>
              </w:rPr>
            </w:pPr>
            <w:r w:rsidRPr="62FBCE9F">
              <w:rPr>
                <w:b/>
                <w:bCs/>
                <w:color w:val="000000" w:themeColor="text1"/>
                <w:sz w:val="14"/>
                <w:szCs w:val="14"/>
              </w:rPr>
              <w:t>%</w:t>
            </w:r>
          </w:p>
        </w:tc>
      </w:tr>
      <w:tr w:rsidR="00B67CAB" w:rsidRPr="00B67CAB" w14:paraId="3F2B8515"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E82F90" w14:textId="77777777" w:rsidR="00B67CAB" w:rsidRPr="00B67CAB" w:rsidRDefault="62FBCE9F" w:rsidP="62FBCE9F">
            <w:pPr>
              <w:spacing w:after="0"/>
              <w:jc w:val="left"/>
              <w:rPr>
                <w:b/>
                <w:bCs/>
                <w:color w:val="000000" w:themeColor="text1"/>
                <w:sz w:val="14"/>
                <w:szCs w:val="14"/>
              </w:rPr>
            </w:pPr>
            <w:r w:rsidRPr="62FBCE9F">
              <w:rPr>
                <w:b/>
                <w:bCs/>
                <w:color w:val="000000" w:themeColor="text1"/>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18757CCF" w14:textId="77777777" w:rsidR="00B67CAB" w:rsidRPr="00B67CAB" w:rsidRDefault="62FBCE9F" w:rsidP="62FBCE9F">
            <w:pPr>
              <w:spacing w:after="0"/>
              <w:jc w:val="right"/>
              <w:rPr>
                <w:b/>
                <w:bCs/>
                <w:sz w:val="14"/>
                <w:szCs w:val="14"/>
              </w:rPr>
            </w:pPr>
            <w:r w:rsidRPr="62FBCE9F">
              <w:rPr>
                <w:b/>
                <w:bCs/>
                <w:sz w:val="14"/>
                <w:szCs w:val="14"/>
              </w:rPr>
              <w:t>301,6</w:t>
            </w:r>
          </w:p>
        </w:tc>
        <w:tc>
          <w:tcPr>
            <w:tcW w:w="960" w:type="dxa"/>
            <w:tcBorders>
              <w:top w:val="nil"/>
              <w:left w:val="nil"/>
              <w:bottom w:val="single" w:sz="4" w:space="0" w:color="auto"/>
              <w:right w:val="single" w:sz="4" w:space="0" w:color="auto"/>
            </w:tcBorders>
            <w:shd w:val="clear" w:color="auto" w:fill="auto"/>
            <w:noWrap/>
            <w:vAlign w:val="bottom"/>
            <w:hideMark/>
          </w:tcPr>
          <w:p w14:paraId="6E41CE57" w14:textId="77777777" w:rsidR="00B67CAB" w:rsidRPr="00B67CAB" w:rsidRDefault="62FBCE9F" w:rsidP="62FBCE9F">
            <w:pPr>
              <w:spacing w:after="0"/>
              <w:jc w:val="right"/>
              <w:rPr>
                <w:b/>
                <w:bCs/>
                <w:sz w:val="14"/>
                <w:szCs w:val="14"/>
              </w:rPr>
            </w:pPr>
            <w:r w:rsidRPr="62FBCE9F">
              <w:rPr>
                <w:b/>
                <w:bCs/>
                <w:sz w:val="14"/>
                <w:szCs w:val="14"/>
              </w:rPr>
              <w:t>300,9</w:t>
            </w:r>
          </w:p>
        </w:tc>
        <w:tc>
          <w:tcPr>
            <w:tcW w:w="807" w:type="dxa"/>
            <w:tcBorders>
              <w:top w:val="nil"/>
              <w:left w:val="nil"/>
              <w:bottom w:val="single" w:sz="4" w:space="0" w:color="auto"/>
              <w:right w:val="single" w:sz="4" w:space="0" w:color="auto"/>
            </w:tcBorders>
            <w:shd w:val="clear" w:color="auto" w:fill="auto"/>
            <w:noWrap/>
            <w:vAlign w:val="bottom"/>
            <w:hideMark/>
          </w:tcPr>
          <w:p w14:paraId="6D95C1D6" w14:textId="77777777" w:rsidR="00B67CAB" w:rsidRPr="00B67CAB" w:rsidRDefault="62FBCE9F" w:rsidP="62FBCE9F">
            <w:pPr>
              <w:spacing w:after="0"/>
              <w:jc w:val="right"/>
              <w:rPr>
                <w:b/>
                <w:bCs/>
                <w:sz w:val="14"/>
                <w:szCs w:val="14"/>
              </w:rPr>
            </w:pPr>
            <w:r w:rsidRPr="62FBCE9F">
              <w:rPr>
                <w:b/>
                <w:bCs/>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253A0DAE" w14:textId="77777777" w:rsidR="00B67CAB" w:rsidRPr="00B67CAB" w:rsidRDefault="62FBCE9F" w:rsidP="62FBCE9F">
            <w:pPr>
              <w:spacing w:after="0"/>
              <w:jc w:val="right"/>
              <w:rPr>
                <w:b/>
                <w:bCs/>
                <w:sz w:val="14"/>
                <w:szCs w:val="14"/>
              </w:rPr>
            </w:pPr>
            <w:r w:rsidRPr="62FBCE9F">
              <w:rPr>
                <w:b/>
                <w:bCs/>
                <w:sz w:val="14"/>
                <w:szCs w:val="14"/>
              </w:rPr>
              <w:t>99,8</w:t>
            </w:r>
          </w:p>
        </w:tc>
      </w:tr>
      <w:tr w:rsidR="00B67CAB" w:rsidRPr="00B67CAB" w14:paraId="631A6B6C"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9D4B4D" w14:textId="77777777" w:rsidR="00B67CAB" w:rsidRPr="00B67CAB" w:rsidRDefault="62FBCE9F" w:rsidP="62FBCE9F">
            <w:pPr>
              <w:spacing w:after="0"/>
              <w:ind w:firstLineChars="100" w:firstLine="140"/>
              <w:jc w:val="left"/>
              <w:rPr>
                <w:i/>
                <w:iCs/>
                <w:color w:val="000000" w:themeColor="text1"/>
                <w:sz w:val="14"/>
                <w:szCs w:val="14"/>
              </w:rPr>
            </w:pPr>
            <w:r w:rsidRPr="62FBCE9F">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445E8630" w14:textId="77777777" w:rsidR="00B67CAB" w:rsidRPr="00B67CAB" w:rsidRDefault="62FBCE9F" w:rsidP="62FBCE9F">
            <w:pPr>
              <w:spacing w:after="0"/>
              <w:jc w:val="right"/>
              <w:rPr>
                <w:sz w:val="14"/>
                <w:szCs w:val="14"/>
              </w:rPr>
            </w:pPr>
            <w:r w:rsidRPr="62FBCE9F">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EC8A2" w14:textId="77777777" w:rsidR="00B67CAB" w:rsidRPr="00B67CAB" w:rsidRDefault="62FBCE9F" w:rsidP="62FBCE9F">
            <w:pPr>
              <w:spacing w:after="0"/>
              <w:jc w:val="right"/>
              <w:rPr>
                <w:sz w:val="14"/>
                <w:szCs w:val="14"/>
              </w:rPr>
            </w:pPr>
            <w:r w:rsidRPr="62FBCE9F">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5E73EFF4" w14:textId="77777777" w:rsidR="00B67CAB" w:rsidRPr="00B67CAB" w:rsidRDefault="62FBCE9F" w:rsidP="62FBCE9F">
            <w:pPr>
              <w:spacing w:after="0"/>
              <w:jc w:val="right"/>
              <w:rPr>
                <w:sz w:val="14"/>
                <w:szCs w:val="14"/>
              </w:rPr>
            </w:pPr>
            <w:r w:rsidRPr="62FBCE9F">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20C93C48" w14:textId="77777777" w:rsidR="00B67CAB" w:rsidRPr="00B67CAB" w:rsidRDefault="62FBCE9F" w:rsidP="62FBCE9F">
            <w:pPr>
              <w:spacing w:after="0"/>
              <w:jc w:val="right"/>
              <w:rPr>
                <w:sz w:val="14"/>
                <w:szCs w:val="14"/>
              </w:rPr>
            </w:pPr>
            <w:r w:rsidRPr="62FBCE9F">
              <w:rPr>
                <w:sz w:val="14"/>
                <w:szCs w:val="14"/>
              </w:rPr>
              <w:t> </w:t>
            </w:r>
          </w:p>
        </w:tc>
      </w:tr>
      <w:tr w:rsidR="00B67CAB" w:rsidRPr="00B67CAB" w14:paraId="5236C8C4"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980334"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6DBF83C1" w14:textId="77777777" w:rsidR="00B67CAB" w:rsidRPr="00B67CAB" w:rsidRDefault="62FBCE9F" w:rsidP="62FBCE9F">
            <w:pPr>
              <w:spacing w:after="0"/>
              <w:jc w:val="right"/>
              <w:rPr>
                <w:sz w:val="14"/>
                <w:szCs w:val="14"/>
              </w:rPr>
            </w:pPr>
            <w:r w:rsidRPr="62FBCE9F">
              <w:rPr>
                <w:sz w:val="14"/>
                <w:szCs w:val="14"/>
              </w:rPr>
              <w:t>233,6</w:t>
            </w:r>
          </w:p>
        </w:tc>
        <w:tc>
          <w:tcPr>
            <w:tcW w:w="960" w:type="dxa"/>
            <w:tcBorders>
              <w:top w:val="nil"/>
              <w:left w:val="nil"/>
              <w:bottom w:val="single" w:sz="4" w:space="0" w:color="auto"/>
              <w:right w:val="single" w:sz="4" w:space="0" w:color="auto"/>
            </w:tcBorders>
            <w:shd w:val="clear" w:color="auto" w:fill="auto"/>
            <w:noWrap/>
            <w:vAlign w:val="bottom"/>
            <w:hideMark/>
          </w:tcPr>
          <w:p w14:paraId="672E8736" w14:textId="77777777" w:rsidR="00B67CAB" w:rsidRPr="00B67CAB" w:rsidRDefault="62FBCE9F" w:rsidP="62FBCE9F">
            <w:pPr>
              <w:spacing w:after="0"/>
              <w:jc w:val="right"/>
              <w:rPr>
                <w:sz w:val="14"/>
                <w:szCs w:val="14"/>
              </w:rPr>
            </w:pPr>
            <w:r w:rsidRPr="62FBCE9F">
              <w:rPr>
                <w:sz w:val="14"/>
                <w:szCs w:val="14"/>
              </w:rPr>
              <w:t>234,5</w:t>
            </w:r>
          </w:p>
        </w:tc>
        <w:tc>
          <w:tcPr>
            <w:tcW w:w="807" w:type="dxa"/>
            <w:tcBorders>
              <w:top w:val="nil"/>
              <w:left w:val="nil"/>
              <w:bottom w:val="single" w:sz="4" w:space="0" w:color="auto"/>
              <w:right w:val="single" w:sz="4" w:space="0" w:color="auto"/>
            </w:tcBorders>
            <w:shd w:val="clear" w:color="auto" w:fill="auto"/>
            <w:noWrap/>
            <w:vAlign w:val="bottom"/>
            <w:hideMark/>
          </w:tcPr>
          <w:p w14:paraId="7F060572" w14:textId="77777777" w:rsidR="00B67CAB" w:rsidRPr="00B67CAB" w:rsidRDefault="62FBCE9F" w:rsidP="62FBCE9F">
            <w:pPr>
              <w:spacing w:after="0"/>
              <w:jc w:val="right"/>
              <w:rPr>
                <w:sz w:val="14"/>
                <w:szCs w:val="14"/>
              </w:rPr>
            </w:pPr>
            <w:r w:rsidRPr="62FBCE9F">
              <w:rPr>
                <w:sz w:val="14"/>
                <w:szCs w:val="14"/>
              </w:rPr>
              <w:t>0,9</w:t>
            </w:r>
          </w:p>
        </w:tc>
        <w:tc>
          <w:tcPr>
            <w:tcW w:w="593" w:type="dxa"/>
            <w:tcBorders>
              <w:top w:val="nil"/>
              <w:left w:val="nil"/>
              <w:bottom w:val="single" w:sz="4" w:space="0" w:color="auto"/>
              <w:right w:val="single" w:sz="4" w:space="0" w:color="auto"/>
            </w:tcBorders>
            <w:shd w:val="clear" w:color="auto" w:fill="auto"/>
            <w:noWrap/>
            <w:vAlign w:val="bottom"/>
            <w:hideMark/>
          </w:tcPr>
          <w:p w14:paraId="250BD6A9" w14:textId="77777777" w:rsidR="00B67CAB" w:rsidRPr="00B67CAB" w:rsidRDefault="62FBCE9F" w:rsidP="62FBCE9F">
            <w:pPr>
              <w:spacing w:after="0"/>
              <w:jc w:val="right"/>
              <w:rPr>
                <w:sz w:val="14"/>
                <w:szCs w:val="14"/>
              </w:rPr>
            </w:pPr>
            <w:r w:rsidRPr="62FBCE9F">
              <w:rPr>
                <w:sz w:val="14"/>
                <w:szCs w:val="14"/>
              </w:rPr>
              <w:t>100,4</w:t>
            </w:r>
          </w:p>
        </w:tc>
      </w:tr>
      <w:tr w:rsidR="00B67CAB" w:rsidRPr="00B67CAB" w14:paraId="2F337A0E"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AC0E9F6"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anyasági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75DC4546" w14:textId="77777777" w:rsidR="00B67CAB" w:rsidRPr="00B67CAB" w:rsidRDefault="62FBCE9F" w:rsidP="62FBCE9F">
            <w:pPr>
              <w:spacing w:after="0"/>
              <w:jc w:val="right"/>
              <w:rPr>
                <w:sz w:val="14"/>
                <w:szCs w:val="14"/>
              </w:rPr>
            </w:pPr>
            <w:r w:rsidRPr="62FBCE9F">
              <w:rPr>
                <w:sz w:val="14"/>
                <w:szCs w:val="14"/>
              </w:rPr>
              <w:t>4,8</w:t>
            </w:r>
          </w:p>
        </w:tc>
        <w:tc>
          <w:tcPr>
            <w:tcW w:w="960" w:type="dxa"/>
            <w:tcBorders>
              <w:top w:val="nil"/>
              <w:left w:val="nil"/>
              <w:bottom w:val="single" w:sz="4" w:space="0" w:color="auto"/>
              <w:right w:val="single" w:sz="4" w:space="0" w:color="auto"/>
            </w:tcBorders>
            <w:shd w:val="clear" w:color="auto" w:fill="auto"/>
            <w:noWrap/>
            <w:vAlign w:val="bottom"/>
            <w:hideMark/>
          </w:tcPr>
          <w:p w14:paraId="1E5A9680" w14:textId="77777777" w:rsidR="00B67CAB" w:rsidRPr="00B67CAB" w:rsidRDefault="62FBCE9F" w:rsidP="62FBCE9F">
            <w:pPr>
              <w:spacing w:after="0"/>
              <w:jc w:val="right"/>
              <w:rPr>
                <w:sz w:val="14"/>
                <w:szCs w:val="14"/>
              </w:rPr>
            </w:pPr>
            <w:r w:rsidRPr="62FBCE9F">
              <w:rPr>
                <w:sz w:val="14"/>
                <w:szCs w:val="14"/>
              </w:rPr>
              <w:t>4,3</w:t>
            </w:r>
          </w:p>
        </w:tc>
        <w:tc>
          <w:tcPr>
            <w:tcW w:w="807" w:type="dxa"/>
            <w:tcBorders>
              <w:top w:val="nil"/>
              <w:left w:val="nil"/>
              <w:bottom w:val="single" w:sz="4" w:space="0" w:color="auto"/>
              <w:right w:val="single" w:sz="4" w:space="0" w:color="auto"/>
            </w:tcBorders>
            <w:shd w:val="clear" w:color="auto" w:fill="auto"/>
            <w:noWrap/>
            <w:vAlign w:val="bottom"/>
            <w:hideMark/>
          </w:tcPr>
          <w:p w14:paraId="144C80F2" w14:textId="77777777" w:rsidR="00B67CAB" w:rsidRPr="00B67CAB" w:rsidRDefault="62FBCE9F" w:rsidP="62FBCE9F">
            <w:pPr>
              <w:spacing w:after="0"/>
              <w:jc w:val="right"/>
              <w:rPr>
                <w:sz w:val="14"/>
                <w:szCs w:val="14"/>
              </w:rPr>
            </w:pPr>
            <w:r w:rsidRPr="62FBCE9F">
              <w:rPr>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55FB9296" w14:textId="77777777" w:rsidR="00B67CAB" w:rsidRPr="00B67CAB" w:rsidRDefault="62FBCE9F" w:rsidP="62FBCE9F">
            <w:pPr>
              <w:spacing w:after="0"/>
              <w:jc w:val="right"/>
              <w:rPr>
                <w:sz w:val="14"/>
                <w:szCs w:val="14"/>
              </w:rPr>
            </w:pPr>
            <w:r w:rsidRPr="62FBCE9F">
              <w:rPr>
                <w:sz w:val="14"/>
                <w:szCs w:val="14"/>
              </w:rPr>
              <w:t>89,6</w:t>
            </w:r>
          </w:p>
        </w:tc>
      </w:tr>
      <w:tr w:rsidR="00B67CAB" w:rsidRPr="00B67CAB" w14:paraId="26A307B3"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4DE44B3"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3DFE6A28" w14:textId="77777777" w:rsidR="00B67CAB" w:rsidRPr="00B67CAB" w:rsidRDefault="62FBCE9F" w:rsidP="62FBCE9F">
            <w:pPr>
              <w:spacing w:after="0"/>
              <w:jc w:val="right"/>
              <w:rPr>
                <w:sz w:val="14"/>
                <w:szCs w:val="14"/>
              </w:rPr>
            </w:pPr>
            <w:r w:rsidRPr="62FBCE9F">
              <w:rPr>
                <w:sz w:val="14"/>
                <w:szCs w:val="14"/>
              </w:rPr>
              <w:t>43,3</w:t>
            </w:r>
          </w:p>
        </w:tc>
        <w:tc>
          <w:tcPr>
            <w:tcW w:w="960" w:type="dxa"/>
            <w:tcBorders>
              <w:top w:val="nil"/>
              <w:left w:val="nil"/>
              <w:bottom w:val="single" w:sz="4" w:space="0" w:color="auto"/>
              <w:right w:val="single" w:sz="4" w:space="0" w:color="auto"/>
            </w:tcBorders>
            <w:shd w:val="clear" w:color="auto" w:fill="auto"/>
            <w:noWrap/>
            <w:vAlign w:val="bottom"/>
            <w:hideMark/>
          </w:tcPr>
          <w:p w14:paraId="643B6648" w14:textId="77777777" w:rsidR="00B67CAB" w:rsidRPr="00B67CAB" w:rsidRDefault="62FBCE9F" w:rsidP="62FBCE9F">
            <w:pPr>
              <w:spacing w:after="0"/>
              <w:jc w:val="right"/>
              <w:rPr>
                <w:sz w:val="14"/>
                <w:szCs w:val="14"/>
              </w:rPr>
            </w:pPr>
            <w:r w:rsidRPr="62FBCE9F">
              <w:rPr>
                <w:sz w:val="14"/>
                <w:szCs w:val="14"/>
              </w:rPr>
              <w:t>41,7</w:t>
            </w:r>
          </w:p>
        </w:tc>
        <w:tc>
          <w:tcPr>
            <w:tcW w:w="807" w:type="dxa"/>
            <w:tcBorders>
              <w:top w:val="nil"/>
              <w:left w:val="nil"/>
              <w:bottom w:val="single" w:sz="4" w:space="0" w:color="auto"/>
              <w:right w:val="single" w:sz="4" w:space="0" w:color="auto"/>
            </w:tcBorders>
            <w:shd w:val="clear" w:color="auto" w:fill="auto"/>
            <w:noWrap/>
            <w:vAlign w:val="bottom"/>
            <w:hideMark/>
          </w:tcPr>
          <w:p w14:paraId="55CFCB9F" w14:textId="77777777" w:rsidR="00B67CAB" w:rsidRPr="00B67CAB" w:rsidRDefault="62FBCE9F" w:rsidP="62FBCE9F">
            <w:pPr>
              <w:spacing w:after="0"/>
              <w:jc w:val="right"/>
              <w:rPr>
                <w:sz w:val="14"/>
                <w:szCs w:val="14"/>
              </w:rPr>
            </w:pPr>
            <w:r w:rsidRPr="62FBCE9F">
              <w:rPr>
                <w:sz w:val="14"/>
                <w:szCs w:val="14"/>
              </w:rPr>
              <w:t>-1,6</w:t>
            </w:r>
          </w:p>
        </w:tc>
        <w:tc>
          <w:tcPr>
            <w:tcW w:w="593" w:type="dxa"/>
            <w:tcBorders>
              <w:top w:val="nil"/>
              <w:left w:val="nil"/>
              <w:bottom w:val="single" w:sz="4" w:space="0" w:color="auto"/>
              <w:right w:val="single" w:sz="4" w:space="0" w:color="auto"/>
            </w:tcBorders>
            <w:shd w:val="clear" w:color="auto" w:fill="auto"/>
            <w:noWrap/>
            <w:vAlign w:val="bottom"/>
            <w:hideMark/>
          </w:tcPr>
          <w:p w14:paraId="1FC36915" w14:textId="77777777" w:rsidR="00B67CAB" w:rsidRPr="00B67CAB" w:rsidRDefault="62FBCE9F" w:rsidP="62FBCE9F">
            <w:pPr>
              <w:spacing w:after="0"/>
              <w:jc w:val="right"/>
              <w:rPr>
                <w:sz w:val="14"/>
                <w:szCs w:val="14"/>
              </w:rPr>
            </w:pPr>
            <w:r w:rsidRPr="62FBCE9F">
              <w:rPr>
                <w:sz w:val="14"/>
                <w:szCs w:val="14"/>
              </w:rPr>
              <w:t>96,3</w:t>
            </w:r>
          </w:p>
        </w:tc>
      </w:tr>
      <w:tr w:rsidR="00B67CAB" w:rsidRPr="00B67CAB" w14:paraId="729ADCA6"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76B12ED"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1C1F114" w14:textId="77777777" w:rsidR="00B67CAB" w:rsidRPr="00B67CAB" w:rsidRDefault="62FBCE9F" w:rsidP="62FBCE9F">
            <w:pPr>
              <w:spacing w:after="0"/>
              <w:jc w:val="right"/>
              <w:rPr>
                <w:sz w:val="14"/>
                <w:szCs w:val="14"/>
              </w:rPr>
            </w:pPr>
            <w:r w:rsidRPr="62FBCE9F">
              <w:rPr>
                <w:sz w:val="14"/>
                <w:szCs w:val="14"/>
              </w:rPr>
              <w:t>8,7</w:t>
            </w:r>
          </w:p>
        </w:tc>
        <w:tc>
          <w:tcPr>
            <w:tcW w:w="960" w:type="dxa"/>
            <w:tcBorders>
              <w:top w:val="nil"/>
              <w:left w:val="nil"/>
              <w:bottom w:val="single" w:sz="4" w:space="0" w:color="auto"/>
              <w:right w:val="single" w:sz="4" w:space="0" w:color="auto"/>
            </w:tcBorders>
            <w:shd w:val="clear" w:color="auto" w:fill="auto"/>
            <w:noWrap/>
            <w:vAlign w:val="bottom"/>
            <w:hideMark/>
          </w:tcPr>
          <w:p w14:paraId="484A6415" w14:textId="77777777" w:rsidR="00B67CAB" w:rsidRPr="00B67CAB" w:rsidRDefault="62FBCE9F" w:rsidP="62FBCE9F">
            <w:pPr>
              <w:spacing w:after="0"/>
              <w:jc w:val="right"/>
              <w:rPr>
                <w:sz w:val="14"/>
                <w:szCs w:val="14"/>
              </w:rPr>
            </w:pPr>
            <w:r w:rsidRPr="62FBCE9F">
              <w:rPr>
                <w:sz w:val="14"/>
                <w:szCs w:val="14"/>
              </w:rPr>
              <w:t>8,3</w:t>
            </w:r>
          </w:p>
        </w:tc>
        <w:tc>
          <w:tcPr>
            <w:tcW w:w="807" w:type="dxa"/>
            <w:tcBorders>
              <w:top w:val="nil"/>
              <w:left w:val="nil"/>
              <w:bottom w:val="single" w:sz="4" w:space="0" w:color="auto"/>
              <w:right w:val="single" w:sz="4" w:space="0" w:color="auto"/>
            </w:tcBorders>
            <w:shd w:val="clear" w:color="auto" w:fill="auto"/>
            <w:noWrap/>
            <w:vAlign w:val="bottom"/>
            <w:hideMark/>
          </w:tcPr>
          <w:p w14:paraId="68EE4EF8" w14:textId="77777777" w:rsidR="00B67CAB" w:rsidRPr="00B67CAB" w:rsidRDefault="62FBCE9F" w:rsidP="62FBCE9F">
            <w:pPr>
              <w:spacing w:after="0"/>
              <w:jc w:val="right"/>
              <w:rPr>
                <w:sz w:val="14"/>
                <w:szCs w:val="14"/>
              </w:rPr>
            </w:pPr>
            <w:r w:rsidRPr="62FBCE9F">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19587C07" w14:textId="77777777" w:rsidR="00B67CAB" w:rsidRPr="00B67CAB" w:rsidRDefault="62FBCE9F" w:rsidP="62FBCE9F">
            <w:pPr>
              <w:spacing w:after="0"/>
              <w:jc w:val="right"/>
              <w:rPr>
                <w:sz w:val="14"/>
                <w:szCs w:val="14"/>
              </w:rPr>
            </w:pPr>
            <w:r w:rsidRPr="62FBCE9F">
              <w:rPr>
                <w:sz w:val="14"/>
                <w:szCs w:val="14"/>
              </w:rPr>
              <w:t>95,4</w:t>
            </w:r>
          </w:p>
        </w:tc>
      </w:tr>
      <w:tr w:rsidR="00B67CAB" w:rsidRPr="00B67CAB" w14:paraId="594CA706"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A0FD0C7"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gyermekek születésével kapcsolatos szabadság megtérítése</w:t>
            </w:r>
          </w:p>
        </w:tc>
        <w:tc>
          <w:tcPr>
            <w:tcW w:w="980" w:type="dxa"/>
            <w:tcBorders>
              <w:top w:val="nil"/>
              <w:left w:val="nil"/>
              <w:bottom w:val="single" w:sz="4" w:space="0" w:color="auto"/>
              <w:right w:val="single" w:sz="4" w:space="0" w:color="auto"/>
            </w:tcBorders>
            <w:shd w:val="clear" w:color="auto" w:fill="auto"/>
            <w:noWrap/>
            <w:vAlign w:val="bottom"/>
            <w:hideMark/>
          </w:tcPr>
          <w:p w14:paraId="0BC94188" w14:textId="77777777" w:rsidR="00B67CAB" w:rsidRPr="00B67CAB" w:rsidRDefault="62FBCE9F" w:rsidP="62FBCE9F">
            <w:pPr>
              <w:spacing w:after="0"/>
              <w:jc w:val="right"/>
              <w:rPr>
                <w:sz w:val="14"/>
                <w:szCs w:val="14"/>
              </w:rPr>
            </w:pPr>
            <w:r w:rsidRPr="62FBCE9F">
              <w:rPr>
                <w:sz w:val="14"/>
                <w:szCs w:val="14"/>
              </w:rPr>
              <w:t>2,5</w:t>
            </w:r>
          </w:p>
        </w:tc>
        <w:tc>
          <w:tcPr>
            <w:tcW w:w="960" w:type="dxa"/>
            <w:tcBorders>
              <w:top w:val="nil"/>
              <w:left w:val="nil"/>
              <w:bottom w:val="single" w:sz="4" w:space="0" w:color="auto"/>
              <w:right w:val="single" w:sz="4" w:space="0" w:color="auto"/>
            </w:tcBorders>
            <w:shd w:val="clear" w:color="auto" w:fill="auto"/>
            <w:noWrap/>
            <w:vAlign w:val="bottom"/>
            <w:hideMark/>
          </w:tcPr>
          <w:p w14:paraId="42E3ACB6" w14:textId="77777777" w:rsidR="00B67CAB" w:rsidRPr="00B67CAB" w:rsidRDefault="62FBCE9F" w:rsidP="62FBCE9F">
            <w:pPr>
              <w:spacing w:after="0"/>
              <w:jc w:val="right"/>
              <w:rPr>
                <w:sz w:val="14"/>
                <w:szCs w:val="14"/>
              </w:rPr>
            </w:pPr>
            <w:r w:rsidRPr="62FBCE9F">
              <w:rPr>
                <w:sz w:val="14"/>
                <w:szCs w:val="14"/>
              </w:rPr>
              <w:t>2,7</w:t>
            </w:r>
          </w:p>
        </w:tc>
        <w:tc>
          <w:tcPr>
            <w:tcW w:w="807" w:type="dxa"/>
            <w:tcBorders>
              <w:top w:val="nil"/>
              <w:left w:val="nil"/>
              <w:bottom w:val="single" w:sz="4" w:space="0" w:color="auto"/>
              <w:right w:val="single" w:sz="4" w:space="0" w:color="auto"/>
            </w:tcBorders>
            <w:shd w:val="clear" w:color="auto" w:fill="auto"/>
            <w:noWrap/>
            <w:vAlign w:val="bottom"/>
            <w:hideMark/>
          </w:tcPr>
          <w:p w14:paraId="3365A5B3" w14:textId="77777777" w:rsidR="00B67CAB" w:rsidRPr="00B67CAB" w:rsidRDefault="62FBCE9F" w:rsidP="62FBCE9F">
            <w:pPr>
              <w:spacing w:after="0"/>
              <w:jc w:val="right"/>
              <w:rPr>
                <w:sz w:val="14"/>
                <w:szCs w:val="14"/>
              </w:rPr>
            </w:pPr>
            <w:r w:rsidRPr="62FBCE9F">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5D9286DD" w14:textId="77777777" w:rsidR="00B67CAB" w:rsidRPr="00B67CAB" w:rsidRDefault="62FBCE9F" w:rsidP="62FBCE9F">
            <w:pPr>
              <w:spacing w:after="0"/>
              <w:jc w:val="right"/>
              <w:rPr>
                <w:sz w:val="14"/>
                <w:szCs w:val="14"/>
              </w:rPr>
            </w:pPr>
            <w:r w:rsidRPr="62FBCE9F">
              <w:rPr>
                <w:sz w:val="14"/>
                <w:szCs w:val="14"/>
              </w:rPr>
              <w:t>108,0</w:t>
            </w:r>
          </w:p>
        </w:tc>
      </w:tr>
      <w:tr w:rsidR="00B67CAB" w:rsidRPr="00B67CAB" w14:paraId="422E936E"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CB069BE"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46D592B0" w14:textId="77777777" w:rsidR="00B67CAB" w:rsidRPr="00B67CAB" w:rsidRDefault="62FBCE9F" w:rsidP="62FBCE9F">
            <w:pPr>
              <w:spacing w:after="0"/>
              <w:jc w:val="right"/>
              <w:rPr>
                <w:sz w:val="14"/>
                <w:szCs w:val="14"/>
              </w:rPr>
            </w:pPr>
            <w:r w:rsidRPr="62FBCE9F">
              <w:rPr>
                <w:sz w:val="14"/>
                <w:szCs w:val="14"/>
              </w:rPr>
              <w:t>6,9</w:t>
            </w:r>
          </w:p>
        </w:tc>
        <w:tc>
          <w:tcPr>
            <w:tcW w:w="960" w:type="dxa"/>
            <w:tcBorders>
              <w:top w:val="nil"/>
              <w:left w:val="nil"/>
              <w:bottom w:val="single" w:sz="4" w:space="0" w:color="auto"/>
              <w:right w:val="single" w:sz="4" w:space="0" w:color="auto"/>
            </w:tcBorders>
            <w:shd w:val="clear" w:color="auto" w:fill="auto"/>
            <w:noWrap/>
            <w:vAlign w:val="bottom"/>
            <w:hideMark/>
          </w:tcPr>
          <w:p w14:paraId="0A693CBD" w14:textId="77777777" w:rsidR="00B67CAB" w:rsidRPr="00B67CAB" w:rsidRDefault="62FBCE9F" w:rsidP="62FBCE9F">
            <w:pPr>
              <w:spacing w:after="0"/>
              <w:jc w:val="right"/>
              <w:rPr>
                <w:sz w:val="14"/>
                <w:szCs w:val="14"/>
              </w:rPr>
            </w:pPr>
            <w:r w:rsidRPr="62FBCE9F">
              <w:rPr>
                <w:sz w:val="14"/>
                <w:szCs w:val="14"/>
              </w:rPr>
              <w:t>7,5</w:t>
            </w:r>
          </w:p>
        </w:tc>
        <w:tc>
          <w:tcPr>
            <w:tcW w:w="807" w:type="dxa"/>
            <w:tcBorders>
              <w:top w:val="nil"/>
              <w:left w:val="nil"/>
              <w:bottom w:val="single" w:sz="4" w:space="0" w:color="auto"/>
              <w:right w:val="single" w:sz="4" w:space="0" w:color="auto"/>
            </w:tcBorders>
            <w:shd w:val="clear" w:color="auto" w:fill="auto"/>
            <w:noWrap/>
            <w:vAlign w:val="bottom"/>
            <w:hideMark/>
          </w:tcPr>
          <w:p w14:paraId="024BC720" w14:textId="77777777" w:rsidR="00B67CAB" w:rsidRPr="00B67CAB" w:rsidRDefault="62FBCE9F" w:rsidP="62FBCE9F">
            <w:pPr>
              <w:spacing w:after="0"/>
              <w:jc w:val="right"/>
              <w:rPr>
                <w:sz w:val="14"/>
                <w:szCs w:val="14"/>
              </w:rPr>
            </w:pPr>
            <w:r w:rsidRPr="62FBCE9F">
              <w:rPr>
                <w:sz w:val="14"/>
                <w:szCs w:val="14"/>
              </w:rPr>
              <w:t>0,6</w:t>
            </w:r>
          </w:p>
        </w:tc>
        <w:tc>
          <w:tcPr>
            <w:tcW w:w="593" w:type="dxa"/>
            <w:tcBorders>
              <w:top w:val="nil"/>
              <w:left w:val="nil"/>
              <w:bottom w:val="single" w:sz="4" w:space="0" w:color="auto"/>
              <w:right w:val="single" w:sz="4" w:space="0" w:color="auto"/>
            </w:tcBorders>
            <w:shd w:val="clear" w:color="auto" w:fill="auto"/>
            <w:noWrap/>
            <w:vAlign w:val="bottom"/>
            <w:hideMark/>
          </w:tcPr>
          <w:p w14:paraId="3022CD66" w14:textId="77777777" w:rsidR="00B67CAB" w:rsidRPr="00B67CAB" w:rsidRDefault="62FBCE9F" w:rsidP="62FBCE9F">
            <w:pPr>
              <w:spacing w:after="0"/>
              <w:jc w:val="right"/>
              <w:rPr>
                <w:sz w:val="14"/>
                <w:szCs w:val="14"/>
              </w:rPr>
            </w:pPr>
            <w:r w:rsidRPr="62FBCE9F">
              <w:rPr>
                <w:sz w:val="14"/>
                <w:szCs w:val="14"/>
              </w:rPr>
              <w:t>108,7</w:t>
            </w:r>
          </w:p>
        </w:tc>
      </w:tr>
      <w:tr w:rsidR="00B67CAB" w:rsidRPr="00B67CAB" w14:paraId="797CBC6E"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FDAB77C" w14:textId="77777777" w:rsidR="00B67CAB" w:rsidRPr="00B67CAB" w:rsidRDefault="62FBCE9F" w:rsidP="62FBCE9F">
            <w:pPr>
              <w:spacing w:after="0"/>
              <w:jc w:val="left"/>
              <w:rPr>
                <w:b/>
                <w:bCs/>
                <w:color w:val="000000" w:themeColor="text1"/>
                <w:sz w:val="14"/>
                <w:szCs w:val="14"/>
              </w:rPr>
            </w:pPr>
            <w:r w:rsidRPr="62FBCE9F">
              <w:rPr>
                <w:b/>
                <w:bCs/>
                <w:color w:val="000000" w:themeColor="text1"/>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54BDBF53" w14:textId="77777777" w:rsidR="00B67CAB" w:rsidRPr="00B67CAB" w:rsidRDefault="62FBCE9F" w:rsidP="62FBCE9F">
            <w:pPr>
              <w:spacing w:after="0"/>
              <w:jc w:val="right"/>
              <w:rPr>
                <w:b/>
                <w:bCs/>
                <w:sz w:val="14"/>
                <w:szCs w:val="14"/>
              </w:rPr>
            </w:pPr>
            <w:r w:rsidRPr="62FBCE9F">
              <w:rPr>
                <w:b/>
                <w:bCs/>
                <w:sz w:val="14"/>
                <w:szCs w:val="14"/>
              </w:rPr>
              <w:t>69,1</w:t>
            </w:r>
          </w:p>
        </w:tc>
        <w:tc>
          <w:tcPr>
            <w:tcW w:w="960" w:type="dxa"/>
            <w:tcBorders>
              <w:top w:val="nil"/>
              <w:left w:val="nil"/>
              <w:bottom w:val="single" w:sz="4" w:space="0" w:color="auto"/>
              <w:right w:val="single" w:sz="4" w:space="0" w:color="auto"/>
            </w:tcBorders>
            <w:shd w:val="clear" w:color="auto" w:fill="auto"/>
            <w:noWrap/>
            <w:vAlign w:val="bottom"/>
            <w:hideMark/>
          </w:tcPr>
          <w:p w14:paraId="0E61C499" w14:textId="77777777" w:rsidR="00B67CAB" w:rsidRPr="00B67CAB" w:rsidRDefault="62FBCE9F" w:rsidP="62FBCE9F">
            <w:pPr>
              <w:spacing w:after="0"/>
              <w:jc w:val="right"/>
              <w:rPr>
                <w:b/>
                <w:bCs/>
                <w:sz w:val="14"/>
                <w:szCs w:val="14"/>
              </w:rPr>
            </w:pPr>
            <w:r w:rsidRPr="62FBCE9F">
              <w:rPr>
                <w:b/>
                <w:bCs/>
                <w:sz w:val="14"/>
                <w:szCs w:val="14"/>
              </w:rPr>
              <w:t>72,0</w:t>
            </w:r>
          </w:p>
        </w:tc>
        <w:tc>
          <w:tcPr>
            <w:tcW w:w="807" w:type="dxa"/>
            <w:tcBorders>
              <w:top w:val="nil"/>
              <w:left w:val="nil"/>
              <w:bottom w:val="single" w:sz="4" w:space="0" w:color="auto"/>
              <w:right w:val="single" w:sz="4" w:space="0" w:color="auto"/>
            </w:tcBorders>
            <w:shd w:val="clear" w:color="auto" w:fill="auto"/>
            <w:noWrap/>
            <w:vAlign w:val="bottom"/>
            <w:hideMark/>
          </w:tcPr>
          <w:p w14:paraId="57BFD535" w14:textId="77777777" w:rsidR="00B67CAB" w:rsidRPr="00B67CAB" w:rsidRDefault="62FBCE9F" w:rsidP="62FBCE9F">
            <w:pPr>
              <w:spacing w:after="0"/>
              <w:jc w:val="right"/>
              <w:rPr>
                <w:b/>
                <w:bCs/>
                <w:sz w:val="14"/>
                <w:szCs w:val="14"/>
              </w:rPr>
            </w:pPr>
            <w:r w:rsidRPr="62FBCE9F">
              <w:rPr>
                <w:b/>
                <w:bCs/>
                <w:sz w:val="14"/>
                <w:szCs w:val="14"/>
              </w:rPr>
              <w:t>2,9</w:t>
            </w:r>
          </w:p>
        </w:tc>
        <w:tc>
          <w:tcPr>
            <w:tcW w:w="593" w:type="dxa"/>
            <w:tcBorders>
              <w:top w:val="nil"/>
              <w:left w:val="nil"/>
              <w:bottom w:val="single" w:sz="4" w:space="0" w:color="auto"/>
              <w:right w:val="single" w:sz="4" w:space="0" w:color="auto"/>
            </w:tcBorders>
            <w:shd w:val="clear" w:color="auto" w:fill="auto"/>
            <w:noWrap/>
            <w:vAlign w:val="bottom"/>
            <w:hideMark/>
          </w:tcPr>
          <w:p w14:paraId="756331DC" w14:textId="77777777" w:rsidR="00B67CAB" w:rsidRPr="00B67CAB" w:rsidRDefault="62FBCE9F" w:rsidP="62FBCE9F">
            <w:pPr>
              <w:spacing w:after="0"/>
              <w:jc w:val="right"/>
              <w:rPr>
                <w:b/>
                <w:bCs/>
                <w:sz w:val="14"/>
                <w:szCs w:val="14"/>
              </w:rPr>
            </w:pPr>
            <w:r w:rsidRPr="62FBCE9F">
              <w:rPr>
                <w:b/>
                <w:bCs/>
                <w:sz w:val="14"/>
                <w:szCs w:val="14"/>
              </w:rPr>
              <w:t>104,2</w:t>
            </w:r>
          </w:p>
        </w:tc>
      </w:tr>
      <w:tr w:rsidR="00B67CAB" w:rsidRPr="00B67CAB" w14:paraId="5C6C50BA"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55BD60" w14:textId="77777777" w:rsidR="00B67CAB" w:rsidRPr="00B67CAB" w:rsidRDefault="62FBCE9F" w:rsidP="62FBCE9F">
            <w:pPr>
              <w:spacing w:after="0"/>
              <w:jc w:val="left"/>
              <w:rPr>
                <w:b/>
                <w:bCs/>
                <w:color w:val="000000" w:themeColor="text1"/>
                <w:sz w:val="14"/>
                <w:szCs w:val="14"/>
              </w:rPr>
            </w:pPr>
            <w:r w:rsidRPr="62FBCE9F">
              <w:rPr>
                <w:b/>
                <w:bCs/>
                <w:color w:val="000000" w:themeColor="text1"/>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114ED7A1" w14:textId="77777777" w:rsidR="00B67CAB" w:rsidRPr="00B67CAB" w:rsidRDefault="62FBCE9F" w:rsidP="62FBCE9F">
            <w:pPr>
              <w:spacing w:after="0"/>
              <w:jc w:val="right"/>
              <w:rPr>
                <w:b/>
                <w:bCs/>
                <w:sz w:val="14"/>
                <w:szCs w:val="14"/>
              </w:rPr>
            </w:pPr>
            <w:r w:rsidRPr="62FBCE9F">
              <w:rPr>
                <w:b/>
                <w:bCs/>
                <w:sz w:val="14"/>
                <w:szCs w:val="14"/>
              </w:rPr>
              <w:t>107,4</w:t>
            </w:r>
          </w:p>
        </w:tc>
        <w:tc>
          <w:tcPr>
            <w:tcW w:w="960" w:type="dxa"/>
            <w:tcBorders>
              <w:top w:val="nil"/>
              <w:left w:val="nil"/>
              <w:bottom w:val="single" w:sz="4" w:space="0" w:color="auto"/>
              <w:right w:val="single" w:sz="4" w:space="0" w:color="auto"/>
            </w:tcBorders>
            <w:shd w:val="clear" w:color="auto" w:fill="auto"/>
            <w:noWrap/>
            <w:vAlign w:val="bottom"/>
            <w:hideMark/>
          </w:tcPr>
          <w:p w14:paraId="18B30778" w14:textId="77777777" w:rsidR="00B67CAB" w:rsidRPr="00B67CAB" w:rsidRDefault="62FBCE9F" w:rsidP="62FBCE9F">
            <w:pPr>
              <w:spacing w:after="0"/>
              <w:jc w:val="right"/>
              <w:rPr>
                <w:b/>
                <w:bCs/>
                <w:sz w:val="14"/>
                <w:szCs w:val="14"/>
              </w:rPr>
            </w:pPr>
            <w:r w:rsidRPr="62FBCE9F">
              <w:rPr>
                <w:b/>
                <w:bCs/>
                <w:sz w:val="14"/>
                <w:szCs w:val="14"/>
              </w:rPr>
              <w:t>114,4</w:t>
            </w:r>
          </w:p>
        </w:tc>
        <w:tc>
          <w:tcPr>
            <w:tcW w:w="807" w:type="dxa"/>
            <w:tcBorders>
              <w:top w:val="nil"/>
              <w:left w:val="nil"/>
              <w:bottom w:val="single" w:sz="4" w:space="0" w:color="auto"/>
              <w:right w:val="single" w:sz="4" w:space="0" w:color="auto"/>
            </w:tcBorders>
            <w:shd w:val="clear" w:color="auto" w:fill="auto"/>
            <w:noWrap/>
            <w:vAlign w:val="bottom"/>
            <w:hideMark/>
          </w:tcPr>
          <w:p w14:paraId="2732411D" w14:textId="77777777" w:rsidR="00B67CAB" w:rsidRPr="00B67CAB" w:rsidRDefault="62FBCE9F" w:rsidP="62FBCE9F">
            <w:pPr>
              <w:spacing w:after="0"/>
              <w:jc w:val="right"/>
              <w:rPr>
                <w:b/>
                <w:bCs/>
                <w:sz w:val="14"/>
                <w:szCs w:val="14"/>
              </w:rPr>
            </w:pPr>
            <w:r w:rsidRPr="62FBCE9F">
              <w:rPr>
                <w:b/>
                <w:bCs/>
                <w:sz w:val="14"/>
                <w:szCs w:val="14"/>
              </w:rPr>
              <w:t>7,0</w:t>
            </w:r>
          </w:p>
        </w:tc>
        <w:tc>
          <w:tcPr>
            <w:tcW w:w="593" w:type="dxa"/>
            <w:tcBorders>
              <w:top w:val="nil"/>
              <w:left w:val="nil"/>
              <w:bottom w:val="single" w:sz="4" w:space="0" w:color="auto"/>
              <w:right w:val="single" w:sz="4" w:space="0" w:color="auto"/>
            </w:tcBorders>
            <w:shd w:val="clear" w:color="auto" w:fill="auto"/>
            <w:noWrap/>
            <w:vAlign w:val="bottom"/>
            <w:hideMark/>
          </w:tcPr>
          <w:p w14:paraId="4DF8CA0E" w14:textId="77777777" w:rsidR="00B67CAB" w:rsidRPr="00B67CAB" w:rsidRDefault="62FBCE9F" w:rsidP="62FBCE9F">
            <w:pPr>
              <w:spacing w:after="0"/>
              <w:jc w:val="right"/>
              <w:rPr>
                <w:b/>
                <w:bCs/>
                <w:sz w:val="14"/>
                <w:szCs w:val="14"/>
              </w:rPr>
            </w:pPr>
            <w:r w:rsidRPr="62FBCE9F">
              <w:rPr>
                <w:b/>
                <w:bCs/>
                <w:sz w:val="14"/>
                <w:szCs w:val="14"/>
              </w:rPr>
              <w:t>106,5</w:t>
            </w:r>
          </w:p>
        </w:tc>
      </w:tr>
      <w:tr w:rsidR="00B67CAB" w:rsidRPr="00B67CAB" w14:paraId="45FEDABE"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261E103" w14:textId="77777777" w:rsidR="00B67CAB" w:rsidRPr="00B67CAB" w:rsidRDefault="62FBCE9F" w:rsidP="62FBCE9F">
            <w:pPr>
              <w:spacing w:after="0"/>
              <w:ind w:firstLineChars="100" w:firstLine="140"/>
              <w:jc w:val="left"/>
              <w:rPr>
                <w:i/>
                <w:iCs/>
                <w:color w:val="000000" w:themeColor="text1"/>
                <w:sz w:val="14"/>
                <w:szCs w:val="14"/>
              </w:rPr>
            </w:pPr>
            <w:r w:rsidRPr="62FBCE9F">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40020A14" w14:textId="77777777" w:rsidR="00B67CAB" w:rsidRPr="00B67CAB" w:rsidRDefault="62FBCE9F" w:rsidP="62FBCE9F">
            <w:pPr>
              <w:spacing w:after="0"/>
              <w:jc w:val="right"/>
              <w:rPr>
                <w:sz w:val="14"/>
                <w:szCs w:val="14"/>
              </w:rPr>
            </w:pPr>
            <w:r w:rsidRPr="62FBCE9F">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980E0" w14:textId="77777777" w:rsidR="00B67CAB" w:rsidRPr="00B67CAB" w:rsidRDefault="62FBCE9F" w:rsidP="62FBCE9F">
            <w:pPr>
              <w:spacing w:after="0"/>
              <w:jc w:val="right"/>
              <w:rPr>
                <w:sz w:val="14"/>
                <w:szCs w:val="14"/>
              </w:rPr>
            </w:pPr>
            <w:r w:rsidRPr="62FBCE9F">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03E1E287" w14:textId="77777777" w:rsidR="00B67CAB" w:rsidRPr="00B67CAB" w:rsidRDefault="62FBCE9F" w:rsidP="62FBCE9F">
            <w:pPr>
              <w:spacing w:after="0"/>
              <w:jc w:val="right"/>
              <w:rPr>
                <w:sz w:val="14"/>
                <w:szCs w:val="14"/>
              </w:rPr>
            </w:pPr>
            <w:r w:rsidRPr="62FBCE9F">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BBBFDA8" w14:textId="77777777" w:rsidR="00B67CAB" w:rsidRPr="00B67CAB" w:rsidRDefault="62FBCE9F" w:rsidP="62FBCE9F">
            <w:pPr>
              <w:spacing w:after="0"/>
              <w:jc w:val="right"/>
              <w:rPr>
                <w:b/>
                <w:bCs/>
                <w:sz w:val="14"/>
                <w:szCs w:val="14"/>
              </w:rPr>
            </w:pPr>
            <w:r w:rsidRPr="62FBCE9F">
              <w:rPr>
                <w:b/>
                <w:bCs/>
                <w:sz w:val="14"/>
                <w:szCs w:val="14"/>
              </w:rPr>
              <w:t> </w:t>
            </w:r>
          </w:p>
        </w:tc>
      </w:tr>
      <w:tr w:rsidR="00B67CAB" w:rsidRPr="00B67CAB" w14:paraId="629CF977"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D1A7427"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Jövedelempótló és jövedelemkiegészítő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5AE6E0CC" w14:textId="77777777" w:rsidR="00B67CAB" w:rsidRPr="00B67CAB" w:rsidRDefault="62FBCE9F" w:rsidP="62FBCE9F">
            <w:pPr>
              <w:spacing w:after="0"/>
              <w:jc w:val="right"/>
              <w:rPr>
                <w:sz w:val="14"/>
                <w:szCs w:val="14"/>
              </w:rPr>
            </w:pPr>
            <w:r w:rsidRPr="62FBCE9F">
              <w:rPr>
                <w:sz w:val="14"/>
                <w:szCs w:val="14"/>
              </w:rPr>
              <w:t>46,2</w:t>
            </w:r>
          </w:p>
        </w:tc>
        <w:tc>
          <w:tcPr>
            <w:tcW w:w="960" w:type="dxa"/>
            <w:tcBorders>
              <w:top w:val="nil"/>
              <w:left w:val="nil"/>
              <w:bottom w:val="single" w:sz="4" w:space="0" w:color="auto"/>
              <w:right w:val="single" w:sz="4" w:space="0" w:color="auto"/>
            </w:tcBorders>
            <w:shd w:val="clear" w:color="auto" w:fill="auto"/>
            <w:noWrap/>
            <w:vAlign w:val="bottom"/>
            <w:hideMark/>
          </w:tcPr>
          <w:p w14:paraId="664AC9C6" w14:textId="77777777" w:rsidR="00B67CAB" w:rsidRPr="00B67CAB" w:rsidRDefault="62FBCE9F" w:rsidP="62FBCE9F">
            <w:pPr>
              <w:spacing w:after="0"/>
              <w:jc w:val="right"/>
              <w:rPr>
                <w:sz w:val="14"/>
                <w:szCs w:val="14"/>
              </w:rPr>
            </w:pPr>
            <w:r w:rsidRPr="62FBCE9F">
              <w:rPr>
                <w:sz w:val="14"/>
                <w:szCs w:val="14"/>
              </w:rPr>
              <w:t>45,3</w:t>
            </w:r>
          </w:p>
        </w:tc>
        <w:tc>
          <w:tcPr>
            <w:tcW w:w="807" w:type="dxa"/>
            <w:tcBorders>
              <w:top w:val="nil"/>
              <w:left w:val="nil"/>
              <w:bottom w:val="single" w:sz="4" w:space="0" w:color="auto"/>
              <w:right w:val="single" w:sz="4" w:space="0" w:color="auto"/>
            </w:tcBorders>
            <w:shd w:val="clear" w:color="auto" w:fill="auto"/>
            <w:noWrap/>
            <w:vAlign w:val="bottom"/>
            <w:hideMark/>
          </w:tcPr>
          <w:p w14:paraId="5E2B9EB3" w14:textId="77777777" w:rsidR="00B67CAB" w:rsidRPr="00B67CAB" w:rsidRDefault="62FBCE9F" w:rsidP="62FBCE9F">
            <w:pPr>
              <w:spacing w:after="0"/>
              <w:jc w:val="right"/>
              <w:rPr>
                <w:sz w:val="14"/>
                <w:szCs w:val="14"/>
              </w:rPr>
            </w:pPr>
            <w:r w:rsidRPr="62FBCE9F">
              <w:rPr>
                <w:sz w:val="14"/>
                <w:szCs w:val="14"/>
              </w:rPr>
              <w:t>-0,9</w:t>
            </w:r>
          </w:p>
        </w:tc>
        <w:tc>
          <w:tcPr>
            <w:tcW w:w="593" w:type="dxa"/>
            <w:tcBorders>
              <w:top w:val="nil"/>
              <w:left w:val="nil"/>
              <w:bottom w:val="single" w:sz="4" w:space="0" w:color="auto"/>
              <w:right w:val="single" w:sz="4" w:space="0" w:color="auto"/>
            </w:tcBorders>
            <w:shd w:val="clear" w:color="auto" w:fill="auto"/>
            <w:noWrap/>
            <w:vAlign w:val="bottom"/>
            <w:hideMark/>
          </w:tcPr>
          <w:p w14:paraId="4A7416D6" w14:textId="77777777" w:rsidR="00B67CAB" w:rsidRPr="00B67CAB" w:rsidRDefault="62FBCE9F" w:rsidP="62FBCE9F">
            <w:pPr>
              <w:spacing w:after="0"/>
              <w:jc w:val="right"/>
              <w:rPr>
                <w:sz w:val="14"/>
                <w:szCs w:val="14"/>
              </w:rPr>
            </w:pPr>
            <w:r w:rsidRPr="62FBCE9F">
              <w:rPr>
                <w:sz w:val="14"/>
                <w:szCs w:val="14"/>
              </w:rPr>
              <w:t>98,1</w:t>
            </w:r>
          </w:p>
        </w:tc>
      </w:tr>
      <w:tr w:rsidR="00B67CAB" w:rsidRPr="00B67CAB" w14:paraId="4E87088A"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B1B2F62"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1CF5A4AF" w14:textId="77777777" w:rsidR="00B67CAB" w:rsidRPr="00B67CAB" w:rsidRDefault="62FBCE9F" w:rsidP="62FBCE9F">
            <w:pPr>
              <w:spacing w:after="0"/>
              <w:jc w:val="right"/>
              <w:rPr>
                <w:sz w:val="14"/>
                <w:szCs w:val="14"/>
              </w:rPr>
            </w:pPr>
            <w:r w:rsidRPr="62FBCE9F">
              <w:rPr>
                <w:sz w:val="14"/>
                <w:szCs w:val="14"/>
              </w:rPr>
              <w:t>61,2</w:t>
            </w:r>
          </w:p>
        </w:tc>
        <w:tc>
          <w:tcPr>
            <w:tcW w:w="960" w:type="dxa"/>
            <w:tcBorders>
              <w:top w:val="nil"/>
              <w:left w:val="nil"/>
              <w:bottom w:val="single" w:sz="4" w:space="0" w:color="auto"/>
              <w:right w:val="single" w:sz="4" w:space="0" w:color="auto"/>
            </w:tcBorders>
            <w:shd w:val="clear" w:color="auto" w:fill="auto"/>
            <w:noWrap/>
            <w:vAlign w:val="bottom"/>
            <w:hideMark/>
          </w:tcPr>
          <w:p w14:paraId="16BB9E80" w14:textId="77777777" w:rsidR="00B67CAB" w:rsidRPr="00B67CAB" w:rsidRDefault="62FBCE9F" w:rsidP="62FBCE9F">
            <w:pPr>
              <w:spacing w:after="0"/>
              <w:jc w:val="right"/>
              <w:rPr>
                <w:sz w:val="14"/>
                <w:szCs w:val="14"/>
              </w:rPr>
            </w:pPr>
            <w:r w:rsidRPr="62FBCE9F">
              <w:rPr>
                <w:sz w:val="14"/>
                <w:szCs w:val="14"/>
              </w:rPr>
              <w:t>69,1</w:t>
            </w:r>
          </w:p>
        </w:tc>
        <w:tc>
          <w:tcPr>
            <w:tcW w:w="807" w:type="dxa"/>
            <w:tcBorders>
              <w:top w:val="nil"/>
              <w:left w:val="nil"/>
              <w:bottom w:val="single" w:sz="4" w:space="0" w:color="auto"/>
              <w:right w:val="single" w:sz="4" w:space="0" w:color="auto"/>
            </w:tcBorders>
            <w:shd w:val="clear" w:color="auto" w:fill="auto"/>
            <w:noWrap/>
            <w:vAlign w:val="bottom"/>
            <w:hideMark/>
          </w:tcPr>
          <w:p w14:paraId="36BC4E92" w14:textId="77777777" w:rsidR="00B67CAB" w:rsidRPr="00B67CAB" w:rsidRDefault="62FBCE9F" w:rsidP="62FBCE9F">
            <w:pPr>
              <w:spacing w:after="0"/>
              <w:jc w:val="right"/>
              <w:rPr>
                <w:sz w:val="14"/>
                <w:szCs w:val="14"/>
              </w:rPr>
            </w:pPr>
            <w:r w:rsidRPr="62FBCE9F">
              <w:rPr>
                <w:sz w:val="14"/>
                <w:szCs w:val="14"/>
              </w:rPr>
              <w:t>7,9</w:t>
            </w:r>
          </w:p>
        </w:tc>
        <w:tc>
          <w:tcPr>
            <w:tcW w:w="593" w:type="dxa"/>
            <w:tcBorders>
              <w:top w:val="nil"/>
              <w:left w:val="nil"/>
              <w:bottom w:val="single" w:sz="4" w:space="0" w:color="auto"/>
              <w:right w:val="single" w:sz="4" w:space="0" w:color="auto"/>
            </w:tcBorders>
            <w:shd w:val="clear" w:color="auto" w:fill="auto"/>
            <w:noWrap/>
            <w:vAlign w:val="bottom"/>
            <w:hideMark/>
          </w:tcPr>
          <w:p w14:paraId="711F081C" w14:textId="77777777" w:rsidR="00B67CAB" w:rsidRPr="00B67CAB" w:rsidRDefault="62FBCE9F" w:rsidP="62FBCE9F">
            <w:pPr>
              <w:spacing w:after="0"/>
              <w:jc w:val="right"/>
              <w:rPr>
                <w:sz w:val="14"/>
                <w:szCs w:val="14"/>
              </w:rPr>
            </w:pPr>
            <w:r w:rsidRPr="62FBCE9F">
              <w:rPr>
                <w:sz w:val="14"/>
                <w:szCs w:val="14"/>
              </w:rPr>
              <w:t>112,9</w:t>
            </w:r>
          </w:p>
        </w:tc>
      </w:tr>
      <w:tr w:rsidR="00B67CAB" w:rsidRPr="00B67CAB" w14:paraId="2B6E39D8"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D5F8567" w14:textId="77777777" w:rsidR="00B67CAB" w:rsidRPr="00B67CAB" w:rsidRDefault="62FBCE9F" w:rsidP="62FBCE9F">
            <w:pPr>
              <w:spacing w:after="0"/>
              <w:jc w:val="left"/>
              <w:rPr>
                <w:b/>
                <w:bCs/>
                <w:color w:val="000000" w:themeColor="text1"/>
                <w:sz w:val="14"/>
                <w:szCs w:val="14"/>
              </w:rPr>
            </w:pPr>
            <w:r w:rsidRPr="62FBCE9F">
              <w:rPr>
                <w:b/>
                <w:bCs/>
                <w:color w:val="000000" w:themeColor="text1"/>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448D9024" w14:textId="77777777" w:rsidR="00B67CAB" w:rsidRPr="00B67CAB" w:rsidRDefault="62FBCE9F" w:rsidP="62FBCE9F">
            <w:pPr>
              <w:spacing w:after="0"/>
              <w:jc w:val="right"/>
              <w:rPr>
                <w:b/>
                <w:bCs/>
                <w:sz w:val="14"/>
                <w:szCs w:val="14"/>
              </w:rPr>
            </w:pPr>
            <w:r w:rsidRPr="62FBCE9F">
              <w:rPr>
                <w:b/>
                <w:bCs/>
                <w:sz w:val="14"/>
                <w:szCs w:val="14"/>
              </w:rPr>
              <w:t>18,2</w:t>
            </w:r>
          </w:p>
        </w:tc>
        <w:tc>
          <w:tcPr>
            <w:tcW w:w="960" w:type="dxa"/>
            <w:tcBorders>
              <w:top w:val="nil"/>
              <w:left w:val="nil"/>
              <w:bottom w:val="single" w:sz="4" w:space="0" w:color="auto"/>
              <w:right w:val="single" w:sz="4" w:space="0" w:color="auto"/>
            </w:tcBorders>
            <w:shd w:val="clear" w:color="auto" w:fill="auto"/>
            <w:noWrap/>
            <w:vAlign w:val="bottom"/>
            <w:hideMark/>
          </w:tcPr>
          <w:p w14:paraId="05DF991C" w14:textId="77777777" w:rsidR="00B67CAB" w:rsidRPr="00B67CAB" w:rsidRDefault="62FBCE9F" w:rsidP="62FBCE9F">
            <w:pPr>
              <w:spacing w:after="0"/>
              <w:jc w:val="right"/>
              <w:rPr>
                <w:b/>
                <w:bCs/>
                <w:sz w:val="14"/>
                <w:szCs w:val="14"/>
              </w:rPr>
            </w:pPr>
            <w:r w:rsidRPr="62FBCE9F">
              <w:rPr>
                <w:b/>
                <w:bCs/>
                <w:sz w:val="14"/>
                <w:szCs w:val="14"/>
              </w:rPr>
              <w:t>18,5</w:t>
            </w:r>
          </w:p>
        </w:tc>
        <w:tc>
          <w:tcPr>
            <w:tcW w:w="807" w:type="dxa"/>
            <w:tcBorders>
              <w:top w:val="nil"/>
              <w:left w:val="nil"/>
              <w:bottom w:val="single" w:sz="4" w:space="0" w:color="auto"/>
              <w:right w:val="single" w:sz="4" w:space="0" w:color="auto"/>
            </w:tcBorders>
            <w:shd w:val="clear" w:color="auto" w:fill="auto"/>
            <w:noWrap/>
            <w:vAlign w:val="bottom"/>
            <w:hideMark/>
          </w:tcPr>
          <w:p w14:paraId="6E018D74" w14:textId="77777777" w:rsidR="00B67CAB" w:rsidRPr="00B67CAB" w:rsidRDefault="62FBCE9F" w:rsidP="62FBCE9F">
            <w:pPr>
              <w:spacing w:after="0"/>
              <w:jc w:val="right"/>
              <w:rPr>
                <w:b/>
                <w:bCs/>
                <w:sz w:val="14"/>
                <w:szCs w:val="14"/>
              </w:rPr>
            </w:pPr>
            <w:r w:rsidRPr="62FBCE9F">
              <w:rPr>
                <w:b/>
                <w:bCs/>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4C9C8384" w14:textId="77777777" w:rsidR="00B67CAB" w:rsidRPr="00B67CAB" w:rsidRDefault="62FBCE9F" w:rsidP="62FBCE9F">
            <w:pPr>
              <w:spacing w:after="0"/>
              <w:jc w:val="right"/>
              <w:rPr>
                <w:b/>
                <w:bCs/>
                <w:sz w:val="14"/>
                <w:szCs w:val="14"/>
              </w:rPr>
            </w:pPr>
            <w:r w:rsidRPr="62FBCE9F">
              <w:rPr>
                <w:b/>
                <w:bCs/>
                <w:sz w:val="14"/>
                <w:szCs w:val="14"/>
              </w:rPr>
              <w:t>101,6</w:t>
            </w:r>
          </w:p>
        </w:tc>
      </w:tr>
      <w:tr w:rsidR="00B67CAB" w:rsidRPr="00B67CAB" w14:paraId="7855063B"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EADD39C" w14:textId="77777777" w:rsidR="00B67CAB" w:rsidRPr="00B67CAB" w:rsidRDefault="62FBCE9F" w:rsidP="62FBCE9F">
            <w:pPr>
              <w:spacing w:after="0"/>
              <w:ind w:firstLineChars="100" w:firstLine="140"/>
              <w:jc w:val="left"/>
              <w:rPr>
                <w:i/>
                <w:iCs/>
                <w:color w:val="000000" w:themeColor="text1"/>
                <w:sz w:val="14"/>
                <w:szCs w:val="14"/>
              </w:rPr>
            </w:pPr>
            <w:r w:rsidRPr="62FBCE9F">
              <w:rPr>
                <w:i/>
                <w:iCs/>
                <w:color w:val="000000" w:themeColor="text1"/>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2D9BCDBB" w14:textId="77777777" w:rsidR="00B67CAB" w:rsidRPr="00B67CAB" w:rsidRDefault="62FBCE9F" w:rsidP="62FBCE9F">
            <w:pPr>
              <w:spacing w:after="0"/>
              <w:jc w:val="right"/>
              <w:rPr>
                <w:sz w:val="14"/>
                <w:szCs w:val="14"/>
              </w:rPr>
            </w:pPr>
            <w:r w:rsidRPr="62FBCE9F">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05267" w14:textId="77777777" w:rsidR="00B67CAB" w:rsidRPr="00B67CAB" w:rsidRDefault="62FBCE9F" w:rsidP="62FBCE9F">
            <w:pPr>
              <w:spacing w:after="0"/>
              <w:jc w:val="right"/>
              <w:rPr>
                <w:sz w:val="14"/>
                <w:szCs w:val="14"/>
              </w:rPr>
            </w:pPr>
            <w:r w:rsidRPr="62FBCE9F">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51D62098" w14:textId="77777777" w:rsidR="00B67CAB" w:rsidRPr="00B67CAB" w:rsidRDefault="62FBCE9F" w:rsidP="62FBCE9F">
            <w:pPr>
              <w:spacing w:after="0"/>
              <w:jc w:val="right"/>
              <w:rPr>
                <w:sz w:val="14"/>
                <w:szCs w:val="14"/>
              </w:rPr>
            </w:pPr>
            <w:r w:rsidRPr="62FBCE9F">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1EAD45A1" w14:textId="77777777" w:rsidR="00B67CAB" w:rsidRPr="00B67CAB" w:rsidRDefault="62FBCE9F" w:rsidP="62FBCE9F">
            <w:pPr>
              <w:spacing w:after="0"/>
              <w:jc w:val="right"/>
              <w:rPr>
                <w:sz w:val="14"/>
                <w:szCs w:val="14"/>
              </w:rPr>
            </w:pPr>
            <w:r w:rsidRPr="62FBCE9F">
              <w:rPr>
                <w:sz w:val="14"/>
                <w:szCs w:val="14"/>
              </w:rPr>
              <w:t> </w:t>
            </w:r>
          </w:p>
        </w:tc>
      </w:tr>
      <w:tr w:rsidR="00B67CAB" w:rsidRPr="00B67CAB" w14:paraId="370457E3"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0DCEFFB" w14:textId="77777777" w:rsidR="00B67CAB" w:rsidRPr="00B67CAB" w:rsidRDefault="62FBCE9F" w:rsidP="62FBCE9F">
            <w:pPr>
              <w:spacing w:after="0"/>
              <w:ind w:firstLineChars="400" w:firstLine="560"/>
              <w:jc w:val="left"/>
              <w:rPr>
                <w:i/>
                <w:iCs/>
                <w:color w:val="000000" w:themeColor="text1"/>
                <w:sz w:val="14"/>
                <w:szCs w:val="14"/>
              </w:rPr>
            </w:pPr>
            <w:r w:rsidRPr="62FBCE9F">
              <w:rPr>
                <w:i/>
                <w:iCs/>
                <w:color w:val="000000" w:themeColor="text1"/>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66EF5569" w14:textId="77777777" w:rsidR="00B67CAB" w:rsidRPr="00B67CAB" w:rsidRDefault="62FBCE9F" w:rsidP="62FBCE9F">
            <w:pPr>
              <w:spacing w:after="0"/>
              <w:jc w:val="right"/>
              <w:rPr>
                <w:sz w:val="14"/>
                <w:szCs w:val="14"/>
              </w:rPr>
            </w:pPr>
            <w:r w:rsidRPr="62FBCE9F">
              <w:rPr>
                <w:sz w:val="14"/>
                <w:szCs w:val="14"/>
              </w:rPr>
              <w:t>12,8</w:t>
            </w:r>
          </w:p>
        </w:tc>
        <w:tc>
          <w:tcPr>
            <w:tcW w:w="960" w:type="dxa"/>
            <w:tcBorders>
              <w:top w:val="nil"/>
              <w:left w:val="nil"/>
              <w:bottom w:val="single" w:sz="4" w:space="0" w:color="auto"/>
              <w:right w:val="single" w:sz="4" w:space="0" w:color="auto"/>
            </w:tcBorders>
            <w:shd w:val="clear" w:color="auto" w:fill="auto"/>
            <w:noWrap/>
            <w:vAlign w:val="bottom"/>
            <w:hideMark/>
          </w:tcPr>
          <w:p w14:paraId="06AC8646" w14:textId="77777777" w:rsidR="00B67CAB" w:rsidRPr="00B67CAB" w:rsidRDefault="62FBCE9F" w:rsidP="62FBCE9F">
            <w:pPr>
              <w:spacing w:after="0"/>
              <w:jc w:val="right"/>
              <w:rPr>
                <w:sz w:val="14"/>
                <w:szCs w:val="14"/>
              </w:rPr>
            </w:pPr>
            <w:r w:rsidRPr="62FBCE9F">
              <w:rPr>
                <w:sz w:val="14"/>
                <w:szCs w:val="14"/>
              </w:rPr>
              <w:t>13,0</w:t>
            </w:r>
          </w:p>
        </w:tc>
        <w:tc>
          <w:tcPr>
            <w:tcW w:w="807" w:type="dxa"/>
            <w:tcBorders>
              <w:top w:val="nil"/>
              <w:left w:val="nil"/>
              <w:bottom w:val="single" w:sz="4" w:space="0" w:color="auto"/>
              <w:right w:val="single" w:sz="4" w:space="0" w:color="auto"/>
            </w:tcBorders>
            <w:shd w:val="clear" w:color="auto" w:fill="auto"/>
            <w:noWrap/>
            <w:vAlign w:val="bottom"/>
            <w:hideMark/>
          </w:tcPr>
          <w:p w14:paraId="23A7D8D7" w14:textId="77777777" w:rsidR="00B67CAB" w:rsidRPr="00B67CAB" w:rsidRDefault="62FBCE9F" w:rsidP="62FBCE9F">
            <w:pPr>
              <w:spacing w:after="0"/>
              <w:jc w:val="right"/>
              <w:rPr>
                <w:sz w:val="14"/>
                <w:szCs w:val="14"/>
              </w:rPr>
            </w:pPr>
            <w:r w:rsidRPr="62FBCE9F">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7936666D" w14:textId="77777777" w:rsidR="00B67CAB" w:rsidRPr="00B67CAB" w:rsidRDefault="62FBCE9F" w:rsidP="62FBCE9F">
            <w:pPr>
              <w:spacing w:after="0"/>
              <w:jc w:val="right"/>
              <w:rPr>
                <w:sz w:val="14"/>
                <w:szCs w:val="14"/>
              </w:rPr>
            </w:pPr>
            <w:r w:rsidRPr="62FBCE9F">
              <w:rPr>
                <w:sz w:val="14"/>
                <w:szCs w:val="14"/>
              </w:rPr>
              <w:t>101,6</w:t>
            </w:r>
          </w:p>
        </w:tc>
      </w:tr>
      <w:tr w:rsidR="00B67CAB" w:rsidRPr="00B67CAB" w14:paraId="5FF4FEB4" w14:textId="77777777" w:rsidTr="62FBCE9F">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CAC75B5" w14:textId="77777777" w:rsidR="00B67CAB" w:rsidRPr="00B67CAB" w:rsidRDefault="62FBCE9F" w:rsidP="62FBCE9F">
            <w:pPr>
              <w:spacing w:after="0"/>
              <w:jc w:val="left"/>
              <w:rPr>
                <w:b/>
                <w:bCs/>
                <w:color w:val="000000" w:themeColor="text1"/>
                <w:sz w:val="14"/>
                <w:szCs w:val="14"/>
              </w:rPr>
            </w:pPr>
            <w:r w:rsidRPr="62FBCE9F">
              <w:rPr>
                <w:b/>
                <w:bCs/>
                <w:color w:val="000000" w:themeColor="text1"/>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3F2C7D37" w14:textId="77777777" w:rsidR="00B67CAB" w:rsidRPr="00B67CAB" w:rsidRDefault="62FBCE9F" w:rsidP="62FBCE9F">
            <w:pPr>
              <w:spacing w:after="0"/>
              <w:jc w:val="right"/>
              <w:rPr>
                <w:b/>
                <w:bCs/>
                <w:sz w:val="14"/>
                <w:szCs w:val="14"/>
              </w:rPr>
            </w:pPr>
            <w:r w:rsidRPr="62FBCE9F">
              <w:rPr>
                <w:b/>
                <w:bCs/>
                <w:sz w:val="14"/>
                <w:szCs w:val="14"/>
              </w:rPr>
              <w:t>496,3</w:t>
            </w:r>
          </w:p>
        </w:tc>
        <w:tc>
          <w:tcPr>
            <w:tcW w:w="960" w:type="dxa"/>
            <w:tcBorders>
              <w:top w:val="nil"/>
              <w:left w:val="nil"/>
              <w:bottom w:val="single" w:sz="4" w:space="0" w:color="auto"/>
              <w:right w:val="single" w:sz="4" w:space="0" w:color="auto"/>
            </w:tcBorders>
            <w:shd w:val="clear" w:color="auto" w:fill="auto"/>
            <w:noWrap/>
            <w:vAlign w:val="bottom"/>
            <w:hideMark/>
          </w:tcPr>
          <w:p w14:paraId="28CC865E" w14:textId="77777777" w:rsidR="00B67CAB" w:rsidRPr="00B67CAB" w:rsidRDefault="62FBCE9F" w:rsidP="62FBCE9F">
            <w:pPr>
              <w:spacing w:after="0"/>
              <w:jc w:val="right"/>
              <w:rPr>
                <w:b/>
                <w:bCs/>
                <w:sz w:val="14"/>
                <w:szCs w:val="14"/>
              </w:rPr>
            </w:pPr>
            <w:r w:rsidRPr="62FBCE9F">
              <w:rPr>
                <w:b/>
                <w:bCs/>
                <w:sz w:val="14"/>
                <w:szCs w:val="14"/>
              </w:rPr>
              <w:t>505,8</w:t>
            </w:r>
          </w:p>
        </w:tc>
        <w:tc>
          <w:tcPr>
            <w:tcW w:w="807" w:type="dxa"/>
            <w:tcBorders>
              <w:top w:val="nil"/>
              <w:left w:val="nil"/>
              <w:bottom w:val="single" w:sz="4" w:space="0" w:color="auto"/>
              <w:right w:val="single" w:sz="4" w:space="0" w:color="auto"/>
            </w:tcBorders>
            <w:shd w:val="clear" w:color="auto" w:fill="auto"/>
            <w:noWrap/>
            <w:vAlign w:val="bottom"/>
            <w:hideMark/>
          </w:tcPr>
          <w:p w14:paraId="494B8064" w14:textId="77777777" w:rsidR="00B67CAB" w:rsidRPr="00B67CAB" w:rsidRDefault="62FBCE9F" w:rsidP="62FBCE9F">
            <w:pPr>
              <w:spacing w:after="0"/>
              <w:jc w:val="right"/>
              <w:rPr>
                <w:b/>
                <w:bCs/>
                <w:sz w:val="14"/>
                <w:szCs w:val="14"/>
              </w:rPr>
            </w:pPr>
            <w:r w:rsidRPr="62FBCE9F">
              <w:rPr>
                <w:b/>
                <w:bCs/>
                <w:sz w:val="14"/>
                <w:szCs w:val="14"/>
              </w:rPr>
              <w:t>9,5</w:t>
            </w:r>
          </w:p>
        </w:tc>
        <w:tc>
          <w:tcPr>
            <w:tcW w:w="593" w:type="dxa"/>
            <w:tcBorders>
              <w:top w:val="nil"/>
              <w:left w:val="nil"/>
              <w:bottom w:val="single" w:sz="4" w:space="0" w:color="auto"/>
              <w:right w:val="single" w:sz="4" w:space="0" w:color="auto"/>
            </w:tcBorders>
            <w:shd w:val="clear" w:color="auto" w:fill="auto"/>
            <w:noWrap/>
            <w:vAlign w:val="bottom"/>
            <w:hideMark/>
          </w:tcPr>
          <w:p w14:paraId="708957AA" w14:textId="7F60C1C2" w:rsidR="00B67CAB" w:rsidRPr="00B67CAB" w:rsidRDefault="62FBCE9F" w:rsidP="62FBCE9F">
            <w:pPr>
              <w:spacing w:after="0"/>
              <w:jc w:val="right"/>
              <w:rPr>
                <w:b/>
                <w:bCs/>
                <w:sz w:val="14"/>
                <w:szCs w:val="14"/>
              </w:rPr>
            </w:pPr>
            <w:r w:rsidRPr="62FBCE9F">
              <w:rPr>
                <w:b/>
                <w:bCs/>
                <w:sz w:val="14"/>
                <w:szCs w:val="14"/>
              </w:rPr>
              <w:t>101,9</w:t>
            </w:r>
          </w:p>
        </w:tc>
      </w:tr>
    </w:tbl>
    <w:p w14:paraId="284A1D45" w14:textId="165709B3" w:rsidR="00BD258C" w:rsidRDefault="00BD258C" w:rsidP="490A9287">
      <w:pPr>
        <w:spacing w:before="120"/>
      </w:pPr>
    </w:p>
    <w:p w14:paraId="3F8BFA9F" w14:textId="5D9D6435" w:rsidR="00FA1BC8" w:rsidRPr="00232E93" w:rsidRDefault="62FBCE9F" w:rsidP="00FA1BC8">
      <w:r>
        <w:t xml:space="preserve">A </w:t>
      </w:r>
      <w:r w:rsidRPr="62FBCE9F">
        <w:rPr>
          <w:b/>
          <w:bCs/>
        </w:rPr>
        <w:t>családi támogatásokra</w:t>
      </w:r>
      <w:r>
        <w:t xml:space="preserve"> 2021. szeptember végéig összesen 300,9 milliárd forintot fordítottak, mely 0,7 milliárd forinttal maradt el az előző évi azonos időszaki összegtől. Megemlíthető, hogy a családtámogatási törvény végrehajtási rendeletének megfelelően, az iskolakezdés megkönnyítése érdekében a családi támogatások egyes ellátásai szeptemberben esedékes összege már augusztusban kifizetésre került az érintett családok részére. Az ellátások közül elsősorban a gyermekgondozást segítő ellátás, a gyermeknevelési támogatás, valamint az anyasági támogatás maradt el az előző évi szeptember végi összegtől, mivel a jogosultak száma kismértékben alacsonyabb volt az előző év azonos időszakához képest. Az életkezdési támogatás viszont 0,6 milliárd forinttal magasabb volt az előző évi első </w:t>
      </w:r>
      <w:proofErr w:type="spellStart"/>
      <w:r>
        <w:t>kilenchavi</w:t>
      </w:r>
      <w:proofErr w:type="spellEnd"/>
      <w:r>
        <w:t xml:space="preserve"> teljesítésnél, melynek oka az, hogy az életkezdési letéti számlákon nyilvántartott követelés összege, amelyre tekintettel kamatot kellett fizetni, magasabb volt a tavalyihoz képest, továbbá 2021</w:t>
      </w:r>
      <w:r w:rsidR="004E4D73">
        <w:t>-</w:t>
      </w:r>
      <w:r>
        <w:t>ben a hétévesek mellett már a tizennégy éves rendszeres gyermekvédelmi kedvezményben részesülő és nevelésbe vett gyermekek is részesültek a 44 600 forintos összegű életkezdési támogatásban. A családi pótlékra kifizetett összeg is meghaladta (0,9 milliárd forinttal) az előző év azonos időszakának teljesítését, mivel a családi pótlékra jogosultak havi átlagos száma az előző év azonos időszakához képest magasabb volt.</w:t>
      </w:r>
    </w:p>
    <w:p w14:paraId="781A7901" w14:textId="77777777" w:rsidR="00FA1BC8" w:rsidRPr="00CB0FAF" w:rsidRDefault="62FBCE9F" w:rsidP="00FA1BC8">
      <w:r>
        <w:t xml:space="preserve">A </w:t>
      </w:r>
      <w:r w:rsidRPr="62FBCE9F">
        <w:rPr>
          <w:b/>
          <w:bCs/>
        </w:rPr>
        <w:t>korhatár alatti ellátásokra</w:t>
      </w:r>
      <w:r>
        <w:t xml:space="preserve"> idén szeptember végéig 72,0 milliárd forintot folyósítottak, amely 2,9 milliárd forinttal magasabb az előző év azonos időszakában e célra kifizetett összegnél. Az előirányzat tartalmazza a szolgálati járandóság, valamint a korhatár előtti ellátás és a táncművészeti járadék forrását. A kifizetett összeget növeli, hogy az ellátások januártól a nyugdíjemelés mértékének megfelelően, 3%-kal emelkedtek. A 13. havi nyugdíjhoz hasonlóan ezen ellátásban részesülő személyek is részesültek 13. havi ellátásban, így a kifizetett összeg tartalmazza az ezzel kapcsolatosan folyósított összeget (a januári ellátás 25%-a) is. Június 1-jétől – 2021. január 1-jei visszamenőleges hatállyal – sor került ezen ellátások 0,6%-os kiegészítő emelésére is. A szolgálati járandóság esetében új megállapításra már nem kerülhet sor, a korhatár előtti ellátásban részesülők közül viszont azok, akik 2014. december 31-e előtt korkedvezményre szereztek jogosultságot, még új belépőként jelenhetnek meg a korhatár előtti ellátásra jogosultak körében. A </w:t>
      </w:r>
      <w:r>
        <w:lastRenderedPageBreak/>
        <w:t xml:space="preserve">jogosultak létszámát mindkét ellátás esetén csökkenti, hogy azok, akik elérik a nyugdíjkorhatárt, öregségi nyugdíjra válnak jogosulttá. </w:t>
      </w:r>
    </w:p>
    <w:p w14:paraId="2AA11400" w14:textId="6FD4117D" w:rsidR="00FA1BC8" w:rsidRPr="00FE248F" w:rsidRDefault="62FBCE9F" w:rsidP="00FA1BC8">
      <w:r>
        <w:t xml:space="preserve">2021. szeptember végéig a </w:t>
      </w:r>
      <w:r w:rsidRPr="62FBCE9F">
        <w:rPr>
          <w:b/>
          <w:bCs/>
        </w:rPr>
        <w:t>jövedelempótló és jövedelemkiegészítő szociális támogatásokra</w:t>
      </w:r>
      <w:r>
        <w:t xml:space="preserve"> 114,4 milliárd forintot fizettek ki, mely 7,0 milliárd forinttal haladta meg az egy évvel korábbi kiadást. A jövedelempótló és jövedelemkiegészítő szociális támogatásokon belül a járási szociális feladatok ellátására (gyermekek otthongondozási díja, ápolási díj, időskorúak járadéka, foglalkoztatást helyettesítő támogatás, egészségkárosodási és gyermekfelügyeleti támogatás) 69,1 milliárd forintot fordítottak, mely 7,9 milliárd forinttal magasabb az előző évi szeptember végi adatnál. Ennek oka, hogy 2021 januárjától a gyermekek otthongondozási díjának összege a minimálbér 77%</w:t>
      </w:r>
      <w:r w:rsidR="004A59A2">
        <w:noBreakHyphen/>
      </w:r>
      <w:r>
        <w:t>áról annak 88%</w:t>
      </w:r>
      <w:r w:rsidR="004A59A2">
        <w:t>-</w:t>
      </w:r>
      <w:r>
        <w:t>ára emelkedett (januártól 141 680 forintra, majd a minimálbér februártól hatályos emelése következtében februártól 147 315 forintra), az ápolási díj összege pedig 5%-kal nőtt. 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45,3 milliárd forintot fizettek ki, mely 0,9 milliárd forinttal elmaradt az előző évi azonos időszaki kifizetéstől. Az adatok tartalmazzák egyes ellátások januárban végrehajtott 3%-os emelésének és a júniusi 0,6%-os kiegészítő emelésének hatását, illetve egyes ellátásoknál a 13. havi ellátás (idén a januári ellátás 25%</w:t>
      </w:r>
      <w:r w:rsidR="0068583A">
        <w:t>-</w:t>
      </w:r>
      <w:r>
        <w:t>a) kifizetése következtében folyósított összeget is. Ez esetben is megemlíthető, hogy a fogyatékossági támogatásnál (és a megváltozott munkaképességűek kereset-kiegészítésénél is) a szeptemberben esedékes ellátások már augusztusban kifizetésre kerültek. A fentebb említett kifutó jellegű ellátások viszont csökkenést mutatnak.</w:t>
      </w:r>
    </w:p>
    <w:p w14:paraId="00890890" w14:textId="77777777" w:rsidR="00FA1BC8" w:rsidRDefault="62FBCE9F" w:rsidP="00FA1BC8">
      <w:pPr>
        <w:spacing w:before="120"/>
      </w:pPr>
      <w:r>
        <w:t xml:space="preserve">A </w:t>
      </w:r>
      <w:r w:rsidRPr="62FBCE9F">
        <w:rPr>
          <w:b/>
          <w:bCs/>
        </w:rPr>
        <w:t>különféle jogcímen adott térítések</w:t>
      </w:r>
      <w:r>
        <w:t xml:space="preserve"> 2021. évi szeptember végi összege nagyságrendjében hasonló volt az előző év azonos időszakához viszonyítva. A térítéseken belül a legnagyobb összeget, 13,0 milliárd forintot a közgyógyellátásra fizették ki.</w:t>
      </w:r>
    </w:p>
    <w:p w14:paraId="3F556F6C" w14:textId="1E44582E" w:rsidR="00C63544" w:rsidRDefault="1669715F" w:rsidP="00647A5A">
      <w:r>
        <w:t xml:space="preserve">A </w:t>
      </w:r>
      <w:r w:rsidRPr="1669715F">
        <w:rPr>
          <w:b/>
          <w:bCs/>
        </w:rPr>
        <w:t>helyi önkormányzatok</w:t>
      </w:r>
      <w:r>
        <w:t xml:space="preserve"> 2021. évi feladataihoz a költségvetési törvény eredetileg 864,8 milliárd forint állami </w:t>
      </w:r>
      <w:r w:rsidRPr="1669715F">
        <w:rPr>
          <w:b/>
          <w:bCs/>
        </w:rPr>
        <w:t>támogatást</w:t>
      </w:r>
      <w:r>
        <w:t xml:space="preserve"> biztosít</w:t>
      </w:r>
      <w:r w:rsidR="00B5429B">
        <w:t>ott</w:t>
      </w:r>
      <w:r>
        <w:t>, ami a 2020. évi 739,0 milliárd forintos törvényi előirányzatnál 125,8 milliárd forinttal magasabb. Az emelkedést alapvetően két tényező okoz</w:t>
      </w:r>
      <w:r w:rsidR="00C8255A">
        <w:t>z</w:t>
      </w:r>
      <w:r>
        <w:t>a: egyrészt a szolidaritási hozzájárulás átalakításával összefüggésben a beszámítás megszüntetése miatt az általános működési támogatás megemelése, másrészt a 2020-2021. évi ágazati bérintézkedések beépítése. Míg az előbbi 94,9 milliárd forinttal, az utóbbi 52,2 milliárd forinttal növelte meg a IX. Helyi önkormányzatok támogatásai fejezet előirányzatát. Az emelkedés mellett 21,3 milliárd forint egyéb működési és fejlesztési előirányzat-csökkentés történt egyes ágazati intézkedések, továbbá egyes fejlesztési előirányzatok kifutása következtében.</w:t>
      </w:r>
      <w:r w:rsidR="0030600D">
        <w:t xml:space="preserve"> </w:t>
      </w:r>
      <w:r w:rsidR="0030600D" w:rsidRPr="0030600D">
        <w:t>Ezen túlmenően a Magyarország 2021.</w:t>
      </w:r>
      <w:r w:rsidR="0030600D">
        <w:t> </w:t>
      </w:r>
      <w:r w:rsidR="0030600D" w:rsidRPr="0030600D">
        <w:t>évi központi költségvetéséről szóló 2020. évi XC. törvény módosításáról szóló 2021. évi XLIV. törvény értelmében további 44,0</w:t>
      </w:r>
      <w:r w:rsidR="00C54DD2">
        <w:t> </w:t>
      </w:r>
      <w:r w:rsidR="0030600D" w:rsidRPr="0030600D">
        <w:t>milliárd forinttal emelked</w:t>
      </w:r>
      <w:r w:rsidR="00C54DD2">
        <w:t>ett</w:t>
      </w:r>
      <w:r w:rsidR="0030600D" w:rsidRPr="0030600D">
        <w:t xml:space="preserve"> a IX.</w:t>
      </w:r>
      <w:r w:rsidR="00C54DD2">
        <w:t xml:space="preserve"> </w:t>
      </w:r>
      <w:r w:rsidR="0030600D" w:rsidRPr="0030600D">
        <w:t>fejezet főösszege. E többlettámogatásból 35,0</w:t>
      </w:r>
      <w:r w:rsidR="00DC6DB5">
        <w:t> </w:t>
      </w:r>
      <w:r w:rsidR="0030600D" w:rsidRPr="0030600D">
        <w:t>milliárd forintot jelent a mikro, kis- és középvállalkozások 1%</w:t>
      </w:r>
      <w:r w:rsidR="00DC6DB5">
        <w:noBreakHyphen/>
      </w:r>
      <w:r w:rsidR="0030600D" w:rsidRPr="0030600D">
        <w:t xml:space="preserve">os helyi iparűzési adómérték-kedvezménye miatti önkormányzati bevételkiesés </w:t>
      </w:r>
      <w:proofErr w:type="gramStart"/>
      <w:r w:rsidR="0030600D" w:rsidRPr="0030600D">
        <w:t>kompenzálása</w:t>
      </w:r>
      <w:proofErr w:type="gramEnd"/>
      <w:r w:rsidR="0030600D" w:rsidRPr="0030600D">
        <w:t xml:space="preserve"> a 25 ezer főnél nem nagyobb önkormányzatok számára, valamint 9,0</w:t>
      </w:r>
      <w:r w:rsidR="00DC6DB5">
        <w:t> </w:t>
      </w:r>
      <w:r w:rsidR="0030600D" w:rsidRPr="0030600D">
        <w:t>milliárd forint az ágazati bérek további emelése.</w:t>
      </w:r>
      <w:r w:rsidR="00C63544">
        <w:br w:type="page"/>
      </w:r>
    </w:p>
    <w:p w14:paraId="14F80CAD" w14:textId="6E6972F7" w:rsidR="00E739A2" w:rsidRDefault="62FBCE9F" w:rsidP="00647A5A">
      <w:bookmarkStart w:id="1" w:name="_GoBack"/>
      <w:bookmarkEnd w:id="1"/>
      <w:r>
        <w:lastRenderedPageBreak/>
        <w:t>A jelentősebb tételek alakulását a következő táblázat mutatja:</w:t>
      </w:r>
    </w:p>
    <w:p w14:paraId="146E8177" w14:textId="6183D84A" w:rsidR="00A450B1" w:rsidRDefault="00A450B1" w:rsidP="00647A5A"/>
    <w:tbl>
      <w:tblPr>
        <w:tblW w:w="8261" w:type="dxa"/>
        <w:jc w:val="center"/>
        <w:tblCellMar>
          <w:left w:w="0" w:type="dxa"/>
          <w:right w:w="0" w:type="dxa"/>
        </w:tblCellMar>
        <w:tblLook w:val="04A0" w:firstRow="1" w:lastRow="0" w:firstColumn="1" w:lastColumn="0" w:noHBand="0" w:noVBand="1"/>
      </w:tblPr>
      <w:tblGrid>
        <w:gridCol w:w="4406"/>
        <w:gridCol w:w="1124"/>
        <w:gridCol w:w="1110"/>
        <w:gridCol w:w="888"/>
        <w:gridCol w:w="733"/>
      </w:tblGrid>
      <w:tr w:rsidR="00D82E5C" w:rsidRPr="00D82E5C" w14:paraId="3BBCFB07" w14:textId="77777777" w:rsidTr="62FBCE9F">
        <w:trPr>
          <w:trHeight w:val="300"/>
          <w:jc w:val="center"/>
        </w:trPr>
        <w:tc>
          <w:tcPr>
            <w:tcW w:w="8261" w:type="dxa"/>
            <w:gridSpan w:val="5"/>
            <w:tcBorders>
              <w:bottom w:val="single" w:sz="8" w:space="0" w:color="auto"/>
            </w:tcBorders>
            <w:noWrap/>
            <w:tcMar>
              <w:top w:w="0" w:type="dxa"/>
              <w:left w:w="70" w:type="dxa"/>
              <w:bottom w:w="0" w:type="dxa"/>
              <w:right w:w="70" w:type="dxa"/>
            </w:tcMar>
            <w:vAlign w:val="bottom"/>
            <w:hideMark/>
          </w:tcPr>
          <w:p w14:paraId="0ACB7E67" w14:textId="77777777" w:rsidR="00D82E5C" w:rsidRPr="00D82E5C" w:rsidRDefault="62FBCE9F" w:rsidP="62FBCE9F">
            <w:pPr>
              <w:spacing w:line="276" w:lineRule="auto"/>
              <w:jc w:val="center"/>
              <w:rPr>
                <w:rFonts w:eastAsiaTheme="minorEastAsia"/>
                <w:b/>
                <w:bCs/>
                <w:color w:val="000000" w:themeColor="text1"/>
                <w:sz w:val="20"/>
                <w:lang w:eastAsia="en-US"/>
              </w:rPr>
            </w:pPr>
            <w:r w:rsidRPr="62FBCE9F">
              <w:rPr>
                <w:b/>
                <w:bCs/>
                <w:color w:val="000000" w:themeColor="text1"/>
                <w:sz w:val="20"/>
              </w:rPr>
              <w:t>A helyi önkormányzatok támogatásának alakulása (milliárd forint)</w:t>
            </w:r>
          </w:p>
        </w:tc>
      </w:tr>
      <w:tr w:rsidR="00D82E5C" w:rsidRPr="00D82E5C" w14:paraId="4798FC5E" w14:textId="77777777" w:rsidTr="62FBCE9F">
        <w:trPr>
          <w:trHeight w:val="300"/>
          <w:jc w:val="center"/>
        </w:trPr>
        <w:tc>
          <w:tcPr>
            <w:tcW w:w="4406"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5BF70B91" w14:textId="77777777" w:rsidR="00D82E5C" w:rsidRPr="00D82E5C" w:rsidRDefault="62FBCE9F" w:rsidP="62FBCE9F">
            <w:pPr>
              <w:spacing w:line="276" w:lineRule="auto"/>
              <w:jc w:val="center"/>
              <w:rPr>
                <w:rFonts w:eastAsiaTheme="minorEastAsia"/>
                <w:b/>
                <w:bCs/>
                <w:color w:val="000000" w:themeColor="text1"/>
                <w:sz w:val="20"/>
                <w:lang w:eastAsia="en-US"/>
              </w:rPr>
            </w:pPr>
            <w:r w:rsidRPr="62FBCE9F">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839337" w14:textId="25F9079F" w:rsidR="00D82E5C" w:rsidRPr="00D82E5C" w:rsidRDefault="62FBCE9F" w:rsidP="62FBCE9F">
            <w:pPr>
              <w:jc w:val="center"/>
              <w:rPr>
                <w:b/>
                <w:bCs/>
                <w:color w:val="000000" w:themeColor="text1"/>
                <w:sz w:val="20"/>
              </w:rPr>
            </w:pPr>
            <w:r w:rsidRPr="62FBCE9F">
              <w:rPr>
                <w:b/>
                <w:bCs/>
                <w:color w:val="000000" w:themeColor="text1"/>
                <w:sz w:val="20"/>
              </w:rPr>
              <w:t xml:space="preserve">2020. </w:t>
            </w:r>
            <w:r w:rsidR="3D86FB2B">
              <w:br/>
            </w:r>
            <w:r w:rsidRPr="62FBCE9F">
              <w:rPr>
                <w:b/>
                <w:bCs/>
                <w:color w:val="000000" w:themeColor="text1"/>
                <w:sz w:val="20"/>
              </w:rPr>
              <w:t>I-IX.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5B38124" w14:textId="54346F58" w:rsidR="00D82E5C" w:rsidRPr="00D82E5C" w:rsidRDefault="62FBCE9F" w:rsidP="62FBCE9F">
            <w:pPr>
              <w:jc w:val="center"/>
              <w:rPr>
                <w:b/>
                <w:bCs/>
                <w:color w:val="000000" w:themeColor="text1"/>
                <w:sz w:val="20"/>
              </w:rPr>
            </w:pPr>
            <w:r w:rsidRPr="62FBCE9F">
              <w:rPr>
                <w:b/>
                <w:bCs/>
                <w:color w:val="000000" w:themeColor="text1"/>
                <w:sz w:val="20"/>
              </w:rPr>
              <w:t>2021.</w:t>
            </w:r>
            <w:r w:rsidR="3D86FB2B">
              <w:br/>
            </w:r>
            <w:r w:rsidRPr="62FBCE9F">
              <w:rPr>
                <w:b/>
                <w:bCs/>
                <w:color w:val="000000" w:themeColor="text1"/>
                <w:sz w:val="20"/>
              </w:rPr>
              <w:t>I-IX.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6E2BF4" w14:textId="77777777" w:rsidR="00D82E5C" w:rsidRPr="00D82E5C" w:rsidRDefault="62FBCE9F" w:rsidP="62FBCE9F">
            <w:pPr>
              <w:jc w:val="center"/>
              <w:rPr>
                <w:b/>
                <w:bCs/>
                <w:color w:val="000000" w:themeColor="text1"/>
                <w:sz w:val="20"/>
              </w:rPr>
            </w:pPr>
            <w:r w:rsidRPr="62FBCE9F">
              <w:rPr>
                <w:b/>
                <w:bCs/>
                <w:color w:val="000000" w:themeColor="text1"/>
                <w:sz w:val="20"/>
              </w:rPr>
              <w:t>Eltérés</w:t>
            </w:r>
          </w:p>
        </w:tc>
      </w:tr>
      <w:tr w:rsidR="00D82E5C" w:rsidRPr="00D82E5C" w14:paraId="4F308A3A" w14:textId="77777777" w:rsidTr="62FBCE9F">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67BFD" w14:textId="77777777" w:rsidR="00D82E5C" w:rsidRPr="00D82E5C" w:rsidRDefault="00D82E5C" w:rsidP="009F789A">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209F6A96" w14:textId="77777777" w:rsidR="00D82E5C" w:rsidRPr="00D82E5C" w:rsidRDefault="00D82E5C" w:rsidP="009F789A">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EC8AF85" w14:textId="77777777" w:rsidR="00D82E5C" w:rsidRPr="00D82E5C" w:rsidRDefault="00D82E5C" w:rsidP="009F789A">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024F8B" w14:textId="77777777" w:rsidR="00D82E5C" w:rsidRPr="00D82E5C" w:rsidRDefault="62FBCE9F" w:rsidP="62FBCE9F">
            <w:pPr>
              <w:spacing w:line="276" w:lineRule="auto"/>
              <w:jc w:val="center"/>
              <w:rPr>
                <w:rFonts w:eastAsiaTheme="minorEastAsia"/>
                <w:b/>
                <w:bCs/>
                <w:color w:val="000000" w:themeColor="text1"/>
                <w:sz w:val="20"/>
                <w:lang w:eastAsia="en-US"/>
              </w:rPr>
            </w:pPr>
            <w:r w:rsidRPr="62FBCE9F">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B25340" w14:textId="77777777" w:rsidR="00D82E5C" w:rsidRPr="00D82E5C" w:rsidRDefault="62FBCE9F" w:rsidP="62FBCE9F">
            <w:pPr>
              <w:spacing w:line="276" w:lineRule="auto"/>
              <w:jc w:val="center"/>
              <w:rPr>
                <w:rFonts w:eastAsiaTheme="minorEastAsia"/>
                <w:b/>
                <w:bCs/>
                <w:color w:val="000000" w:themeColor="text1"/>
                <w:sz w:val="20"/>
                <w:lang w:eastAsia="en-US"/>
              </w:rPr>
            </w:pPr>
            <w:r w:rsidRPr="62FBCE9F">
              <w:rPr>
                <w:b/>
                <w:bCs/>
                <w:color w:val="000000" w:themeColor="text1"/>
                <w:sz w:val="20"/>
              </w:rPr>
              <w:t>%</w:t>
            </w:r>
          </w:p>
        </w:tc>
      </w:tr>
      <w:tr w:rsidR="009F789A" w:rsidRPr="00D82E5C" w14:paraId="4918B5EB" w14:textId="77777777" w:rsidTr="62FBCE9F">
        <w:trPr>
          <w:trHeight w:val="57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3B3F5" w14:textId="3D9B772B" w:rsidR="009F789A" w:rsidRPr="00D82E5C" w:rsidRDefault="62FBCE9F" w:rsidP="62FBCE9F">
            <w:pPr>
              <w:spacing w:after="0"/>
              <w:jc w:val="left"/>
              <w:rPr>
                <w:rFonts w:eastAsiaTheme="minorEastAsia"/>
                <w:b/>
                <w:bCs/>
                <w:color w:val="000000" w:themeColor="text1"/>
                <w:sz w:val="20"/>
              </w:rPr>
            </w:pPr>
            <w:r w:rsidRPr="62FBCE9F">
              <w:rPr>
                <w:rFonts w:eastAsiaTheme="minorEastAsia"/>
                <w:b/>
                <w:bCs/>
                <w:color w:val="000000" w:themeColor="text1"/>
                <w:sz w:val="20"/>
              </w:rPr>
              <w:t>A helyi önkormányzatok általános működésének és ágazati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E8B6C29" w14:textId="20D883D0" w:rsidR="009F789A" w:rsidRPr="00D82E5C" w:rsidRDefault="62FBCE9F" w:rsidP="62FBCE9F">
            <w:pPr>
              <w:jc w:val="right"/>
              <w:rPr>
                <w:b/>
                <w:bCs/>
                <w:color w:val="000000" w:themeColor="text1"/>
                <w:sz w:val="20"/>
              </w:rPr>
            </w:pPr>
            <w:r w:rsidRPr="62FBCE9F">
              <w:rPr>
                <w:b/>
                <w:bCs/>
                <w:color w:val="000000" w:themeColor="text1"/>
                <w:sz w:val="20"/>
              </w:rPr>
              <w:t>463,1</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5C13689" w14:textId="5F241467" w:rsidR="009F789A" w:rsidRPr="00D82E5C" w:rsidRDefault="62FBCE9F" w:rsidP="62FBCE9F">
            <w:pPr>
              <w:jc w:val="right"/>
              <w:rPr>
                <w:b/>
                <w:bCs/>
                <w:color w:val="000000" w:themeColor="text1"/>
                <w:sz w:val="20"/>
              </w:rPr>
            </w:pPr>
            <w:r w:rsidRPr="62FBCE9F">
              <w:rPr>
                <w:b/>
                <w:bCs/>
                <w:color w:val="000000" w:themeColor="text1"/>
                <w:sz w:val="20"/>
              </w:rPr>
              <w:t>579,5</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0561736" w14:textId="6CFF83F8" w:rsidR="009F789A" w:rsidRPr="00D82E5C" w:rsidRDefault="62FBCE9F" w:rsidP="62FBCE9F">
            <w:pPr>
              <w:jc w:val="right"/>
              <w:rPr>
                <w:b/>
                <w:bCs/>
                <w:color w:val="000000" w:themeColor="text1"/>
                <w:sz w:val="20"/>
              </w:rPr>
            </w:pPr>
            <w:r w:rsidRPr="62FBCE9F">
              <w:rPr>
                <w:b/>
                <w:bCs/>
                <w:color w:val="000000" w:themeColor="text1"/>
                <w:sz w:val="20"/>
              </w:rPr>
              <w:t>116,4</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1C54C9B" w14:textId="613BF0E0" w:rsidR="009F789A" w:rsidRPr="00D82E5C" w:rsidRDefault="62FBCE9F" w:rsidP="62FBCE9F">
            <w:pPr>
              <w:jc w:val="right"/>
              <w:rPr>
                <w:b/>
                <w:bCs/>
                <w:color w:val="000000" w:themeColor="text1"/>
                <w:sz w:val="20"/>
              </w:rPr>
            </w:pPr>
            <w:r w:rsidRPr="62FBCE9F">
              <w:rPr>
                <w:b/>
                <w:bCs/>
                <w:color w:val="000000" w:themeColor="text1"/>
                <w:sz w:val="20"/>
              </w:rPr>
              <w:t>125,1</w:t>
            </w:r>
          </w:p>
        </w:tc>
      </w:tr>
      <w:tr w:rsidR="009F789A" w:rsidRPr="00D82E5C" w14:paraId="2F56FEDB" w14:textId="77777777" w:rsidTr="62FBCE9F">
        <w:trPr>
          <w:trHeight w:val="507"/>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7C984" w14:textId="72D577DD" w:rsidR="009F789A" w:rsidRPr="00D82E5C" w:rsidRDefault="62FBCE9F" w:rsidP="62FBCE9F">
            <w:pPr>
              <w:spacing w:after="0"/>
              <w:ind w:left="284"/>
              <w:jc w:val="left"/>
              <w:rPr>
                <w:rFonts w:eastAsiaTheme="minorEastAsia"/>
                <w:i/>
                <w:iCs/>
                <w:color w:val="000000" w:themeColor="text1"/>
                <w:sz w:val="20"/>
              </w:rPr>
            </w:pPr>
            <w:r w:rsidRPr="62FBCE9F">
              <w:rPr>
                <w:rFonts w:eastAsiaTheme="minorEastAsia"/>
                <w:i/>
                <w:iCs/>
                <w:color w:val="000000" w:themeColor="text1"/>
                <w:sz w:val="20"/>
              </w:rPr>
              <w:t>A helyi önkormányzatok működésének általános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9CAC24A" w14:textId="0A12DC20" w:rsidR="009F789A" w:rsidRPr="00F3470D" w:rsidRDefault="62FBCE9F" w:rsidP="62FBCE9F">
            <w:pPr>
              <w:jc w:val="right"/>
              <w:rPr>
                <w:sz w:val="20"/>
              </w:rPr>
            </w:pPr>
            <w:r w:rsidRPr="62FBCE9F">
              <w:rPr>
                <w:color w:val="000000" w:themeColor="text1"/>
                <w:sz w:val="20"/>
              </w:rPr>
              <w:t>128,8</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028C7BF6" w14:textId="0443E1D1" w:rsidR="009F789A" w:rsidRPr="00F3470D" w:rsidRDefault="62FBCE9F" w:rsidP="62FBCE9F">
            <w:pPr>
              <w:jc w:val="right"/>
              <w:rPr>
                <w:sz w:val="20"/>
              </w:rPr>
            </w:pPr>
            <w:r w:rsidRPr="62FBCE9F">
              <w:rPr>
                <w:color w:val="000000" w:themeColor="text1"/>
                <w:sz w:val="20"/>
              </w:rPr>
              <w:t>201,2</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27C2F22" w14:textId="58F5D2F1" w:rsidR="009F789A" w:rsidRPr="00F3470D" w:rsidRDefault="62FBCE9F" w:rsidP="62FBCE9F">
            <w:pPr>
              <w:jc w:val="right"/>
              <w:rPr>
                <w:sz w:val="20"/>
              </w:rPr>
            </w:pPr>
            <w:r w:rsidRPr="62FBCE9F">
              <w:rPr>
                <w:color w:val="000000" w:themeColor="text1"/>
                <w:sz w:val="20"/>
              </w:rPr>
              <w:t>72,4</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1290FFB" w14:textId="44E03C63" w:rsidR="009F789A" w:rsidRPr="00F3470D" w:rsidRDefault="62FBCE9F" w:rsidP="62FBCE9F">
            <w:pPr>
              <w:jc w:val="right"/>
              <w:rPr>
                <w:sz w:val="20"/>
              </w:rPr>
            </w:pPr>
            <w:r w:rsidRPr="62FBCE9F">
              <w:rPr>
                <w:color w:val="000000" w:themeColor="text1"/>
                <w:sz w:val="20"/>
              </w:rPr>
              <w:t>156,2</w:t>
            </w:r>
          </w:p>
        </w:tc>
      </w:tr>
      <w:tr w:rsidR="009F789A" w:rsidRPr="00D82E5C" w14:paraId="6F1B6DC5" w14:textId="77777777" w:rsidTr="62FBCE9F">
        <w:trPr>
          <w:trHeight w:val="51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7BD5E6" w14:textId="17D8EADD" w:rsidR="009F789A" w:rsidRPr="00D82E5C" w:rsidRDefault="62FBCE9F" w:rsidP="62FBCE9F">
            <w:pPr>
              <w:spacing w:after="0"/>
              <w:ind w:left="284"/>
              <w:jc w:val="left"/>
              <w:rPr>
                <w:rFonts w:eastAsiaTheme="minorEastAsia"/>
                <w:i/>
                <w:iCs/>
                <w:color w:val="000000" w:themeColor="text1"/>
                <w:sz w:val="20"/>
              </w:rPr>
            </w:pPr>
            <w:r w:rsidRPr="62FBCE9F">
              <w:rPr>
                <w:rFonts w:eastAsiaTheme="minorEastAsia"/>
                <w:i/>
                <w:iCs/>
                <w:color w:val="000000" w:themeColor="text1"/>
                <w:sz w:val="20"/>
              </w:rPr>
              <w:t>A települési önkormányzatok egyes köznevelési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4C9B731" w14:textId="73B20977" w:rsidR="009F789A" w:rsidRPr="00F3470D" w:rsidRDefault="62FBCE9F" w:rsidP="62FBCE9F">
            <w:pPr>
              <w:jc w:val="right"/>
              <w:rPr>
                <w:sz w:val="20"/>
              </w:rPr>
            </w:pPr>
            <w:r w:rsidRPr="62FBCE9F">
              <w:rPr>
                <w:color w:val="000000" w:themeColor="text1"/>
                <w:sz w:val="20"/>
              </w:rPr>
              <w:t>143,4</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9859616" w14:textId="031B7704" w:rsidR="009F789A" w:rsidRPr="00F3470D" w:rsidRDefault="62FBCE9F" w:rsidP="62FBCE9F">
            <w:pPr>
              <w:jc w:val="right"/>
              <w:rPr>
                <w:sz w:val="20"/>
              </w:rPr>
            </w:pPr>
            <w:r w:rsidRPr="62FBCE9F">
              <w:rPr>
                <w:color w:val="000000" w:themeColor="text1"/>
                <w:sz w:val="20"/>
              </w:rPr>
              <w:t>161,6</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4DBA82D" w14:textId="6700BAEB" w:rsidR="009F789A" w:rsidRPr="00F3470D" w:rsidRDefault="62FBCE9F" w:rsidP="62FBCE9F">
            <w:pPr>
              <w:jc w:val="right"/>
              <w:rPr>
                <w:sz w:val="20"/>
              </w:rPr>
            </w:pPr>
            <w:r w:rsidRPr="62FBCE9F">
              <w:rPr>
                <w:color w:val="000000" w:themeColor="text1"/>
                <w:sz w:val="20"/>
              </w:rPr>
              <w:t>18,2</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9CFAC8D" w14:textId="52D75C85" w:rsidR="009F789A" w:rsidRPr="00F3470D" w:rsidRDefault="62FBCE9F" w:rsidP="62FBCE9F">
            <w:pPr>
              <w:jc w:val="right"/>
              <w:rPr>
                <w:sz w:val="20"/>
              </w:rPr>
            </w:pPr>
            <w:r w:rsidRPr="62FBCE9F">
              <w:rPr>
                <w:color w:val="000000" w:themeColor="text1"/>
                <w:sz w:val="20"/>
              </w:rPr>
              <w:t>112,7</w:t>
            </w:r>
          </w:p>
        </w:tc>
      </w:tr>
      <w:tr w:rsidR="009F789A" w:rsidRPr="00D82E5C" w14:paraId="60C34464" w14:textId="77777777" w:rsidTr="62FBCE9F">
        <w:trPr>
          <w:trHeight w:val="821"/>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4F0286" w14:textId="42B22336" w:rsidR="009F789A" w:rsidRPr="00D82E5C" w:rsidRDefault="62FBCE9F" w:rsidP="62FBCE9F">
            <w:pPr>
              <w:spacing w:after="0"/>
              <w:ind w:left="284"/>
              <w:jc w:val="left"/>
              <w:rPr>
                <w:rFonts w:eastAsiaTheme="minorEastAsia"/>
                <w:i/>
                <w:iCs/>
                <w:color w:val="000000" w:themeColor="text1"/>
                <w:sz w:val="20"/>
              </w:rPr>
            </w:pPr>
            <w:r w:rsidRPr="62FBCE9F">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4208E26" w14:textId="05B3C5E9" w:rsidR="009F789A" w:rsidRPr="00F3470D" w:rsidRDefault="62FBCE9F" w:rsidP="62FBCE9F">
            <w:pPr>
              <w:jc w:val="right"/>
              <w:rPr>
                <w:sz w:val="20"/>
              </w:rPr>
            </w:pPr>
            <w:r w:rsidRPr="62FBCE9F">
              <w:rPr>
                <w:color w:val="000000" w:themeColor="text1"/>
                <w:sz w:val="20"/>
              </w:rPr>
              <w:t>179,7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FF9F583" w14:textId="37B6A8F9" w:rsidR="009F789A" w:rsidRPr="00F3470D" w:rsidRDefault="62FBCE9F" w:rsidP="62FBCE9F">
            <w:pPr>
              <w:jc w:val="right"/>
              <w:rPr>
                <w:sz w:val="20"/>
              </w:rPr>
            </w:pPr>
            <w:r w:rsidRPr="62FBCE9F">
              <w:rPr>
                <w:color w:val="000000" w:themeColor="text1"/>
                <w:sz w:val="20"/>
              </w:rPr>
              <w:t>199,5</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34C74C9" w14:textId="5DAC2E8A" w:rsidR="009F789A" w:rsidRPr="00F3470D" w:rsidRDefault="62FBCE9F" w:rsidP="62FBCE9F">
            <w:pPr>
              <w:jc w:val="right"/>
              <w:rPr>
                <w:sz w:val="20"/>
              </w:rPr>
            </w:pPr>
            <w:r w:rsidRPr="62FBCE9F">
              <w:rPr>
                <w:color w:val="000000" w:themeColor="text1"/>
                <w:sz w:val="20"/>
              </w:rPr>
              <w:t>19,8</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72926D3" w14:textId="70619F28" w:rsidR="009F789A" w:rsidRPr="00F3470D" w:rsidRDefault="62FBCE9F" w:rsidP="62FBCE9F">
            <w:pPr>
              <w:jc w:val="right"/>
              <w:rPr>
                <w:sz w:val="20"/>
              </w:rPr>
            </w:pPr>
            <w:r w:rsidRPr="62FBCE9F">
              <w:rPr>
                <w:color w:val="000000" w:themeColor="text1"/>
                <w:sz w:val="20"/>
              </w:rPr>
              <w:t>111,0</w:t>
            </w:r>
          </w:p>
        </w:tc>
      </w:tr>
      <w:tr w:rsidR="009F789A" w:rsidRPr="00D82E5C" w14:paraId="595F2618" w14:textId="77777777" w:rsidTr="62FBCE9F">
        <w:trPr>
          <w:trHeight w:val="54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3A511" w14:textId="3DB255AC" w:rsidR="009F789A" w:rsidRPr="00D82E5C" w:rsidRDefault="62FBCE9F" w:rsidP="62FBCE9F">
            <w:pPr>
              <w:spacing w:after="0"/>
              <w:ind w:left="284"/>
              <w:jc w:val="left"/>
              <w:rPr>
                <w:rFonts w:eastAsiaTheme="minorEastAsia"/>
                <w:i/>
                <w:iCs/>
                <w:color w:val="000000" w:themeColor="text1"/>
                <w:sz w:val="20"/>
              </w:rPr>
            </w:pPr>
            <w:r w:rsidRPr="62FBCE9F">
              <w:rPr>
                <w:rFonts w:eastAsiaTheme="minorEastAsia"/>
                <w:i/>
                <w:iCs/>
                <w:color w:val="000000" w:themeColor="text1"/>
                <w:sz w:val="20"/>
              </w:rPr>
              <w:t>A települési önkormányzatok kulturális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88056DD" w14:textId="2FB87E7B" w:rsidR="009F789A" w:rsidRPr="00F3470D" w:rsidRDefault="62FBCE9F" w:rsidP="62FBCE9F">
            <w:pPr>
              <w:jc w:val="right"/>
              <w:rPr>
                <w:sz w:val="20"/>
              </w:rPr>
            </w:pPr>
            <w:r w:rsidRPr="62FBCE9F">
              <w:rPr>
                <w:color w:val="000000" w:themeColor="text1"/>
                <w:sz w:val="20"/>
              </w:rPr>
              <w:t>11,2</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E914662" w14:textId="46CA567A" w:rsidR="009F789A" w:rsidRPr="00F3470D" w:rsidRDefault="62FBCE9F" w:rsidP="62FBCE9F">
            <w:pPr>
              <w:jc w:val="right"/>
              <w:rPr>
                <w:sz w:val="20"/>
              </w:rPr>
            </w:pPr>
            <w:r w:rsidRPr="62FBCE9F">
              <w:rPr>
                <w:color w:val="000000" w:themeColor="text1"/>
                <w:sz w:val="20"/>
              </w:rPr>
              <w:t>17,2</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45FF3B" w14:textId="32FDEB42" w:rsidR="009F789A" w:rsidRPr="00F3470D" w:rsidRDefault="62FBCE9F" w:rsidP="62FBCE9F">
            <w:pPr>
              <w:jc w:val="right"/>
              <w:rPr>
                <w:sz w:val="20"/>
              </w:rPr>
            </w:pPr>
            <w:r w:rsidRPr="62FBCE9F">
              <w:rPr>
                <w:color w:val="000000" w:themeColor="text1"/>
                <w:sz w:val="20"/>
              </w:rPr>
              <w:t>6,0</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5D6E59" w14:textId="285C03F6" w:rsidR="009F789A" w:rsidRPr="00F3470D" w:rsidRDefault="62FBCE9F" w:rsidP="62FBCE9F">
            <w:pPr>
              <w:jc w:val="right"/>
              <w:rPr>
                <w:sz w:val="20"/>
              </w:rPr>
            </w:pPr>
            <w:r w:rsidRPr="62FBCE9F">
              <w:rPr>
                <w:color w:val="000000" w:themeColor="text1"/>
                <w:sz w:val="20"/>
              </w:rPr>
              <w:t>153,6</w:t>
            </w:r>
          </w:p>
        </w:tc>
      </w:tr>
      <w:tr w:rsidR="009F789A" w:rsidRPr="00D82E5C" w14:paraId="1EEE8222" w14:textId="77777777" w:rsidTr="62FBCE9F">
        <w:trPr>
          <w:trHeight w:val="28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557C9" w14:textId="2F9DC39A" w:rsidR="009F789A" w:rsidRPr="00D82E5C" w:rsidRDefault="62FBCE9F" w:rsidP="62FBCE9F">
            <w:pPr>
              <w:spacing w:after="0"/>
              <w:jc w:val="left"/>
              <w:rPr>
                <w:rFonts w:eastAsiaTheme="minorEastAsia"/>
                <w:b/>
                <w:bCs/>
                <w:color w:val="000000" w:themeColor="text1"/>
                <w:sz w:val="20"/>
              </w:rPr>
            </w:pPr>
            <w:r w:rsidRPr="62FBCE9F">
              <w:rPr>
                <w:rFonts w:eastAsiaTheme="minorEastAsia"/>
                <w:b/>
                <w:bCs/>
                <w:color w:val="000000" w:themeColor="text1"/>
                <w:sz w:val="20"/>
              </w:rPr>
              <w:t>Helyi önkormányzatok kiegészítő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9459788" w14:textId="34DB45EF" w:rsidR="009F789A" w:rsidRPr="00D82E5C" w:rsidRDefault="62FBCE9F" w:rsidP="62FBCE9F">
            <w:pPr>
              <w:jc w:val="right"/>
              <w:rPr>
                <w:b/>
                <w:bCs/>
                <w:color w:val="000000" w:themeColor="text1"/>
                <w:sz w:val="20"/>
              </w:rPr>
            </w:pPr>
            <w:r w:rsidRPr="62FBCE9F">
              <w:rPr>
                <w:b/>
                <w:bCs/>
                <w:color w:val="000000" w:themeColor="text1"/>
                <w:sz w:val="20"/>
              </w:rPr>
              <w:t>54,9</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DD30A41" w14:textId="0E9263D1" w:rsidR="009F789A" w:rsidRPr="00D82E5C" w:rsidRDefault="62FBCE9F" w:rsidP="62FBCE9F">
            <w:pPr>
              <w:jc w:val="right"/>
              <w:rPr>
                <w:b/>
                <w:bCs/>
                <w:color w:val="000000" w:themeColor="text1"/>
                <w:sz w:val="20"/>
              </w:rPr>
            </w:pPr>
            <w:r w:rsidRPr="62FBCE9F">
              <w:rPr>
                <w:b/>
                <w:bCs/>
                <w:color w:val="000000" w:themeColor="text1"/>
                <w:sz w:val="20"/>
              </w:rPr>
              <w:t>101,2</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43D5540" w14:textId="65F57509" w:rsidR="009F789A" w:rsidRPr="00D82E5C" w:rsidRDefault="62FBCE9F" w:rsidP="62FBCE9F">
            <w:pPr>
              <w:jc w:val="right"/>
              <w:rPr>
                <w:b/>
                <w:bCs/>
                <w:color w:val="000000" w:themeColor="text1"/>
                <w:sz w:val="20"/>
              </w:rPr>
            </w:pPr>
            <w:r w:rsidRPr="62FBCE9F">
              <w:rPr>
                <w:b/>
                <w:bCs/>
                <w:color w:val="000000" w:themeColor="text1"/>
                <w:sz w:val="20"/>
              </w:rPr>
              <w:t>46,3</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FFC58FB" w14:textId="1AF0E754" w:rsidR="009F789A" w:rsidRPr="00D82E5C" w:rsidRDefault="62FBCE9F" w:rsidP="62FBCE9F">
            <w:pPr>
              <w:jc w:val="right"/>
              <w:rPr>
                <w:b/>
                <w:bCs/>
                <w:color w:val="000000" w:themeColor="text1"/>
                <w:sz w:val="20"/>
              </w:rPr>
            </w:pPr>
            <w:r w:rsidRPr="62FBCE9F">
              <w:rPr>
                <w:b/>
                <w:bCs/>
                <w:color w:val="000000" w:themeColor="text1"/>
                <w:sz w:val="20"/>
              </w:rPr>
              <w:t>184,3</w:t>
            </w:r>
          </w:p>
        </w:tc>
      </w:tr>
      <w:tr w:rsidR="009F789A" w:rsidRPr="00D82E5C" w14:paraId="6960911B" w14:textId="77777777" w:rsidTr="62FBCE9F">
        <w:trPr>
          <w:trHeight w:val="270"/>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09E0" w14:textId="30A1286B" w:rsidR="009F789A" w:rsidRPr="00D82E5C" w:rsidRDefault="62FBCE9F" w:rsidP="62FBCE9F">
            <w:pPr>
              <w:spacing w:after="0"/>
              <w:jc w:val="left"/>
              <w:rPr>
                <w:rFonts w:eastAsiaTheme="minorEastAsia"/>
                <w:b/>
                <w:bCs/>
                <w:color w:val="000000" w:themeColor="text1"/>
                <w:sz w:val="20"/>
              </w:rPr>
            </w:pPr>
            <w:r w:rsidRPr="62FBCE9F">
              <w:rPr>
                <w:rFonts w:eastAsiaTheme="minorEastAsia"/>
                <w:b/>
                <w:bCs/>
                <w:color w:val="000000" w:themeColor="text1"/>
                <w:sz w:val="20"/>
              </w:rPr>
              <w:t>Év közben létrejött új jogcímek kiadásai</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29EA0B3" w14:textId="121EE0F6" w:rsidR="009F789A" w:rsidRPr="00D82E5C" w:rsidRDefault="62FBCE9F" w:rsidP="62FBCE9F">
            <w:pPr>
              <w:jc w:val="right"/>
              <w:rPr>
                <w:b/>
                <w:bCs/>
                <w:color w:val="000000" w:themeColor="text1"/>
                <w:sz w:val="20"/>
              </w:rPr>
            </w:pPr>
            <w:r w:rsidRPr="62FBCE9F">
              <w:rPr>
                <w:b/>
                <w:bCs/>
                <w:color w:val="000000" w:themeColor="text1"/>
                <w:sz w:val="20"/>
              </w:rPr>
              <w:t>34,8</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A87FA6C" w14:textId="7EB34E8C" w:rsidR="009F789A" w:rsidRPr="00D82E5C" w:rsidRDefault="62FBCE9F" w:rsidP="62FBCE9F">
            <w:pPr>
              <w:jc w:val="right"/>
              <w:rPr>
                <w:b/>
                <w:bCs/>
                <w:color w:val="000000" w:themeColor="text1"/>
                <w:sz w:val="20"/>
              </w:rPr>
            </w:pPr>
            <w:r w:rsidRPr="62FBCE9F">
              <w:rPr>
                <w:b/>
                <w:bCs/>
                <w:color w:val="000000" w:themeColor="text1"/>
                <w:sz w:val="20"/>
              </w:rPr>
              <w:t>46,2</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D9EE3C3" w14:textId="11354B79" w:rsidR="009F789A" w:rsidRPr="00D82E5C" w:rsidRDefault="62FBCE9F" w:rsidP="62FBCE9F">
            <w:pPr>
              <w:jc w:val="right"/>
              <w:rPr>
                <w:b/>
                <w:bCs/>
                <w:color w:val="000000" w:themeColor="text1"/>
                <w:sz w:val="20"/>
              </w:rPr>
            </w:pPr>
            <w:r w:rsidRPr="62FBCE9F">
              <w:rPr>
                <w:b/>
                <w:bCs/>
                <w:color w:val="000000" w:themeColor="text1"/>
                <w:sz w:val="20"/>
              </w:rPr>
              <w:t>11,4</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394AA93" w14:textId="5B0B8223" w:rsidR="009F789A" w:rsidRPr="00D82E5C" w:rsidRDefault="62FBCE9F" w:rsidP="62FBCE9F">
            <w:pPr>
              <w:jc w:val="right"/>
              <w:rPr>
                <w:b/>
                <w:bCs/>
                <w:color w:val="000000" w:themeColor="text1"/>
                <w:sz w:val="20"/>
              </w:rPr>
            </w:pPr>
            <w:r w:rsidRPr="62FBCE9F">
              <w:rPr>
                <w:b/>
                <w:bCs/>
                <w:color w:val="000000" w:themeColor="text1"/>
                <w:sz w:val="20"/>
              </w:rPr>
              <w:t>132,8</w:t>
            </w:r>
          </w:p>
        </w:tc>
      </w:tr>
      <w:tr w:rsidR="009F789A" w:rsidRPr="00D82E5C" w14:paraId="587DB3EC" w14:textId="77777777" w:rsidTr="62FBCE9F">
        <w:trPr>
          <w:trHeight w:val="333"/>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BB27E" w14:textId="4DEB3310" w:rsidR="009F789A" w:rsidRPr="00D82E5C" w:rsidRDefault="62FBCE9F" w:rsidP="62FBCE9F">
            <w:pPr>
              <w:spacing w:after="0"/>
              <w:jc w:val="left"/>
              <w:rPr>
                <w:rFonts w:eastAsiaTheme="minorEastAsia"/>
                <w:b/>
                <w:bCs/>
                <w:color w:val="000000" w:themeColor="text1"/>
                <w:sz w:val="20"/>
              </w:rPr>
            </w:pPr>
            <w:r w:rsidRPr="62FBCE9F">
              <w:rPr>
                <w:rFonts w:eastAsiaTheme="minorEastAsia"/>
                <w:b/>
                <w:bCs/>
                <w:color w:val="000000" w:themeColor="text1"/>
                <w:sz w:val="20"/>
              </w:rPr>
              <w:t>Összesen</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DEB6504" w14:textId="1E134C0A" w:rsidR="009F789A" w:rsidRPr="00D82E5C" w:rsidRDefault="62FBCE9F" w:rsidP="62FBCE9F">
            <w:pPr>
              <w:jc w:val="right"/>
              <w:rPr>
                <w:b/>
                <w:bCs/>
                <w:color w:val="000000" w:themeColor="text1"/>
                <w:sz w:val="20"/>
              </w:rPr>
            </w:pPr>
            <w:r w:rsidRPr="62FBCE9F">
              <w:rPr>
                <w:b/>
                <w:bCs/>
                <w:color w:val="000000" w:themeColor="text1"/>
                <w:sz w:val="20"/>
              </w:rPr>
              <w:t>552,8</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A8F0ABE" w14:textId="1BBD8EF5" w:rsidR="009F789A" w:rsidRPr="00D82E5C" w:rsidRDefault="62FBCE9F" w:rsidP="62FBCE9F">
            <w:pPr>
              <w:jc w:val="right"/>
              <w:rPr>
                <w:b/>
                <w:bCs/>
                <w:color w:val="000000" w:themeColor="text1"/>
                <w:sz w:val="20"/>
              </w:rPr>
            </w:pPr>
            <w:r w:rsidRPr="62FBCE9F">
              <w:rPr>
                <w:b/>
                <w:bCs/>
                <w:color w:val="000000" w:themeColor="text1"/>
                <w:sz w:val="20"/>
              </w:rPr>
              <w:t>726,9</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C9BEF05" w14:textId="7FFA4383" w:rsidR="009F789A" w:rsidRPr="00D82E5C" w:rsidRDefault="62FBCE9F" w:rsidP="62FBCE9F">
            <w:pPr>
              <w:jc w:val="right"/>
              <w:rPr>
                <w:b/>
                <w:bCs/>
                <w:color w:val="000000" w:themeColor="text1"/>
                <w:sz w:val="20"/>
              </w:rPr>
            </w:pPr>
            <w:r w:rsidRPr="62FBCE9F">
              <w:rPr>
                <w:b/>
                <w:bCs/>
                <w:color w:val="000000" w:themeColor="text1"/>
                <w:sz w:val="20"/>
              </w:rPr>
              <w:t>174,1</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52D5E0C" w14:textId="0A123339" w:rsidR="009F789A" w:rsidRPr="00D82E5C" w:rsidRDefault="62FBCE9F" w:rsidP="62FBCE9F">
            <w:pPr>
              <w:jc w:val="right"/>
              <w:rPr>
                <w:b/>
                <w:bCs/>
                <w:color w:val="000000" w:themeColor="text1"/>
                <w:sz w:val="20"/>
              </w:rPr>
            </w:pPr>
            <w:r w:rsidRPr="62FBCE9F">
              <w:rPr>
                <w:b/>
                <w:bCs/>
                <w:color w:val="000000" w:themeColor="text1"/>
                <w:sz w:val="20"/>
              </w:rPr>
              <w:t>131,5</w:t>
            </w:r>
          </w:p>
        </w:tc>
      </w:tr>
    </w:tbl>
    <w:p w14:paraId="648D49E2" w14:textId="77777777" w:rsidR="00A567A5" w:rsidRDefault="00A567A5" w:rsidP="51CD5D50">
      <w:pPr>
        <w:spacing w:before="240"/>
        <w:rPr>
          <w:sz w:val="24"/>
          <w:szCs w:val="24"/>
        </w:rPr>
      </w:pPr>
    </w:p>
    <w:p w14:paraId="56EA50C9" w14:textId="0D0A3312" w:rsidR="733E800D" w:rsidRDefault="62FBCE9F" w:rsidP="733E800D">
      <w:r>
        <w:t>Az „</w:t>
      </w:r>
      <w:r w:rsidRPr="62FBCE9F">
        <w:rPr>
          <w:b/>
          <w:bCs/>
        </w:rPr>
        <w:t>Uniós programok kiadásai”</w:t>
      </w:r>
      <w:r w:rsidRPr="62FBCE9F">
        <w:rPr>
          <w:i/>
          <w:iCs/>
        </w:rPr>
        <w:t xml:space="preserve"> </w:t>
      </w:r>
      <w:r>
        <w:t>mérlegsoron 2021. szeptember végéig 1408</w:t>
      </w:r>
      <w:r w:rsidR="0058368E">
        <w:t>,0</w:t>
      </w:r>
      <w:r w:rsidR="00CD334E">
        <w:t> </w:t>
      </w:r>
      <w:r>
        <w:t>milliárd forint összegű kifizetés történt, amely a törvényi módosított előirányzat (2515,4</w:t>
      </w:r>
      <w:r w:rsidR="00CD334E">
        <w:t> </w:t>
      </w:r>
      <w:r>
        <w:t>milliárd forint) 56,0%-os teljesítését jelenti. A felmerült kiadások túlnyomó részét a 2014-2020-as programozási időszak kohéziós operatív programjai adták, összesen 118</w:t>
      </w:r>
      <w:r w:rsidR="008E7428">
        <w:t>5,9</w:t>
      </w:r>
      <w:r w:rsidR="00CD334E">
        <w:t> </w:t>
      </w:r>
      <w:r>
        <w:t>milliárd forint</w:t>
      </w:r>
      <w:r w:rsidR="00D70966">
        <w:t>os</w:t>
      </w:r>
      <w:r>
        <w:t xml:space="preserve"> </w:t>
      </w:r>
      <w:r w:rsidR="00D70966">
        <w:t>összegben</w:t>
      </w:r>
      <w:r>
        <w:t>. Szeptember végéig a legnagyobb összegű kifizetéseket teljesítő operatív programok: a Gazdaságfejlesztés és Innovációs Operatív Program 449,6</w:t>
      </w:r>
      <w:r w:rsidR="00CD334E">
        <w:t> </w:t>
      </w:r>
      <w:r>
        <w:t>milliárd forint, az Integrált Közlekedésfejlesztési Operatív Program 263,7</w:t>
      </w:r>
      <w:r w:rsidR="00CD334E">
        <w:t> </w:t>
      </w:r>
      <w:r>
        <w:t>milliárd forint, valamint a Terület- és Településfejlesztési Operatív Program 204,9</w:t>
      </w:r>
      <w:r w:rsidR="00CD334E">
        <w:t> </w:t>
      </w:r>
      <w:r>
        <w:t>milliárd forint kifizetéssel.</w:t>
      </w:r>
    </w:p>
    <w:p w14:paraId="2974D608" w14:textId="4496B7AC" w:rsidR="1669715F" w:rsidRDefault="62FBCE9F" w:rsidP="1669715F">
      <w:pPr>
        <w:rPr>
          <w:szCs w:val="26"/>
        </w:rPr>
      </w:pPr>
      <w:r>
        <w:t xml:space="preserve">Az </w:t>
      </w:r>
      <w:r w:rsidRPr="62FBCE9F">
        <w:rPr>
          <w:b/>
          <w:bCs/>
        </w:rPr>
        <w:t>állami vagyonnal kapcsolatos kiadások</w:t>
      </w:r>
      <w:r>
        <w:t xml:space="preserve"> szeptember végi összege 590,1 milliárd forint volt, melynek jelentős hányada a társaságokkal, illetve az ingatlanokkal és ingóságokkal kapcsolatos kiadások között oszlott meg az alábbi diagramban bemutatott módon:</w:t>
      </w:r>
    </w:p>
    <w:p w14:paraId="193CFDBB" w14:textId="42712926" w:rsidR="00CA38F4" w:rsidRDefault="00937F86" w:rsidP="28C51222">
      <w:r>
        <w:rPr>
          <w:noProof/>
        </w:rPr>
        <w:lastRenderedPageBreak/>
        <w:drawing>
          <wp:inline distT="0" distB="0" distL="0" distR="0" wp14:anchorId="0A44682E" wp14:editId="7DA797B4">
            <wp:extent cx="5940425" cy="3750310"/>
            <wp:effectExtent l="0" t="0" r="3175" b="254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gyon_kiadások.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3750310"/>
                    </a:xfrm>
                    <a:prstGeom prst="rect">
                      <a:avLst/>
                    </a:prstGeom>
                  </pic:spPr>
                </pic:pic>
              </a:graphicData>
            </a:graphic>
          </wp:inline>
        </w:drawing>
      </w:r>
    </w:p>
    <w:p w14:paraId="2173E155" w14:textId="77777777" w:rsidR="00937F86" w:rsidRDefault="00937F86" w:rsidP="28C51222"/>
    <w:p w14:paraId="42D03746" w14:textId="06508AEB" w:rsidR="733E800D" w:rsidRDefault="62FBCE9F" w:rsidP="733E800D">
      <w:r>
        <w:t>A „</w:t>
      </w:r>
      <w:r w:rsidRPr="62FBCE9F">
        <w:rPr>
          <w:b/>
          <w:bCs/>
        </w:rPr>
        <w:t>Hozzájárulás az EU költségvetéséhez</w:t>
      </w:r>
      <w:r>
        <w:t>” mérlegsoron 2021. szeptember végéig 407,3</w:t>
      </w:r>
      <w:r w:rsidR="00BB0686">
        <w:t> </w:t>
      </w:r>
      <w:r>
        <w:t>milliárd forint kiadás teljesült, ami a törvényi módosított előirányzat 66,2%-</w:t>
      </w:r>
      <w:proofErr w:type="gramStart"/>
      <w:r>
        <w:t>a.</w:t>
      </w:r>
      <w:proofErr w:type="gramEnd"/>
      <w:r>
        <w:t xml:space="preserve"> Ez 97,9</w:t>
      </w:r>
      <w:r w:rsidR="00BB0686">
        <w:t> </w:t>
      </w:r>
      <w:r>
        <w:t>milliárd forinttal halad</w:t>
      </w:r>
      <w:r w:rsidR="00BB0686">
        <w:t>t</w:t>
      </w:r>
      <w:r>
        <w:t>a meg a 2020. év azonos időszakában teljesített kiadást.</w:t>
      </w:r>
    </w:p>
    <w:p w14:paraId="38138DCB" w14:textId="77777777" w:rsidR="00304017" w:rsidRPr="00304017" w:rsidRDefault="62FBCE9F" w:rsidP="00304017">
      <w:pPr>
        <w:spacing w:before="120"/>
      </w:pPr>
      <w:r w:rsidRPr="62FBCE9F">
        <w:rPr>
          <w:b/>
          <w:bCs/>
        </w:rPr>
        <w:t>A Nemzeti Kutatási, Fejlesztési és Innovációs Alapból</w:t>
      </w:r>
      <w:r>
        <w:t xml:space="preserve"> (NKFI Alap) </w:t>
      </w:r>
      <w:r w:rsidR="00304017" w:rsidRPr="00304017">
        <w:t>az alaprészeken szeptember végéig együttesen 61,2 milliárd forint kiadás teljesült, melyből 28,3 milliárd forint Kutatási Alaprészen, 32,9 milliárd forint pedig az Innovációs Alaprészen keresztül valósult meg. Az NKFI Alapba az innovációs járulékból 72,8 milliárd forint folyt be, ami az éves előirányzat 85,4%-</w:t>
      </w:r>
      <w:proofErr w:type="gramStart"/>
      <w:r w:rsidR="00304017" w:rsidRPr="00304017">
        <w:t>a.</w:t>
      </w:r>
      <w:proofErr w:type="gramEnd"/>
      <w:r w:rsidR="00304017" w:rsidRPr="00304017">
        <w:t xml:space="preserve"> Az NKFI Alap rendelkezésére álló forrásokat 17,7 milliárd forint költségvetési támogatás egészítette ki.</w:t>
      </w:r>
    </w:p>
    <w:p w14:paraId="21288B69" w14:textId="216BFB57" w:rsidR="00A30AA7" w:rsidRPr="00A30AA7" w:rsidRDefault="62FBCE9F" w:rsidP="00A30AA7">
      <w:pPr>
        <w:spacing w:before="120"/>
      </w:pPr>
      <w:r w:rsidRPr="62FBCE9F">
        <w:rPr>
          <w:b/>
          <w:bCs/>
        </w:rPr>
        <w:t>A Gazdaságvédelmi Foglalkoztatási Alap</w:t>
      </w:r>
      <w:r>
        <w:t xml:space="preserve"> (GFA)</w:t>
      </w:r>
      <w:r w:rsidR="00A30AA7" w:rsidRPr="00A30AA7">
        <w:t xml:space="preserve"> kiadásai esetében a Startmunka-programra szeptember végéig 115,2 milliárd forint teljesült, mely 20,2 milliárd forinttal haladta meg az előző évi azonos időszaki összeget. A Munkahely-megtartási program keretében jelentős összeget, 102,9 milliárd forintot fizettek ki a GFA-ból a bértámogatásra. A bevételi oldalon összesen 329,7 milliárd forint </w:t>
      </w:r>
      <w:proofErr w:type="gramStart"/>
      <w:r w:rsidR="00A30AA7" w:rsidRPr="00A30AA7">
        <w:t>realizálódott</w:t>
      </w:r>
      <w:proofErr w:type="gramEnd"/>
      <w:r w:rsidR="00A30AA7" w:rsidRPr="00A30AA7">
        <w:t>, döntő részben a szakképzési hozzájárulásból és a társadalombiztosítási járulék GFA-t megillető részéből, melyeknek együttes összege 270,2 milliárd forint.</w:t>
      </w:r>
    </w:p>
    <w:p w14:paraId="0B0B9FD9" w14:textId="77777777" w:rsidR="00507E08" w:rsidRPr="00507E08" w:rsidRDefault="62FBCE9F" w:rsidP="00507E08">
      <w:r w:rsidRPr="62FBCE9F">
        <w:rPr>
          <w:b/>
          <w:bCs/>
        </w:rPr>
        <w:t>A Bethlen Gábor Alap</w:t>
      </w:r>
      <w:r>
        <w:t xml:space="preserve"> (BGA) </w:t>
      </w:r>
      <w:r w:rsidR="00507E08" w:rsidRPr="00507E08">
        <w:t xml:space="preserve">kiadásaiból az I-IX. </w:t>
      </w:r>
      <w:proofErr w:type="gramStart"/>
      <w:r w:rsidR="00507E08" w:rsidRPr="00507E08">
        <w:t>hónapokban</w:t>
      </w:r>
      <w:proofErr w:type="gramEnd"/>
      <w:r w:rsidR="00507E08" w:rsidRPr="00507E08">
        <w:t xml:space="preserve"> nemzetpolitikai célokra 18,1 milliárd forintot fordítottak, az alapból nyújtott támogatások a BGA irányítását ellátó Bizottság döntései alapján, ütemezetten kerültek kifizetésre.</w:t>
      </w:r>
    </w:p>
    <w:p w14:paraId="0EA5DA46" w14:textId="075A0EC0" w:rsidR="0024379F" w:rsidRDefault="62FBCE9F" w:rsidP="00C6699D">
      <w:pPr>
        <w:spacing w:before="120"/>
      </w:pPr>
      <w:r>
        <w:t>A 2021.</w:t>
      </w:r>
      <w:r w:rsidR="00C67AB1">
        <w:t xml:space="preserve"> év</w:t>
      </w:r>
      <w:r>
        <w:t xml:space="preserve"> I-IX. </w:t>
      </w:r>
      <w:proofErr w:type="gramStart"/>
      <w:r>
        <w:t>havi</w:t>
      </w:r>
      <w:proofErr w:type="gramEnd"/>
      <w:r>
        <w:t xml:space="preserve"> </w:t>
      </w:r>
      <w:r w:rsidRPr="62FBCE9F">
        <w:rPr>
          <w:b/>
          <w:bCs/>
        </w:rPr>
        <w:t>nyugdíjkiadásai</w:t>
      </w:r>
      <w:r>
        <w:t xml:space="preserve"> 2945,9 milliárd forintban teljesültek, ami 248,6 milliárd forinttal haladta meg az előző év első kilenc hónapjának kiadásait. 2021</w:t>
      </w:r>
      <w:r w:rsidR="00AF3B61">
        <w:noBreakHyphen/>
      </w:r>
      <w:r>
        <w:t xml:space="preserve">ben a költségvetési törvény módosításában 3,6%-os infláció szerepelt, ezért az érintettek már év közben, a júniusi ellátásokkal egyidejűleg 0,6%-os mértékű, januárig visszamenőleges kiegészítő ellátásemelésben részesültek. A kiegészítő emelés az év elején kifizetett 13. havi </w:t>
      </w:r>
      <w:r>
        <w:lastRenderedPageBreak/>
        <w:t xml:space="preserve">ellátásra is kiterjedt. </w:t>
      </w:r>
      <w:r w:rsidR="00B1044B">
        <w:t xml:space="preserve">Az I-VIII. havi adatokon alapuló éves fogyasztói árindex </w:t>
      </w:r>
      <w:proofErr w:type="gramStart"/>
      <w:r w:rsidR="00B1044B">
        <w:t>prognózisa</w:t>
      </w:r>
      <w:proofErr w:type="gramEnd"/>
      <w:r w:rsidR="00B1044B">
        <w:t xml:space="preserve"> 4,8%, így az év közben már végrehajtott 3,6%-os nyugdíjemelés és az éves prognózis különbözeteként jelentkező 1,2%-kal az ellátásokat november hónapban meg kell emelni és a különbözetet januárra visszamenőleg egy összegben ki kell fizetni. </w:t>
      </w:r>
    </w:p>
    <w:p w14:paraId="42C60C8F" w14:textId="2CD8A7C9" w:rsidR="00824CE5" w:rsidRDefault="62FBCE9F" w:rsidP="00C6699D">
      <w:pPr>
        <w:spacing w:before="120"/>
      </w:pPr>
      <w:r>
        <w:t>A szeptember végi nyugdíjkiadások előző év azonos időszakához viszonyított növekedéséből 78,</w:t>
      </w:r>
      <w:r w:rsidR="00051B2F">
        <w:t>6</w:t>
      </w:r>
      <w:r>
        <w:t> milliárd forintot tett ki a 13. havi nyugellátások február havi kifizetése. A fennmaradó többletkiadást a tavaly év végén végrehajtott 1,2%-os kiegészítő nyugdíjemelés, az év elején végrehajtott 3,0%-os nyugdíjemelés, a júniusi 0,6%-os kiegészítő emelés, valamint a létszámváltozás és a cserélődési hatás együttes eredményeként jelentkező ellátási átlagok növekedése okozta.</w:t>
      </w:r>
    </w:p>
    <w:p w14:paraId="298E7517" w14:textId="3E170F1F" w:rsidR="004C1493" w:rsidRDefault="004C1493" w:rsidP="00C6699D">
      <w:pPr>
        <w:spacing w:before="120"/>
      </w:pPr>
    </w:p>
    <w:p w14:paraId="73EFCCFE" w14:textId="401BD50D" w:rsidR="00DC2436" w:rsidRDefault="00C11389" w:rsidP="00C6699D">
      <w:pPr>
        <w:spacing w:before="120"/>
      </w:pPr>
      <w:r>
        <w:rPr>
          <w:noProof/>
        </w:rPr>
        <w:drawing>
          <wp:inline distT="0" distB="0" distL="0" distR="0" wp14:anchorId="06C92626" wp14:editId="05B9E77A">
            <wp:extent cx="5940425" cy="2252345"/>
            <wp:effectExtent l="0" t="0" r="317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yugellatasi_kiadasok.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2252345"/>
                    </a:xfrm>
                    <a:prstGeom prst="rect">
                      <a:avLst/>
                    </a:prstGeom>
                  </pic:spPr>
                </pic:pic>
              </a:graphicData>
            </a:graphic>
          </wp:inline>
        </w:drawing>
      </w:r>
    </w:p>
    <w:p w14:paraId="17938B23" w14:textId="77777777" w:rsidR="00C11389" w:rsidRDefault="00C11389" w:rsidP="00C6699D">
      <w:pPr>
        <w:spacing w:before="120"/>
      </w:pPr>
    </w:p>
    <w:p w14:paraId="35A21E15" w14:textId="480DF9F4" w:rsidR="00A85E31" w:rsidRDefault="0FCC8A84" w:rsidP="00C6699D">
      <w:pPr>
        <w:spacing w:before="120"/>
      </w:pPr>
      <w:r>
        <w:t xml:space="preserve">A nyugellátási kiadásokon belül a korbetöltött öregségi nyugellátások </w:t>
      </w:r>
      <w:r w:rsidR="006E7696">
        <w:t>6,</w:t>
      </w:r>
      <w:r w:rsidR="007612FC">
        <w:t>3</w:t>
      </w:r>
      <w:r>
        <w:t>%-kal, a nők 40</w:t>
      </w:r>
      <w:r w:rsidR="0066483B" w:rsidRPr="2C8D970A">
        <w:t> </w:t>
      </w:r>
      <w:r>
        <w:t xml:space="preserve">éves jogosultsági idejével igénybe vehető korhatár alatti ellátások (nők40) pedig </w:t>
      </w:r>
      <w:r w:rsidR="006E7696">
        <w:t>7,</w:t>
      </w:r>
      <w:r w:rsidR="008C1FB0">
        <w:t>2</w:t>
      </w:r>
      <w:r w:rsidRPr="2C8D970A">
        <w:t>%</w:t>
      </w:r>
      <w:r w:rsidR="0066483B">
        <w:noBreakHyphen/>
      </w:r>
      <w:r>
        <w:t xml:space="preserve">kal haladták meg a tavalyi év azonos időszakának kiadásait. </w:t>
      </w:r>
      <w:r w:rsidR="008A0C3C">
        <w:t xml:space="preserve">A </w:t>
      </w:r>
      <w:r>
        <w:t>2020. évben az öregségi nyugdíjkorhatár 64,5 évre emelkedett, így az 1956-ban születettek csak a tavalyi év második felétől váltak jogosulttá öregségi nyugellátásra</w:t>
      </w:r>
      <w:r w:rsidR="00CC4F17">
        <w:t>, ennek következtében a korbetöltött öregségi nyugellátások létszáma tavaly első félévben közel 31</w:t>
      </w:r>
      <w:r w:rsidR="009428F8">
        <w:t> </w:t>
      </w:r>
      <w:r w:rsidR="00CC4F17">
        <w:t>ezer fővel csökkent</w:t>
      </w:r>
      <w:r w:rsidR="004B1FA6">
        <w:t>, majd a második félévben mintegy 6400</w:t>
      </w:r>
      <w:r w:rsidR="009428F8">
        <w:t> </w:t>
      </w:r>
      <w:r w:rsidR="004B1FA6">
        <w:t xml:space="preserve">fővel nőtt. </w:t>
      </w:r>
      <w:r w:rsidR="00AE4939">
        <w:t xml:space="preserve">E növekedésnek 2021 első félév végéig folytatódnia kellett volna, ehelyett – </w:t>
      </w:r>
      <w:r w:rsidR="00AE4939" w:rsidRPr="00AE4939">
        <w:t xml:space="preserve">feltehetően az idősebb korosztályt erőteljesebben érintő </w:t>
      </w:r>
      <w:proofErr w:type="spellStart"/>
      <w:r w:rsidR="00AE4939" w:rsidRPr="00AE4939">
        <w:t>pandémiás</w:t>
      </w:r>
      <w:proofErr w:type="spellEnd"/>
      <w:r w:rsidR="00AE4939" w:rsidRPr="00AE4939">
        <w:t xml:space="preserve"> helyzet miatt</w:t>
      </w:r>
      <w:r w:rsidR="008A0C3C">
        <w:t xml:space="preserve"> </w:t>
      </w:r>
      <w:r w:rsidR="00AE4939" w:rsidRPr="2C8D970A">
        <w:t xml:space="preserve">– </w:t>
      </w:r>
      <w:r w:rsidR="00AE4939" w:rsidRPr="00AE4939">
        <w:t>ismét folyamatosan csökkenni kezdett</w:t>
      </w:r>
      <w:r w:rsidR="00682094">
        <w:t xml:space="preserve"> az ellátottak létszáma</w:t>
      </w:r>
      <w:r w:rsidR="00AE4939" w:rsidRPr="00AE4939">
        <w:t>.</w:t>
      </w:r>
      <w:r w:rsidR="00AE4939" w:rsidRPr="2C8D970A">
        <w:t xml:space="preserve"> </w:t>
      </w:r>
      <w:r w:rsidR="004B1FA6">
        <w:t xml:space="preserve">A létszámingadozások hatására a korbetöltött öregségi </w:t>
      </w:r>
      <w:proofErr w:type="spellStart"/>
      <w:r w:rsidR="004B1FA6">
        <w:t>nyugellátottak</w:t>
      </w:r>
      <w:proofErr w:type="spellEnd"/>
      <w:r w:rsidR="004B1FA6">
        <w:t xml:space="preserve"> létszáma </w:t>
      </w:r>
      <w:r>
        <w:t>2021.</w:t>
      </w:r>
      <w:r w:rsidR="00995DF2">
        <w:t xml:space="preserve"> </w:t>
      </w:r>
      <w:r w:rsidR="008C1FB0">
        <w:t>szeptember</w:t>
      </w:r>
      <w:r>
        <w:t xml:space="preserve"> hónapban </w:t>
      </w:r>
      <w:r w:rsidR="008C1FB0">
        <w:t>6653</w:t>
      </w:r>
      <w:r w:rsidR="00F77C9D">
        <w:t> </w:t>
      </w:r>
      <w:r>
        <w:t xml:space="preserve">fővel lett alacsonyabb az előző év </w:t>
      </w:r>
      <w:r w:rsidR="008C1FB0">
        <w:t>szeptember</w:t>
      </w:r>
      <w:r w:rsidR="007612FC">
        <w:t xml:space="preserve">i </w:t>
      </w:r>
      <w:r>
        <w:t>létszámánál. A korbetöltött ellátások esetében a létszámcsökkenés részben ellensúlyozza a nyugdíjemelés és a cserélődés kiadásnövelő hatását.</w:t>
      </w:r>
    </w:p>
    <w:p w14:paraId="5711B7D5" w14:textId="5D3C583A" w:rsidR="00E801E1" w:rsidRDefault="62FBCE9F" w:rsidP="00E801E1">
      <w:r>
        <w:t>A nők 40 éves jogosultsági idejével igénybe vehető korhatár alatti öregségi nyugellátások megállapítására a korhatáremelésnek nincs szüneteltető hatása, így 2020. januártól 2020. júliusig a jogosultak létszáma 13 040 fővel nőtt. A tavaly júniustól ismét meginduló korbetöltött nyugellátások megállapításának hatására a nők40 ellátotti jogcímből a korbetöltött ellátások jogcímbe átlépések hatására a nők40 ellátotti jogcím 2021. szeptemberi átlaglétszáma 6415 fővel lett alacsonyabb az előző év szeptemberi átlaglétszámnál.</w:t>
      </w:r>
    </w:p>
    <w:p w14:paraId="2EEE7DCF" w14:textId="2B41B25A" w:rsidR="00E43B54" w:rsidRDefault="00B15CF0" w:rsidP="00E801E1">
      <w:r>
        <w:rPr>
          <w:noProof/>
        </w:rPr>
        <w:lastRenderedPageBreak/>
        <w:drawing>
          <wp:inline distT="0" distB="0" distL="0" distR="0" wp14:anchorId="1263E9FC" wp14:editId="42B2A37A">
            <wp:extent cx="5940425" cy="3607435"/>
            <wp:effectExtent l="0" t="0" r="317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egsegi_nyugdij_letszam.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607435"/>
                    </a:xfrm>
                    <a:prstGeom prst="rect">
                      <a:avLst/>
                    </a:prstGeom>
                  </pic:spPr>
                </pic:pic>
              </a:graphicData>
            </a:graphic>
          </wp:inline>
        </w:drawing>
      </w:r>
    </w:p>
    <w:p w14:paraId="5A3664FF" w14:textId="77777777" w:rsidR="00B15CF0" w:rsidRDefault="00B15CF0" w:rsidP="00E801E1"/>
    <w:p w14:paraId="3AC0813B" w14:textId="77777777" w:rsidR="00B15CF0" w:rsidRDefault="00B15CF0" w:rsidP="00E801E1"/>
    <w:p w14:paraId="24C239F1" w14:textId="77777777" w:rsidR="0080719D" w:rsidRDefault="62FBCE9F" w:rsidP="00D93DBE">
      <w:r w:rsidRPr="62FBCE9F">
        <w:rPr>
          <w:b/>
          <w:bCs/>
        </w:rPr>
        <w:t>Az Egészségbiztosítási Alap kiadásainak</w:t>
      </w:r>
      <w:r>
        <w:t xml:space="preserve"> összetételét a következő ábra mutatja be:</w:t>
      </w:r>
    </w:p>
    <w:p w14:paraId="618DEB5D" w14:textId="77777777" w:rsidR="00C94D79" w:rsidRDefault="00C94D79" w:rsidP="00D93DBE"/>
    <w:p w14:paraId="6B685112" w14:textId="076E8248" w:rsidR="00C94D79" w:rsidRDefault="00C94D79" w:rsidP="00D93DBE">
      <w:r>
        <w:rPr>
          <w:noProof/>
        </w:rPr>
        <w:drawing>
          <wp:inline distT="0" distB="0" distL="0" distR="0" wp14:anchorId="3588AF51" wp14:editId="6C5705FF">
            <wp:extent cx="5940425" cy="2338070"/>
            <wp:effectExtent l="0" t="0" r="3175" b="508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lap_kiadásai.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338070"/>
                    </a:xfrm>
                    <a:prstGeom prst="rect">
                      <a:avLst/>
                    </a:prstGeom>
                  </pic:spPr>
                </pic:pic>
              </a:graphicData>
            </a:graphic>
          </wp:inline>
        </w:drawing>
      </w:r>
    </w:p>
    <w:p w14:paraId="092F8BCF" w14:textId="11C8B2A6" w:rsidR="00E43B54" w:rsidRDefault="00E43B54" w:rsidP="00D93DBE">
      <w:r>
        <w:br w:type="page"/>
      </w:r>
    </w:p>
    <w:p w14:paraId="7AD6BAB4" w14:textId="77777777" w:rsidR="00704472" w:rsidRDefault="62FBCE9F" w:rsidP="62FBCE9F">
      <w:pPr>
        <w:spacing w:before="120"/>
        <w:rPr>
          <w:sz w:val="22"/>
          <w:szCs w:val="22"/>
        </w:rPr>
      </w:pPr>
      <w:r>
        <w:lastRenderedPageBreak/>
        <w:t xml:space="preserve">Az </w:t>
      </w:r>
      <w:r w:rsidRPr="62FBCE9F">
        <w:rPr>
          <w:b/>
          <w:bCs/>
        </w:rPr>
        <w:t xml:space="preserve">Egészségbiztosítási Alap </w:t>
      </w:r>
      <w:r>
        <w:t xml:space="preserve">összes kiadásának </w:t>
      </w:r>
      <w:r w:rsidRPr="62FBCE9F">
        <w:rPr>
          <w:b/>
          <w:bCs/>
        </w:rPr>
        <w:t>25,5%-át a pénzbeli ellátásokra fordított összeg</w:t>
      </w:r>
      <w:r>
        <w:t xml:space="preserve"> adta. Az ellátások részletes bemutatását a következő táblázat tartalmazza:</w:t>
      </w:r>
    </w:p>
    <w:tbl>
      <w:tblPr>
        <w:tblW w:w="7744" w:type="dxa"/>
        <w:tblInd w:w="424" w:type="dxa"/>
        <w:tblCellMar>
          <w:left w:w="0" w:type="dxa"/>
          <w:right w:w="0" w:type="dxa"/>
        </w:tblCellMar>
        <w:tblLook w:val="04A0" w:firstRow="1" w:lastRow="0" w:firstColumn="1" w:lastColumn="0" w:noHBand="0" w:noVBand="1"/>
      </w:tblPr>
      <w:tblGrid>
        <w:gridCol w:w="4112"/>
        <w:gridCol w:w="1063"/>
        <w:gridCol w:w="967"/>
        <w:gridCol w:w="684"/>
        <w:gridCol w:w="918"/>
      </w:tblGrid>
      <w:tr w:rsidR="00704472" w14:paraId="41016120" w14:textId="77777777" w:rsidTr="00EC5D8D">
        <w:trPr>
          <w:trHeight w:val="227"/>
        </w:trPr>
        <w:tc>
          <w:tcPr>
            <w:tcW w:w="7744" w:type="dxa"/>
            <w:gridSpan w:val="5"/>
            <w:tcMar>
              <w:top w:w="0" w:type="dxa"/>
              <w:left w:w="70" w:type="dxa"/>
              <w:bottom w:w="0" w:type="dxa"/>
              <w:right w:w="70" w:type="dxa"/>
            </w:tcMar>
            <w:vAlign w:val="center"/>
            <w:hideMark/>
          </w:tcPr>
          <w:p w14:paraId="25336DA0" w14:textId="77777777" w:rsidR="00704472" w:rsidRDefault="62FBCE9F" w:rsidP="62FBCE9F">
            <w:pPr>
              <w:spacing w:line="276" w:lineRule="auto"/>
              <w:jc w:val="center"/>
              <w:rPr>
                <w:b/>
                <w:bCs/>
                <w:color w:val="000000" w:themeColor="text1"/>
                <w:sz w:val="20"/>
              </w:rPr>
            </w:pPr>
            <w:r w:rsidRPr="62FBCE9F">
              <w:rPr>
                <w:b/>
                <w:bCs/>
                <w:color w:val="000000" w:themeColor="text1"/>
                <w:sz w:val="20"/>
              </w:rPr>
              <w:t>Az Egészségbiztosítási Alap pénzbeli ellátásokra fordított kiadásainak alakulása (milliárd forint)</w:t>
            </w:r>
          </w:p>
        </w:tc>
      </w:tr>
      <w:tr w:rsidR="00704472" w14:paraId="1DC13838" w14:textId="77777777" w:rsidTr="00EC5D8D">
        <w:trPr>
          <w:trHeight w:val="306"/>
        </w:trPr>
        <w:tc>
          <w:tcPr>
            <w:tcW w:w="4112"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6CF7E5D5" w14:textId="77777777" w:rsidR="00704472" w:rsidRDefault="62FBCE9F" w:rsidP="62FBCE9F">
            <w:pPr>
              <w:spacing w:line="276" w:lineRule="auto"/>
              <w:jc w:val="center"/>
              <w:rPr>
                <w:b/>
                <w:bCs/>
                <w:sz w:val="20"/>
              </w:rPr>
            </w:pPr>
            <w:r w:rsidRPr="62FBCE9F">
              <w:rPr>
                <w:b/>
                <w:bCs/>
                <w:sz w:val="20"/>
              </w:rPr>
              <w:t>Megnevezés</w:t>
            </w:r>
          </w:p>
        </w:tc>
        <w:tc>
          <w:tcPr>
            <w:tcW w:w="10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391B14" w14:textId="77777777" w:rsidR="00704472" w:rsidRDefault="62FBCE9F" w:rsidP="62FBCE9F">
            <w:pPr>
              <w:spacing w:line="276" w:lineRule="auto"/>
              <w:jc w:val="center"/>
              <w:rPr>
                <w:b/>
                <w:bCs/>
                <w:sz w:val="20"/>
              </w:rPr>
            </w:pPr>
            <w:r w:rsidRPr="62FBCE9F">
              <w:rPr>
                <w:b/>
                <w:bCs/>
                <w:sz w:val="20"/>
              </w:rPr>
              <w:t xml:space="preserve">2020. </w:t>
            </w:r>
            <w:r w:rsidR="3D86FB2B">
              <w:br/>
            </w:r>
            <w:r w:rsidRPr="62FBCE9F">
              <w:rPr>
                <w:b/>
                <w:bCs/>
                <w:sz w:val="20"/>
              </w:rPr>
              <w:t>I-IX. hó</w:t>
            </w:r>
          </w:p>
        </w:tc>
        <w:tc>
          <w:tcPr>
            <w:tcW w:w="9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2D0D477" w14:textId="77777777" w:rsidR="00704472" w:rsidRDefault="62FBCE9F" w:rsidP="62FBCE9F">
            <w:pPr>
              <w:spacing w:line="276" w:lineRule="auto"/>
              <w:jc w:val="center"/>
              <w:rPr>
                <w:b/>
                <w:bCs/>
                <w:sz w:val="20"/>
              </w:rPr>
            </w:pPr>
            <w:r w:rsidRPr="62FBCE9F">
              <w:rPr>
                <w:b/>
                <w:bCs/>
                <w:sz w:val="20"/>
              </w:rPr>
              <w:t>2021.</w:t>
            </w:r>
            <w:r w:rsidR="3D86FB2B">
              <w:br/>
            </w:r>
            <w:r w:rsidRPr="62FBCE9F">
              <w:rPr>
                <w:b/>
                <w:bCs/>
                <w:sz w:val="20"/>
              </w:rPr>
              <w:t>I-IX. hó</w:t>
            </w:r>
          </w:p>
        </w:tc>
        <w:tc>
          <w:tcPr>
            <w:tcW w:w="1602" w:type="dxa"/>
            <w:gridSpan w:val="2"/>
            <w:tcBorders>
              <w:top w:val="single" w:sz="8" w:space="0" w:color="auto"/>
              <w:left w:val="nil"/>
              <w:bottom w:val="single" w:sz="8" w:space="0" w:color="auto"/>
              <w:right w:val="single" w:sz="8" w:space="0" w:color="000000" w:themeColor="text1"/>
            </w:tcBorders>
            <w:noWrap/>
            <w:tcMar>
              <w:top w:w="0" w:type="dxa"/>
              <w:left w:w="70" w:type="dxa"/>
              <w:bottom w:w="0" w:type="dxa"/>
              <w:right w:w="70" w:type="dxa"/>
            </w:tcMar>
            <w:vAlign w:val="center"/>
            <w:hideMark/>
          </w:tcPr>
          <w:p w14:paraId="707398FE" w14:textId="77777777" w:rsidR="00704472" w:rsidRDefault="62FBCE9F" w:rsidP="62FBCE9F">
            <w:pPr>
              <w:spacing w:line="276" w:lineRule="auto"/>
              <w:jc w:val="center"/>
              <w:rPr>
                <w:b/>
                <w:bCs/>
                <w:sz w:val="20"/>
              </w:rPr>
            </w:pPr>
            <w:r w:rsidRPr="62FBCE9F">
              <w:rPr>
                <w:b/>
                <w:bCs/>
                <w:sz w:val="20"/>
              </w:rPr>
              <w:t>Eltérés</w:t>
            </w:r>
          </w:p>
        </w:tc>
      </w:tr>
      <w:tr w:rsidR="00704472" w14:paraId="3A2DE075" w14:textId="77777777" w:rsidTr="00EC5D8D">
        <w:trPr>
          <w:trHeight w:val="306"/>
        </w:trPr>
        <w:tc>
          <w:tcPr>
            <w:tcW w:w="4112" w:type="dxa"/>
            <w:vMerge/>
            <w:tcBorders>
              <w:top w:val="single" w:sz="8" w:space="0" w:color="auto"/>
              <w:left w:val="single" w:sz="8" w:space="0" w:color="auto"/>
              <w:bottom w:val="single" w:sz="8" w:space="0" w:color="000000"/>
              <w:right w:val="single" w:sz="8" w:space="0" w:color="auto"/>
            </w:tcBorders>
            <w:vAlign w:val="center"/>
            <w:hideMark/>
          </w:tcPr>
          <w:p w14:paraId="18967E35" w14:textId="77777777" w:rsidR="00704472" w:rsidRDefault="00704472">
            <w:pPr>
              <w:spacing w:line="276" w:lineRule="auto"/>
              <w:rPr>
                <w:rFonts w:ascii="Calibri" w:hAnsi="Calibri"/>
                <w:b/>
                <w:bCs/>
                <w:sz w:val="20"/>
                <w:lang w:eastAsia="en-US"/>
              </w:rPr>
            </w:pPr>
          </w:p>
        </w:tc>
        <w:tc>
          <w:tcPr>
            <w:tcW w:w="1063" w:type="dxa"/>
            <w:vMerge/>
            <w:tcBorders>
              <w:top w:val="single" w:sz="8" w:space="0" w:color="auto"/>
              <w:left w:val="nil"/>
              <w:bottom w:val="single" w:sz="8" w:space="0" w:color="auto"/>
              <w:right w:val="single" w:sz="8" w:space="0" w:color="auto"/>
            </w:tcBorders>
            <w:vAlign w:val="center"/>
            <w:hideMark/>
          </w:tcPr>
          <w:p w14:paraId="60748421" w14:textId="77777777" w:rsidR="00704472" w:rsidRDefault="00704472">
            <w:pPr>
              <w:spacing w:line="276" w:lineRule="auto"/>
              <w:rPr>
                <w:rFonts w:ascii="Calibri" w:hAnsi="Calibri"/>
                <w:b/>
                <w:bCs/>
                <w:sz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0FDCDC3" w14:textId="77777777" w:rsidR="00704472" w:rsidRDefault="00704472">
            <w:pPr>
              <w:spacing w:line="276" w:lineRule="auto"/>
              <w:rPr>
                <w:rFonts w:ascii="Calibri" w:hAnsi="Calibri"/>
                <w:b/>
                <w:bCs/>
                <w:sz w:val="20"/>
                <w:lang w:eastAsia="en-US"/>
              </w:rPr>
            </w:pP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CBA1A2" w14:textId="77777777" w:rsidR="00704472" w:rsidRDefault="62FBCE9F" w:rsidP="62FBCE9F">
            <w:pPr>
              <w:spacing w:line="276" w:lineRule="auto"/>
              <w:jc w:val="center"/>
              <w:rPr>
                <w:b/>
                <w:bCs/>
                <w:sz w:val="20"/>
              </w:rPr>
            </w:pPr>
            <w:r w:rsidRPr="62FBCE9F">
              <w:rPr>
                <w:b/>
                <w:bCs/>
                <w:sz w:val="20"/>
              </w:rPr>
              <w:t>Mrd Ft</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049DFE" w14:textId="77777777" w:rsidR="00704472" w:rsidRDefault="62FBCE9F" w:rsidP="62FBCE9F">
            <w:pPr>
              <w:spacing w:line="276" w:lineRule="auto"/>
              <w:jc w:val="center"/>
              <w:rPr>
                <w:b/>
                <w:bCs/>
                <w:sz w:val="20"/>
              </w:rPr>
            </w:pPr>
            <w:r w:rsidRPr="62FBCE9F">
              <w:rPr>
                <w:b/>
                <w:bCs/>
                <w:sz w:val="20"/>
              </w:rPr>
              <w:t>%</w:t>
            </w:r>
          </w:p>
        </w:tc>
      </w:tr>
      <w:tr w:rsidR="00704472" w14:paraId="62B96F9E" w14:textId="77777777" w:rsidTr="00EC5D8D">
        <w:trPr>
          <w:trHeight w:val="306"/>
        </w:trPr>
        <w:tc>
          <w:tcPr>
            <w:tcW w:w="41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08B16A" w14:textId="77777777" w:rsidR="00704472" w:rsidRDefault="62FBCE9F" w:rsidP="62FBCE9F">
            <w:pPr>
              <w:spacing w:line="276" w:lineRule="auto"/>
              <w:rPr>
                <w:b/>
                <w:bCs/>
                <w:sz w:val="20"/>
              </w:rPr>
            </w:pPr>
            <w:r w:rsidRPr="62FBCE9F">
              <w:rPr>
                <w:b/>
                <w:bCs/>
                <w:sz w:val="20"/>
              </w:rPr>
              <w:t>Pénzbeli ellátások</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18AD8DF" w14:textId="77777777" w:rsidR="00704472" w:rsidRDefault="62FBCE9F" w:rsidP="62FBCE9F">
            <w:pPr>
              <w:spacing w:line="276" w:lineRule="auto"/>
              <w:jc w:val="right"/>
              <w:rPr>
                <w:b/>
                <w:bCs/>
                <w:sz w:val="20"/>
              </w:rPr>
            </w:pPr>
            <w:r w:rsidRPr="62FBCE9F">
              <w:rPr>
                <w:b/>
                <w:bCs/>
                <w:sz w:val="20"/>
              </w:rPr>
              <w:t>551,3</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AEA0AD" w14:textId="77777777" w:rsidR="00704472" w:rsidRDefault="62FBCE9F" w:rsidP="62FBCE9F">
            <w:pPr>
              <w:spacing w:line="276" w:lineRule="auto"/>
              <w:jc w:val="right"/>
              <w:rPr>
                <w:b/>
                <w:bCs/>
                <w:sz w:val="20"/>
              </w:rPr>
            </w:pPr>
            <w:r w:rsidRPr="62FBCE9F">
              <w:rPr>
                <w:b/>
                <w:bCs/>
                <w:sz w:val="20"/>
              </w:rPr>
              <w:t>592,8</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56F97E" w14:textId="77777777" w:rsidR="00704472" w:rsidRDefault="62FBCE9F" w:rsidP="62FBCE9F">
            <w:pPr>
              <w:spacing w:line="276" w:lineRule="auto"/>
              <w:jc w:val="right"/>
              <w:rPr>
                <w:b/>
                <w:bCs/>
                <w:sz w:val="20"/>
              </w:rPr>
            </w:pPr>
            <w:r w:rsidRPr="62FBCE9F">
              <w:rPr>
                <w:b/>
                <w:bCs/>
                <w:sz w:val="20"/>
              </w:rPr>
              <w:t>41,5</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AE3F26" w14:textId="77777777" w:rsidR="00704472" w:rsidRDefault="62FBCE9F" w:rsidP="62FBCE9F">
            <w:pPr>
              <w:spacing w:line="276" w:lineRule="auto"/>
              <w:jc w:val="right"/>
              <w:rPr>
                <w:b/>
                <w:bCs/>
                <w:sz w:val="20"/>
              </w:rPr>
            </w:pPr>
            <w:r w:rsidRPr="62FBCE9F">
              <w:rPr>
                <w:b/>
                <w:bCs/>
                <w:sz w:val="20"/>
              </w:rPr>
              <w:t>107,5</w:t>
            </w:r>
          </w:p>
        </w:tc>
      </w:tr>
      <w:tr w:rsidR="00704472" w14:paraId="383448C6" w14:textId="77777777" w:rsidTr="00EC5D8D">
        <w:trPr>
          <w:trHeight w:val="306"/>
        </w:trPr>
        <w:tc>
          <w:tcPr>
            <w:tcW w:w="41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FBDFEE" w14:textId="77777777" w:rsidR="00704472" w:rsidRDefault="62FBCE9F" w:rsidP="62FBCE9F">
            <w:pPr>
              <w:spacing w:line="276" w:lineRule="auto"/>
              <w:ind w:firstLine="285"/>
              <w:rPr>
                <w:i/>
                <w:iCs/>
                <w:sz w:val="20"/>
              </w:rPr>
            </w:pPr>
            <w:r w:rsidRPr="62FBCE9F">
              <w:rPr>
                <w:i/>
                <w:iCs/>
                <w:sz w:val="20"/>
              </w:rPr>
              <w:t>Ebből:</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FCA9E01" w14:textId="77777777" w:rsidR="00704472" w:rsidRDefault="62FBCE9F" w:rsidP="62FBCE9F">
            <w:pPr>
              <w:spacing w:line="276" w:lineRule="auto"/>
              <w:jc w:val="center"/>
              <w:rPr>
                <w:b/>
                <w:bCs/>
                <w:sz w:val="20"/>
              </w:rPr>
            </w:pPr>
            <w:r w:rsidRPr="62FBCE9F">
              <w:rPr>
                <w:b/>
                <w:bCs/>
                <w:sz w:val="20"/>
              </w:rPr>
              <w:t> </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1C5F9C" w14:textId="77777777" w:rsidR="00704472" w:rsidRDefault="62FBCE9F" w:rsidP="62FBCE9F">
            <w:pPr>
              <w:spacing w:line="276" w:lineRule="auto"/>
              <w:jc w:val="center"/>
              <w:rPr>
                <w:b/>
                <w:bCs/>
                <w:sz w:val="20"/>
              </w:rPr>
            </w:pPr>
            <w:r w:rsidRPr="62FBCE9F">
              <w:rPr>
                <w:b/>
                <w:bCs/>
                <w:sz w:val="20"/>
              </w:rPr>
              <w:t> </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8CB5F1" w14:textId="77777777" w:rsidR="00704472" w:rsidRDefault="62FBCE9F" w:rsidP="62FBCE9F">
            <w:pPr>
              <w:spacing w:line="276" w:lineRule="auto"/>
              <w:jc w:val="right"/>
              <w:rPr>
                <w:sz w:val="20"/>
              </w:rPr>
            </w:pPr>
            <w:r w:rsidRPr="62FBCE9F">
              <w:rPr>
                <w:sz w:val="20"/>
              </w:rPr>
              <w:t> </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2CC954" w14:textId="77777777" w:rsidR="00704472" w:rsidRDefault="62FBCE9F" w:rsidP="62FBCE9F">
            <w:pPr>
              <w:spacing w:line="276" w:lineRule="auto"/>
              <w:jc w:val="right"/>
              <w:rPr>
                <w:sz w:val="20"/>
              </w:rPr>
            </w:pPr>
            <w:r w:rsidRPr="62FBCE9F">
              <w:rPr>
                <w:sz w:val="20"/>
              </w:rPr>
              <w:t> </w:t>
            </w:r>
          </w:p>
        </w:tc>
      </w:tr>
      <w:tr w:rsidR="00704472" w14:paraId="3358D23B" w14:textId="77777777" w:rsidTr="00EC5D8D">
        <w:trPr>
          <w:trHeight w:val="306"/>
        </w:trPr>
        <w:tc>
          <w:tcPr>
            <w:tcW w:w="41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D8A2AE" w14:textId="77777777" w:rsidR="00704472" w:rsidRDefault="62FBCE9F" w:rsidP="62FBCE9F">
            <w:pPr>
              <w:spacing w:line="276" w:lineRule="auto"/>
              <w:ind w:firstLine="568"/>
              <w:rPr>
                <w:i/>
                <w:iCs/>
                <w:sz w:val="20"/>
              </w:rPr>
            </w:pPr>
            <w:r w:rsidRPr="62FBCE9F">
              <w:rPr>
                <w:i/>
                <w:iCs/>
                <w:sz w:val="20"/>
              </w:rPr>
              <w:t>Rokkantsági, rehabilitációs ellátások</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E5C361" w14:textId="77777777" w:rsidR="00704472" w:rsidRDefault="62FBCE9F" w:rsidP="62FBCE9F">
            <w:pPr>
              <w:spacing w:line="276" w:lineRule="auto"/>
              <w:jc w:val="right"/>
              <w:rPr>
                <w:sz w:val="20"/>
              </w:rPr>
            </w:pPr>
            <w:r w:rsidRPr="62FBCE9F">
              <w:rPr>
                <w:sz w:val="20"/>
              </w:rPr>
              <w:t>205,7</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8535BB" w14:textId="77777777" w:rsidR="00704472" w:rsidRDefault="62FBCE9F" w:rsidP="62FBCE9F">
            <w:pPr>
              <w:spacing w:line="276" w:lineRule="auto"/>
              <w:jc w:val="right"/>
              <w:rPr>
                <w:sz w:val="20"/>
              </w:rPr>
            </w:pPr>
            <w:r w:rsidRPr="62FBCE9F">
              <w:rPr>
                <w:sz w:val="20"/>
              </w:rPr>
              <w:t>211,7</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B2A71" w14:textId="77777777" w:rsidR="00704472" w:rsidRDefault="62FBCE9F" w:rsidP="62FBCE9F">
            <w:pPr>
              <w:spacing w:line="276" w:lineRule="auto"/>
              <w:jc w:val="right"/>
              <w:rPr>
                <w:sz w:val="20"/>
              </w:rPr>
            </w:pPr>
            <w:r w:rsidRPr="62FBCE9F">
              <w:rPr>
                <w:sz w:val="20"/>
              </w:rPr>
              <w:t>6,0</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47ECEC" w14:textId="77777777" w:rsidR="00704472" w:rsidRDefault="62FBCE9F" w:rsidP="62FBCE9F">
            <w:pPr>
              <w:spacing w:line="276" w:lineRule="auto"/>
              <w:jc w:val="right"/>
              <w:rPr>
                <w:sz w:val="20"/>
              </w:rPr>
            </w:pPr>
            <w:r w:rsidRPr="62FBCE9F">
              <w:rPr>
                <w:sz w:val="20"/>
              </w:rPr>
              <w:t>102,9</w:t>
            </w:r>
          </w:p>
        </w:tc>
      </w:tr>
      <w:tr w:rsidR="00704472" w14:paraId="31B73CDE" w14:textId="77777777" w:rsidTr="00EC5D8D">
        <w:trPr>
          <w:trHeight w:val="306"/>
        </w:trPr>
        <w:tc>
          <w:tcPr>
            <w:tcW w:w="41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85F99F" w14:textId="77777777" w:rsidR="00704472" w:rsidRDefault="62FBCE9F" w:rsidP="62FBCE9F">
            <w:pPr>
              <w:spacing w:line="276" w:lineRule="auto"/>
              <w:ind w:firstLine="568"/>
              <w:rPr>
                <w:i/>
                <w:iCs/>
                <w:sz w:val="20"/>
              </w:rPr>
            </w:pPr>
            <w:r w:rsidRPr="62FBCE9F">
              <w:rPr>
                <w:i/>
                <w:iCs/>
                <w:sz w:val="20"/>
              </w:rPr>
              <w:t>Gyermekgondozási díj</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C640F3" w14:textId="77777777" w:rsidR="00704472" w:rsidRDefault="62FBCE9F" w:rsidP="62FBCE9F">
            <w:pPr>
              <w:spacing w:line="276" w:lineRule="auto"/>
              <w:jc w:val="right"/>
              <w:rPr>
                <w:sz w:val="20"/>
              </w:rPr>
            </w:pPr>
            <w:r w:rsidRPr="62FBCE9F">
              <w:rPr>
                <w:sz w:val="20"/>
              </w:rPr>
              <w:t>170,5</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B66B3E" w14:textId="77777777" w:rsidR="00704472" w:rsidRDefault="62FBCE9F" w:rsidP="62FBCE9F">
            <w:pPr>
              <w:spacing w:line="276" w:lineRule="auto"/>
              <w:jc w:val="right"/>
              <w:rPr>
                <w:sz w:val="20"/>
              </w:rPr>
            </w:pPr>
            <w:r w:rsidRPr="62FBCE9F">
              <w:rPr>
                <w:sz w:val="20"/>
              </w:rPr>
              <w:t>184,8</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3CEF81" w14:textId="77777777" w:rsidR="00704472" w:rsidRDefault="62FBCE9F" w:rsidP="62FBCE9F">
            <w:pPr>
              <w:spacing w:line="276" w:lineRule="auto"/>
              <w:jc w:val="right"/>
              <w:rPr>
                <w:sz w:val="20"/>
              </w:rPr>
            </w:pPr>
            <w:r w:rsidRPr="62FBCE9F">
              <w:rPr>
                <w:sz w:val="20"/>
              </w:rPr>
              <w:t>14,3</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BD1ABB" w14:textId="77777777" w:rsidR="00704472" w:rsidRDefault="62FBCE9F" w:rsidP="62FBCE9F">
            <w:pPr>
              <w:spacing w:line="276" w:lineRule="auto"/>
              <w:jc w:val="right"/>
              <w:rPr>
                <w:sz w:val="20"/>
              </w:rPr>
            </w:pPr>
            <w:r w:rsidRPr="62FBCE9F">
              <w:rPr>
                <w:sz w:val="20"/>
              </w:rPr>
              <w:t>108,4</w:t>
            </w:r>
          </w:p>
        </w:tc>
      </w:tr>
      <w:tr w:rsidR="00704472" w14:paraId="196B7991" w14:textId="77777777" w:rsidTr="00EC5D8D">
        <w:trPr>
          <w:trHeight w:val="306"/>
        </w:trPr>
        <w:tc>
          <w:tcPr>
            <w:tcW w:w="41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A6EEAF" w14:textId="77777777" w:rsidR="00704472" w:rsidRDefault="62FBCE9F" w:rsidP="62FBCE9F">
            <w:pPr>
              <w:spacing w:line="276" w:lineRule="auto"/>
              <w:ind w:firstLine="568"/>
              <w:rPr>
                <w:i/>
                <w:iCs/>
                <w:sz w:val="20"/>
              </w:rPr>
            </w:pPr>
            <w:r w:rsidRPr="62FBCE9F">
              <w:rPr>
                <w:i/>
                <w:iCs/>
                <w:sz w:val="20"/>
              </w:rPr>
              <w:t>Táppénz</w:t>
            </w:r>
          </w:p>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1F87D6" w14:textId="77777777" w:rsidR="00704472" w:rsidRDefault="62FBCE9F" w:rsidP="62FBCE9F">
            <w:pPr>
              <w:spacing w:line="276" w:lineRule="auto"/>
              <w:jc w:val="right"/>
              <w:rPr>
                <w:sz w:val="20"/>
              </w:rPr>
            </w:pPr>
            <w:r w:rsidRPr="62FBCE9F">
              <w:rPr>
                <w:sz w:val="20"/>
              </w:rPr>
              <w:t>111,4</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AB1BE6" w14:textId="25046989" w:rsidR="00704472" w:rsidRDefault="62FBCE9F" w:rsidP="000C18AE">
            <w:pPr>
              <w:spacing w:line="276" w:lineRule="auto"/>
              <w:jc w:val="right"/>
              <w:rPr>
                <w:sz w:val="20"/>
              </w:rPr>
            </w:pPr>
            <w:r w:rsidRPr="62FBCE9F">
              <w:rPr>
                <w:sz w:val="20"/>
              </w:rPr>
              <w:t>12</w:t>
            </w:r>
            <w:r w:rsidR="000C18AE">
              <w:rPr>
                <w:sz w:val="20"/>
              </w:rPr>
              <w:t>3,0</w:t>
            </w:r>
          </w:p>
        </w:tc>
        <w:tc>
          <w:tcPr>
            <w:tcW w:w="6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5A0365" w14:textId="1227918C" w:rsidR="00704472" w:rsidRDefault="62FBCE9F" w:rsidP="000C18AE">
            <w:pPr>
              <w:spacing w:line="276" w:lineRule="auto"/>
              <w:jc w:val="right"/>
              <w:rPr>
                <w:sz w:val="20"/>
              </w:rPr>
            </w:pPr>
            <w:r w:rsidRPr="62FBCE9F">
              <w:rPr>
                <w:sz w:val="20"/>
              </w:rPr>
              <w:t>11,</w:t>
            </w:r>
            <w:r w:rsidR="000C18AE">
              <w:rPr>
                <w:sz w:val="20"/>
              </w:rPr>
              <w:t>6</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412669" w14:textId="1DDD11AE" w:rsidR="00704472" w:rsidRDefault="62FBCE9F" w:rsidP="000C18AE">
            <w:pPr>
              <w:spacing w:line="276" w:lineRule="auto"/>
              <w:jc w:val="right"/>
              <w:rPr>
                <w:sz w:val="20"/>
              </w:rPr>
            </w:pPr>
            <w:r w:rsidRPr="62FBCE9F">
              <w:rPr>
                <w:sz w:val="20"/>
              </w:rPr>
              <w:t>110,</w:t>
            </w:r>
            <w:r w:rsidR="000C18AE">
              <w:rPr>
                <w:sz w:val="20"/>
              </w:rPr>
              <w:t>4</w:t>
            </w:r>
          </w:p>
        </w:tc>
      </w:tr>
    </w:tbl>
    <w:p w14:paraId="18BB358F" w14:textId="77777777" w:rsidR="00E9475E" w:rsidRDefault="00E9475E" w:rsidP="00787100">
      <w:pPr>
        <w:rPr>
          <w:rFonts w:eastAsiaTheme="minorEastAsia"/>
          <w:b/>
          <w:bCs/>
          <w:lang w:eastAsia="en-US"/>
        </w:rPr>
      </w:pPr>
    </w:p>
    <w:p w14:paraId="1CF88015" w14:textId="10DEAAD8" w:rsidR="00704472" w:rsidRPr="00BA648A" w:rsidRDefault="62FBCE9F" w:rsidP="00BA648A">
      <w:pPr>
        <w:spacing w:before="120"/>
      </w:pPr>
      <w:r w:rsidRPr="62FBCE9F">
        <w:rPr>
          <w:b/>
          <w:bCs/>
        </w:rPr>
        <w:t xml:space="preserve">A gyógyító-megelőző ellátásokra fordított kiadás </w:t>
      </w:r>
      <w:r w:rsidR="00072C00" w:rsidRPr="00072C00">
        <w:rPr>
          <w:bCs/>
        </w:rPr>
        <w:t xml:space="preserve">a </w:t>
      </w:r>
      <w:r>
        <w:t>2021.</w:t>
      </w:r>
      <w:r w:rsidR="00072C00">
        <w:t xml:space="preserve"> év</w:t>
      </w:r>
      <w:r>
        <w:t xml:space="preserve"> I-IX. </w:t>
      </w:r>
      <w:proofErr w:type="gramStart"/>
      <w:r>
        <w:t>hónapjában</w:t>
      </w:r>
      <w:proofErr w:type="gramEnd"/>
      <w:r>
        <w:t xml:space="preserve"> 1344,0</w:t>
      </w:r>
      <w:r w:rsidR="00072C00">
        <w:t> </w:t>
      </w:r>
      <w:r>
        <w:t>milliárd forintot tett ki a 2020. azonos időszaki 1197,1</w:t>
      </w:r>
      <w:r w:rsidR="00072C00">
        <w:t> </w:t>
      </w:r>
      <w:r>
        <w:t>milliárd forinttal szemben. Az előző évhez viszonyított magasabb összegű kiadás elsősorban a 2020. novemberi 20%</w:t>
      </w:r>
      <w:r w:rsidR="00A92BD3">
        <w:noBreakHyphen/>
      </w:r>
      <w:r>
        <w:t>os (</w:t>
      </w:r>
      <w:r w:rsidR="00A92BD3">
        <w:t xml:space="preserve">a </w:t>
      </w:r>
      <w:r>
        <w:t>2018. évi bérhez viszonyított) egészségügyi szakdolgozói béremeléssel, a 2021.</w:t>
      </w:r>
      <w:r w:rsidR="007D7EA2">
        <w:t> </w:t>
      </w:r>
      <w:r>
        <w:t xml:space="preserve">januártól bevezetett, az állami és önkormányzati fekvő- és </w:t>
      </w:r>
      <w:proofErr w:type="spellStart"/>
      <w:r>
        <w:t>járóbeteg</w:t>
      </w:r>
      <w:proofErr w:type="spellEnd"/>
      <w:r>
        <w:t xml:space="preserve"> ellátásban dolgozó orvosok béremelésével, valamint a háziorvosok, fogorvosok és szakdolgozóik bértámogatásával, továbbá a </w:t>
      </w:r>
      <w:proofErr w:type="spellStart"/>
      <w:r>
        <w:t>nagyértékű</w:t>
      </w:r>
      <w:proofErr w:type="spellEnd"/>
      <w:r>
        <w:t xml:space="preserve"> gyógyszer</w:t>
      </w:r>
      <w:r w:rsidR="00FD71B1">
        <w:t>-</w:t>
      </w:r>
      <w:r>
        <w:t>finanszírozással kapcsolatosan jelentkez</w:t>
      </w:r>
      <w:r w:rsidR="0055042B">
        <w:t>ett</w:t>
      </w:r>
      <w:r>
        <w:t>.</w:t>
      </w:r>
    </w:p>
    <w:p w14:paraId="7FA5327A" w14:textId="02C5B180" w:rsidR="00704472" w:rsidRDefault="62FBCE9F" w:rsidP="00BA648A">
      <w:pPr>
        <w:spacing w:before="120"/>
      </w:pPr>
      <w:r w:rsidRPr="00BA648A">
        <w:rPr>
          <w:b/>
        </w:rPr>
        <w:t>Gyógyszertámogatásra</w:t>
      </w:r>
      <w:r w:rsidRPr="00BA648A">
        <w:t xml:space="preserve"> </w:t>
      </w:r>
      <w:r w:rsidR="00204A7D">
        <w:t xml:space="preserve">a </w:t>
      </w:r>
      <w:r>
        <w:t>2021.</w:t>
      </w:r>
      <w:r w:rsidR="00204A7D">
        <w:t xml:space="preserve"> év</w:t>
      </w:r>
      <w:r>
        <w:t xml:space="preserve"> I-IX. hónapjában 305,6</w:t>
      </w:r>
      <w:r w:rsidR="00204A7D">
        <w:t> </w:t>
      </w:r>
      <w:r>
        <w:t>milliárd forintot fordítottak, amely 3,1</w:t>
      </w:r>
      <w:r w:rsidR="00204A7D">
        <w:t> </w:t>
      </w:r>
      <w:r>
        <w:t>milliárd forinttal magasabb az előző év azonos időszakában kifizetett összegnél.</w:t>
      </w:r>
    </w:p>
    <w:p w14:paraId="195D74C7" w14:textId="2386BF25" w:rsidR="00496FF5" w:rsidRDefault="27D62D18" w:rsidP="008F3CDA">
      <w:r>
        <w:br w:type="page"/>
      </w:r>
    </w:p>
    <w:p w14:paraId="5D4F03CB" w14:textId="6C116392" w:rsidR="003E5ED6" w:rsidRDefault="62FBCE9F" w:rsidP="62FBCE9F">
      <w:pPr>
        <w:pStyle w:val="Cmsor3"/>
        <w:numPr>
          <w:ilvl w:val="0"/>
          <w:numId w:val="8"/>
        </w:numPr>
        <w:spacing w:before="0" w:after="120"/>
        <w:jc w:val="left"/>
        <w:rPr>
          <w:sz w:val="26"/>
          <w:szCs w:val="26"/>
        </w:rPr>
      </w:pPr>
      <w:r w:rsidRPr="62FBCE9F">
        <w:rPr>
          <w:sz w:val="26"/>
          <w:szCs w:val="26"/>
        </w:rPr>
        <w:lastRenderedPageBreak/>
        <w:t xml:space="preserve">A költségvetési szervek és fejezeti kezelésű előirányzatok alakulása </w:t>
      </w:r>
    </w:p>
    <w:p w14:paraId="2972818C" w14:textId="77777777" w:rsidR="00953258" w:rsidRPr="00953258" w:rsidRDefault="00953258" w:rsidP="00953258"/>
    <w:p w14:paraId="732EB164" w14:textId="56ACBA4E" w:rsidR="000C2D43" w:rsidRDefault="62FBCE9F" w:rsidP="00733497">
      <w:r>
        <w:t xml:space="preserve">2021 első kilenc hónapjában a </w:t>
      </w:r>
      <w:r w:rsidRPr="62FBCE9F">
        <w:rPr>
          <w:b/>
          <w:bCs/>
        </w:rPr>
        <w:t>költségvetési szervek bevételei</w:t>
      </w:r>
      <w:r>
        <w:t xml:space="preserve"> összesen 1540,7 milliárd forintot tettek ki, amely 0,7%-kal magasabb az előző év azonos időszakához képest. Az intézmények bevételei közül a következő jelentősebb tételek emelhetők ki: 894,2 milliárd forint a Nemzeti Egészségbiztosítási Alapkezelő által az egészségügyi intézményeknek utalt támogatás, valamint 137,6 milliárd forint a 2014-2020 közötti kohéziós politikai operatív programok előirányzat-felhasználási számlájáról közvetlenül érkezett bevétel, több intézmény részére, különböző projektek támogatási előlegeként. Mind a két bevétel meghaladta az előző év azonos időszakának teljesülését.</w:t>
      </w:r>
    </w:p>
    <w:p w14:paraId="1115C152" w14:textId="050A638B" w:rsidR="00EA4155" w:rsidRDefault="62FBCE9F" w:rsidP="00EA4155">
      <w:r>
        <w:t xml:space="preserve">A </w:t>
      </w:r>
      <w:r w:rsidRPr="62FBCE9F">
        <w:rPr>
          <w:b/>
          <w:bCs/>
        </w:rPr>
        <w:t>szakmai fejezeti kezelésű előirányzatok saját bevétele</w:t>
      </w:r>
      <w:r>
        <w:t xml:space="preserve"> mérlegsoron 2021 első kilenc hónapjában 406,4 milliárd forint bevétel keletkezett, mely 19,5%-kal magasabb az előző év azonos időszakának bevételeihez képest. A bevételek meghatározó részét (215,6 milliárd forint) az „Alapok alapja GINOP pénzügyi eszközök” törvényi sora teszi ki, mely nem uniós bevételként jóváírt tétel. E bevétel meghaladta az egy évvel korábbi összeget (156,3 milliárd forint).</w:t>
      </w:r>
    </w:p>
    <w:p w14:paraId="7341921A" w14:textId="56916C4F" w:rsidR="00B654A9" w:rsidRDefault="62FBCE9F" w:rsidP="007D6662">
      <w:pPr>
        <w:spacing w:before="120"/>
      </w:pPr>
      <w:r w:rsidRPr="62FBCE9F">
        <w:rPr>
          <w:b/>
          <w:bCs/>
        </w:rPr>
        <w:t>A 2021. szeptember végi mintegy 1947 milliárd forint összegű bevételek</w:t>
      </w:r>
      <w:r>
        <w:t xml:space="preserve"> megoszlását a következő grafikon szemlélteti:</w:t>
      </w:r>
    </w:p>
    <w:p w14:paraId="5F5B62AD" w14:textId="02EA6C22" w:rsidR="001A4945" w:rsidRDefault="0091155C" w:rsidP="007D6662">
      <w:pPr>
        <w:spacing w:before="120"/>
      </w:pPr>
      <w:r>
        <w:rPr>
          <w:noProof/>
        </w:rPr>
        <w:drawing>
          <wp:inline distT="0" distB="0" distL="0" distR="0" wp14:anchorId="76430594" wp14:editId="4F922808">
            <wp:extent cx="5940425" cy="3195955"/>
            <wp:effectExtent l="0" t="0" r="3175" b="444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zervek_fejkezek_bevétele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3195955"/>
                    </a:xfrm>
                    <a:prstGeom prst="rect">
                      <a:avLst/>
                    </a:prstGeom>
                  </pic:spPr>
                </pic:pic>
              </a:graphicData>
            </a:graphic>
          </wp:inline>
        </w:drawing>
      </w:r>
    </w:p>
    <w:p w14:paraId="35168B88" w14:textId="77777777" w:rsidR="0091155C" w:rsidRDefault="0091155C" w:rsidP="007D6662">
      <w:pPr>
        <w:spacing w:before="120"/>
      </w:pPr>
    </w:p>
    <w:p w14:paraId="62A7A283" w14:textId="6C38C231" w:rsidR="001A4945" w:rsidRDefault="62FBCE9F" w:rsidP="002235F8">
      <w:r>
        <w:t xml:space="preserve">A </w:t>
      </w:r>
      <w:r w:rsidRPr="62FBCE9F">
        <w:rPr>
          <w:b/>
          <w:bCs/>
        </w:rPr>
        <w:t>„Költségvetési szervek kiadásai”</w:t>
      </w:r>
      <w:r>
        <w:t xml:space="preserve"> mérlegsoron 2021 első kilenc hónapjában 5002,8 milliárd forint kiadás teljesült, mely 1,7%-kal volt alacsonyabb, mint az előző év azonos időszakának a kiadása. Az intézmények forgalmából 2775,5 milliárd forintot tett ki a személyi juttatásokra és munkaadókat terhelő járulékokra kifizetett összeg, mely 163,6 milliárd forinttal magasabb, mint az előző év azonos időszakának kiadása. </w:t>
      </w:r>
      <w:proofErr w:type="gramStart"/>
      <w:r>
        <w:t>Ezenkívül</w:t>
      </w:r>
      <w:proofErr w:type="gramEnd"/>
      <w:r>
        <w:t xml:space="preserve"> az alábbi nagyobb összegű kifizetések történtek:</w:t>
      </w:r>
      <w:r w:rsidR="3D86FB2B">
        <w:br w:type="page"/>
      </w:r>
    </w:p>
    <w:p w14:paraId="3306FAE9" w14:textId="77777777" w:rsidR="00CC7C80" w:rsidRPr="00CC7C80" w:rsidRDefault="62FBCE9F" w:rsidP="62FBCE9F">
      <w:pPr>
        <w:spacing w:before="120"/>
        <w:jc w:val="right"/>
        <w:rPr>
          <w:i/>
          <w:iCs/>
          <w:sz w:val="20"/>
        </w:rPr>
      </w:pPr>
      <w:proofErr w:type="gramStart"/>
      <w:r w:rsidRPr="62FBCE9F">
        <w:rPr>
          <w:i/>
          <w:iCs/>
          <w:sz w:val="20"/>
        </w:rPr>
        <w:lastRenderedPageBreak/>
        <w:t>milliárd</w:t>
      </w:r>
      <w:proofErr w:type="gramEnd"/>
      <w:r w:rsidRPr="62FBCE9F">
        <w:rPr>
          <w:i/>
          <w:iCs/>
          <w:sz w:val="20"/>
        </w:rPr>
        <w:t xml:space="preserve"> forint</w:t>
      </w:r>
    </w:p>
    <w:tbl>
      <w:tblPr>
        <w:tblStyle w:val="Rcsostblzat"/>
        <w:tblW w:w="0" w:type="auto"/>
        <w:tblLook w:val="04A0" w:firstRow="1" w:lastRow="0" w:firstColumn="1" w:lastColumn="0" w:noHBand="0" w:noVBand="1"/>
      </w:tblPr>
      <w:tblGrid>
        <w:gridCol w:w="3569"/>
        <w:gridCol w:w="5005"/>
        <w:gridCol w:w="771"/>
      </w:tblGrid>
      <w:tr w:rsidR="00CC7C80" w:rsidRPr="00CC7C80" w14:paraId="405A761B" w14:textId="77777777" w:rsidTr="62FBCE9F">
        <w:tc>
          <w:tcPr>
            <w:tcW w:w="3569" w:type="dxa"/>
          </w:tcPr>
          <w:p w14:paraId="2DD48879" w14:textId="77777777" w:rsidR="00CC7C80" w:rsidRPr="00CC7C80" w:rsidRDefault="62FBCE9F" w:rsidP="62FBCE9F">
            <w:pPr>
              <w:spacing w:before="60" w:after="60"/>
              <w:jc w:val="left"/>
              <w:rPr>
                <w:sz w:val="20"/>
              </w:rPr>
            </w:pPr>
            <w:r w:rsidRPr="62FBCE9F">
              <w:rPr>
                <w:sz w:val="20"/>
              </w:rPr>
              <w:t>Honvédelmi Minisztérium Védelemgazdasági Hivatal Anyagellátó Raktárbázis Központ</w:t>
            </w:r>
          </w:p>
        </w:tc>
        <w:tc>
          <w:tcPr>
            <w:tcW w:w="5005" w:type="dxa"/>
          </w:tcPr>
          <w:p w14:paraId="4D845CE7" w14:textId="166363AD" w:rsidR="00CC7C80" w:rsidRPr="00CC7C80" w:rsidRDefault="62FBCE9F" w:rsidP="62FBCE9F">
            <w:pPr>
              <w:spacing w:before="60" w:after="60"/>
              <w:jc w:val="left"/>
              <w:rPr>
                <w:sz w:val="20"/>
              </w:rPr>
            </w:pPr>
            <w:r w:rsidRPr="62FBCE9F">
              <w:rPr>
                <w:sz w:val="20"/>
              </w:rPr>
              <w:t xml:space="preserve">Döntő részben </w:t>
            </w:r>
            <w:proofErr w:type="spellStart"/>
            <w:r w:rsidRPr="62FBCE9F">
              <w:rPr>
                <w:sz w:val="20"/>
              </w:rPr>
              <w:t>helikopterbeszerzés</w:t>
            </w:r>
            <w:proofErr w:type="spellEnd"/>
            <w:r w:rsidRPr="62FBCE9F">
              <w:rPr>
                <w:sz w:val="20"/>
              </w:rPr>
              <w:t xml:space="preserve"> és </w:t>
            </w:r>
            <w:proofErr w:type="spellStart"/>
            <w:r w:rsidRPr="62FBCE9F">
              <w:rPr>
                <w:sz w:val="20"/>
              </w:rPr>
              <w:t>Lynx</w:t>
            </w:r>
            <w:proofErr w:type="spellEnd"/>
            <w:r w:rsidRPr="62FBCE9F">
              <w:rPr>
                <w:sz w:val="20"/>
              </w:rPr>
              <w:t xml:space="preserve"> Program (gyalogsági </w:t>
            </w:r>
            <w:proofErr w:type="spellStart"/>
            <w:r w:rsidRPr="62FBCE9F">
              <w:rPr>
                <w:sz w:val="20"/>
              </w:rPr>
              <w:t>harcjárműcsalád</w:t>
            </w:r>
            <w:proofErr w:type="spellEnd"/>
            <w:r w:rsidRPr="62FBCE9F">
              <w:rPr>
                <w:sz w:val="20"/>
              </w:rPr>
              <w:t>)</w:t>
            </w:r>
          </w:p>
        </w:tc>
        <w:tc>
          <w:tcPr>
            <w:tcW w:w="771" w:type="dxa"/>
          </w:tcPr>
          <w:p w14:paraId="69ECE6AD" w14:textId="7F9C651D" w:rsidR="00CC7C80" w:rsidRPr="00CC7C80" w:rsidRDefault="62FBCE9F" w:rsidP="62FBCE9F">
            <w:pPr>
              <w:spacing w:before="60" w:after="60"/>
              <w:jc w:val="right"/>
              <w:rPr>
                <w:sz w:val="20"/>
              </w:rPr>
            </w:pPr>
            <w:r w:rsidRPr="62FBCE9F">
              <w:rPr>
                <w:sz w:val="20"/>
              </w:rPr>
              <w:t>168,1</w:t>
            </w:r>
          </w:p>
        </w:tc>
      </w:tr>
      <w:tr w:rsidR="001C1E4D" w:rsidRPr="00CC7C80" w14:paraId="663657CB" w14:textId="77777777" w:rsidTr="62FBCE9F">
        <w:tc>
          <w:tcPr>
            <w:tcW w:w="3569" w:type="dxa"/>
          </w:tcPr>
          <w:p w14:paraId="673A8075" w14:textId="77777777" w:rsidR="001C1E4D" w:rsidRPr="00CC7C80" w:rsidRDefault="62FBCE9F" w:rsidP="62FBCE9F">
            <w:pPr>
              <w:spacing w:before="60" w:after="60"/>
              <w:jc w:val="left"/>
              <w:rPr>
                <w:sz w:val="20"/>
              </w:rPr>
            </w:pPr>
            <w:r w:rsidRPr="62FBCE9F">
              <w:rPr>
                <w:sz w:val="20"/>
              </w:rPr>
              <w:t>Nemzeti Népegészségügyi Központ</w:t>
            </w:r>
          </w:p>
        </w:tc>
        <w:tc>
          <w:tcPr>
            <w:tcW w:w="5005" w:type="dxa"/>
          </w:tcPr>
          <w:p w14:paraId="4A5F009D" w14:textId="775F537C" w:rsidR="001C1E4D" w:rsidRPr="00CC7C80" w:rsidRDefault="62FBCE9F" w:rsidP="006B2D05">
            <w:pPr>
              <w:spacing w:before="60" w:after="60"/>
              <w:jc w:val="left"/>
              <w:rPr>
                <w:sz w:val="20"/>
              </w:rPr>
            </w:pPr>
            <w:r w:rsidRPr="62FBCE9F">
              <w:rPr>
                <w:sz w:val="20"/>
              </w:rPr>
              <w:t>Főként a koronavírus-járványhoz kapcsolódó oltóanyag és PCR teszt beszerzése</w:t>
            </w:r>
          </w:p>
        </w:tc>
        <w:tc>
          <w:tcPr>
            <w:tcW w:w="771" w:type="dxa"/>
          </w:tcPr>
          <w:p w14:paraId="39A76765" w14:textId="2479E4F6" w:rsidR="001C1E4D" w:rsidRPr="00CC7C80" w:rsidRDefault="62FBCE9F" w:rsidP="62FBCE9F">
            <w:pPr>
              <w:spacing w:before="60" w:after="60"/>
              <w:jc w:val="right"/>
              <w:rPr>
                <w:sz w:val="20"/>
              </w:rPr>
            </w:pPr>
            <w:r w:rsidRPr="62FBCE9F">
              <w:rPr>
                <w:sz w:val="20"/>
              </w:rPr>
              <w:t>90,9</w:t>
            </w:r>
          </w:p>
        </w:tc>
      </w:tr>
      <w:tr w:rsidR="00CF5F85" w:rsidRPr="00CC7C80" w14:paraId="3D8CE941" w14:textId="77777777" w:rsidTr="62FBCE9F">
        <w:tc>
          <w:tcPr>
            <w:tcW w:w="3569" w:type="dxa"/>
          </w:tcPr>
          <w:p w14:paraId="49C72AD7" w14:textId="77777777" w:rsidR="00CF5F85" w:rsidRPr="00CC7C80" w:rsidRDefault="62FBCE9F" w:rsidP="62FBCE9F">
            <w:pPr>
              <w:spacing w:before="60" w:after="60"/>
              <w:jc w:val="left"/>
              <w:rPr>
                <w:sz w:val="20"/>
              </w:rPr>
            </w:pPr>
            <w:r w:rsidRPr="62FBCE9F">
              <w:rPr>
                <w:sz w:val="20"/>
              </w:rPr>
              <w:t xml:space="preserve">Országos Kórházi Főigazgatóság </w:t>
            </w:r>
          </w:p>
        </w:tc>
        <w:tc>
          <w:tcPr>
            <w:tcW w:w="5005" w:type="dxa"/>
          </w:tcPr>
          <w:p w14:paraId="78C3572A" w14:textId="77777777" w:rsidR="00CF5F85" w:rsidRPr="00CC7C80" w:rsidRDefault="62FBCE9F" w:rsidP="62FBCE9F">
            <w:pPr>
              <w:spacing w:before="60" w:after="60"/>
              <w:jc w:val="left"/>
              <w:rPr>
                <w:sz w:val="20"/>
              </w:rPr>
            </w:pPr>
            <w:r w:rsidRPr="62FBCE9F">
              <w:rPr>
                <w:sz w:val="20"/>
              </w:rPr>
              <w:t>Elsősorban a koronavírus-járványhoz kapcsolódó, valamint egyéb egészségügyi eszközbeszerzések</w:t>
            </w:r>
          </w:p>
        </w:tc>
        <w:tc>
          <w:tcPr>
            <w:tcW w:w="771" w:type="dxa"/>
          </w:tcPr>
          <w:p w14:paraId="78F3D706" w14:textId="6E8EC9B2" w:rsidR="00CF5F85" w:rsidRPr="00CC7C80" w:rsidRDefault="62FBCE9F" w:rsidP="62FBCE9F">
            <w:pPr>
              <w:spacing w:before="60" w:after="60"/>
              <w:jc w:val="right"/>
              <w:rPr>
                <w:sz w:val="20"/>
              </w:rPr>
            </w:pPr>
            <w:r w:rsidRPr="62FBCE9F">
              <w:rPr>
                <w:sz w:val="20"/>
              </w:rPr>
              <w:t>89,0</w:t>
            </w:r>
          </w:p>
        </w:tc>
      </w:tr>
      <w:tr w:rsidR="00CF5F85" w:rsidRPr="00CC7C80" w14:paraId="601BEF44" w14:textId="77777777" w:rsidTr="62FBCE9F">
        <w:tc>
          <w:tcPr>
            <w:tcW w:w="3569" w:type="dxa"/>
          </w:tcPr>
          <w:p w14:paraId="393500DA" w14:textId="6604D3F1" w:rsidR="00CF5F85" w:rsidRPr="27D62D18" w:rsidRDefault="62FBCE9F" w:rsidP="62FBCE9F">
            <w:pPr>
              <w:spacing w:before="60" w:after="60"/>
              <w:jc w:val="left"/>
              <w:rPr>
                <w:sz w:val="20"/>
              </w:rPr>
            </w:pPr>
            <w:r w:rsidRPr="62FBCE9F">
              <w:rPr>
                <w:sz w:val="20"/>
              </w:rPr>
              <w:t>Honvédelmi Minisztérium Védelemgazdasági Hivatal központi költségvetése</w:t>
            </w:r>
          </w:p>
        </w:tc>
        <w:tc>
          <w:tcPr>
            <w:tcW w:w="5005" w:type="dxa"/>
          </w:tcPr>
          <w:p w14:paraId="416E8004" w14:textId="70B6CC05" w:rsidR="00CF5F85" w:rsidRPr="27D62D18" w:rsidRDefault="62FBCE9F" w:rsidP="62FBCE9F">
            <w:pPr>
              <w:spacing w:before="60" w:after="60"/>
              <w:jc w:val="left"/>
              <w:rPr>
                <w:sz w:val="20"/>
              </w:rPr>
            </w:pPr>
            <w:r w:rsidRPr="62FBCE9F">
              <w:rPr>
                <w:sz w:val="20"/>
              </w:rPr>
              <w:t>Döntő részben szolgáltatások kifizetése</w:t>
            </w:r>
          </w:p>
        </w:tc>
        <w:tc>
          <w:tcPr>
            <w:tcW w:w="771" w:type="dxa"/>
          </w:tcPr>
          <w:p w14:paraId="4731E49B" w14:textId="33353E7D" w:rsidR="00CF5F85" w:rsidRPr="27D62D18" w:rsidRDefault="62FBCE9F" w:rsidP="62FBCE9F">
            <w:pPr>
              <w:spacing w:before="60" w:after="60"/>
              <w:jc w:val="right"/>
              <w:rPr>
                <w:sz w:val="20"/>
              </w:rPr>
            </w:pPr>
            <w:r w:rsidRPr="62FBCE9F">
              <w:rPr>
                <w:sz w:val="20"/>
              </w:rPr>
              <w:t>47,7</w:t>
            </w:r>
          </w:p>
        </w:tc>
      </w:tr>
      <w:tr w:rsidR="00CC7C80" w:rsidRPr="00CC7C80" w14:paraId="28A201BE" w14:textId="77777777" w:rsidTr="62FBCE9F">
        <w:tc>
          <w:tcPr>
            <w:tcW w:w="3569" w:type="dxa"/>
          </w:tcPr>
          <w:p w14:paraId="16ED9239" w14:textId="77777777" w:rsidR="00CC7C80" w:rsidRPr="00CC7C80" w:rsidRDefault="62FBCE9F" w:rsidP="62FBCE9F">
            <w:pPr>
              <w:spacing w:before="60" w:after="60"/>
              <w:jc w:val="left"/>
              <w:rPr>
                <w:sz w:val="20"/>
              </w:rPr>
            </w:pPr>
            <w:r w:rsidRPr="62FBCE9F">
              <w:rPr>
                <w:sz w:val="20"/>
              </w:rPr>
              <w:t>Külképviseletek Igazgatása</w:t>
            </w:r>
          </w:p>
        </w:tc>
        <w:tc>
          <w:tcPr>
            <w:tcW w:w="5005" w:type="dxa"/>
          </w:tcPr>
          <w:p w14:paraId="330F420A" w14:textId="1FDB5655" w:rsidR="00CC7C80" w:rsidRPr="00CC7C80" w:rsidRDefault="62FBCE9F" w:rsidP="62FBCE9F">
            <w:pPr>
              <w:spacing w:before="60" w:after="60"/>
              <w:jc w:val="left"/>
              <w:rPr>
                <w:sz w:val="20"/>
              </w:rPr>
            </w:pPr>
            <w:r w:rsidRPr="62FBCE9F">
              <w:rPr>
                <w:sz w:val="20"/>
              </w:rPr>
              <w:t>Főként a koronavírus-járványhoz kapcsolódó beszerzések és a 2021. január-október havi támogatás devizaellátmányra és a kihelyezett dolgozók részére munkabér-átutalásra</w:t>
            </w:r>
          </w:p>
        </w:tc>
        <w:tc>
          <w:tcPr>
            <w:tcW w:w="771" w:type="dxa"/>
          </w:tcPr>
          <w:p w14:paraId="6B654F59" w14:textId="402C937D" w:rsidR="00CC7C80" w:rsidRPr="00CC7C80" w:rsidRDefault="62FBCE9F" w:rsidP="62FBCE9F">
            <w:pPr>
              <w:spacing w:before="60" w:after="60"/>
              <w:jc w:val="right"/>
              <w:rPr>
                <w:sz w:val="20"/>
              </w:rPr>
            </w:pPr>
            <w:r w:rsidRPr="62FBCE9F">
              <w:rPr>
                <w:sz w:val="20"/>
              </w:rPr>
              <w:t>47,3</w:t>
            </w:r>
          </w:p>
        </w:tc>
      </w:tr>
      <w:tr w:rsidR="00CC7C80" w:rsidRPr="00CC7C80" w14:paraId="1E090860" w14:textId="77777777" w:rsidTr="62FBCE9F">
        <w:tc>
          <w:tcPr>
            <w:tcW w:w="3569" w:type="dxa"/>
          </w:tcPr>
          <w:p w14:paraId="6A29ABF7" w14:textId="77777777" w:rsidR="00CC7C80" w:rsidRPr="00CC7C80" w:rsidRDefault="62FBCE9F" w:rsidP="62FBCE9F">
            <w:pPr>
              <w:spacing w:before="60" w:after="60"/>
              <w:jc w:val="left"/>
              <w:rPr>
                <w:sz w:val="20"/>
              </w:rPr>
            </w:pPr>
            <w:r w:rsidRPr="62FBCE9F">
              <w:rPr>
                <w:sz w:val="20"/>
              </w:rPr>
              <w:t>Országos Vérellátó Szolgálat</w:t>
            </w:r>
          </w:p>
        </w:tc>
        <w:tc>
          <w:tcPr>
            <w:tcW w:w="5005" w:type="dxa"/>
          </w:tcPr>
          <w:p w14:paraId="5BB709AE" w14:textId="655EC66A" w:rsidR="00CC7C80" w:rsidRPr="00CC7C80" w:rsidRDefault="62FBCE9F" w:rsidP="62FBCE9F">
            <w:pPr>
              <w:spacing w:before="60" w:after="60"/>
              <w:jc w:val="left"/>
              <w:rPr>
                <w:sz w:val="20"/>
              </w:rPr>
            </w:pPr>
            <w:r w:rsidRPr="62FBCE9F">
              <w:rPr>
                <w:sz w:val="20"/>
              </w:rPr>
              <w:t>A koronavírussal kapcsolatos vizsgálathoz szükséges tesztek beszerzése</w:t>
            </w:r>
          </w:p>
        </w:tc>
        <w:tc>
          <w:tcPr>
            <w:tcW w:w="771" w:type="dxa"/>
          </w:tcPr>
          <w:p w14:paraId="17FB4815" w14:textId="7D9AC56C" w:rsidR="00CC7C80" w:rsidRPr="00CC7C80" w:rsidRDefault="62FBCE9F" w:rsidP="62FBCE9F">
            <w:pPr>
              <w:spacing w:before="60" w:after="60"/>
              <w:jc w:val="right"/>
              <w:rPr>
                <w:sz w:val="20"/>
              </w:rPr>
            </w:pPr>
            <w:r w:rsidRPr="62FBCE9F">
              <w:rPr>
                <w:sz w:val="20"/>
              </w:rPr>
              <w:t>26,8</w:t>
            </w:r>
          </w:p>
        </w:tc>
      </w:tr>
    </w:tbl>
    <w:p w14:paraId="5B930DEF" w14:textId="77777777" w:rsidR="00CC7C80" w:rsidRPr="00CC7C80" w:rsidRDefault="00CC7C80" w:rsidP="00CC7C80">
      <w:pPr>
        <w:spacing w:before="120"/>
      </w:pPr>
    </w:p>
    <w:p w14:paraId="6D621A53" w14:textId="2907737F" w:rsidR="002235F8" w:rsidRDefault="62FBCE9F" w:rsidP="002235F8">
      <w:r>
        <w:t>A két év azonos hónapjainak kiadásai közötti eltérést elsősorban a „Külképviseletek Igazgatásánál” a koronavírus-járványhoz kapcsolódó egészségügyi beszerzésekre fordított összegek okozzák.</w:t>
      </w:r>
    </w:p>
    <w:p w14:paraId="042F3032" w14:textId="47337CF1" w:rsidR="00B43428" w:rsidRDefault="62FBCE9F" w:rsidP="00A42400">
      <w:r>
        <w:t xml:space="preserve">A </w:t>
      </w:r>
      <w:r w:rsidRPr="62FBCE9F">
        <w:rPr>
          <w:b/>
          <w:bCs/>
        </w:rPr>
        <w:t>„Szakmai fejezeti kezelésű előirányzatok kiadásai”</w:t>
      </w:r>
      <w:r>
        <w:t xml:space="preserve"> mérlegsor kiadása 2021 első kilenc hónapjában 3027,0 milliárd forintot volt, mely 11,4%-kal magasabban teljesült, mint az előző év azonos hónapjainak kiadása. Ezen időszak teljesítéséből az alábbi kiadások emelhetők ki:</w:t>
      </w:r>
    </w:p>
    <w:p w14:paraId="093696A9" w14:textId="77777777" w:rsidR="00686099" w:rsidRPr="00686099" w:rsidRDefault="62FBCE9F" w:rsidP="62FBCE9F">
      <w:pPr>
        <w:spacing w:before="120"/>
        <w:jc w:val="right"/>
        <w:rPr>
          <w:i/>
          <w:iCs/>
          <w:sz w:val="20"/>
        </w:rPr>
      </w:pPr>
      <w:proofErr w:type="gramStart"/>
      <w:r w:rsidRPr="62FBCE9F">
        <w:rPr>
          <w:i/>
          <w:iCs/>
          <w:sz w:val="20"/>
        </w:rPr>
        <w:t>milliárd</w:t>
      </w:r>
      <w:proofErr w:type="gramEnd"/>
      <w:r w:rsidRPr="62FBCE9F">
        <w:rPr>
          <w:i/>
          <w:iCs/>
          <w:sz w:val="20"/>
        </w:rPr>
        <w:t xml:space="preserve"> forint</w:t>
      </w:r>
    </w:p>
    <w:tbl>
      <w:tblPr>
        <w:tblStyle w:val="Rcsostblzat"/>
        <w:tblW w:w="0" w:type="auto"/>
        <w:tblLook w:val="04A0" w:firstRow="1" w:lastRow="0" w:firstColumn="1" w:lastColumn="0" w:noHBand="0" w:noVBand="1"/>
      </w:tblPr>
      <w:tblGrid>
        <w:gridCol w:w="8516"/>
        <w:gridCol w:w="772"/>
      </w:tblGrid>
      <w:tr w:rsidR="00686099" w:rsidRPr="006638F5" w14:paraId="5BC37D2A" w14:textId="77777777" w:rsidTr="004159A3">
        <w:tc>
          <w:tcPr>
            <w:tcW w:w="8516" w:type="dxa"/>
          </w:tcPr>
          <w:p w14:paraId="0E3E7F41" w14:textId="77777777" w:rsidR="00686099" w:rsidRPr="00686099" w:rsidRDefault="62FBCE9F" w:rsidP="62FBCE9F">
            <w:pPr>
              <w:spacing w:before="60" w:after="60"/>
              <w:jc w:val="left"/>
              <w:rPr>
                <w:sz w:val="20"/>
              </w:rPr>
            </w:pPr>
            <w:r w:rsidRPr="62FBCE9F">
              <w:rPr>
                <w:sz w:val="20"/>
              </w:rPr>
              <w:t xml:space="preserve">Normatív </w:t>
            </w:r>
            <w:proofErr w:type="gramStart"/>
            <w:r w:rsidRPr="62FBCE9F">
              <w:rPr>
                <w:sz w:val="20"/>
              </w:rPr>
              <w:t>finanszírozás</w:t>
            </w:r>
            <w:proofErr w:type="gramEnd"/>
            <w:r w:rsidRPr="62FBCE9F">
              <w:rPr>
                <w:sz w:val="20"/>
              </w:rPr>
              <w:t xml:space="preserve"> (köznevelési célú humánszolgáltatás és működési támogatás, hit- és erkölcstanoktatás és tankönyvtámogatás, szociális, gyermekvédelmi, gyermekjóléti és fogyatékos személyek esélyegyenlőségét elősegítő célelőirányzatok, nem állami felsőoktatási intézmények támogatása)</w:t>
            </w:r>
          </w:p>
        </w:tc>
        <w:tc>
          <w:tcPr>
            <w:tcW w:w="772" w:type="dxa"/>
          </w:tcPr>
          <w:p w14:paraId="0EA49A63" w14:textId="2B93CB4F" w:rsidR="00686099" w:rsidRPr="00686099" w:rsidRDefault="62FBCE9F" w:rsidP="62FBCE9F">
            <w:pPr>
              <w:spacing w:before="60" w:after="60"/>
              <w:jc w:val="right"/>
              <w:rPr>
                <w:sz w:val="20"/>
              </w:rPr>
            </w:pPr>
            <w:r w:rsidRPr="62FBCE9F">
              <w:rPr>
                <w:sz w:val="20"/>
              </w:rPr>
              <w:t>428,1</w:t>
            </w:r>
          </w:p>
        </w:tc>
      </w:tr>
      <w:tr w:rsidR="00DD0F1B" w:rsidRPr="00686099" w14:paraId="7D983A38" w14:textId="77777777" w:rsidTr="004159A3">
        <w:tc>
          <w:tcPr>
            <w:tcW w:w="8516" w:type="dxa"/>
          </w:tcPr>
          <w:p w14:paraId="250D797F" w14:textId="77777777" w:rsidR="00DD0F1B" w:rsidRPr="00686099" w:rsidRDefault="62FBCE9F" w:rsidP="62FBCE9F">
            <w:pPr>
              <w:spacing w:before="60" w:after="60"/>
              <w:jc w:val="left"/>
              <w:rPr>
                <w:sz w:val="20"/>
              </w:rPr>
            </w:pPr>
            <w:r w:rsidRPr="62FBCE9F">
              <w:rPr>
                <w:sz w:val="20"/>
              </w:rPr>
              <w:t>Közúti fejlesztések</w:t>
            </w:r>
          </w:p>
        </w:tc>
        <w:tc>
          <w:tcPr>
            <w:tcW w:w="772" w:type="dxa"/>
          </w:tcPr>
          <w:p w14:paraId="10FAB902" w14:textId="5FEB7040" w:rsidR="00DD0F1B" w:rsidRPr="00686099" w:rsidRDefault="62FBCE9F" w:rsidP="62FBCE9F">
            <w:pPr>
              <w:spacing w:before="60" w:after="60"/>
              <w:jc w:val="right"/>
              <w:rPr>
                <w:sz w:val="20"/>
              </w:rPr>
            </w:pPr>
            <w:r w:rsidRPr="62FBCE9F">
              <w:rPr>
                <w:sz w:val="20"/>
              </w:rPr>
              <w:t>172,9</w:t>
            </w:r>
          </w:p>
        </w:tc>
      </w:tr>
      <w:tr w:rsidR="00DD0F1B" w:rsidRPr="009374F9" w14:paraId="0629BF11" w14:textId="77777777" w:rsidTr="004159A3">
        <w:tc>
          <w:tcPr>
            <w:tcW w:w="8516" w:type="dxa"/>
          </w:tcPr>
          <w:p w14:paraId="351058D6" w14:textId="77777777" w:rsidR="00DD0F1B" w:rsidRPr="009374F9" w:rsidRDefault="62FBCE9F" w:rsidP="62FBCE9F">
            <w:pPr>
              <w:spacing w:before="60" w:after="60"/>
              <w:jc w:val="left"/>
              <w:rPr>
                <w:sz w:val="20"/>
              </w:rPr>
            </w:pPr>
            <w:r w:rsidRPr="62FBCE9F">
              <w:rPr>
                <w:sz w:val="20"/>
              </w:rPr>
              <w:t>Közlekedési ágazati programok</w:t>
            </w:r>
          </w:p>
        </w:tc>
        <w:tc>
          <w:tcPr>
            <w:tcW w:w="772" w:type="dxa"/>
          </w:tcPr>
          <w:p w14:paraId="4F2CD665" w14:textId="663E2193" w:rsidR="00DD0F1B" w:rsidRPr="009374F9" w:rsidRDefault="62FBCE9F" w:rsidP="62FBCE9F">
            <w:pPr>
              <w:spacing w:before="60" w:after="60"/>
              <w:jc w:val="right"/>
              <w:rPr>
                <w:sz w:val="20"/>
              </w:rPr>
            </w:pPr>
            <w:r w:rsidRPr="62FBCE9F">
              <w:rPr>
                <w:sz w:val="20"/>
              </w:rPr>
              <w:t>143,5</w:t>
            </w:r>
          </w:p>
        </w:tc>
      </w:tr>
      <w:tr w:rsidR="003755A4" w:rsidRPr="00CB15A6" w14:paraId="26FF070B" w14:textId="77777777" w:rsidTr="004159A3">
        <w:tc>
          <w:tcPr>
            <w:tcW w:w="8516" w:type="dxa"/>
          </w:tcPr>
          <w:p w14:paraId="49E64C72" w14:textId="77777777" w:rsidR="003755A4" w:rsidRPr="27D62D18" w:rsidRDefault="62FBCE9F" w:rsidP="62FBCE9F">
            <w:pPr>
              <w:spacing w:before="60" w:after="60"/>
              <w:jc w:val="left"/>
              <w:rPr>
                <w:sz w:val="20"/>
              </w:rPr>
            </w:pPr>
            <w:r w:rsidRPr="62FBCE9F">
              <w:rPr>
                <w:sz w:val="20"/>
              </w:rPr>
              <w:t>Magyar Falu Program</w:t>
            </w:r>
          </w:p>
        </w:tc>
        <w:tc>
          <w:tcPr>
            <w:tcW w:w="772" w:type="dxa"/>
          </w:tcPr>
          <w:p w14:paraId="230F8F73" w14:textId="77777777" w:rsidR="003755A4" w:rsidRPr="27D62D18" w:rsidRDefault="62FBCE9F" w:rsidP="62FBCE9F">
            <w:pPr>
              <w:spacing w:before="60" w:after="60"/>
              <w:jc w:val="right"/>
              <w:rPr>
                <w:sz w:val="20"/>
              </w:rPr>
            </w:pPr>
            <w:r w:rsidRPr="62FBCE9F">
              <w:rPr>
                <w:sz w:val="20"/>
              </w:rPr>
              <w:t>134,5</w:t>
            </w:r>
          </w:p>
        </w:tc>
      </w:tr>
      <w:tr w:rsidR="004159A3" w:rsidRPr="00CB15A6" w14:paraId="0CA13DC9" w14:textId="77777777" w:rsidTr="004159A3">
        <w:tc>
          <w:tcPr>
            <w:tcW w:w="8516" w:type="dxa"/>
          </w:tcPr>
          <w:p w14:paraId="7BBACE6C" w14:textId="28E6AEDF" w:rsidR="004159A3" w:rsidRPr="62FBCE9F" w:rsidRDefault="004159A3" w:rsidP="62FBCE9F">
            <w:pPr>
              <w:spacing w:before="60" w:after="60"/>
              <w:jc w:val="left"/>
              <w:rPr>
                <w:sz w:val="20"/>
              </w:rPr>
            </w:pPr>
            <w:r>
              <w:rPr>
                <w:sz w:val="20"/>
              </w:rPr>
              <w:t>Felsőoktatás speciális feladatai</w:t>
            </w:r>
          </w:p>
        </w:tc>
        <w:tc>
          <w:tcPr>
            <w:tcW w:w="772" w:type="dxa"/>
          </w:tcPr>
          <w:p w14:paraId="488E0D4E" w14:textId="1E6F24E2" w:rsidR="004159A3" w:rsidRPr="62FBCE9F" w:rsidRDefault="004159A3" w:rsidP="62FBCE9F">
            <w:pPr>
              <w:spacing w:before="60" w:after="60"/>
              <w:jc w:val="right"/>
              <w:rPr>
                <w:sz w:val="20"/>
              </w:rPr>
            </w:pPr>
            <w:r>
              <w:rPr>
                <w:sz w:val="20"/>
              </w:rPr>
              <w:t>108,0</w:t>
            </w:r>
          </w:p>
        </w:tc>
      </w:tr>
      <w:tr w:rsidR="003755A4" w:rsidRPr="00CB15A6" w14:paraId="66225AEB" w14:textId="77777777" w:rsidTr="004159A3">
        <w:tc>
          <w:tcPr>
            <w:tcW w:w="8516" w:type="dxa"/>
          </w:tcPr>
          <w:p w14:paraId="28E396CA" w14:textId="77777777" w:rsidR="003755A4" w:rsidRPr="00CB15A6" w:rsidRDefault="62FBCE9F" w:rsidP="62FBCE9F">
            <w:pPr>
              <w:spacing w:before="60" w:after="60"/>
              <w:jc w:val="left"/>
              <w:rPr>
                <w:sz w:val="20"/>
              </w:rPr>
            </w:pPr>
            <w:r w:rsidRPr="62FBCE9F">
              <w:rPr>
                <w:sz w:val="20"/>
              </w:rPr>
              <w:t>Autópálya rendelkezésre állási díj</w:t>
            </w:r>
          </w:p>
        </w:tc>
        <w:tc>
          <w:tcPr>
            <w:tcW w:w="772" w:type="dxa"/>
          </w:tcPr>
          <w:p w14:paraId="3E1C7E34" w14:textId="77777777" w:rsidR="003755A4" w:rsidRPr="00CB15A6" w:rsidRDefault="62FBCE9F" w:rsidP="62FBCE9F">
            <w:pPr>
              <w:spacing w:before="60" w:after="60"/>
              <w:jc w:val="right"/>
              <w:rPr>
                <w:sz w:val="20"/>
              </w:rPr>
            </w:pPr>
            <w:r w:rsidRPr="62FBCE9F">
              <w:rPr>
                <w:sz w:val="20"/>
              </w:rPr>
              <w:t>101,9</w:t>
            </w:r>
          </w:p>
        </w:tc>
      </w:tr>
      <w:tr w:rsidR="00DD0F1B" w:rsidRPr="00686099" w14:paraId="714FAC77" w14:textId="77777777" w:rsidTr="004159A3">
        <w:tc>
          <w:tcPr>
            <w:tcW w:w="8516" w:type="dxa"/>
          </w:tcPr>
          <w:p w14:paraId="37EC72CC" w14:textId="77777777" w:rsidR="00DD0F1B" w:rsidRPr="00686099" w:rsidRDefault="62FBCE9F" w:rsidP="62FBCE9F">
            <w:pPr>
              <w:spacing w:before="60" w:after="60"/>
              <w:jc w:val="left"/>
              <w:rPr>
                <w:sz w:val="20"/>
              </w:rPr>
            </w:pPr>
            <w:r w:rsidRPr="62FBCE9F">
              <w:rPr>
                <w:sz w:val="20"/>
              </w:rPr>
              <w:t>A koronavírus-járvány következtében szükségessé vált versenyképesség-növelő támogatás</w:t>
            </w:r>
          </w:p>
        </w:tc>
        <w:tc>
          <w:tcPr>
            <w:tcW w:w="772" w:type="dxa"/>
          </w:tcPr>
          <w:p w14:paraId="04FCCCF6" w14:textId="3C764E78" w:rsidR="00DD0F1B" w:rsidRPr="00686099" w:rsidRDefault="62FBCE9F" w:rsidP="62FBCE9F">
            <w:pPr>
              <w:spacing w:before="60" w:after="60"/>
              <w:jc w:val="right"/>
              <w:rPr>
                <w:sz w:val="20"/>
              </w:rPr>
            </w:pPr>
            <w:r w:rsidRPr="62FBCE9F">
              <w:rPr>
                <w:sz w:val="20"/>
              </w:rPr>
              <w:t>94,7</w:t>
            </w:r>
          </w:p>
        </w:tc>
      </w:tr>
      <w:tr w:rsidR="003755A4" w:rsidRPr="00CB15A6" w14:paraId="235E79FF" w14:textId="77777777" w:rsidTr="004159A3">
        <w:tc>
          <w:tcPr>
            <w:tcW w:w="8516" w:type="dxa"/>
          </w:tcPr>
          <w:p w14:paraId="4E8CBE6D" w14:textId="77777777" w:rsidR="003755A4" w:rsidRPr="00CB15A6" w:rsidRDefault="62FBCE9F" w:rsidP="62FBCE9F">
            <w:pPr>
              <w:spacing w:before="60" w:after="60"/>
              <w:jc w:val="left"/>
              <w:rPr>
                <w:sz w:val="20"/>
              </w:rPr>
            </w:pPr>
            <w:r w:rsidRPr="62FBCE9F">
              <w:rPr>
                <w:sz w:val="20"/>
              </w:rPr>
              <w:t>Turisztikai fejlesztési célelőirányzat</w:t>
            </w:r>
          </w:p>
        </w:tc>
        <w:tc>
          <w:tcPr>
            <w:tcW w:w="772" w:type="dxa"/>
          </w:tcPr>
          <w:p w14:paraId="087248C6" w14:textId="77777777" w:rsidR="003755A4" w:rsidRPr="00CB15A6" w:rsidRDefault="62FBCE9F" w:rsidP="62FBCE9F">
            <w:pPr>
              <w:spacing w:before="60" w:after="60"/>
              <w:jc w:val="right"/>
              <w:rPr>
                <w:sz w:val="20"/>
              </w:rPr>
            </w:pPr>
            <w:r w:rsidRPr="62FBCE9F">
              <w:rPr>
                <w:sz w:val="20"/>
              </w:rPr>
              <w:t>72,9</w:t>
            </w:r>
          </w:p>
        </w:tc>
      </w:tr>
      <w:tr w:rsidR="00DD0F1B" w:rsidRPr="00CB15A6" w14:paraId="7FA0938D" w14:textId="77777777" w:rsidTr="004159A3">
        <w:tc>
          <w:tcPr>
            <w:tcW w:w="8516" w:type="dxa"/>
          </w:tcPr>
          <w:p w14:paraId="5FD1B867" w14:textId="77777777" w:rsidR="00DD0F1B" w:rsidRPr="00CB15A6" w:rsidRDefault="62FBCE9F" w:rsidP="62FBCE9F">
            <w:pPr>
              <w:spacing w:before="60" w:after="60"/>
              <w:jc w:val="left"/>
              <w:rPr>
                <w:sz w:val="20"/>
              </w:rPr>
            </w:pPr>
            <w:r w:rsidRPr="62FBCE9F">
              <w:rPr>
                <w:sz w:val="20"/>
              </w:rPr>
              <w:t>Vasúti fejlesztések</w:t>
            </w:r>
          </w:p>
        </w:tc>
        <w:tc>
          <w:tcPr>
            <w:tcW w:w="772" w:type="dxa"/>
          </w:tcPr>
          <w:p w14:paraId="0B9C20BC" w14:textId="0D2B0C7D" w:rsidR="00DD0F1B" w:rsidRPr="00CB15A6" w:rsidRDefault="62FBCE9F" w:rsidP="62FBCE9F">
            <w:pPr>
              <w:spacing w:before="60" w:after="60"/>
              <w:jc w:val="right"/>
              <w:rPr>
                <w:sz w:val="20"/>
              </w:rPr>
            </w:pPr>
            <w:r w:rsidRPr="62FBCE9F">
              <w:rPr>
                <w:sz w:val="20"/>
              </w:rPr>
              <w:t>60,2</w:t>
            </w:r>
          </w:p>
        </w:tc>
      </w:tr>
      <w:tr w:rsidR="003755A4" w:rsidRPr="00CB15A6" w14:paraId="71B872A9" w14:textId="77777777" w:rsidTr="004159A3">
        <w:tc>
          <w:tcPr>
            <w:tcW w:w="8516" w:type="dxa"/>
          </w:tcPr>
          <w:p w14:paraId="16A025B3" w14:textId="77777777" w:rsidR="003755A4" w:rsidRPr="00CB15A6" w:rsidRDefault="62FBCE9F" w:rsidP="62FBCE9F">
            <w:pPr>
              <w:spacing w:before="60" w:after="60"/>
              <w:jc w:val="left"/>
              <w:rPr>
                <w:sz w:val="20"/>
              </w:rPr>
            </w:pPr>
            <w:r w:rsidRPr="62FBCE9F">
              <w:rPr>
                <w:sz w:val="20"/>
              </w:rPr>
              <w:t>Nemzeti agrártámogatások</w:t>
            </w:r>
          </w:p>
        </w:tc>
        <w:tc>
          <w:tcPr>
            <w:tcW w:w="772" w:type="dxa"/>
          </w:tcPr>
          <w:p w14:paraId="18D3001F" w14:textId="09060574" w:rsidR="003755A4" w:rsidRPr="00CB15A6" w:rsidRDefault="62FBCE9F" w:rsidP="62FBCE9F">
            <w:pPr>
              <w:spacing w:before="60" w:after="60"/>
              <w:jc w:val="right"/>
              <w:rPr>
                <w:sz w:val="20"/>
              </w:rPr>
            </w:pPr>
            <w:r w:rsidRPr="62FBCE9F">
              <w:rPr>
                <w:sz w:val="20"/>
              </w:rPr>
              <w:t>52,4</w:t>
            </w:r>
          </w:p>
        </w:tc>
      </w:tr>
      <w:tr w:rsidR="00DD0F1B" w:rsidRPr="00CB15A6" w14:paraId="3FBEA799" w14:textId="77777777" w:rsidTr="004159A3">
        <w:tc>
          <w:tcPr>
            <w:tcW w:w="8516" w:type="dxa"/>
          </w:tcPr>
          <w:p w14:paraId="7FF62B31" w14:textId="77777777" w:rsidR="00DD0F1B" w:rsidRPr="00CB15A6" w:rsidRDefault="62FBCE9F" w:rsidP="62FBCE9F">
            <w:pPr>
              <w:spacing w:before="60" w:after="60"/>
              <w:jc w:val="left"/>
              <w:rPr>
                <w:sz w:val="20"/>
              </w:rPr>
            </w:pPr>
            <w:r w:rsidRPr="62FBCE9F">
              <w:rPr>
                <w:sz w:val="20"/>
              </w:rPr>
              <w:t>Modern Városok Program</w:t>
            </w:r>
          </w:p>
        </w:tc>
        <w:tc>
          <w:tcPr>
            <w:tcW w:w="772" w:type="dxa"/>
          </w:tcPr>
          <w:p w14:paraId="21E3EB17" w14:textId="470BE1AC" w:rsidR="00DD0F1B" w:rsidRPr="00CB15A6" w:rsidRDefault="62FBCE9F" w:rsidP="62FBCE9F">
            <w:pPr>
              <w:spacing w:before="60" w:after="60"/>
              <w:jc w:val="right"/>
              <w:rPr>
                <w:sz w:val="20"/>
              </w:rPr>
            </w:pPr>
            <w:r w:rsidRPr="62FBCE9F">
              <w:rPr>
                <w:sz w:val="20"/>
              </w:rPr>
              <w:t>51,1</w:t>
            </w:r>
          </w:p>
        </w:tc>
      </w:tr>
      <w:tr w:rsidR="00DD0F1B" w:rsidRPr="00CB15A6" w14:paraId="67A119AE" w14:textId="77777777" w:rsidTr="004159A3">
        <w:tc>
          <w:tcPr>
            <w:tcW w:w="8516" w:type="dxa"/>
          </w:tcPr>
          <w:p w14:paraId="1FD87BDE" w14:textId="77777777" w:rsidR="00DD0F1B" w:rsidRPr="00CB15A6" w:rsidRDefault="62FBCE9F" w:rsidP="62FBCE9F">
            <w:pPr>
              <w:spacing w:before="60" w:after="60"/>
              <w:jc w:val="left"/>
              <w:rPr>
                <w:sz w:val="20"/>
              </w:rPr>
            </w:pPr>
            <w:r w:rsidRPr="62FBCE9F">
              <w:rPr>
                <w:sz w:val="20"/>
              </w:rPr>
              <w:t>Beruházás ösztönzési célelőirányzat</w:t>
            </w:r>
          </w:p>
        </w:tc>
        <w:tc>
          <w:tcPr>
            <w:tcW w:w="772" w:type="dxa"/>
          </w:tcPr>
          <w:p w14:paraId="4F14AF97" w14:textId="2DDD559B" w:rsidR="00DD0F1B" w:rsidRPr="00CB15A6" w:rsidRDefault="62FBCE9F" w:rsidP="62FBCE9F">
            <w:pPr>
              <w:spacing w:before="60" w:after="60"/>
              <w:jc w:val="right"/>
              <w:rPr>
                <w:sz w:val="20"/>
              </w:rPr>
            </w:pPr>
            <w:r w:rsidRPr="62FBCE9F">
              <w:rPr>
                <w:sz w:val="20"/>
              </w:rPr>
              <w:t>48,4</w:t>
            </w:r>
          </w:p>
        </w:tc>
      </w:tr>
      <w:tr w:rsidR="003755A4" w:rsidRPr="00CB15A6" w14:paraId="4419637B" w14:textId="77777777" w:rsidTr="004159A3">
        <w:tc>
          <w:tcPr>
            <w:tcW w:w="8516" w:type="dxa"/>
          </w:tcPr>
          <w:p w14:paraId="281DA157" w14:textId="44A38B3F" w:rsidR="003755A4" w:rsidRPr="3D86FB2B" w:rsidRDefault="62FBCE9F" w:rsidP="62FBCE9F">
            <w:pPr>
              <w:spacing w:before="60" w:after="60"/>
              <w:jc w:val="left"/>
              <w:rPr>
                <w:sz w:val="20"/>
              </w:rPr>
            </w:pPr>
            <w:r w:rsidRPr="62FBCE9F">
              <w:rPr>
                <w:sz w:val="20"/>
              </w:rPr>
              <w:t>Művészeti tevékenységek és egyéb feladatok támogatása</w:t>
            </w:r>
          </w:p>
        </w:tc>
        <w:tc>
          <w:tcPr>
            <w:tcW w:w="772" w:type="dxa"/>
          </w:tcPr>
          <w:p w14:paraId="13C33D75" w14:textId="3E7B0873" w:rsidR="003755A4" w:rsidRDefault="62FBCE9F" w:rsidP="62FBCE9F">
            <w:pPr>
              <w:spacing w:before="60" w:after="60"/>
              <w:jc w:val="right"/>
              <w:rPr>
                <w:sz w:val="20"/>
              </w:rPr>
            </w:pPr>
            <w:r w:rsidRPr="62FBCE9F">
              <w:rPr>
                <w:sz w:val="20"/>
              </w:rPr>
              <w:t>44,9</w:t>
            </w:r>
          </w:p>
        </w:tc>
      </w:tr>
      <w:tr w:rsidR="003062A0" w:rsidRPr="00CB15A6" w14:paraId="59DF8135" w14:textId="77777777" w:rsidTr="004159A3">
        <w:tc>
          <w:tcPr>
            <w:tcW w:w="8516" w:type="dxa"/>
          </w:tcPr>
          <w:p w14:paraId="5DC544DF" w14:textId="5D4AC66B" w:rsidR="003062A0" w:rsidRPr="62FBCE9F" w:rsidRDefault="003062A0" w:rsidP="62FBCE9F">
            <w:pPr>
              <w:spacing w:before="60" w:after="60"/>
              <w:jc w:val="left"/>
              <w:rPr>
                <w:sz w:val="20"/>
              </w:rPr>
            </w:pPr>
            <w:r>
              <w:rPr>
                <w:sz w:val="20"/>
              </w:rPr>
              <w:t>Megváltozott munkaképességű munkavállalók foglalkoztatásának támogatása</w:t>
            </w:r>
          </w:p>
        </w:tc>
        <w:tc>
          <w:tcPr>
            <w:tcW w:w="772" w:type="dxa"/>
          </w:tcPr>
          <w:p w14:paraId="73F0043D" w14:textId="18AAE2B2" w:rsidR="003062A0" w:rsidRPr="62FBCE9F" w:rsidRDefault="003062A0" w:rsidP="62FBCE9F">
            <w:pPr>
              <w:spacing w:before="60" w:after="60"/>
              <w:jc w:val="right"/>
              <w:rPr>
                <w:sz w:val="20"/>
              </w:rPr>
            </w:pPr>
            <w:r>
              <w:rPr>
                <w:sz w:val="20"/>
              </w:rPr>
              <w:t>31,1</w:t>
            </w:r>
          </w:p>
        </w:tc>
      </w:tr>
      <w:tr w:rsidR="00F204A7" w:rsidRPr="00CB15A6" w14:paraId="47E6175B" w14:textId="77777777" w:rsidTr="004159A3">
        <w:tc>
          <w:tcPr>
            <w:tcW w:w="8516" w:type="dxa"/>
          </w:tcPr>
          <w:p w14:paraId="321C278F" w14:textId="0081DA32" w:rsidR="00F204A7" w:rsidRDefault="00F204A7" w:rsidP="62FBCE9F">
            <w:pPr>
              <w:spacing w:before="60" w:after="60"/>
              <w:jc w:val="left"/>
              <w:rPr>
                <w:sz w:val="20"/>
              </w:rPr>
            </w:pPr>
            <w:r>
              <w:rPr>
                <w:sz w:val="20"/>
              </w:rPr>
              <w:t>Egészséges Budapest Program</w:t>
            </w:r>
          </w:p>
        </w:tc>
        <w:tc>
          <w:tcPr>
            <w:tcW w:w="772" w:type="dxa"/>
          </w:tcPr>
          <w:p w14:paraId="7D267868" w14:textId="2F4B68AB" w:rsidR="00F204A7" w:rsidRDefault="00F204A7" w:rsidP="62FBCE9F">
            <w:pPr>
              <w:spacing w:before="60" w:after="60"/>
              <w:jc w:val="right"/>
              <w:rPr>
                <w:sz w:val="20"/>
              </w:rPr>
            </w:pPr>
            <w:r>
              <w:rPr>
                <w:sz w:val="20"/>
              </w:rPr>
              <w:t>29,7</w:t>
            </w:r>
            <w:r w:rsidR="00956ECE">
              <w:rPr>
                <w:sz w:val="20"/>
              </w:rPr>
              <w:t xml:space="preserve"> </w:t>
            </w:r>
          </w:p>
        </w:tc>
      </w:tr>
    </w:tbl>
    <w:p w14:paraId="170746A0" w14:textId="7212AFF5" w:rsidR="00686099" w:rsidRDefault="62FBCE9F" w:rsidP="00686099">
      <w:r>
        <w:lastRenderedPageBreak/>
        <w:t xml:space="preserve">A két év azonos időszakának kiadásai közötti eltérést okozó tényezők közül kiemelhetők </w:t>
      </w:r>
      <w:r w:rsidRPr="62FBCE9F">
        <w:rPr>
          <w:rFonts w:cs="Tahoma"/>
        </w:rPr>
        <w:t>– többek között –</w:t>
      </w:r>
      <w:r w:rsidRPr="62FBCE9F">
        <w:rPr>
          <w:rFonts w:cs="Tahoma"/>
          <w:b/>
          <w:bCs/>
        </w:rPr>
        <w:t xml:space="preserve"> </w:t>
      </w:r>
      <w:r>
        <w:t xml:space="preserve">a normatív </w:t>
      </w:r>
      <w:proofErr w:type="gramStart"/>
      <w:r>
        <w:t>finanszírozásra</w:t>
      </w:r>
      <w:proofErr w:type="gramEnd"/>
      <w:r>
        <w:t xml:space="preserve">, valamint a </w:t>
      </w:r>
      <w:r w:rsidR="00FA1104">
        <w:t xml:space="preserve">Modern Városok Programra és az Egészséges Budapest Programra </w:t>
      </w:r>
      <w:r>
        <w:t xml:space="preserve">kifizetett összegek. </w:t>
      </w:r>
    </w:p>
    <w:p w14:paraId="4CA74781" w14:textId="3D035ECE" w:rsidR="733E800D" w:rsidRDefault="62FBCE9F" w:rsidP="733E800D">
      <w:r>
        <w:t>Az „</w:t>
      </w:r>
      <w:r w:rsidRPr="62FBCE9F">
        <w:rPr>
          <w:b/>
          <w:bCs/>
        </w:rPr>
        <w:t>Uniós fejezeti kezelésű előirányzatok kiadásai</w:t>
      </w:r>
      <w:r>
        <w:t>” mérlegsoron 2021. szeptember végéig 4,1 milliárd forint összegű kifizetés történt. 2021-től az uniós programokhoz kapcsolódó kiadások jelentős része központi kezelésűvé vált, ezért e kiadások már nem a „Költségvetési szervek és fejezeti kezelésű előirányzatok” körében jelennek meg.</w:t>
      </w:r>
    </w:p>
    <w:p w14:paraId="0C256BE7" w14:textId="77777777" w:rsidR="00943DB4" w:rsidRDefault="62FBCE9F" w:rsidP="004D057C">
      <w:r>
        <w:t xml:space="preserve">A </w:t>
      </w:r>
      <w:r w:rsidRPr="62FBCE9F">
        <w:rPr>
          <w:b/>
          <w:bCs/>
        </w:rPr>
        <w:t xml:space="preserve">2021. szeptember végi, </w:t>
      </w:r>
      <w:r w:rsidR="00526D5B">
        <w:rPr>
          <w:b/>
          <w:bCs/>
        </w:rPr>
        <w:t xml:space="preserve">közel </w:t>
      </w:r>
      <w:r w:rsidRPr="62FBCE9F">
        <w:rPr>
          <w:b/>
          <w:bCs/>
        </w:rPr>
        <w:t>8034 milliárd forint összegű kiadások</w:t>
      </w:r>
      <w:r>
        <w:t xml:space="preserve"> megoszlását a következő grafikon szemlélteti:</w:t>
      </w:r>
    </w:p>
    <w:p w14:paraId="01840F6B" w14:textId="16D3D66D" w:rsidR="00943DB4" w:rsidRDefault="00943DB4" w:rsidP="004D057C">
      <w:r>
        <w:rPr>
          <w:noProof/>
        </w:rPr>
        <w:drawing>
          <wp:inline distT="0" distB="0" distL="0" distR="0" wp14:anchorId="57D5C965" wp14:editId="5A4E8EA6">
            <wp:extent cx="5940425" cy="3133725"/>
            <wp:effectExtent l="0" t="0" r="3175"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zervek_fejkezek_kiadása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133725"/>
                    </a:xfrm>
                    <a:prstGeom prst="rect">
                      <a:avLst/>
                    </a:prstGeom>
                  </pic:spPr>
                </pic:pic>
              </a:graphicData>
            </a:graphic>
          </wp:inline>
        </w:drawing>
      </w:r>
    </w:p>
    <w:p w14:paraId="4C71F3C2" w14:textId="12A93C89" w:rsidR="00DC6833" w:rsidRDefault="00DC6833" w:rsidP="004D057C">
      <w:r>
        <w:br w:type="page"/>
      </w:r>
    </w:p>
    <w:p w14:paraId="5D4F03D8" w14:textId="77777777" w:rsidR="00A83A7D" w:rsidRDefault="62FBCE9F" w:rsidP="62FBCE9F">
      <w:pPr>
        <w:pStyle w:val="Cmsor3"/>
        <w:numPr>
          <w:ilvl w:val="0"/>
          <w:numId w:val="8"/>
        </w:numPr>
        <w:spacing w:before="0" w:after="120"/>
        <w:jc w:val="left"/>
        <w:rPr>
          <w:sz w:val="26"/>
          <w:szCs w:val="26"/>
        </w:rPr>
      </w:pPr>
      <w:r w:rsidRPr="62FBCE9F">
        <w:rPr>
          <w:sz w:val="26"/>
          <w:szCs w:val="26"/>
        </w:rPr>
        <w:lastRenderedPageBreak/>
        <w:t>Kamategyenleg</w:t>
      </w:r>
    </w:p>
    <w:p w14:paraId="1827C763" w14:textId="0F0DD641" w:rsidR="003934EA" w:rsidRPr="003934EA" w:rsidRDefault="62FBCE9F" w:rsidP="003934EA">
      <w:r>
        <w:t xml:space="preserve">A bevételek és kiadások egyenlegeként adódó 755,2 milliárd forint összegű </w:t>
      </w:r>
      <w:r w:rsidRPr="62FBCE9F">
        <w:rPr>
          <w:b/>
          <w:bCs/>
        </w:rPr>
        <w:t>nettó kamatkiadás</w:t>
      </w:r>
      <w:r>
        <w:t xml:space="preserve"> 137,7 milliárd forinttal lett több az előző év azonos időszakához képest, mely a kamatfizetések éven belüli eltérő lefutásával és az előző évitől különböző </w:t>
      </w:r>
      <w:proofErr w:type="gramStart"/>
      <w:r>
        <w:t>finanszírozási</w:t>
      </w:r>
      <w:proofErr w:type="gramEnd"/>
      <w:r>
        <w:t xml:space="preserve"> szerkezettel magyarázható.</w:t>
      </w:r>
    </w:p>
    <w:p w14:paraId="53E1E684" w14:textId="4CD2DD68" w:rsidR="004C30D8" w:rsidRPr="004C30D8" w:rsidRDefault="62FBCE9F" w:rsidP="62FBCE9F">
      <w:pPr>
        <w:tabs>
          <w:tab w:val="left" w:pos="550"/>
        </w:tabs>
        <w:spacing w:before="120"/>
        <w:jc w:val="center"/>
        <w:rPr>
          <w:b/>
          <w:bCs/>
          <w:sz w:val="20"/>
        </w:rPr>
      </w:pPr>
      <w:r w:rsidRPr="62FBCE9F">
        <w:rPr>
          <w:b/>
          <w:bCs/>
          <w:sz w:val="20"/>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4755"/>
        <w:gridCol w:w="1134"/>
        <w:gridCol w:w="1276"/>
      </w:tblGrid>
      <w:tr w:rsidR="004C30D8" w:rsidRPr="004C30D8" w14:paraId="2B7CD0E6" w14:textId="77777777" w:rsidTr="62FBCE9F">
        <w:trPr>
          <w:trHeight w:val="285"/>
          <w:jc w:val="center"/>
        </w:trPr>
        <w:tc>
          <w:tcPr>
            <w:tcW w:w="4755"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62FBCE9F" w:rsidP="62FBCE9F">
            <w:pPr>
              <w:spacing w:after="0"/>
              <w:jc w:val="center"/>
              <w:rPr>
                <w:b/>
                <w:bCs/>
                <w:sz w:val="22"/>
                <w:szCs w:val="22"/>
              </w:rPr>
            </w:pPr>
            <w:r w:rsidRPr="62FBCE9F">
              <w:rPr>
                <w:b/>
                <w:bCs/>
                <w:sz w:val="22"/>
                <w:szCs w:val="22"/>
              </w:rPr>
              <w:t> </w:t>
            </w:r>
          </w:p>
        </w:tc>
        <w:tc>
          <w:tcPr>
            <w:tcW w:w="2410"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1346B5AE" w:rsidR="004C30D8" w:rsidRPr="004C30D8" w:rsidRDefault="62FBCE9F" w:rsidP="62FBCE9F">
            <w:pPr>
              <w:spacing w:after="0"/>
              <w:jc w:val="center"/>
              <w:rPr>
                <w:b/>
                <w:bCs/>
                <w:sz w:val="22"/>
                <w:szCs w:val="22"/>
              </w:rPr>
            </w:pPr>
            <w:r w:rsidRPr="62FBCE9F">
              <w:rPr>
                <w:b/>
                <w:bCs/>
                <w:sz w:val="22"/>
                <w:szCs w:val="22"/>
              </w:rPr>
              <w:t>I-IX. hó</w:t>
            </w:r>
          </w:p>
        </w:tc>
      </w:tr>
      <w:tr w:rsidR="004C359F" w:rsidRPr="004C30D8" w14:paraId="5F451AD5" w14:textId="77777777" w:rsidTr="62FBCE9F">
        <w:trPr>
          <w:trHeight w:val="285"/>
          <w:jc w:val="center"/>
        </w:trPr>
        <w:tc>
          <w:tcPr>
            <w:tcW w:w="4755" w:type="dxa"/>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59F" w:rsidRPr="004C30D8" w:rsidRDefault="004C359F" w:rsidP="004C359F">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7747C04D" w:rsidR="004C359F" w:rsidRPr="004C30D8" w:rsidRDefault="62FBCE9F" w:rsidP="62FBCE9F">
            <w:pPr>
              <w:spacing w:after="0"/>
              <w:jc w:val="center"/>
              <w:rPr>
                <w:b/>
                <w:bCs/>
                <w:sz w:val="22"/>
                <w:szCs w:val="22"/>
              </w:rPr>
            </w:pPr>
            <w:r w:rsidRPr="62FBCE9F">
              <w:rPr>
                <w:b/>
                <w:bCs/>
                <w:sz w:val="22"/>
                <w:szCs w:val="22"/>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779AF193" w:rsidR="004C359F" w:rsidRPr="004C30D8" w:rsidRDefault="62FBCE9F" w:rsidP="62FBCE9F">
            <w:pPr>
              <w:spacing w:after="0"/>
              <w:jc w:val="center"/>
              <w:rPr>
                <w:b/>
                <w:bCs/>
                <w:sz w:val="22"/>
                <w:szCs w:val="22"/>
              </w:rPr>
            </w:pPr>
            <w:r w:rsidRPr="62FBCE9F">
              <w:rPr>
                <w:b/>
                <w:bCs/>
                <w:sz w:val="22"/>
                <w:szCs w:val="22"/>
              </w:rPr>
              <w:t>2021</w:t>
            </w:r>
          </w:p>
        </w:tc>
      </w:tr>
      <w:tr w:rsidR="004C359F" w:rsidRPr="004C30D8" w14:paraId="6DB9F97D" w14:textId="77777777" w:rsidTr="62FBCE9F">
        <w:trPr>
          <w:trHeight w:val="285"/>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4B9B70A2" w:rsidR="004C359F" w:rsidRPr="004C30D8" w:rsidRDefault="62FBCE9F" w:rsidP="62FBCE9F">
            <w:pPr>
              <w:spacing w:after="0"/>
              <w:jc w:val="left"/>
              <w:rPr>
                <w:b/>
                <w:bCs/>
                <w:sz w:val="22"/>
                <w:szCs w:val="22"/>
              </w:rPr>
            </w:pPr>
            <w:r w:rsidRPr="62FBCE9F">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E9B3" w14:textId="43FD8155" w:rsidR="004C359F" w:rsidRPr="004C30D8" w:rsidRDefault="62FBCE9F" w:rsidP="62FBCE9F">
            <w:pPr>
              <w:spacing w:after="0"/>
              <w:jc w:val="right"/>
              <w:rPr>
                <w:b/>
                <w:bCs/>
                <w:sz w:val="22"/>
                <w:szCs w:val="22"/>
              </w:rPr>
            </w:pPr>
            <w:r w:rsidRPr="62FBCE9F">
              <w:rPr>
                <w:b/>
                <w:bCs/>
                <w:sz w:val="22"/>
                <w:szCs w:val="22"/>
              </w:rPr>
              <w:t>148,9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E65790" w14:textId="06EB6372" w:rsidR="004C359F" w:rsidRPr="004C30D8" w:rsidRDefault="62FBCE9F" w:rsidP="62FBCE9F">
            <w:pPr>
              <w:spacing w:after="0"/>
              <w:jc w:val="right"/>
              <w:rPr>
                <w:b/>
                <w:bCs/>
                <w:sz w:val="22"/>
                <w:szCs w:val="22"/>
              </w:rPr>
            </w:pPr>
            <w:r w:rsidRPr="62FBCE9F">
              <w:rPr>
                <w:b/>
                <w:bCs/>
                <w:sz w:val="22"/>
                <w:szCs w:val="22"/>
              </w:rPr>
              <w:t>75,2</w:t>
            </w:r>
          </w:p>
        </w:tc>
      </w:tr>
      <w:tr w:rsidR="004C359F" w:rsidRPr="004C30D8" w14:paraId="18A0C2F2" w14:textId="77777777" w:rsidTr="62FBCE9F">
        <w:trPr>
          <w:trHeight w:val="300"/>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44146B" w14:textId="21E46D6A" w:rsidR="004C359F" w:rsidRPr="004C30D8" w:rsidRDefault="62FBCE9F" w:rsidP="62FBCE9F">
            <w:pPr>
              <w:spacing w:after="0"/>
              <w:ind w:firstLine="253"/>
              <w:jc w:val="left"/>
              <w:rPr>
                <w:b/>
                <w:bCs/>
                <w:sz w:val="22"/>
                <w:szCs w:val="22"/>
              </w:rPr>
            </w:pPr>
            <w:r w:rsidRPr="62FBCE9F">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46DA" w14:textId="73CF288D" w:rsidR="004C359F" w:rsidRPr="004C30D8" w:rsidRDefault="62FBCE9F" w:rsidP="62FBCE9F">
            <w:pPr>
              <w:spacing w:after="0"/>
              <w:jc w:val="right"/>
              <w:rPr>
                <w:b/>
                <w:bCs/>
                <w:sz w:val="22"/>
                <w:szCs w:val="22"/>
              </w:rPr>
            </w:pPr>
            <w:r w:rsidRPr="62FBCE9F">
              <w:rPr>
                <w:b/>
                <w:bCs/>
                <w:sz w:val="22"/>
                <w:szCs w:val="22"/>
              </w:rPr>
              <w:t>149,7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3B0E4E" w14:textId="3AC32CEF" w:rsidR="004C359F" w:rsidRPr="004C30D8" w:rsidRDefault="62FBCE9F" w:rsidP="62FBCE9F">
            <w:pPr>
              <w:spacing w:after="0"/>
              <w:jc w:val="right"/>
              <w:rPr>
                <w:b/>
                <w:bCs/>
                <w:sz w:val="22"/>
                <w:szCs w:val="22"/>
              </w:rPr>
            </w:pPr>
            <w:r w:rsidRPr="62FBCE9F">
              <w:rPr>
                <w:b/>
                <w:bCs/>
                <w:sz w:val="22"/>
                <w:szCs w:val="22"/>
              </w:rPr>
              <w:t>73,0</w:t>
            </w:r>
          </w:p>
        </w:tc>
      </w:tr>
      <w:tr w:rsidR="004C359F" w:rsidRPr="004C30D8" w14:paraId="070AC738"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58224C74" w14:textId="4FD96590" w:rsidR="004C359F" w:rsidRPr="004C30D8" w:rsidRDefault="62FBCE9F" w:rsidP="62FBCE9F">
            <w:pPr>
              <w:spacing w:after="0"/>
              <w:ind w:firstLine="536"/>
              <w:jc w:val="left"/>
              <w:rPr>
                <w:i/>
                <w:iCs/>
                <w:sz w:val="22"/>
                <w:szCs w:val="22"/>
              </w:rPr>
            </w:pPr>
            <w:r w:rsidRPr="62FBCE9F">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452E0965" w:rsidR="004C359F" w:rsidRPr="004C30D8" w:rsidRDefault="62FBCE9F" w:rsidP="62FBCE9F">
            <w:pPr>
              <w:spacing w:after="0"/>
              <w:jc w:val="right"/>
              <w:rPr>
                <w:i/>
                <w:iCs/>
                <w:sz w:val="22"/>
                <w:szCs w:val="22"/>
              </w:rPr>
            </w:pPr>
            <w:r w:rsidRPr="62FBCE9F">
              <w:rPr>
                <w:i/>
                <w:iCs/>
                <w:sz w:val="22"/>
                <w:szCs w:val="22"/>
              </w:rPr>
              <w:t>145,9</w:t>
            </w:r>
          </w:p>
        </w:tc>
        <w:tc>
          <w:tcPr>
            <w:tcW w:w="1276" w:type="dxa"/>
            <w:tcBorders>
              <w:top w:val="nil"/>
              <w:left w:val="nil"/>
              <w:bottom w:val="nil"/>
              <w:right w:val="single" w:sz="4" w:space="0" w:color="auto"/>
            </w:tcBorders>
            <w:shd w:val="clear" w:color="auto" w:fill="auto"/>
            <w:noWrap/>
            <w:vAlign w:val="bottom"/>
          </w:tcPr>
          <w:p w14:paraId="2B4166A0" w14:textId="1E9AE5CF" w:rsidR="004C359F" w:rsidRPr="004C30D8" w:rsidRDefault="62FBCE9F" w:rsidP="62FBCE9F">
            <w:pPr>
              <w:spacing w:after="0"/>
              <w:jc w:val="right"/>
              <w:rPr>
                <w:i/>
                <w:iCs/>
                <w:sz w:val="22"/>
                <w:szCs w:val="22"/>
              </w:rPr>
            </w:pPr>
            <w:r w:rsidRPr="62FBCE9F">
              <w:rPr>
                <w:i/>
                <w:iCs/>
                <w:sz w:val="22"/>
                <w:szCs w:val="22"/>
              </w:rPr>
              <w:t>60,5</w:t>
            </w:r>
          </w:p>
        </w:tc>
      </w:tr>
      <w:tr w:rsidR="004C359F" w:rsidRPr="004C30D8" w14:paraId="48DED23A"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3315C50A" w14:textId="60B29901" w:rsidR="004C359F" w:rsidRPr="00432AE0" w:rsidRDefault="62FBCE9F" w:rsidP="62FBCE9F">
            <w:pPr>
              <w:spacing w:after="0"/>
              <w:ind w:firstLine="536"/>
              <w:jc w:val="left"/>
              <w:rPr>
                <w:sz w:val="22"/>
                <w:szCs w:val="22"/>
              </w:rPr>
            </w:pPr>
            <w:r w:rsidRPr="62FBCE9F">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353B2131"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36A73D13" w14:textId="02DB97A2"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r>
      <w:tr w:rsidR="004C359F" w:rsidRPr="004C30D8" w14:paraId="5E8B8A2F"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40F22C8F" w14:textId="3D25132C" w:rsidR="004C359F" w:rsidRPr="004C30D8" w:rsidRDefault="62FBCE9F" w:rsidP="62FBCE9F">
            <w:pPr>
              <w:spacing w:after="0"/>
              <w:ind w:firstLine="536"/>
              <w:jc w:val="left"/>
              <w:rPr>
                <w:i/>
                <w:iCs/>
                <w:sz w:val="22"/>
                <w:szCs w:val="22"/>
              </w:rPr>
            </w:pPr>
            <w:r w:rsidRPr="62FBCE9F">
              <w:rPr>
                <w:i/>
                <w:iCs/>
                <w:sz w:val="22"/>
                <w:szCs w:val="22"/>
              </w:rPr>
              <w:t xml:space="preserve">1.1.3. </w:t>
            </w:r>
            <w:proofErr w:type="spellStart"/>
            <w:r w:rsidRPr="62FBCE9F">
              <w:rPr>
                <w:i/>
                <w:iCs/>
                <w:sz w:val="22"/>
                <w:szCs w:val="22"/>
              </w:rPr>
              <w:t>Repóügyletek</w:t>
            </w:r>
            <w:proofErr w:type="spellEnd"/>
            <w:r w:rsidRPr="62FBCE9F">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7A6C0A7B" w:rsidR="004C359F" w:rsidRPr="004C30D8" w:rsidRDefault="62FBCE9F" w:rsidP="62FBCE9F">
            <w:pPr>
              <w:spacing w:after="0"/>
              <w:jc w:val="right"/>
              <w:rPr>
                <w:i/>
                <w:iCs/>
                <w:sz w:val="22"/>
                <w:szCs w:val="22"/>
              </w:rPr>
            </w:pPr>
            <w:r w:rsidRPr="62FBCE9F">
              <w:rPr>
                <w:i/>
                <w:iCs/>
                <w:sz w:val="22"/>
                <w:szCs w:val="22"/>
              </w:rPr>
              <w:t>0,2</w:t>
            </w:r>
          </w:p>
        </w:tc>
        <w:tc>
          <w:tcPr>
            <w:tcW w:w="1276" w:type="dxa"/>
            <w:tcBorders>
              <w:top w:val="nil"/>
              <w:left w:val="nil"/>
              <w:bottom w:val="nil"/>
              <w:right w:val="single" w:sz="4" w:space="0" w:color="auto"/>
            </w:tcBorders>
            <w:shd w:val="clear" w:color="auto" w:fill="auto"/>
            <w:noWrap/>
            <w:vAlign w:val="bottom"/>
          </w:tcPr>
          <w:p w14:paraId="2B75BAC9" w14:textId="76325CA8" w:rsidR="004C359F" w:rsidRPr="004C30D8" w:rsidRDefault="62FBCE9F" w:rsidP="62FBCE9F">
            <w:pPr>
              <w:spacing w:after="0"/>
              <w:jc w:val="right"/>
              <w:rPr>
                <w:i/>
                <w:iCs/>
                <w:sz w:val="22"/>
                <w:szCs w:val="22"/>
              </w:rPr>
            </w:pPr>
            <w:r w:rsidRPr="62FBCE9F">
              <w:rPr>
                <w:i/>
                <w:iCs/>
                <w:sz w:val="22"/>
                <w:szCs w:val="22"/>
              </w:rPr>
              <w:t>1,4</w:t>
            </w:r>
          </w:p>
        </w:tc>
      </w:tr>
      <w:tr w:rsidR="004C359F" w:rsidRPr="004C30D8" w14:paraId="68D79656" w14:textId="77777777" w:rsidTr="62FBCE9F">
        <w:trPr>
          <w:trHeight w:val="300"/>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080012" w14:textId="7C5E060F" w:rsidR="004C359F" w:rsidRPr="00432AE0" w:rsidRDefault="62FBCE9F" w:rsidP="62FBCE9F">
            <w:pPr>
              <w:spacing w:after="0"/>
              <w:ind w:firstLine="536"/>
              <w:jc w:val="left"/>
              <w:rPr>
                <w:sz w:val="22"/>
                <w:szCs w:val="22"/>
              </w:rPr>
            </w:pPr>
            <w:r w:rsidRPr="62FBCE9F">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41B988E3" w:rsidR="004C359F" w:rsidRPr="004C30D8" w:rsidRDefault="62FBCE9F" w:rsidP="62FBCE9F">
            <w:pPr>
              <w:spacing w:after="0"/>
              <w:jc w:val="right"/>
              <w:rPr>
                <w:i/>
                <w:iCs/>
                <w:sz w:val="22"/>
                <w:szCs w:val="22"/>
              </w:rPr>
            </w:pPr>
            <w:r w:rsidRPr="62FBCE9F">
              <w:rPr>
                <w:i/>
                <w:iCs/>
                <w:sz w:val="22"/>
                <w:szCs w:val="22"/>
              </w:rPr>
              <w:t>3,6</w:t>
            </w:r>
          </w:p>
        </w:tc>
        <w:tc>
          <w:tcPr>
            <w:tcW w:w="1276" w:type="dxa"/>
            <w:tcBorders>
              <w:top w:val="nil"/>
              <w:left w:val="nil"/>
              <w:bottom w:val="nil"/>
              <w:right w:val="single" w:sz="4" w:space="0" w:color="auto"/>
            </w:tcBorders>
            <w:shd w:val="clear" w:color="auto" w:fill="auto"/>
            <w:noWrap/>
            <w:vAlign w:val="bottom"/>
          </w:tcPr>
          <w:p w14:paraId="1074B886" w14:textId="7B8E96DC" w:rsidR="004C359F" w:rsidRPr="004C30D8" w:rsidRDefault="62FBCE9F" w:rsidP="62FBCE9F">
            <w:pPr>
              <w:spacing w:after="0"/>
              <w:jc w:val="right"/>
              <w:rPr>
                <w:i/>
                <w:iCs/>
                <w:sz w:val="22"/>
                <w:szCs w:val="22"/>
              </w:rPr>
            </w:pPr>
            <w:r w:rsidRPr="62FBCE9F">
              <w:rPr>
                <w:i/>
                <w:iCs/>
                <w:sz w:val="22"/>
                <w:szCs w:val="22"/>
              </w:rPr>
              <w:t>11,1</w:t>
            </w:r>
          </w:p>
        </w:tc>
      </w:tr>
      <w:tr w:rsidR="004C359F" w:rsidRPr="004C30D8" w14:paraId="3D745D4B" w14:textId="77777777" w:rsidTr="62FBCE9F">
        <w:trPr>
          <w:trHeight w:val="300"/>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2EA49B" w14:textId="76387B0B" w:rsidR="004C359F" w:rsidRPr="00432AE0" w:rsidRDefault="62FBCE9F" w:rsidP="62FBCE9F">
            <w:pPr>
              <w:spacing w:after="0"/>
              <w:ind w:firstLine="253"/>
              <w:jc w:val="left"/>
              <w:rPr>
                <w:sz w:val="22"/>
                <w:szCs w:val="22"/>
              </w:rPr>
            </w:pPr>
            <w:r w:rsidRPr="62FBCE9F">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7D71F060" w:rsidR="004C359F" w:rsidRPr="004C30D8" w:rsidRDefault="62FBCE9F" w:rsidP="62FBCE9F">
            <w:pPr>
              <w:spacing w:after="0"/>
              <w:jc w:val="right"/>
              <w:rPr>
                <w:b/>
                <w:bCs/>
                <w:sz w:val="22"/>
                <w:szCs w:val="22"/>
              </w:rPr>
            </w:pPr>
            <w:r w:rsidRPr="62FBCE9F">
              <w:rPr>
                <w:b/>
                <w:bCs/>
                <w:sz w:val="22"/>
                <w:szCs w:val="22"/>
              </w:rPr>
              <w:t>-0,8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7FF203" w14:textId="2E777953" w:rsidR="004C359F" w:rsidRPr="004C30D8" w:rsidRDefault="62FBCE9F" w:rsidP="62FBCE9F">
            <w:pPr>
              <w:spacing w:after="0"/>
              <w:jc w:val="right"/>
              <w:rPr>
                <w:b/>
                <w:bCs/>
                <w:sz w:val="22"/>
                <w:szCs w:val="22"/>
              </w:rPr>
            </w:pPr>
            <w:r w:rsidRPr="62FBCE9F">
              <w:rPr>
                <w:b/>
                <w:bCs/>
                <w:sz w:val="22"/>
                <w:szCs w:val="22"/>
              </w:rPr>
              <w:t>2,</w:t>
            </w:r>
            <w:proofErr w:type="spellStart"/>
            <w:r w:rsidRPr="62FBCE9F">
              <w:rPr>
                <w:b/>
                <w:bCs/>
                <w:sz w:val="22"/>
                <w:szCs w:val="22"/>
              </w:rPr>
              <w:t>2</w:t>
            </w:r>
            <w:proofErr w:type="spellEnd"/>
          </w:p>
        </w:tc>
      </w:tr>
      <w:tr w:rsidR="004C359F" w:rsidRPr="004C30D8" w14:paraId="3C5A578D" w14:textId="77777777" w:rsidTr="62FBCE9F">
        <w:trPr>
          <w:trHeight w:val="300"/>
          <w:jc w:val="center"/>
        </w:trPr>
        <w:tc>
          <w:tcPr>
            <w:tcW w:w="4755" w:type="dxa"/>
            <w:tcBorders>
              <w:top w:val="single" w:sz="4" w:space="0" w:color="auto"/>
              <w:left w:val="single" w:sz="4" w:space="0" w:color="auto"/>
              <w:right w:val="single" w:sz="4" w:space="0" w:color="auto"/>
            </w:tcBorders>
            <w:shd w:val="clear" w:color="auto" w:fill="FFFFFF" w:themeFill="background1"/>
            <w:noWrap/>
            <w:vAlign w:val="bottom"/>
            <w:hideMark/>
          </w:tcPr>
          <w:p w14:paraId="496D0FF5" w14:textId="3EF763E3" w:rsidR="004C359F" w:rsidRPr="00432AE0" w:rsidRDefault="62FBCE9F" w:rsidP="62FBCE9F">
            <w:pPr>
              <w:spacing w:after="0"/>
              <w:jc w:val="left"/>
              <w:rPr>
                <w:sz w:val="22"/>
                <w:szCs w:val="22"/>
              </w:rPr>
            </w:pPr>
            <w:r w:rsidRPr="62FBCE9F">
              <w:rPr>
                <w:i/>
                <w:iCs/>
                <w:sz w:val="22"/>
                <w:szCs w:val="22"/>
              </w:rPr>
              <w:t>1.2.1. Devizaműveletek kamatelszámolásai</w:t>
            </w:r>
          </w:p>
        </w:tc>
        <w:tc>
          <w:tcPr>
            <w:tcW w:w="1134" w:type="dxa"/>
            <w:tcBorders>
              <w:top w:val="nil"/>
              <w:left w:val="single" w:sz="4" w:space="0" w:color="auto"/>
              <w:right w:val="single" w:sz="4" w:space="0" w:color="auto"/>
            </w:tcBorders>
            <w:shd w:val="clear" w:color="auto" w:fill="auto"/>
            <w:noWrap/>
            <w:vAlign w:val="bottom"/>
          </w:tcPr>
          <w:p w14:paraId="7809F621" w14:textId="2B1F0AAA" w:rsidR="004C359F" w:rsidRPr="004C30D8" w:rsidRDefault="62FBCE9F" w:rsidP="62FBCE9F">
            <w:pPr>
              <w:spacing w:after="0"/>
              <w:jc w:val="right"/>
              <w:rPr>
                <w:i/>
                <w:iCs/>
                <w:sz w:val="22"/>
                <w:szCs w:val="22"/>
              </w:rPr>
            </w:pPr>
            <w:r w:rsidRPr="62FBCE9F">
              <w:rPr>
                <w:i/>
                <w:iCs/>
                <w:sz w:val="22"/>
                <w:szCs w:val="22"/>
              </w:rPr>
              <w:t>-0,8</w:t>
            </w:r>
          </w:p>
        </w:tc>
        <w:tc>
          <w:tcPr>
            <w:tcW w:w="1276" w:type="dxa"/>
            <w:tcBorders>
              <w:top w:val="nil"/>
              <w:left w:val="nil"/>
              <w:right w:val="single" w:sz="4" w:space="0" w:color="auto"/>
            </w:tcBorders>
            <w:shd w:val="clear" w:color="auto" w:fill="auto"/>
            <w:noWrap/>
            <w:vAlign w:val="bottom"/>
          </w:tcPr>
          <w:p w14:paraId="31343ECF" w14:textId="5FCA524D" w:rsidR="004C359F" w:rsidRPr="004C30D8" w:rsidRDefault="62FBCE9F" w:rsidP="62FBCE9F">
            <w:pPr>
              <w:spacing w:after="0"/>
              <w:jc w:val="right"/>
              <w:rPr>
                <w:i/>
                <w:iCs/>
                <w:sz w:val="22"/>
                <w:szCs w:val="22"/>
              </w:rPr>
            </w:pPr>
            <w:r w:rsidRPr="62FBCE9F">
              <w:rPr>
                <w:i/>
                <w:iCs/>
                <w:sz w:val="22"/>
                <w:szCs w:val="22"/>
              </w:rPr>
              <w:t>-2,3</w:t>
            </w:r>
          </w:p>
        </w:tc>
      </w:tr>
      <w:tr w:rsidR="004C359F" w:rsidRPr="004C30D8" w14:paraId="73CD69D7" w14:textId="77777777" w:rsidTr="62FBCE9F">
        <w:trPr>
          <w:trHeight w:val="300"/>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bottom"/>
            <w:hideMark/>
          </w:tcPr>
          <w:p w14:paraId="1076A060" w14:textId="7B99B4F4" w:rsidR="004C359F" w:rsidRPr="004C30D8" w:rsidRDefault="62FBCE9F" w:rsidP="62FBCE9F">
            <w:pPr>
              <w:spacing w:after="0"/>
              <w:jc w:val="left"/>
              <w:rPr>
                <w:i/>
                <w:iCs/>
                <w:sz w:val="22"/>
                <w:szCs w:val="22"/>
              </w:rPr>
            </w:pPr>
            <w:r w:rsidRPr="62FBCE9F">
              <w:rPr>
                <w:i/>
                <w:iCs/>
                <w:sz w:val="22"/>
                <w:szCs w:val="22"/>
              </w:rPr>
              <w:t>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1F34351" w14:textId="5757511E"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C6A445C" w14:textId="7DCD6AB9" w:rsidR="004C359F" w:rsidRPr="004C30D8" w:rsidRDefault="62FBCE9F" w:rsidP="62FBCE9F">
            <w:pPr>
              <w:spacing w:after="0"/>
              <w:jc w:val="right"/>
              <w:rPr>
                <w:i/>
                <w:iCs/>
                <w:sz w:val="22"/>
                <w:szCs w:val="22"/>
              </w:rPr>
            </w:pPr>
            <w:r w:rsidRPr="62FBCE9F">
              <w:rPr>
                <w:i/>
                <w:iCs/>
                <w:sz w:val="22"/>
                <w:szCs w:val="22"/>
              </w:rPr>
              <w:t>4,5</w:t>
            </w:r>
          </w:p>
        </w:tc>
      </w:tr>
      <w:tr w:rsidR="004C359F" w:rsidRPr="004C30D8" w14:paraId="49372E47" w14:textId="77777777" w:rsidTr="62FBCE9F">
        <w:trPr>
          <w:trHeight w:val="300"/>
          <w:jc w:val="center"/>
        </w:trPr>
        <w:tc>
          <w:tcPr>
            <w:tcW w:w="4755" w:type="dxa"/>
            <w:tcBorders>
              <w:left w:val="single" w:sz="4" w:space="0" w:color="auto"/>
              <w:bottom w:val="single" w:sz="4" w:space="0" w:color="auto"/>
              <w:right w:val="single" w:sz="4" w:space="0" w:color="auto"/>
            </w:tcBorders>
            <w:shd w:val="clear" w:color="auto" w:fill="FFFFFF" w:themeFill="background1"/>
            <w:noWrap/>
            <w:vAlign w:val="bottom"/>
          </w:tcPr>
          <w:p w14:paraId="3B855609" w14:textId="77777777" w:rsidR="004C359F" w:rsidRPr="27D62D18" w:rsidRDefault="004C359F" w:rsidP="004C359F">
            <w:pPr>
              <w:spacing w:after="0"/>
              <w:jc w:val="left"/>
              <w:rPr>
                <w:i/>
                <w:iCs/>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426B58" w14:textId="08F070FF" w:rsidR="004C359F" w:rsidRDefault="62FBCE9F" w:rsidP="62FBCE9F">
            <w:pPr>
              <w:spacing w:after="0"/>
              <w:jc w:val="right"/>
              <w:rPr>
                <w:i/>
                <w:iCs/>
                <w:sz w:val="22"/>
                <w:szCs w:val="22"/>
              </w:rPr>
            </w:pPr>
            <w:r w:rsidRPr="62FBCE9F">
              <w:rPr>
                <w:i/>
                <w:iCs/>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14:paraId="601CBACD" w14:textId="246AA933" w:rsidR="004C359F" w:rsidRDefault="62FBCE9F" w:rsidP="62FBCE9F">
            <w:pPr>
              <w:spacing w:after="0"/>
              <w:jc w:val="right"/>
              <w:rPr>
                <w:i/>
                <w:iCs/>
                <w:sz w:val="22"/>
                <w:szCs w:val="22"/>
              </w:rPr>
            </w:pPr>
            <w:r w:rsidRPr="62FBCE9F">
              <w:rPr>
                <w:i/>
                <w:iCs/>
                <w:sz w:val="22"/>
                <w:szCs w:val="22"/>
              </w:rPr>
              <w:t> </w:t>
            </w:r>
          </w:p>
        </w:tc>
      </w:tr>
      <w:tr w:rsidR="004C359F" w:rsidRPr="004C30D8" w14:paraId="06C524E9" w14:textId="77777777" w:rsidTr="62FBCE9F">
        <w:trPr>
          <w:trHeight w:val="285"/>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2E0C10C1" w:rsidR="004C359F" w:rsidRPr="004C30D8" w:rsidRDefault="62FBCE9F" w:rsidP="62FBCE9F">
            <w:pPr>
              <w:spacing w:after="0"/>
              <w:jc w:val="left"/>
              <w:rPr>
                <w:b/>
                <w:bCs/>
                <w:sz w:val="22"/>
                <w:szCs w:val="22"/>
              </w:rPr>
            </w:pPr>
            <w:r w:rsidRPr="62FBCE9F">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1C5E" w14:textId="6526F3F9" w:rsidR="004C359F" w:rsidRPr="004C30D8" w:rsidRDefault="62FBCE9F" w:rsidP="62FBCE9F">
            <w:pPr>
              <w:spacing w:after="0"/>
              <w:jc w:val="right"/>
              <w:rPr>
                <w:b/>
                <w:bCs/>
                <w:sz w:val="22"/>
                <w:szCs w:val="22"/>
              </w:rPr>
            </w:pPr>
            <w:r w:rsidRPr="62FBCE9F">
              <w:rPr>
                <w:b/>
                <w:bCs/>
                <w:sz w:val="22"/>
                <w:szCs w:val="22"/>
              </w:rPr>
              <w:t>766,4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82FA32" w14:textId="69555919" w:rsidR="004C359F" w:rsidRPr="004C30D8" w:rsidRDefault="62FBCE9F" w:rsidP="62FBCE9F">
            <w:pPr>
              <w:spacing w:after="0"/>
              <w:jc w:val="right"/>
              <w:rPr>
                <w:b/>
                <w:bCs/>
                <w:sz w:val="22"/>
                <w:szCs w:val="22"/>
              </w:rPr>
            </w:pPr>
            <w:r w:rsidRPr="62FBCE9F">
              <w:rPr>
                <w:b/>
                <w:bCs/>
                <w:sz w:val="22"/>
                <w:szCs w:val="22"/>
              </w:rPr>
              <w:t>830,4</w:t>
            </w:r>
          </w:p>
        </w:tc>
      </w:tr>
      <w:tr w:rsidR="004C359F" w:rsidRPr="004C30D8" w14:paraId="7F40CE4A" w14:textId="77777777" w:rsidTr="62FBCE9F">
        <w:trPr>
          <w:trHeight w:val="300"/>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B02418" w14:textId="3A3AE35B" w:rsidR="004C359F" w:rsidRPr="00432AE0" w:rsidRDefault="62FBCE9F" w:rsidP="62FBCE9F">
            <w:pPr>
              <w:spacing w:after="0"/>
              <w:ind w:firstLine="253"/>
              <w:jc w:val="left"/>
              <w:rPr>
                <w:sz w:val="22"/>
                <w:szCs w:val="22"/>
              </w:rPr>
            </w:pPr>
            <w:r w:rsidRPr="62FBCE9F">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1E04F73D" w:rsidR="004C359F" w:rsidRPr="004C30D8" w:rsidRDefault="62FBCE9F" w:rsidP="62FBCE9F">
            <w:pPr>
              <w:spacing w:after="0"/>
              <w:jc w:val="right"/>
              <w:rPr>
                <w:b/>
                <w:bCs/>
                <w:sz w:val="22"/>
                <w:szCs w:val="22"/>
              </w:rPr>
            </w:pPr>
            <w:r w:rsidRPr="62FBCE9F">
              <w:rPr>
                <w:b/>
                <w:bCs/>
                <w:sz w:val="22"/>
                <w:szCs w:val="22"/>
              </w:rPr>
              <w:t>579,7</w:t>
            </w:r>
          </w:p>
        </w:tc>
        <w:tc>
          <w:tcPr>
            <w:tcW w:w="1276" w:type="dxa"/>
            <w:tcBorders>
              <w:top w:val="nil"/>
              <w:left w:val="nil"/>
              <w:bottom w:val="single" w:sz="4" w:space="0" w:color="auto"/>
              <w:right w:val="single" w:sz="4" w:space="0" w:color="auto"/>
            </w:tcBorders>
            <w:shd w:val="clear" w:color="auto" w:fill="auto"/>
            <w:noWrap/>
            <w:vAlign w:val="bottom"/>
          </w:tcPr>
          <w:p w14:paraId="1118CB6D" w14:textId="471F36B9" w:rsidR="004C359F" w:rsidRPr="004C30D8" w:rsidRDefault="62FBCE9F" w:rsidP="62FBCE9F">
            <w:pPr>
              <w:spacing w:after="0"/>
              <w:jc w:val="right"/>
              <w:rPr>
                <w:b/>
                <w:bCs/>
                <w:sz w:val="22"/>
                <w:szCs w:val="22"/>
              </w:rPr>
            </w:pPr>
            <w:r w:rsidRPr="62FBCE9F">
              <w:rPr>
                <w:b/>
                <w:bCs/>
                <w:sz w:val="22"/>
                <w:szCs w:val="22"/>
              </w:rPr>
              <w:t>671,0</w:t>
            </w:r>
          </w:p>
        </w:tc>
      </w:tr>
      <w:tr w:rsidR="004C359F" w:rsidRPr="004C30D8" w14:paraId="3182E062"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4C29DCBF" w14:textId="43FD8D11" w:rsidR="004C359F" w:rsidRPr="004C30D8" w:rsidRDefault="62FBCE9F" w:rsidP="62FBCE9F">
            <w:pPr>
              <w:spacing w:after="0"/>
              <w:ind w:firstLine="536"/>
              <w:jc w:val="left"/>
              <w:rPr>
                <w:i/>
                <w:iCs/>
                <w:sz w:val="22"/>
                <w:szCs w:val="22"/>
              </w:rPr>
            </w:pPr>
            <w:r w:rsidRPr="62FBCE9F">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28FAE22F" w:rsidR="004C359F" w:rsidRPr="004C30D8" w:rsidRDefault="62FBCE9F" w:rsidP="62FBCE9F">
            <w:pPr>
              <w:spacing w:after="0"/>
              <w:jc w:val="right"/>
              <w:rPr>
                <w:i/>
                <w:iCs/>
                <w:sz w:val="22"/>
                <w:szCs w:val="22"/>
              </w:rPr>
            </w:pPr>
            <w:r w:rsidRPr="62FBCE9F">
              <w:rPr>
                <w:i/>
                <w:iCs/>
                <w:sz w:val="22"/>
                <w:szCs w:val="22"/>
              </w:rPr>
              <w:t>18,7</w:t>
            </w:r>
          </w:p>
        </w:tc>
        <w:tc>
          <w:tcPr>
            <w:tcW w:w="1276" w:type="dxa"/>
            <w:tcBorders>
              <w:top w:val="nil"/>
              <w:left w:val="nil"/>
              <w:bottom w:val="nil"/>
              <w:right w:val="single" w:sz="4" w:space="0" w:color="auto"/>
            </w:tcBorders>
            <w:shd w:val="clear" w:color="auto" w:fill="auto"/>
            <w:noWrap/>
            <w:vAlign w:val="bottom"/>
          </w:tcPr>
          <w:p w14:paraId="79EA6DCA" w14:textId="64967C8A" w:rsidR="004C359F" w:rsidRPr="004C30D8" w:rsidRDefault="62FBCE9F" w:rsidP="62FBCE9F">
            <w:pPr>
              <w:spacing w:after="0"/>
              <w:jc w:val="right"/>
              <w:rPr>
                <w:i/>
                <w:iCs/>
                <w:sz w:val="22"/>
                <w:szCs w:val="22"/>
              </w:rPr>
            </w:pPr>
            <w:r w:rsidRPr="62FBCE9F">
              <w:rPr>
                <w:i/>
                <w:iCs/>
                <w:sz w:val="22"/>
                <w:szCs w:val="22"/>
              </w:rPr>
              <w:t>13,1</w:t>
            </w:r>
          </w:p>
        </w:tc>
      </w:tr>
      <w:tr w:rsidR="004C359F" w:rsidRPr="004C30D8" w14:paraId="54BAEB82"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46B0B349" w14:textId="5A1C473B" w:rsidR="004C359F" w:rsidRPr="00432AE0" w:rsidRDefault="62FBCE9F" w:rsidP="62FBCE9F">
            <w:pPr>
              <w:spacing w:after="0"/>
              <w:ind w:firstLine="536"/>
              <w:jc w:val="left"/>
              <w:rPr>
                <w:sz w:val="22"/>
                <w:szCs w:val="22"/>
              </w:rPr>
            </w:pPr>
            <w:r w:rsidRPr="62FBCE9F">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087C64DD" w:rsidR="004C359F" w:rsidRPr="004C30D8" w:rsidRDefault="62FBCE9F" w:rsidP="62FBCE9F">
            <w:pPr>
              <w:spacing w:after="0"/>
              <w:jc w:val="right"/>
              <w:rPr>
                <w:i/>
                <w:iCs/>
                <w:sz w:val="22"/>
                <w:szCs w:val="22"/>
              </w:rPr>
            </w:pPr>
            <w:r w:rsidRPr="62FBCE9F">
              <w:rPr>
                <w:i/>
                <w:iCs/>
                <w:sz w:val="22"/>
                <w:szCs w:val="22"/>
              </w:rPr>
              <w:t>502,9</w:t>
            </w:r>
          </w:p>
        </w:tc>
        <w:tc>
          <w:tcPr>
            <w:tcW w:w="1276" w:type="dxa"/>
            <w:tcBorders>
              <w:top w:val="nil"/>
              <w:left w:val="nil"/>
              <w:bottom w:val="nil"/>
              <w:right w:val="single" w:sz="4" w:space="0" w:color="auto"/>
            </w:tcBorders>
            <w:shd w:val="clear" w:color="auto" w:fill="auto"/>
            <w:noWrap/>
            <w:vAlign w:val="bottom"/>
          </w:tcPr>
          <w:p w14:paraId="7F254AFE" w14:textId="65E2DE06" w:rsidR="004C359F" w:rsidRPr="004C30D8" w:rsidRDefault="62FBCE9F" w:rsidP="62FBCE9F">
            <w:pPr>
              <w:spacing w:after="0"/>
              <w:jc w:val="right"/>
              <w:rPr>
                <w:i/>
                <w:iCs/>
                <w:sz w:val="22"/>
                <w:szCs w:val="22"/>
              </w:rPr>
            </w:pPr>
            <w:r w:rsidRPr="62FBCE9F">
              <w:rPr>
                <w:i/>
                <w:iCs/>
                <w:sz w:val="22"/>
                <w:szCs w:val="22"/>
              </w:rPr>
              <w:t>631,0</w:t>
            </w:r>
          </w:p>
        </w:tc>
      </w:tr>
      <w:tr w:rsidR="004C359F" w:rsidRPr="004C30D8" w14:paraId="51F007CB"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6B182520" w14:textId="20A82107" w:rsidR="004C359F" w:rsidRPr="00432AE0" w:rsidRDefault="62FBCE9F" w:rsidP="62FBCE9F">
            <w:pPr>
              <w:spacing w:after="0"/>
              <w:ind w:firstLine="536"/>
              <w:jc w:val="left"/>
              <w:rPr>
                <w:sz w:val="22"/>
                <w:szCs w:val="22"/>
              </w:rPr>
            </w:pPr>
            <w:r w:rsidRPr="62FBCE9F">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1B6CBEA4" w:rsidR="004C359F" w:rsidRPr="004C30D8" w:rsidRDefault="62FBCE9F" w:rsidP="62FBCE9F">
            <w:pPr>
              <w:spacing w:after="0"/>
              <w:jc w:val="right"/>
              <w:rPr>
                <w:i/>
                <w:iCs/>
                <w:sz w:val="22"/>
                <w:szCs w:val="22"/>
              </w:rPr>
            </w:pPr>
            <w:r w:rsidRPr="62FBCE9F">
              <w:rPr>
                <w:i/>
                <w:iCs/>
                <w:sz w:val="22"/>
                <w:szCs w:val="22"/>
              </w:rPr>
              <w:t>58,1</w:t>
            </w:r>
          </w:p>
        </w:tc>
        <w:tc>
          <w:tcPr>
            <w:tcW w:w="1276" w:type="dxa"/>
            <w:tcBorders>
              <w:top w:val="nil"/>
              <w:left w:val="nil"/>
              <w:bottom w:val="nil"/>
              <w:right w:val="single" w:sz="4" w:space="0" w:color="auto"/>
            </w:tcBorders>
            <w:shd w:val="clear" w:color="auto" w:fill="auto"/>
            <w:noWrap/>
            <w:vAlign w:val="bottom"/>
          </w:tcPr>
          <w:p w14:paraId="1445B9A7" w14:textId="16D5B534" w:rsidR="004C359F" w:rsidRPr="004C30D8" w:rsidRDefault="62FBCE9F" w:rsidP="62FBCE9F">
            <w:pPr>
              <w:spacing w:after="0"/>
              <w:jc w:val="right"/>
              <w:rPr>
                <w:i/>
                <w:iCs/>
                <w:sz w:val="22"/>
                <w:szCs w:val="22"/>
              </w:rPr>
            </w:pPr>
            <w:r w:rsidRPr="62FBCE9F">
              <w:rPr>
                <w:i/>
                <w:iCs/>
                <w:sz w:val="22"/>
                <w:szCs w:val="22"/>
              </w:rPr>
              <w:t>26,8</w:t>
            </w:r>
          </w:p>
        </w:tc>
      </w:tr>
      <w:tr w:rsidR="004C359F" w:rsidRPr="004C30D8" w14:paraId="3B42D0AF"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7743E208" w14:textId="5E73517D" w:rsidR="004C359F" w:rsidRPr="00432AE0" w:rsidRDefault="62FBCE9F" w:rsidP="62FBCE9F">
            <w:pPr>
              <w:spacing w:after="0"/>
              <w:ind w:firstLine="536"/>
              <w:jc w:val="left"/>
              <w:rPr>
                <w:sz w:val="22"/>
                <w:szCs w:val="22"/>
              </w:rPr>
            </w:pPr>
            <w:r w:rsidRPr="62FBCE9F">
              <w:rPr>
                <w:i/>
                <w:iCs/>
                <w:sz w:val="22"/>
                <w:szCs w:val="22"/>
              </w:rPr>
              <w:t xml:space="preserve">2.1.4. </w:t>
            </w:r>
            <w:proofErr w:type="spellStart"/>
            <w:r w:rsidRPr="62FBCE9F">
              <w:rPr>
                <w:i/>
                <w:iCs/>
                <w:sz w:val="22"/>
                <w:szCs w:val="22"/>
              </w:rPr>
              <w:t>Repóügyletek</w:t>
            </w:r>
            <w:proofErr w:type="spellEnd"/>
            <w:r w:rsidRPr="62FBCE9F">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3D7E75DF"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69D569A5" w14:textId="465DA949" w:rsidR="004C359F" w:rsidRPr="004C30D8" w:rsidRDefault="62FBCE9F" w:rsidP="62FBCE9F">
            <w:pPr>
              <w:spacing w:after="0"/>
              <w:jc w:val="right"/>
              <w:rPr>
                <w:i/>
                <w:iCs/>
                <w:sz w:val="22"/>
                <w:szCs w:val="22"/>
              </w:rPr>
            </w:pPr>
            <w:r w:rsidRPr="62FBCE9F">
              <w:rPr>
                <w:i/>
                <w:iCs/>
                <w:sz w:val="22"/>
                <w:szCs w:val="22"/>
              </w:rPr>
              <w:t>0,1</w:t>
            </w:r>
          </w:p>
        </w:tc>
      </w:tr>
      <w:tr w:rsidR="004C359F" w:rsidRPr="004C30D8" w14:paraId="3CDF4154" w14:textId="77777777" w:rsidTr="62FBCE9F">
        <w:trPr>
          <w:trHeight w:val="300"/>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3804A0" w14:textId="6FD87011" w:rsidR="004C359F" w:rsidRPr="00432AE0" w:rsidRDefault="62FBCE9F" w:rsidP="62FBCE9F">
            <w:pPr>
              <w:spacing w:after="0"/>
              <w:ind w:firstLine="536"/>
              <w:jc w:val="left"/>
              <w:rPr>
                <w:i/>
                <w:iCs/>
                <w:sz w:val="22"/>
                <w:szCs w:val="22"/>
              </w:rPr>
            </w:pPr>
            <w:r w:rsidRPr="62FBCE9F">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75AAFDDE"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4138B99" w14:textId="3CA7CFBC" w:rsidR="004C359F" w:rsidRPr="004C30D8" w:rsidRDefault="62FBCE9F" w:rsidP="62FBCE9F">
            <w:pPr>
              <w:spacing w:after="0"/>
              <w:jc w:val="right"/>
              <w:rPr>
                <w:i/>
                <w:iCs/>
                <w:sz w:val="22"/>
                <w:szCs w:val="22"/>
              </w:rPr>
            </w:pPr>
            <w:r w:rsidRPr="62FBCE9F">
              <w:rPr>
                <w:i/>
                <w:iCs/>
                <w:sz w:val="22"/>
                <w:szCs w:val="22"/>
              </w:rPr>
              <w:t>0,</w:t>
            </w:r>
            <w:proofErr w:type="spellStart"/>
            <w:r w:rsidRPr="62FBCE9F">
              <w:rPr>
                <w:i/>
                <w:iCs/>
                <w:sz w:val="22"/>
                <w:szCs w:val="22"/>
              </w:rPr>
              <w:t>0</w:t>
            </w:r>
            <w:proofErr w:type="spellEnd"/>
          </w:p>
        </w:tc>
      </w:tr>
      <w:tr w:rsidR="004C359F" w:rsidRPr="004C30D8" w14:paraId="3E05B15A" w14:textId="77777777" w:rsidTr="62FBCE9F">
        <w:trPr>
          <w:trHeight w:val="300"/>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00731B" w14:textId="367A0A1F" w:rsidR="004C359F" w:rsidRPr="00432AE0" w:rsidRDefault="62FBCE9F" w:rsidP="62FBCE9F">
            <w:pPr>
              <w:spacing w:after="0"/>
              <w:ind w:firstLine="253"/>
              <w:jc w:val="left"/>
              <w:rPr>
                <w:sz w:val="22"/>
                <w:szCs w:val="22"/>
              </w:rPr>
            </w:pPr>
            <w:r w:rsidRPr="62FBCE9F">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0485E47C" w:rsidR="004C359F" w:rsidRPr="004C30D8" w:rsidRDefault="62FBCE9F" w:rsidP="62FBCE9F">
            <w:pPr>
              <w:spacing w:after="0"/>
              <w:jc w:val="right"/>
              <w:rPr>
                <w:b/>
                <w:bCs/>
                <w:sz w:val="22"/>
                <w:szCs w:val="22"/>
              </w:rPr>
            </w:pPr>
            <w:r w:rsidRPr="62FBCE9F">
              <w:rPr>
                <w:b/>
                <w:bCs/>
                <w:sz w:val="22"/>
                <w:szCs w:val="22"/>
              </w:rPr>
              <w:t>186,7</w:t>
            </w:r>
          </w:p>
        </w:tc>
        <w:tc>
          <w:tcPr>
            <w:tcW w:w="1276" w:type="dxa"/>
            <w:tcBorders>
              <w:top w:val="nil"/>
              <w:left w:val="nil"/>
              <w:bottom w:val="single" w:sz="4" w:space="0" w:color="auto"/>
              <w:right w:val="single" w:sz="4" w:space="0" w:color="auto"/>
            </w:tcBorders>
            <w:shd w:val="clear" w:color="auto" w:fill="auto"/>
            <w:noWrap/>
            <w:vAlign w:val="bottom"/>
          </w:tcPr>
          <w:p w14:paraId="08B90BC8" w14:textId="1DFDE2B5" w:rsidR="004C359F" w:rsidRPr="004C30D8" w:rsidRDefault="62FBCE9F" w:rsidP="62FBCE9F">
            <w:pPr>
              <w:spacing w:after="0"/>
              <w:jc w:val="right"/>
              <w:rPr>
                <w:b/>
                <w:bCs/>
                <w:sz w:val="22"/>
                <w:szCs w:val="22"/>
              </w:rPr>
            </w:pPr>
            <w:r w:rsidRPr="62FBCE9F">
              <w:rPr>
                <w:b/>
                <w:bCs/>
                <w:sz w:val="22"/>
                <w:szCs w:val="22"/>
              </w:rPr>
              <w:t>159,4</w:t>
            </w:r>
          </w:p>
        </w:tc>
      </w:tr>
      <w:tr w:rsidR="004C359F" w:rsidRPr="004C30D8" w14:paraId="3DD0AB63"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30C02418" w14:textId="3C81D32E" w:rsidR="004C359F" w:rsidRPr="00432AE0" w:rsidRDefault="62FBCE9F" w:rsidP="62FBCE9F">
            <w:pPr>
              <w:spacing w:after="0"/>
              <w:ind w:firstLine="536"/>
              <w:jc w:val="left"/>
              <w:rPr>
                <w:sz w:val="22"/>
                <w:szCs w:val="22"/>
              </w:rPr>
            </w:pPr>
            <w:r w:rsidRPr="62FBCE9F">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7C0162C0" w:rsidR="004C359F" w:rsidRPr="004C30D8" w:rsidRDefault="62FBCE9F" w:rsidP="62FBCE9F">
            <w:pPr>
              <w:spacing w:after="0"/>
              <w:jc w:val="right"/>
              <w:rPr>
                <w:i/>
                <w:iCs/>
                <w:sz w:val="22"/>
                <w:szCs w:val="22"/>
              </w:rPr>
            </w:pPr>
            <w:r w:rsidRPr="62FBCE9F">
              <w:rPr>
                <w:i/>
                <w:iCs/>
                <w:sz w:val="22"/>
                <w:szCs w:val="22"/>
              </w:rPr>
              <w:t>17,1</w:t>
            </w:r>
          </w:p>
        </w:tc>
        <w:tc>
          <w:tcPr>
            <w:tcW w:w="1276" w:type="dxa"/>
            <w:tcBorders>
              <w:top w:val="nil"/>
              <w:left w:val="nil"/>
              <w:bottom w:val="nil"/>
              <w:right w:val="single" w:sz="4" w:space="0" w:color="auto"/>
            </w:tcBorders>
            <w:shd w:val="clear" w:color="auto" w:fill="auto"/>
            <w:noWrap/>
            <w:vAlign w:val="bottom"/>
          </w:tcPr>
          <w:p w14:paraId="5E8C0CB7" w14:textId="2A5164BE" w:rsidR="004C359F" w:rsidRPr="004C30D8" w:rsidRDefault="62FBCE9F" w:rsidP="62FBCE9F">
            <w:pPr>
              <w:spacing w:after="0"/>
              <w:jc w:val="right"/>
              <w:rPr>
                <w:i/>
                <w:iCs/>
                <w:sz w:val="22"/>
                <w:szCs w:val="22"/>
              </w:rPr>
            </w:pPr>
            <w:r w:rsidRPr="62FBCE9F">
              <w:rPr>
                <w:i/>
                <w:iCs/>
                <w:sz w:val="22"/>
                <w:szCs w:val="22"/>
              </w:rPr>
              <w:t>16,6</w:t>
            </w:r>
          </w:p>
        </w:tc>
      </w:tr>
      <w:tr w:rsidR="004C359F" w:rsidRPr="004C30D8" w14:paraId="127E54F2" w14:textId="77777777" w:rsidTr="62FBCE9F">
        <w:trPr>
          <w:trHeight w:val="300"/>
          <w:jc w:val="center"/>
        </w:trPr>
        <w:tc>
          <w:tcPr>
            <w:tcW w:w="4755" w:type="dxa"/>
            <w:tcBorders>
              <w:top w:val="nil"/>
              <w:left w:val="single" w:sz="4" w:space="0" w:color="auto"/>
              <w:bottom w:val="nil"/>
              <w:right w:val="single" w:sz="4" w:space="0" w:color="auto"/>
            </w:tcBorders>
            <w:shd w:val="clear" w:color="auto" w:fill="FFFFFF" w:themeFill="background1"/>
            <w:noWrap/>
            <w:vAlign w:val="bottom"/>
            <w:hideMark/>
          </w:tcPr>
          <w:p w14:paraId="3AB85FBD" w14:textId="34370259" w:rsidR="004C359F" w:rsidRPr="00432AE0" w:rsidRDefault="62FBCE9F" w:rsidP="62FBCE9F">
            <w:pPr>
              <w:spacing w:after="0"/>
              <w:ind w:firstLine="536"/>
              <w:jc w:val="left"/>
              <w:rPr>
                <w:sz w:val="22"/>
                <w:szCs w:val="22"/>
              </w:rPr>
            </w:pPr>
            <w:r w:rsidRPr="62FBCE9F">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34EBECA3" w:rsidR="004C359F" w:rsidRPr="004C30D8" w:rsidRDefault="62FBCE9F" w:rsidP="62FBCE9F">
            <w:pPr>
              <w:spacing w:after="0"/>
              <w:jc w:val="right"/>
              <w:rPr>
                <w:i/>
                <w:iCs/>
                <w:sz w:val="22"/>
                <w:szCs w:val="22"/>
              </w:rPr>
            </w:pPr>
            <w:r w:rsidRPr="62FBCE9F">
              <w:rPr>
                <w:i/>
                <w:iCs/>
                <w:sz w:val="22"/>
                <w:szCs w:val="22"/>
              </w:rPr>
              <w:t>169,6</w:t>
            </w:r>
          </w:p>
        </w:tc>
        <w:tc>
          <w:tcPr>
            <w:tcW w:w="1276" w:type="dxa"/>
            <w:tcBorders>
              <w:top w:val="nil"/>
              <w:left w:val="nil"/>
              <w:bottom w:val="nil"/>
              <w:right w:val="single" w:sz="4" w:space="0" w:color="auto"/>
            </w:tcBorders>
            <w:shd w:val="clear" w:color="auto" w:fill="auto"/>
            <w:noWrap/>
            <w:vAlign w:val="bottom"/>
          </w:tcPr>
          <w:p w14:paraId="2CC81299" w14:textId="26903513" w:rsidR="004C359F" w:rsidRPr="004C30D8" w:rsidRDefault="62FBCE9F" w:rsidP="62FBCE9F">
            <w:pPr>
              <w:spacing w:after="0"/>
              <w:jc w:val="right"/>
              <w:rPr>
                <w:i/>
                <w:iCs/>
                <w:sz w:val="22"/>
                <w:szCs w:val="22"/>
              </w:rPr>
            </w:pPr>
            <w:r w:rsidRPr="62FBCE9F">
              <w:rPr>
                <w:i/>
                <w:iCs/>
                <w:sz w:val="22"/>
                <w:szCs w:val="22"/>
              </w:rPr>
              <w:t>142,8</w:t>
            </w:r>
          </w:p>
        </w:tc>
      </w:tr>
      <w:tr w:rsidR="004C359F" w:rsidRPr="004C30D8" w14:paraId="123C030E" w14:textId="77777777" w:rsidTr="62FBCE9F">
        <w:trPr>
          <w:trHeight w:val="300"/>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47EC3E" w14:textId="75ACB5CD" w:rsidR="004C359F" w:rsidRPr="004C30D8" w:rsidRDefault="004C359F" w:rsidP="004C359F">
            <w:pPr>
              <w:spacing w:after="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0393AC69" w:rsidR="004C359F" w:rsidRPr="004C30D8" w:rsidRDefault="62FBCE9F" w:rsidP="62FBCE9F">
            <w:pPr>
              <w:spacing w:after="0"/>
              <w:jc w:val="left"/>
              <w:rPr>
                <w:sz w:val="22"/>
                <w:szCs w:val="22"/>
              </w:rPr>
            </w:pPr>
            <w:r w:rsidRPr="62FBCE9F">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46EE97" w14:textId="5301258A" w:rsidR="004C359F" w:rsidRPr="004C30D8" w:rsidRDefault="62FBCE9F" w:rsidP="62FBCE9F">
            <w:pPr>
              <w:spacing w:after="0"/>
              <w:jc w:val="left"/>
              <w:rPr>
                <w:sz w:val="22"/>
                <w:szCs w:val="22"/>
              </w:rPr>
            </w:pPr>
            <w:r w:rsidRPr="62FBCE9F">
              <w:rPr>
                <w:sz w:val="22"/>
                <w:szCs w:val="22"/>
              </w:rPr>
              <w:t> </w:t>
            </w:r>
          </w:p>
        </w:tc>
      </w:tr>
      <w:tr w:rsidR="004C359F" w:rsidRPr="004C30D8" w14:paraId="18498B80" w14:textId="77777777" w:rsidTr="62FBCE9F">
        <w:trPr>
          <w:trHeight w:val="285"/>
          <w:jc w:val="center"/>
        </w:trPr>
        <w:tc>
          <w:tcPr>
            <w:tcW w:w="475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24F23E32" w:rsidR="004C359F" w:rsidRPr="004C30D8" w:rsidRDefault="62FBCE9F" w:rsidP="62FBCE9F">
            <w:pPr>
              <w:spacing w:after="0"/>
              <w:jc w:val="left"/>
              <w:rPr>
                <w:b/>
                <w:bCs/>
                <w:sz w:val="22"/>
                <w:szCs w:val="22"/>
              </w:rPr>
            </w:pPr>
            <w:r w:rsidRPr="62FBCE9F">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126FD9CD" w:rsidR="004C359F" w:rsidRPr="004C30D8" w:rsidRDefault="62FBCE9F" w:rsidP="62FBCE9F">
            <w:pPr>
              <w:spacing w:after="0"/>
              <w:jc w:val="right"/>
              <w:rPr>
                <w:b/>
                <w:bCs/>
                <w:sz w:val="22"/>
                <w:szCs w:val="22"/>
              </w:rPr>
            </w:pPr>
            <w:r w:rsidRPr="62FBCE9F">
              <w:rPr>
                <w:b/>
                <w:bCs/>
                <w:sz w:val="22"/>
                <w:szCs w:val="22"/>
              </w:rPr>
              <w:t>617,5</w:t>
            </w:r>
          </w:p>
        </w:tc>
        <w:tc>
          <w:tcPr>
            <w:tcW w:w="1276" w:type="dxa"/>
            <w:tcBorders>
              <w:top w:val="nil"/>
              <w:left w:val="nil"/>
              <w:bottom w:val="single" w:sz="4" w:space="0" w:color="auto"/>
              <w:right w:val="single" w:sz="4" w:space="0" w:color="auto"/>
            </w:tcBorders>
            <w:shd w:val="clear" w:color="auto" w:fill="auto"/>
            <w:noWrap/>
            <w:vAlign w:val="center"/>
          </w:tcPr>
          <w:p w14:paraId="6822C0C1" w14:textId="60A2F327" w:rsidR="004C359F" w:rsidRPr="004C30D8" w:rsidRDefault="62FBCE9F" w:rsidP="62FBCE9F">
            <w:pPr>
              <w:spacing w:after="0"/>
              <w:jc w:val="right"/>
              <w:rPr>
                <w:b/>
                <w:bCs/>
                <w:sz w:val="22"/>
                <w:szCs w:val="22"/>
              </w:rPr>
            </w:pPr>
            <w:r w:rsidRPr="62FBCE9F">
              <w:rPr>
                <w:b/>
                <w:bCs/>
                <w:sz w:val="22"/>
                <w:szCs w:val="22"/>
              </w:rPr>
              <w:t>755,2</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62FBCE9F" w:rsidP="62FBCE9F">
      <w:pPr>
        <w:pStyle w:val="Cmsor4"/>
        <w:ind w:right="-1"/>
        <w:jc w:val="center"/>
        <w:rPr>
          <w:caps/>
        </w:rPr>
      </w:pPr>
      <w:r w:rsidRPr="62FBCE9F">
        <w:rPr>
          <w:caps/>
        </w:rPr>
        <w:lastRenderedPageBreak/>
        <w:t>II.</w:t>
      </w:r>
      <w:r w:rsidR="3D86FB2B">
        <w:br/>
      </w:r>
      <w:r w:rsidRPr="62FBCE9F">
        <w:rPr>
          <w:caps/>
        </w:rPr>
        <w:t>Az államháztartás központi alrendszerének finanszírozása</w:t>
      </w:r>
    </w:p>
    <w:p w14:paraId="64D3034E" w14:textId="77777777" w:rsidR="00650CB3" w:rsidRPr="00650CB3" w:rsidRDefault="00650CB3" w:rsidP="00650CB3"/>
    <w:p w14:paraId="5D4F0441" w14:textId="77777777" w:rsidR="006E2559" w:rsidRDefault="62FBCE9F" w:rsidP="27083F14">
      <w:pPr>
        <w:pStyle w:val="Cmsor4"/>
        <w:numPr>
          <w:ilvl w:val="0"/>
          <w:numId w:val="5"/>
        </w:numPr>
        <w:spacing w:before="120"/>
        <w:ind w:left="567" w:hanging="567"/>
      </w:pPr>
      <w:r>
        <w:t xml:space="preserve">Állományi adatok </w:t>
      </w:r>
    </w:p>
    <w:p w14:paraId="589C55E4" w14:textId="77777777" w:rsidR="005D009C" w:rsidRDefault="005D009C" w:rsidP="005D009C"/>
    <w:p w14:paraId="6369E467" w14:textId="77777777" w:rsidR="0019752D" w:rsidRPr="00C85280" w:rsidRDefault="62FBCE9F" w:rsidP="0019752D">
      <w:pPr>
        <w:spacing w:after="240"/>
        <w:ind w:right="23"/>
        <w:rPr>
          <w:bCs/>
          <w:szCs w:val="26"/>
        </w:rPr>
      </w:pPr>
      <w:r w:rsidRPr="62FBCE9F">
        <w:rPr>
          <w:b/>
          <w:bCs/>
        </w:rPr>
        <w:t xml:space="preserve">A központi költségvetés adóssága szeptember </w:t>
      </w:r>
      <w:r>
        <w:t xml:space="preserve">végéig 3375,5 milliárd forinttal </w:t>
      </w:r>
      <w:r w:rsidRPr="62FBCE9F">
        <w:rPr>
          <w:b/>
          <w:bCs/>
        </w:rPr>
        <w:t xml:space="preserve">növekedett </w:t>
      </w:r>
      <w:r>
        <w:t>a következő négy tényező eredményeképpen:</w:t>
      </w:r>
    </w:p>
    <w:p w14:paraId="706C3DEC" w14:textId="77777777" w:rsidR="0019752D" w:rsidRPr="00C85280" w:rsidRDefault="62FBCE9F" w:rsidP="62FBCE9F">
      <w:pPr>
        <w:numPr>
          <w:ilvl w:val="0"/>
          <w:numId w:val="7"/>
        </w:numPr>
        <w:spacing w:before="120" w:after="240"/>
        <w:ind w:left="714" w:right="23" w:hanging="357"/>
        <w:rPr>
          <w:b/>
          <w:bCs/>
        </w:rPr>
      </w:pPr>
      <w:r w:rsidRPr="62FBCE9F">
        <w:rPr>
          <w:b/>
          <w:bCs/>
        </w:rPr>
        <w:t>Az első tényező</w:t>
      </w:r>
      <w:r>
        <w:t xml:space="preserve"> a nettó forintkibocsátás 2313,6 milliárd forint összegben, ami a költségvetés hiányát </w:t>
      </w:r>
      <w:proofErr w:type="gramStart"/>
      <w:r>
        <w:t>finanszírozza</w:t>
      </w:r>
      <w:proofErr w:type="gramEnd"/>
      <w:r>
        <w:t>.</w:t>
      </w:r>
    </w:p>
    <w:p w14:paraId="03908644" w14:textId="46EE5A06" w:rsidR="0019752D" w:rsidRPr="00C85280" w:rsidRDefault="62FBCE9F" w:rsidP="3D86FB2B">
      <w:pPr>
        <w:numPr>
          <w:ilvl w:val="0"/>
          <w:numId w:val="7"/>
        </w:numPr>
        <w:spacing w:after="240"/>
        <w:ind w:right="23"/>
      </w:pPr>
      <w:r w:rsidRPr="62FBCE9F">
        <w:rPr>
          <w:b/>
          <w:bCs/>
        </w:rPr>
        <w:t xml:space="preserve">A második – növelő hatású – tényező </w:t>
      </w:r>
      <w:r>
        <w:t xml:space="preserve">a nettó </w:t>
      </w:r>
      <w:proofErr w:type="spellStart"/>
      <w:r>
        <w:t>devizakibocsátás</w:t>
      </w:r>
      <w:proofErr w:type="spellEnd"/>
      <w:r>
        <w:t>, amely 106</w:t>
      </w:r>
      <w:r w:rsidR="00B5128E">
        <w:t>1,4</w:t>
      </w:r>
      <w:r>
        <w:t> milliárd forinttal növelte a költségvetés adósságát.</w:t>
      </w:r>
    </w:p>
    <w:p w14:paraId="5A7B982C" w14:textId="77777777" w:rsidR="0019752D" w:rsidRPr="00C85280" w:rsidRDefault="62FBCE9F" w:rsidP="3D86FB2B">
      <w:pPr>
        <w:numPr>
          <w:ilvl w:val="0"/>
          <w:numId w:val="7"/>
        </w:numPr>
        <w:spacing w:after="240"/>
        <w:ind w:right="23"/>
      </w:pPr>
      <w:r w:rsidRPr="62FBCE9F">
        <w:rPr>
          <w:b/>
          <w:bCs/>
        </w:rPr>
        <w:t xml:space="preserve">A harmadik – szintén növelő hatású – tényező </w:t>
      </w:r>
      <w:r>
        <w:t xml:space="preserve">a deviza-keresztárfolyamok változása és egyéb tényezők miatt bekövetkezett </w:t>
      </w:r>
      <w:proofErr w:type="spellStart"/>
      <w:r>
        <w:t>mark-to-market</w:t>
      </w:r>
      <w:proofErr w:type="spellEnd"/>
      <w:r>
        <w:t xml:space="preserve"> betétállományok növekedése 36,8 milliárd forint összegben.</w:t>
      </w:r>
    </w:p>
    <w:p w14:paraId="01373EF5" w14:textId="1A36CD23" w:rsidR="000A0E01" w:rsidRPr="00A53393" w:rsidRDefault="62FBCE9F" w:rsidP="0019752D">
      <w:pPr>
        <w:numPr>
          <w:ilvl w:val="0"/>
          <w:numId w:val="7"/>
        </w:numPr>
        <w:spacing w:after="240"/>
        <w:ind w:right="23"/>
      </w:pPr>
      <w:r w:rsidRPr="62FBCE9F">
        <w:rPr>
          <w:b/>
          <w:bCs/>
        </w:rPr>
        <w:t xml:space="preserve">A negyedik – a fentiekkel ellentétes, csökkentő hatású – tényező </w:t>
      </w:r>
      <w:r>
        <w:t>a forint árfolyamának az elmúlt év végéhez képest bekövetkezett erősödése, amely az adósság devizában fennálló részének forintban szá</w:t>
      </w:r>
      <w:r w:rsidR="00B5128E">
        <w:t>mított nyilvántartási értékét 36</w:t>
      </w:r>
      <w:r>
        <w:t>,</w:t>
      </w:r>
      <w:r w:rsidR="00B5128E">
        <w:t>3</w:t>
      </w:r>
      <w:r>
        <w:t> milliárd forinttal csökkentette.</w:t>
      </w:r>
    </w:p>
    <w:p w14:paraId="2A5B3AF7" w14:textId="77777777" w:rsidR="005D009C" w:rsidRPr="005D009C" w:rsidRDefault="005D009C" w:rsidP="005D009C"/>
    <w:p w14:paraId="509339C9" w14:textId="77777777" w:rsidR="00427794" w:rsidRDefault="00427794" w:rsidP="005D009C">
      <w:pPr>
        <w:spacing w:before="120"/>
        <w:ind w:right="23"/>
        <w:rPr>
          <w:bCs/>
          <w:szCs w:val="26"/>
        </w:rPr>
        <w:sectPr w:rsidR="00427794"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1C3E3CDE" w:rsidR="00256EE8" w:rsidRPr="00256EE8" w:rsidRDefault="62FBCE9F" w:rsidP="00D94F6F">
      <w:pPr>
        <w:ind w:right="23"/>
        <w:rPr>
          <w:bCs/>
          <w:szCs w:val="26"/>
        </w:rPr>
      </w:pPr>
      <w:r>
        <w:lastRenderedPageBreak/>
        <w:t xml:space="preserve">Az előzetes adatok szerint szeptember végén a </w:t>
      </w:r>
      <w:r w:rsidRPr="62FBCE9F">
        <w:rPr>
          <w:b/>
          <w:bCs/>
        </w:rPr>
        <w:t xml:space="preserve">központi költségvetés forint- és devizaadóssága </w:t>
      </w:r>
      <w:r>
        <w:t>az alábbiak szerint alakult:</w:t>
      </w:r>
    </w:p>
    <w:p w14:paraId="45726EA9" w14:textId="0C270895" w:rsidR="00BF18EE" w:rsidRDefault="62FBCE9F" w:rsidP="00D94F6F">
      <w:pPr>
        <w:overflowPunct w:val="0"/>
        <w:autoSpaceDE w:val="0"/>
        <w:autoSpaceDN w:val="0"/>
        <w:adjustRightInd w:val="0"/>
        <w:spacing w:before="240" w:after="240"/>
        <w:ind w:right="23"/>
        <w:jc w:val="center"/>
        <w:textAlignment w:val="baseline"/>
      </w:pPr>
      <w:r>
        <w:t>A központi költségvetés adósságának alakulása 2021-ben, milliárd forint</w:t>
      </w:r>
    </w:p>
    <w:p w14:paraId="689D04B3" w14:textId="3F9C8721" w:rsidR="009773BE" w:rsidRDefault="00B5128E" w:rsidP="00D94F6F">
      <w:pPr>
        <w:overflowPunct w:val="0"/>
        <w:autoSpaceDE w:val="0"/>
        <w:autoSpaceDN w:val="0"/>
        <w:adjustRightInd w:val="0"/>
        <w:ind w:right="23"/>
        <w:jc w:val="center"/>
        <w:textAlignment w:val="baseline"/>
      </w:pPr>
      <w:r w:rsidRPr="00B5128E">
        <w:rPr>
          <w:noProof/>
        </w:rPr>
        <w:drawing>
          <wp:inline distT="0" distB="0" distL="0" distR="0" wp14:anchorId="4EA46CAF" wp14:editId="5D43037D">
            <wp:extent cx="9072880" cy="3917433"/>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917433"/>
                    </a:xfrm>
                    <a:prstGeom prst="rect">
                      <a:avLst/>
                    </a:prstGeom>
                    <a:noFill/>
                    <a:ln>
                      <a:noFill/>
                    </a:ln>
                  </pic:spPr>
                </pic:pic>
              </a:graphicData>
            </a:graphic>
          </wp:inline>
        </w:drawing>
      </w:r>
    </w:p>
    <w:p w14:paraId="6ECE2FDE" w14:textId="12A9786E" w:rsidR="00E6275A" w:rsidRPr="00DB479B" w:rsidRDefault="62FBCE9F" w:rsidP="62FBCE9F">
      <w:pPr>
        <w:rPr>
          <w:sz w:val="20"/>
        </w:rPr>
      </w:pPr>
      <w:r w:rsidRPr="62FBCE9F">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34A5C749" w14:textId="77777777" w:rsidR="0019752D" w:rsidRPr="0019752D" w:rsidRDefault="62FBCE9F" w:rsidP="62FBCE9F">
      <w:pPr>
        <w:pStyle w:val="Szvegtrzs"/>
        <w:rPr>
          <w:color w:val="auto"/>
        </w:rPr>
      </w:pPr>
      <w:r w:rsidRPr="62FBCE9F">
        <w:rPr>
          <w:b/>
          <w:bCs/>
          <w:color w:val="auto"/>
        </w:rPr>
        <w:lastRenderedPageBreak/>
        <w:t>A központi költségvetés devizaadóssága</w:t>
      </w:r>
      <w:r w:rsidRPr="62FBCE9F">
        <w:rPr>
          <w:color w:val="auto"/>
        </w:rPr>
        <w:t xml:space="preserve"> 2021-ben 1025,1 milliárd forinttal 8343,3 milliárd forintra növekedett az elmúlt év végéhez képest. A devizaadósság részaránya a 2020. év végi 19,9%-os szintről ideiglenesen 20,8%-os szintre emelkedett a teljes adósságon belül.</w:t>
      </w:r>
    </w:p>
    <w:p w14:paraId="012E4C08" w14:textId="2A680293" w:rsidR="00783FB5" w:rsidRPr="0019752D" w:rsidRDefault="62FBCE9F" w:rsidP="62FBCE9F">
      <w:pPr>
        <w:pStyle w:val="Szvegtrzs"/>
        <w:rPr>
          <w:rFonts w:eastAsiaTheme="minorEastAsia"/>
          <w:color w:val="auto"/>
          <w:lang w:eastAsia="en-US"/>
        </w:rPr>
      </w:pPr>
      <w:r w:rsidRPr="62FBCE9F">
        <w:rPr>
          <w:color w:val="auto"/>
        </w:rPr>
        <w:t xml:space="preserve">A növekedés hátterében elsősorban a szeptemberben kibocsátott 671,4 milliárd forint (2,25 milliárd USD) összegű, 10 éves futamidejű és 596,8 milliárd forint (2 milliárd USD) összegű, 30 éves futamidejű devizakötvények kibocsátása áll. Szeptemberben sor került még egy 352,9 milliárd forint (1 milliárd EUR) összegű, 7 éves futamidejű devizakötvény kibocsátására is, amely kötvény </w:t>
      </w:r>
      <w:proofErr w:type="gramStart"/>
      <w:r w:rsidRPr="62FBCE9F">
        <w:rPr>
          <w:color w:val="auto"/>
        </w:rPr>
        <w:t>kuponja</w:t>
      </w:r>
      <w:proofErr w:type="gramEnd"/>
      <w:r w:rsidRPr="62FBCE9F">
        <w:rPr>
          <w:color w:val="auto"/>
        </w:rPr>
        <w:t xml:space="preserve"> az eddigi legalacsonyabb, amelyet a magyar állam elért az euró kötvénykibocsátásai során. A kibocsátások mellett a forint elmúlt havi gyengülése is hozzájárult a deviza</w:t>
      </w:r>
      <w:r w:rsidR="006E6BDF">
        <w:rPr>
          <w:color w:val="auto"/>
        </w:rPr>
        <w:t>-</w:t>
      </w:r>
      <w:r w:rsidRPr="62FBCE9F">
        <w:rPr>
          <w:color w:val="auto"/>
        </w:rPr>
        <w:t>adósságráta megemelkedéséhez, azonban az év hátralévő részében a devizaadósság ráta csökkenése várható</w:t>
      </w:r>
      <w:r w:rsidR="0039019C">
        <w:rPr>
          <w:color w:val="auto"/>
        </w:rPr>
        <w:t>.</w:t>
      </w:r>
    </w:p>
    <w:p w14:paraId="7E5AD14E" w14:textId="054836C0" w:rsidR="0019752D" w:rsidRPr="00C85280" w:rsidRDefault="62FBCE9F" w:rsidP="0019752D">
      <w:pPr>
        <w:spacing w:before="240"/>
        <w:rPr>
          <w:szCs w:val="26"/>
        </w:rPr>
      </w:pPr>
      <w:r w:rsidRPr="62FBCE9F">
        <w:rPr>
          <w:b/>
          <w:bCs/>
        </w:rPr>
        <w:t>A költségvetés forintadóssága</w:t>
      </w:r>
      <w:r>
        <w:t xml:space="preserve"> szeptember végéig 2313,6 milliárd forinttal növekedett, és 31 550,9 milliárd forintot ért el, a forint részarány a teljes államadósság 78,8%-át teszi ki. 2020 decemberében ez az arány 79,7% volt.</w:t>
      </w:r>
    </w:p>
    <w:p w14:paraId="7D1CA8C6" w14:textId="73379A0A" w:rsidR="0019752D" w:rsidRPr="00C85280" w:rsidRDefault="62FBCE9F" w:rsidP="0019752D">
      <w:pPr>
        <w:spacing w:before="120"/>
        <w:rPr>
          <w:bCs/>
          <w:szCs w:val="26"/>
        </w:rPr>
      </w:pPr>
      <w:r>
        <w:t>2021. szeptember végén a forint lakossági állampapírok állománya 9776,5 milliárd forintot tett ki, ami 604,8 milliárd forint</w:t>
      </w:r>
      <w:r w:rsidR="006E6BDF">
        <w:t>os</w:t>
      </w:r>
      <w:r>
        <w:t xml:space="preserve"> növekedést jelent 2020. december vége óta.</w:t>
      </w:r>
    </w:p>
    <w:p w14:paraId="4F83B57B" w14:textId="2036670D" w:rsidR="0019752D" w:rsidRPr="00C85280" w:rsidRDefault="62FBCE9F" w:rsidP="0019752D">
      <w:pPr>
        <w:spacing w:before="120"/>
        <w:rPr>
          <w:szCs w:val="26"/>
        </w:rPr>
      </w:pPr>
      <w:r>
        <w:t xml:space="preserve">A lakossági </w:t>
      </w:r>
      <w:proofErr w:type="spellStart"/>
      <w:r>
        <w:t>állampapírkereslet</w:t>
      </w:r>
      <w:proofErr w:type="spellEnd"/>
      <w:r>
        <w:t xml:space="preserve"> döntő hányadát a Magyar Állampapír Plusz értékesítése képezte. A kizárólag lakossági ügyfelek által vásárolható Magyar Állampapír Plusz állomány szeptember végéig 772,0 milliárd forinttal 5734,2 milliárd forintra növekedett. A nyomdai úton előállított Magyar Állampapír Plusz állománya 114,9 milliárd forint</w:t>
      </w:r>
      <w:r w:rsidR="00E6596E">
        <w:t>os</w:t>
      </w:r>
      <w:r>
        <w:t xml:space="preserve"> növekedés következtében 373,9 milliárd forint volt hó végén. Az egy évnél hosszabb futamidejű Prémium Magyar Állampapír állománya lejárat következtében 2021.</w:t>
      </w:r>
      <w:r w:rsidR="00B0241C">
        <w:t> </w:t>
      </w:r>
      <w:r>
        <w:t>szeptember végére 52,2 milliárd forinttal csökkent, amely így 2257,8 milliárd forintot tett ki.</w:t>
      </w:r>
    </w:p>
    <w:p w14:paraId="0AD60BC6" w14:textId="026FDB09" w:rsidR="0019752D" w:rsidRPr="00C85280" w:rsidRDefault="62FBCE9F" w:rsidP="62FBCE9F">
      <w:pPr>
        <w:pStyle w:val="Default"/>
        <w:spacing w:before="120"/>
        <w:jc w:val="both"/>
        <w:rPr>
          <w:rFonts w:ascii="Times New Roman" w:hAnsi="Times New Roman" w:cs="Times New Roman"/>
          <w:sz w:val="26"/>
          <w:szCs w:val="26"/>
        </w:rPr>
      </w:pPr>
      <w:r w:rsidRPr="62FBCE9F">
        <w:rPr>
          <w:rFonts w:ascii="Times New Roman" w:hAnsi="Times New Roman" w:cs="Times New Roman"/>
          <w:sz w:val="26"/>
          <w:szCs w:val="26"/>
        </w:rPr>
        <w:t>Az Egyéves Magyar Állampapír állománya 962,5 milliárd forint volt szeptember végén, ami 125,9 milliárd forinttal alacsonyabb a 2020. év végi állománynál. Az Egyéves Magyar Állampapír állománycsökkenés</w:t>
      </w:r>
      <w:r w:rsidR="002945CA">
        <w:rPr>
          <w:rFonts w:ascii="Times New Roman" w:hAnsi="Times New Roman" w:cs="Times New Roman"/>
          <w:sz w:val="26"/>
          <w:szCs w:val="26"/>
        </w:rPr>
        <w:t>e</w:t>
      </w:r>
      <w:r w:rsidRPr="62FBCE9F">
        <w:rPr>
          <w:rFonts w:ascii="Times New Roman" w:hAnsi="Times New Roman" w:cs="Times New Roman"/>
          <w:sz w:val="26"/>
          <w:szCs w:val="26"/>
        </w:rPr>
        <w:t xml:space="preserve"> mutatja, hogy a lakossági befektetők lejáró értékpapírjaik egy részéből Magyar Állampapír Pluszt vásárolnak. A gyermekek életkezdési támogatását szolgáló Babakötvény állománya 2021-ben 22,4 milliárd forinttal növekedett és szeptember végére elérte a 132,7 milliárd forintot.  Szeptemberben nem volt változás a Bónusz Magyar Állampapír és a Kétéves Magyar Állampapír állományában, amely 59,9 milliárd forinttal csökkent az év során. A Kétéves Magyar Állampapír utolsó sorozata áprilisban lejárt, így kizárólag a Bónusz Magyar Állampapír 61,0 milliárd forintos állománnyal zárt szeptember végén.</w:t>
      </w:r>
    </w:p>
    <w:p w14:paraId="508E6779" w14:textId="77777777" w:rsidR="0019752D" w:rsidRPr="00C85280" w:rsidRDefault="62FBCE9F" w:rsidP="62FBCE9F">
      <w:pPr>
        <w:pStyle w:val="Default"/>
        <w:spacing w:before="120"/>
        <w:jc w:val="both"/>
        <w:rPr>
          <w:rFonts w:ascii="Times New Roman" w:hAnsi="Times New Roman" w:cs="Times New Roman"/>
          <w:sz w:val="26"/>
          <w:szCs w:val="26"/>
        </w:rPr>
      </w:pPr>
      <w:r w:rsidRPr="62FBCE9F">
        <w:rPr>
          <w:rFonts w:ascii="Times New Roman" w:hAnsi="Times New Roman" w:cs="Times New Roman"/>
          <w:sz w:val="26"/>
          <w:szCs w:val="26"/>
        </w:rPr>
        <w:t xml:space="preserve">Az ÁKK </w:t>
      </w:r>
      <w:proofErr w:type="spellStart"/>
      <w:r w:rsidRPr="62FBCE9F">
        <w:rPr>
          <w:rFonts w:ascii="Times New Roman" w:hAnsi="Times New Roman" w:cs="Times New Roman"/>
          <w:sz w:val="26"/>
          <w:szCs w:val="26"/>
        </w:rPr>
        <w:t>Zrt</w:t>
      </w:r>
      <w:proofErr w:type="spellEnd"/>
      <w:r w:rsidRPr="62FBCE9F">
        <w:rPr>
          <w:rFonts w:ascii="Times New Roman" w:hAnsi="Times New Roman" w:cs="Times New Roman"/>
          <w:sz w:val="26"/>
          <w:szCs w:val="26"/>
        </w:rPr>
        <w:t>. szeptember hó folyamán összesen 65,4 milliárd forint összegben vásárolt vissza lakossági állampapírokat a forgalmazó bankoktól.</w:t>
      </w:r>
    </w:p>
    <w:p w14:paraId="02245DCF" w14:textId="77777777" w:rsidR="0019752D" w:rsidRPr="00C85280" w:rsidRDefault="62FBCE9F" w:rsidP="0019752D">
      <w:pPr>
        <w:spacing w:before="240"/>
        <w:ind w:right="23"/>
        <w:rPr>
          <w:szCs w:val="26"/>
        </w:rPr>
      </w:pPr>
      <w:r>
        <w:t>A külföldi befektetők állampapír állománya szeptemberben 132,9 milliárd forinttal növekedett az előző hónaphoz képest. A külföldi állomány 99,6%-</w:t>
      </w:r>
      <w:proofErr w:type="gramStart"/>
      <w:r>
        <w:t>a</w:t>
      </w:r>
      <w:proofErr w:type="gramEnd"/>
      <w:r>
        <w:t>, 4778,3 milliárd forint államkötvény és 0,4%-a, 19,5 milliárd forint diszkontkincstárjegy. A külföldi állomány átlagos hátralévő futamideje szeptember végén 5,9 év volt, amely nem változott az előző hónap végéhez képest.</w:t>
      </w:r>
    </w:p>
    <w:p w14:paraId="35876082" w14:textId="49AD1F29" w:rsidR="00783FB5" w:rsidRPr="00E16729" w:rsidRDefault="62FBCE9F" w:rsidP="0019752D">
      <w:pPr>
        <w:spacing w:before="120"/>
        <w:ind w:right="23"/>
        <w:rPr>
          <w:szCs w:val="26"/>
        </w:rPr>
      </w:pPr>
      <w:r>
        <w:lastRenderedPageBreak/>
        <w:t xml:space="preserve">A deviza-államadósság kockázatainak csökkentése érdekében az ÁKK </w:t>
      </w:r>
      <w:proofErr w:type="spellStart"/>
      <w:r>
        <w:t>Zrt</w:t>
      </w:r>
      <w:proofErr w:type="spellEnd"/>
      <w:r>
        <w:t xml:space="preserve">. </w:t>
      </w:r>
      <w:proofErr w:type="spellStart"/>
      <w:r>
        <w:t>swapműveleteket</w:t>
      </w:r>
      <w:proofErr w:type="spellEnd"/>
      <w:r>
        <w:t xml:space="preserve"> köt, amiből az adósságállomány részét képezik az ezen ügyletek után az ÁKK </w:t>
      </w:r>
      <w:proofErr w:type="spellStart"/>
      <w:r>
        <w:t>Zrt.-nél</w:t>
      </w:r>
      <w:proofErr w:type="spellEnd"/>
      <w:r>
        <w:t xml:space="preserve"> elhelyezésre kerülő fedezeti összegek (az ún. </w:t>
      </w:r>
      <w:proofErr w:type="spellStart"/>
      <w:r>
        <w:t>mark-to-market</w:t>
      </w:r>
      <w:proofErr w:type="spellEnd"/>
      <w:r>
        <w:t xml:space="preserve"> betétek) az egyéb kötelezettségek soron. A dollárkötvény kibocsátásaink óta eltelt időszakban az egyéb devizák (főként az USD) jelentősen felértékelődtek az euróhoz képest, az emiatt keletkező többletadósságot viszont a </w:t>
      </w:r>
      <w:proofErr w:type="spellStart"/>
      <w:r>
        <w:t>swapkötéssel</w:t>
      </w:r>
      <w:proofErr w:type="spellEnd"/>
      <w:r>
        <w:t xml:space="preserve"> sikerült kizárni. A vizsgált időszakban az egyéb kötelezettségek állománya 36,8 milliárd forinttal növekedett. Szeptember végén az állomány 165,7 milliárd forintot tett ki, ami a teljes államadósság 0,4%-át jelenti.</w:t>
      </w:r>
    </w:p>
    <w:sectPr w:rsidR="00783FB5" w:rsidRPr="00E16729"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916C9" w14:textId="77777777" w:rsidR="00956ECE" w:rsidRDefault="00956ECE">
      <w:r>
        <w:separator/>
      </w:r>
    </w:p>
  </w:endnote>
  <w:endnote w:type="continuationSeparator" w:id="0">
    <w:p w14:paraId="250D32FA" w14:textId="77777777" w:rsidR="00956ECE" w:rsidRDefault="00956ECE">
      <w:r>
        <w:continuationSeparator/>
      </w:r>
    </w:p>
  </w:endnote>
  <w:endnote w:type="continuationNotice" w:id="1">
    <w:p w14:paraId="145D5C0E" w14:textId="77777777" w:rsidR="00956ECE" w:rsidRDefault="00956E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8387"/>
      <w:docPartObj>
        <w:docPartGallery w:val="Page Numbers (Bottom of Page)"/>
        <w:docPartUnique/>
      </w:docPartObj>
    </w:sdtPr>
    <w:sdtEndPr/>
    <w:sdtContent>
      <w:p w14:paraId="47A602DE" w14:textId="68ED254C" w:rsidR="00956ECE" w:rsidRDefault="00956ECE">
        <w:pPr>
          <w:pStyle w:val="llb"/>
          <w:jc w:val="center"/>
        </w:pPr>
        <w:r>
          <w:fldChar w:fldCharType="begin"/>
        </w:r>
        <w:r>
          <w:instrText>PAGE   \* MERGEFORMAT</w:instrText>
        </w:r>
        <w:r>
          <w:fldChar w:fldCharType="separate"/>
        </w:r>
        <w:r w:rsidR="00C63544">
          <w:rPr>
            <w:noProof/>
          </w:rPr>
          <w:t>20</w:t>
        </w:r>
        <w:r>
          <w:fldChar w:fldCharType="end"/>
        </w:r>
      </w:p>
    </w:sdtContent>
  </w:sdt>
  <w:p w14:paraId="5D4F0473" w14:textId="77777777" w:rsidR="00956ECE" w:rsidRPr="00B65D56" w:rsidRDefault="00956ECE"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0635"/>
      <w:docPartObj>
        <w:docPartGallery w:val="Page Numbers (Bottom of Page)"/>
        <w:docPartUnique/>
      </w:docPartObj>
    </w:sdtPr>
    <w:sdtEndPr/>
    <w:sdtContent>
      <w:p w14:paraId="5FB57992" w14:textId="25467ADB" w:rsidR="00956ECE" w:rsidRDefault="00956ECE">
        <w:pPr>
          <w:pStyle w:val="llb"/>
          <w:jc w:val="center"/>
        </w:pPr>
        <w:r>
          <w:fldChar w:fldCharType="begin"/>
        </w:r>
        <w:r>
          <w:instrText>PAGE   \* MERGEFORMAT</w:instrText>
        </w:r>
        <w:r>
          <w:fldChar w:fldCharType="separate"/>
        </w:r>
        <w:r w:rsidR="00C63544">
          <w:rPr>
            <w:noProof/>
          </w:rPr>
          <w:t>- 0 -</w:t>
        </w:r>
        <w:r>
          <w:fldChar w:fldCharType="end"/>
        </w:r>
      </w:p>
    </w:sdtContent>
  </w:sdt>
  <w:p w14:paraId="2F25FF07" w14:textId="77777777" w:rsidR="00956ECE" w:rsidRDefault="00956E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001E" w14:textId="77777777" w:rsidR="00956ECE" w:rsidRDefault="00956ECE">
      <w:r>
        <w:separator/>
      </w:r>
    </w:p>
  </w:footnote>
  <w:footnote w:type="continuationSeparator" w:id="0">
    <w:p w14:paraId="35A444DA" w14:textId="77777777" w:rsidR="00956ECE" w:rsidRDefault="00956ECE">
      <w:r>
        <w:continuationSeparator/>
      </w:r>
    </w:p>
  </w:footnote>
  <w:footnote w:type="continuationNotice" w:id="1">
    <w:p w14:paraId="5BF8E626" w14:textId="77777777" w:rsidR="00956ECE" w:rsidRDefault="00956ECE">
      <w:pPr>
        <w:spacing w:after="0"/>
      </w:pPr>
    </w:p>
  </w:footnote>
  <w:footnote w:id="2">
    <w:p w14:paraId="5D4F0478" w14:textId="77777777" w:rsidR="00956ECE" w:rsidRDefault="00956ECE" w:rsidP="62FBCE9F">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956ECE" w:rsidRPr="00881044" w:rsidRDefault="00956ECE"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956ECE" w:rsidRPr="00FE4DD1" w:rsidRDefault="00956ECE"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956ECE" w:rsidRPr="00881044" w:rsidRDefault="00956ECE"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956ECE" w:rsidRPr="00FE4DD1" w:rsidRDefault="00956ECE"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92865"/>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A"/>
    <w:rsid w:val="00000262"/>
    <w:rsid w:val="0000053E"/>
    <w:rsid w:val="00000779"/>
    <w:rsid w:val="000007F2"/>
    <w:rsid w:val="00000892"/>
    <w:rsid w:val="00000BD9"/>
    <w:rsid w:val="00000C40"/>
    <w:rsid w:val="00000C70"/>
    <w:rsid w:val="00000F4F"/>
    <w:rsid w:val="00000FA7"/>
    <w:rsid w:val="0000167C"/>
    <w:rsid w:val="00001A1C"/>
    <w:rsid w:val="00001A2F"/>
    <w:rsid w:val="000021BC"/>
    <w:rsid w:val="000024F5"/>
    <w:rsid w:val="00002710"/>
    <w:rsid w:val="00002D44"/>
    <w:rsid w:val="00002EBA"/>
    <w:rsid w:val="00002F1F"/>
    <w:rsid w:val="00002F32"/>
    <w:rsid w:val="0000319C"/>
    <w:rsid w:val="000031E7"/>
    <w:rsid w:val="0000346F"/>
    <w:rsid w:val="0000366C"/>
    <w:rsid w:val="00003860"/>
    <w:rsid w:val="000039C4"/>
    <w:rsid w:val="00003A0A"/>
    <w:rsid w:val="00003AB5"/>
    <w:rsid w:val="00003BDF"/>
    <w:rsid w:val="00003D71"/>
    <w:rsid w:val="00003DAA"/>
    <w:rsid w:val="00003E72"/>
    <w:rsid w:val="000040A1"/>
    <w:rsid w:val="000041CC"/>
    <w:rsid w:val="0000447C"/>
    <w:rsid w:val="00004A2B"/>
    <w:rsid w:val="00004B11"/>
    <w:rsid w:val="00004C60"/>
    <w:rsid w:val="000050A4"/>
    <w:rsid w:val="00005414"/>
    <w:rsid w:val="00005653"/>
    <w:rsid w:val="00006BEB"/>
    <w:rsid w:val="00006E83"/>
    <w:rsid w:val="00007429"/>
    <w:rsid w:val="0000786D"/>
    <w:rsid w:val="00007C32"/>
    <w:rsid w:val="00010472"/>
    <w:rsid w:val="00010851"/>
    <w:rsid w:val="00010E9B"/>
    <w:rsid w:val="00010EF9"/>
    <w:rsid w:val="00010FD3"/>
    <w:rsid w:val="00010FED"/>
    <w:rsid w:val="000111EE"/>
    <w:rsid w:val="000115A7"/>
    <w:rsid w:val="00011735"/>
    <w:rsid w:val="000118A8"/>
    <w:rsid w:val="00011A1C"/>
    <w:rsid w:val="00011AEC"/>
    <w:rsid w:val="00011CA1"/>
    <w:rsid w:val="000122E0"/>
    <w:rsid w:val="00012954"/>
    <w:rsid w:val="00012962"/>
    <w:rsid w:val="00012FB0"/>
    <w:rsid w:val="00012FE4"/>
    <w:rsid w:val="00013052"/>
    <w:rsid w:val="00013057"/>
    <w:rsid w:val="000133DD"/>
    <w:rsid w:val="000134F5"/>
    <w:rsid w:val="00013907"/>
    <w:rsid w:val="00013A33"/>
    <w:rsid w:val="00013CD2"/>
    <w:rsid w:val="000140AC"/>
    <w:rsid w:val="000140C0"/>
    <w:rsid w:val="00014401"/>
    <w:rsid w:val="000146D8"/>
    <w:rsid w:val="000148D6"/>
    <w:rsid w:val="00014A69"/>
    <w:rsid w:val="00014D97"/>
    <w:rsid w:val="000150A0"/>
    <w:rsid w:val="00015137"/>
    <w:rsid w:val="000158B9"/>
    <w:rsid w:val="000159D2"/>
    <w:rsid w:val="00015C76"/>
    <w:rsid w:val="000162DD"/>
    <w:rsid w:val="00016501"/>
    <w:rsid w:val="000169B9"/>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1491"/>
    <w:rsid w:val="00021768"/>
    <w:rsid w:val="00021A79"/>
    <w:rsid w:val="00022190"/>
    <w:rsid w:val="0002269C"/>
    <w:rsid w:val="0002286F"/>
    <w:rsid w:val="000228D4"/>
    <w:rsid w:val="00022BAE"/>
    <w:rsid w:val="00022C6B"/>
    <w:rsid w:val="00022FBD"/>
    <w:rsid w:val="000230A1"/>
    <w:rsid w:val="0002313D"/>
    <w:rsid w:val="00023277"/>
    <w:rsid w:val="00023497"/>
    <w:rsid w:val="00023517"/>
    <w:rsid w:val="000235DE"/>
    <w:rsid w:val="00023977"/>
    <w:rsid w:val="00023B1E"/>
    <w:rsid w:val="00023D4A"/>
    <w:rsid w:val="000244AA"/>
    <w:rsid w:val="000249CF"/>
    <w:rsid w:val="00024A56"/>
    <w:rsid w:val="00024D6D"/>
    <w:rsid w:val="00024F61"/>
    <w:rsid w:val="00025088"/>
    <w:rsid w:val="0002532C"/>
    <w:rsid w:val="0002542B"/>
    <w:rsid w:val="00025486"/>
    <w:rsid w:val="00025629"/>
    <w:rsid w:val="00025BA3"/>
    <w:rsid w:val="00025C6B"/>
    <w:rsid w:val="00025EAC"/>
    <w:rsid w:val="0002604D"/>
    <w:rsid w:val="00026280"/>
    <w:rsid w:val="000264E2"/>
    <w:rsid w:val="000266DF"/>
    <w:rsid w:val="00026701"/>
    <w:rsid w:val="00026718"/>
    <w:rsid w:val="000267A2"/>
    <w:rsid w:val="000268B5"/>
    <w:rsid w:val="00026C3E"/>
    <w:rsid w:val="00026CF8"/>
    <w:rsid w:val="00026D90"/>
    <w:rsid w:val="00027046"/>
    <w:rsid w:val="0002735F"/>
    <w:rsid w:val="00027464"/>
    <w:rsid w:val="000274E3"/>
    <w:rsid w:val="000278D7"/>
    <w:rsid w:val="000301B5"/>
    <w:rsid w:val="000302F7"/>
    <w:rsid w:val="0003042E"/>
    <w:rsid w:val="00030D6D"/>
    <w:rsid w:val="00031079"/>
    <w:rsid w:val="00031114"/>
    <w:rsid w:val="00031212"/>
    <w:rsid w:val="00031676"/>
    <w:rsid w:val="00031A7F"/>
    <w:rsid w:val="00031EE0"/>
    <w:rsid w:val="00032036"/>
    <w:rsid w:val="0003206C"/>
    <w:rsid w:val="0003279A"/>
    <w:rsid w:val="000327EC"/>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721"/>
    <w:rsid w:val="00036A80"/>
    <w:rsid w:val="00036B13"/>
    <w:rsid w:val="00036CEF"/>
    <w:rsid w:val="00036DC4"/>
    <w:rsid w:val="000371AA"/>
    <w:rsid w:val="0003742C"/>
    <w:rsid w:val="000374B0"/>
    <w:rsid w:val="000374D9"/>
    <w:rsid w:val="000375DB"/>
    <w:rsid w:val="0003779F"/>
    <w:rsid w:val="00037A25"/>
    <w:rsid w:val="00037DE9"/>
    <w:rsid w:val="00037E5D"/>
    <w:rsid w:val="00040071"/>
    <w:rsid w:val="00040819"/>
    <w:rsid w:val="000408CE"/>
    <w:rsid w:val="00040D56"/>
    <w:rsid w:val="000411F7"/>
    <w:rsid w:val="00041242"/>
    <w:rsid w:val="00041265"/>
    <w:rsid w:val="00041496"/>
    <w:rsid w:val="000415D6"/>
    <w:rsid w:val="00041712"/>
    <w:rsid w:val="00041DA5"/>
    <w:rsid w:val="00041E51"/>
    <w:rsid w:val="00041F52"/>
    <w:rsid w:val="000424F9"/>
    <w:rsid w:val="0004255E"/>
    <w:rsid w:val="00042AAC"/>
    <w:rsid w:val="00042E08"/>
    <w:rsid w:val="00042F3F"/>
    <w:rsid w:val="0004309A"/>
    <w:rsid w:val="0004312B"/>
    <w:rsid w:val="000433B5"/>
    <w:rsid w:val="00043F64"/>
    <w:rsid w:val="000443E6"/>
    <w:rsid w:val="000444EE"/>
    <w:rsid w:val="0004453C"/>
    <w:rsid w:val="0004489D"/>
    <w:rsid w:val="00044996"/>
    <w:rsid w:val="00044B91"/>
    <w:rsid w:val="00044C35"/>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379"/>
    <w:rsid w:val="0004748D"/>
    <w:rsid w:val="0004754D"/>
    <w:rsid w:val="0004788F"/>
    <w:rsid w:val="000478D9"/>
    <w:rsid w:val="00047986"/>
    <w:rsid w:val="00047A20"/>
    <w:rsid w:val="00050002"/>
    <w:rsid w:val="00050055"/>
    <w:rsid w:val="00050561"/>
    <w:rsid w:val="000509AD"/>
    <w:rsid w:val="00050A93"/>
    <w:rsid w:val="00050BE9"/>
    <w:rsid w:val="00050C3F"/>
    <w:rsid w:val="00050CE4"/>
    <w:rsid w:val="00050E7F"/>
    <w:rsid w:val="000513D6"/>
    <w:rsid w:val="00051653"/>
    <w:rsid w:val="00051B2F"/>
    <w:rsid w:val="00051D83"/>
    <w:rsid w:val="00051E51"/>
    <w:rsid w:val="00051F8F"/>
    <w:rsid w:val="000521E9"/>
    <w:rsid w:val="00052378"/>
    <w:rsid w:val="00052521"/>
    <w:rsid w:val="0005257C"/>
    <w:rsid w:val="000526FB"/>
    <w:rsid w:val="00052889"/>
    <w:rsid w:val="0005295B"/>
    <w:rsid w:val="00052C8F"/>
    <w:rsid w:val="00052DE7"/>
    <w:rsid w:val="00052E9D"/>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21"/>
    <w:rsid w:val="000547CF"/>
    <w:rsid w:val="0005486C"/>
    <w:rsid w:val="00054FE3"/>
    <w:rsid w:val="00055097"/>
    <w:rsid w:val="000551F1"/>
    <w:rsid w:val="000552D1"/>
    <w:rsid w:val="000556FC"/>
    <w:rsid w:val="000557AC"/>
    <w:rsid w:val="00055A48"/>
    <w:rsid w:val="00055D3F"/>
    <w:rsid w:val="00056922"/>
    <w:rsid w:val="00056BC3"/>
    <w:rsid w:val="00056FDD"/>
    <w:rsid w:val="00057672"/>
    <w:rsid w:val="0005769C"/>
    <w:rsid w:val="000577AA"/>
    <w:rsid w:val="00057912"/>
    <w:rsid w:val="00057F9F"/>
    <w:rsid w:val="0006001E"/>
    <w:rsid w:val="00060784"/>
    <w:rsid w:val="00060826"/>
    <w:rsid w:val="00060844"/>
    <w:rsid w:val="00060866"/>
    <w:rsid w:val="00060AF3"/>
    <w:rsid w:val="00060D40"/>
    <w:rsid w:val="00060E00"/>
    <w:rsid w:val="000610CB"/>
    <w:rsid w:val="000612EA"/>
    <w:rsid w:val="00061530"/>
    <w:rsid w:val="00061C42"/>
    <w:rsid w:val="00061DFB"/>
    <w:rsid w:val="00061E39"/>
    <w:rsid w:val="000621F4"/>
    <w:rsid w:val="000622F9"/>
    <w:rsid w:val="00062332"/>
    <w:rsid w:val="000625BF"/>
    <w:rsid w:val="00062A7C"/>
    <w:rsid w:val="00062F01"/>
    <w:rsid w:val="0006326A"/>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767"/>
    <w:rsid w:val="00065AAD"/>
    <w:rsid w:val="00065B27"/>
    <w:rsid w:val="00065B4D"/>
    <w:rsid w:val="00065C49"/>
    <w:rsid w:val="00065CEB"/>
    <w:rsid w:val="0006642A"/>
    <w:rsid w:val="0006644F"/>
    <w:rsid w:val="0006662A"/>
    <w:rsid w:val="00066A73"/>
    <w:rsid w:val="00066F74"/>
    <w:rsid w:val="0006735A"/>
    <w:rsid w:val="000676EC"/>
    <w:rsid w:val="0006777F"/>
    <w:rsid w:val="00067BCE"/>
    <w:rsid w:val="00067C20"/>
    <w:rsid w:val="000702D0"/>
    <w:rsid w:val="00070362"/>
    <w:rsid w:val="000704E9"/>
    <w:rsid w:val="00070D30"/>
    <w:rsid w:val="00071166"/>
    <w:rsid w:val="000712BF"/>
    <w:rsid w:val="0007134D"/>
    <w:rsid w:val="00071668"/>
    <w:rsid w:val="00071860"/>
    <w:rsid w:val="00071BE9"/>
    <w:rsid w:val="000720C3"/>
    <w:rsid w:val="0007223D"/>
    <w:rsid w:val="00072C00"/>
    <w:rsid w:val="00072FC7"/>
    <w:rsid w:val="00073031"/>
    <w:rsid w:val="00073170"/>
    <w:rsid w:val="00073450"/>
    <w:rsid w:val="000736A3"/>
    <w:rsid w:val="000738A3"/>
    <w:rsid w:val="00073991"/>
    <w:rsid w:val="00073A61"/>
    <w:rsid w:val="00073D4B"/>
    <w:rsid w:val="00073EB1"/>
    <w:rsid w:val="00074329"/>
    <w:rsid w:val="00074544"/>
    <w:rsid w:val="0007454D"/>
    <w:rsid w:val="00074742"/>
    <w:rsid w:val="00074C6F"/>
    <w:rsid w:val="00074D2D"/>
    <w:rsid w:val="0007523F"/>
    <w:rsid w:val="000754B7"/>
    <w:rsid w:val="000756AB"/>
    <w:rsid w:val="00075A68"/>
    <w:rsid w:val="00075B4B"/>
    <w:rsid w:val="00075EA6"/>
    <w:rsid w:val="00075FCE"/>
    <w:rsid w:val="00076374"/>
    <w:rsid w:val="00076551"/>
    <w:rsid w:val="00076937"/>
    <w:rsid w:val="00076F7E"/>
    <w:rsid w:val="00076FC7"/>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010"/>
    <w:rsid w:val="0008235E"/>
    <w:rsid w:val="0008236A"/>
    <w:rsid w:val="0008240A"/>
    <w:rsid w:val="000824CB"/>
    <w:rsid w:val="000827C1"/>
    <w:rsid w:val="000828B9"/>
    <w:rsid w:val="00082A5E"/>
    <w:rsid w:val="000830AD"/>
    <w:rsid w:val="00083625"/>
    <w:rsid w:val="00083647"/>
    <w:rsid w:val="00083873"/>
    <w:rsid w:val="000838E8"/>
    <w:rsid w:val="00083928"/>
    <w:rsid w:val="000839C4"/>
    <w:rsid w:val="00083D48"/>
    <w:rsid w:val="00083DB7"/>
    <w:rsid w:val="000841DC"/>
    <w:rsid w:val="0008442C"/>
    <w:rsid w:val="000846B0"/>
    <w:rsid w:val="00084ACD"/>
    <w:rsid w:val="00084C35"/>
    <w:rsid w:val="00084E94"/>
    <w:rsid w:val="00084F8F"/>
    <w:rsid w:val="00084F95"/>
    <w:rsid w:val="0008512A"/>
    <w:rsid w:val="00085183"/>
    <w:rsid w:val="000851FF"/>
    <w:rsid w:val="00085492"/>
    <w:rsid w:val="00086040"/>
    <w:rsid w:val="0008659E"/>
    <w:rsid w:val="000865F4"/>
    <w:rsid w:val="00086785"/>
    <w:rsid w:val="00086830"/>
    <w:rsid w:val="00086F21"/>
    <w:rsid w:val="00086F64"/>
    <w:rsid w:val="00087150"/>
    <w:rsid w:val="00087423"/>
    <w:rsid w:val="00087444"/>
    <w:rsid w:val="000875CA"/>
    <w:rsid w:val="000876A5"/>
    <w:rsid w:val="0008796C"/>
    <w:rsid w:val="00087987"/>
    <w:rsid w:val="00087CD3"/>
    <w:rsid w:val="00087DB4"/>
    <w:rsid w:val="0009025B"/>
    <w:rsid w:val="00090271"/>
    <w:rsid w:val="0009055D"/>
    <w:rsid w:val="0009067F"/>
    <w:rsid w:val="000908E7"/>
    <w:rsid w:val="00090AB4"/>
    <w:rsid w:val="00090C97"/>
    <w:rsid w:val="00090CE7"/>
    <w:rsid w:val="00091084"/>
    <w:rsid w:val="0009121C"/>
    <w:rsid w:val="000912AA"/>
    <w:rsid w:val="00091774"/>
    <w:rsid w:val="00091B8D"/>
    <w:rsid w:val="00091B97"/>
    <w:rsid w:val="00091C45"/>
    <w:rsid w:val="00091E96"/>
    <w:rsid w:val="0009222C"/>
    <w:rsid w:val="0009228A"/>
    <w:rsid w:val="00092529"/>
    <w:rsid w:val="00092834"/>
    <w:rsid w:val="00092B62"/>
    <w:rsid w:val="0009307E"/>
    <w:rsid w:val="00093127"/>
    <w:rsid w:val="00093352"/>
    <w:rsid w:val="00093382"/>
    <w:rsid w:val="000933D7"/>
    <w:rsid w:val="0009352F"/>
    <w:rsid w:val="00093854"/>
    <w:rsid w:val="000938C6"/>
    <w:rsid w:val="00093B1E"/>
    <w:rsid w:val="00093BA4"/>
    <w:rsid w:val="00093CEC"/>
    <w:rsid w:val="00093D38"/>
    <w:rsid w:val="00094808"/>
    <w:rsid w:val="00094843"/>
    <w:rsid w:val="000950E4"/>
    <w:rsid w:val="00095E87"/>
    <w:rsid w:val="000961B9"/>
    <w:rsid w:val="00096B6E"/>
    <w:rsid w:val="00096BD2"/>
    <w:rsid w:val="00096D11"/>
    <w:rsid w:val="00096FF2"/>
    <w:rsid w:val="0009729E"/>
    <w:rsid w:val="00097EC8"/>
    <w:rsid w:val="00097ED1"/>
    <w:rsid w:val="000A0825"/>
    <w:rsid w:val="000A0852"/>
    <w:rsid w:val="000A0935"/>
    <w:rsid w:val="000A0A12"/>
    <w:rsid w:val="000A0A38"/>
    <w:rsid w:val="000A0E01"/>
    <w:rsid w:val="000A10BA"/>
    <w:rsid w:val="000A10BD"/>
    <w:rsid w:val="000A1E01"/>
    <w:rsid w:val="000A1EE8"/>
    <w:rsid w:val="000A1FC2"/>
    <w:rsid w:val="000A209E"/>
    <w:rsid w:val="000A271A"/>
    <w:rsid w:val="000A2F0B"/>
    <w:rsid w:val="000A30EA"/>
    <w:rsid w:val="000A3113"/>
    <w:rsid w:val="000A3214"/>
    <w:rsid w:val="000A3327"/>
    <w:rsid w:val="000A38EF"/>
    <w:rsid w:val="000A3BEE"/>
    <w:rsid w:val="000A3E99"/>
    <w:rsid w:val="000A41AF"/>
    <w:rsid w:val="000A42B7"/>
    <w:rsid w:val="000A45CB"/>
    <w:rsid w:val="000A47B6"/>
    <w:rsid w:val="000A4F88"/>
    <w:rsid w:val="000A55BD"/>
    <w:rsid w:val="000A5DF1"/>
    <w:rsid w:val="000A5E92"/>
    <w:rsid w:val="000A6329"/>
    <w:rsid w:val="000A64D5"/>
    <w:rsid w:val="000A683F"/>
    <w:rsid w:val="000A6F04"/>
    <w:rsid w:val="000A6F73"/>
    <w:rsid w:val="000A741E"/>
    <w:rsid w:val="000A74A9"/>
    <w:rsid w:val="000A7E87"/>
    <w:rsid w:val="000B005C"/>
    <w:rsid w:val="000B0157"/>
    <w:rsid w:val="000B0206"/>
    <w:rsid w:val="000B03E3"/>
    <w:rsid w:val="000B068E"/>
    <w:rsid w:val="000B0A30"/>
    <w:rsid w:val="000B0CF3"/>
    <w:rsid w:val="000B0E2B"/>
    <w:rsid w:val="000B0FC9"/>
    <w:rsid w:val="000B1186"/>
    <w:rsid w:val="000B11F1"/>
    <w:rsid w:val="000B13EA"/>
    <w:rsid w:val="000B15CB"/>
    <w:rsid w:val="000B18F1"/>
    <w:rsid w:val="000B1E1B"/>
    <w:rsid w:val="000B1EEB"/>
    <w:rsid w:val="000B2692"/>
    <w:rsid w:val="000B2ED2"/>
    <w:rsid w:val="000B379C"/>
    <w:rsid w:val="000B3A4E"/>
    <w:rsid w:val="000B3C1C"/>
    <w:rsid w:val="000B3DC8"/>
    <w:rsid w:val="000B3EC9"/>
    <w:rsid w:val="000B427F"/>
    <w:rsid w:val="000B459B"/>
    <w:rsid w:val="000B4653"/>
    <w:rsid w:val="000B4A7E"/>
    <w:rsid w:val="000B5812"/>
    <w:rsid w:val="000B594E"/>
    <w:rsid w:val="000B5BB2"/>
    <w:rsid w:val="000B615B"/>
    <w:rsid w:val="000B65B0"/>
    <w:rsid w:val="000B66DA"/>
    <w:rsid w:val="000B687C"/>
    <w:rsid w:val="000B6A3F"/>
    <w:rsid w:val="000B6AC4"/>
    <w:rsid w:val="000B6C0E"/>
    <w:rsid w:val="000B6C94"/>
    <w:rsid w:val="000B6ECD"/>
    <w:rsid w:val="000B6FDC"/>
    <w:rsid w:val="000B72A3"/>
    <w:rsid w:val="000B74D4"/>
    <w:rsid w:val="000B76B7"/>
    <w:rsid w:val="000B7925"/>
    <w:rsid w:val="000B79EC"/>
    <w:rsid w:val="000B7D3E"/>
    <w:rsid w:val="000C0263"/>
    <w:rsid w:val="000C037A"/>
    <w:rsid w:val="000C040F"/>
    <w:rsid w:val="000C0E4E"/>
    <w:rsid w:val="000C10AD"/>
    <w:rsid w:val="000C1110"/>
    <w:rsid w:val="000C11C6"/>
    <w:rsid w:val="000C17B1"/>
    <w:rsid w:val="000C18AE"/>
    <w:rsid w:val="000C18B6"/>
    <w:rsid w:val="000C22FD"/>
    <w:rsid w:val="000C23BC"/>
    <w:rsid w:val="000C243D"/>
    <w:rsid w:val="000C2553"/>
    <w:rsid w:val="000C25CA"/>
    <w:rsid w:val="000C2C75"/>
    <w:rsid w:val="000C2D43"/>
    <w:rsid w:val="000C3448"/>
    <w:rsid w:val="000C398C"/>
    <w:rsid w:val="000C3A8C"/>
    <w:rsid w:val="000C3DA0"/>
    <w:rsid w:val="000C3E03"/>
    <w:rsid w:val="000C3E3E"/>
    <w:rsid w:val="000C41ED"/>
    <w:rsid w:val="000C45BE"/>
    <w:rsid w:val="000C463E"/>
    <w:rsid w:val="000C4664"/>
    <w:rsid w:val="000C4867"/>
    <w:rsid w:val="000C4FE9"/>
    <w:rsid w:val="000C508F"/>
    <w:rsid w:val="000C5241"/>
    <w:rsid w:val="000C549B"/>
    <w:rsid w:val="000C5604"/>
    <w:rsid w:val="000C56CA"/>
    <w:rsid w:val="000C58F6"/>
    <w:rsid w:val="000C5968"/>
    <w:rsid w:val="000C5B66"/>
    <w:rsid w:val="000C6061"/>
    <w:rsid w:val="000C624F"/>
    <w:rsid w:val="000C6929"/>
    <w:rsid w:val="000C6BCD"/>
    <w:rsid w:val="000C6BD0"/>
    <w:rsid w:val="000C6FB4"/>
    <w:rsid w:val="000C7236"/>
    <w:rsid w:val="000C733A"/>
    <w:rsid w:val="000C7391"/>
    <w:rsid w:val="000C73AD"/>
    <w:rsid w:val="000C7453"/>
    <w:rsid w:val="000C75BD"/>
    <w:rsid w:val="000C76A6"/>
    <w:rsid w:val="000C794C"/>
    <w:rsid w:val="000C7AF8"/>
    <w:rsid w:val="000C7B8F"/>
    <w:rsid w:val="000D0012"/>
    <w:rsid w:val="000D02C7"/>
    <w:rsid w:val="000D0735"/>
    <w:rsid w:val="000D07ED"/>
    <w:rsid w:val="000D0B9E"/>
    <w:rsid w:val="000D0BC4"/>
    <w:rsid w:val="000D0BC6"/>
    <w:rsid w:val="000D0CCF"/>
    <w:rsid w:val="000D0EC8"/>
    <w:rsid w:val="000D1080"/>
    <w:rsid w:val="000D143E"/>
    <w:rsid w:val="000D1AEC"/>
    <w:rsid w:val="000D20D0"/>
    <w:rsid w:val="000D2162"/>
    <w:rsid w:val="000D2222"/>
    <w:rsid w:val="000D22A1"/>
    <w:rsid w:val="000D22DD"/>
    <w:rsid w:val="000D2A91"/>
    <w:rsid w:val="000D2ACD"/>
    <w:rsid w:val="000D2BFD"/>
    <w:rsid w:val="000D3AF7"/>
    <w:rsid w:val="000D3CDF"/>
    <w:rsid w:val="000D3EB0"/>
    <w:rsid w:val="000D3F95"/>
    <w:rsid w:val="000D46AE"/>
    <w:rsid w:val="000D4AA9"/>
    <w:rsid w:val="000D4BD6"/>
    <w:rsid w:val="000D4EF1"/>
    <w:rsid w:val="000D51E1"/>
    <w:rsid w:val="000D542F"/>
    <w:rsid w:val="000D54C4"/>
    <w:rsid w:val="000D577A"/>
    <w:rsid w:val="000D5CCD"/>
    <w:rsid w:val="000D5D99"/>
    <w:rsid w:val="000D5F9E"/>
    <w:rsid w:val="000D6599"/>
    <w:rsid w:val="000D6810"/>
    <w:rsid w:val="000D6C76"/>
    <w:rsid w:val="000D6E2E"/>
    <w:rsid w:val="000D6E87"/>
    <w:rsid w:val="000D6FE6"/>
    <w:rsid w:val="000D75C1"/>
    <w:rsid w:val="000D79F5"/>
    <w:rsid w:val="000D7C17"/>
    <w:rsid w:val="000D7D3C"/>
    <w:rsid w:val="000E0020"/>
    <w:rsid w:val="000E05E5"/>
    <w:rsid w:val="000E07AE"/>
    <w:rsid w:val="000E0B80"/>
    <w:rsid w:val="000E0F46"/>
    <w:rsid w:val="000E108E"/>
    <w:rsid w:val="000E12F9"/>
    <w:rsid w:val="000E1AFF"/>
    <w:rsid w:val="000E1DE7"/>
    <w:rsid w:val="000E20B0"/>
    <w:rsid w:val="000E223E"/>
    <w:rsid w:val="000E2466"/>
    <w:rsid w:val="000E26F1"/>
    <w:rsid w:val="000E2940"/>
    <w:rsid w:val="000E29A2"/>
    <w:rsid w:val="000E2DA0"/>
    <w:rsid w:val="000E312F"/>
    <w:rsid w:val="000E3278"/>
    <w:rsid w:val="000E3420"/>
    <w:rsid w:val="000E3430"/>
    <w:rsid w:val="000E3A0B"/>
    <w:rsid w:val="000E3D46"/>
    <w:rsid w:val="000E41DC"/>
    <w:rsid w:val="000E420F"/>
    <w:rsid w:val="000E4277"/>
    <w:rsid w:val="000E47AC"/>
    <w:rsid w:val="000E49CE"/>
    <w:rsid w:val="000E503A"/>
    <w:rsid w:val="000E5591"/>
    <w:rsid w:val="000E5A34"/>
    <w:rsid w:val="000E5D10"/>
    <w:rsid w:val="000E5F7D"/>
    <w:rsid w:val="000E6041"/>
    <w:rsid w:val="000E62B5"/>
    <w:rsid w:val="000E63F4"/>
    <w:rsid w:val="000E662E"/>
    <w:rsid w:val="000E6721"/>
    <w:rsid w:val="000E6909"/>
    <w:rsid w:val="000E6B85"/>
    <w:rsid w:val="000E6E60"/>
    <w:rsid w:val="000E6F1C"/>
    <w:rsid w:val="000E6FB7"/>
    <w:rsid w:val="000E7350"/>
    <w:rsid w:val="000E745B"/>
    <w:rsid w:val="000E7B7C"/>
    <w:rsid w:val="000E7BAC"/>
    <w:rsid w:val="000F098D"/>
    <w:rsid w:val="000F0C80"/>
    <w:rsid w:val="000F0E46"/>
    <w:rsid w:val="000F154F"/>
    <w:rsid w:val="000F184F"/>
    <w:rsid w:val="000F1BD8"/>
    <w:rsid w:val="000F1E65"/>
    <w:rsid w:val="000F24A1"/>
    <w:rsid w:val="000F24A3"/>
    <w:rsid w:val="000F2784"/>
    <w:rsid w:val="000F2FB7"/>
    <w:rsid w:val="000F341F"/>
    <w:rsid w:val="000F363A"/>
    <w:rsid w:val="000F366E"/>
    <w:rsid w:val="000F3838"/>
    <w:rsid w:val="000F3ADD"/>
    <w:rsid w:val="000F3C2E"/>
    <w:rsid w:val="000F3DCE"/>
    <w:rsid w:val="000F3E1A"/>
    <w:rsid w:val="000F3F4D"/>
    <w:rsid w:val="000F4030"/>
    <w:rsid w:val="000F43D9"/>
    <w:rsid w:val="000F49B7"/>
    <w:rsid w:val="000F5CD3"/>
    <w:rsid w:val="000F5DF9"/>
    <w:rsid w:val="000F5FF7"/>
    <w:rsid w:val="000F6073"/>
    <w:rsid w:val="000F63E3"/>
    <w:rsid w:val="000F6D0F"/>
    <w:rsid w:val="000F7060"/>
    <w:rsid w:val="000F7170"/>
    <w:rsid w:val="000F744F"/>
    <w:rsid w:val="000F7849"/>
    <w:rsid w:val="000F7A1F"/>
    <w:rsid w:val="000F7B58"/>
    <w:rsid w:val="000F7F23"/>
    <w:rsid w:val="00100620"/>
    <w:rsid w:val="001006F2"/>
    <w:rsid w:val="00100896"/>
    <w:rsid w:val="00100AED"/>
    <w:rsid w:val="00100E92"/>
    <w:rsid w:val="00101701"/>
    <w:rsid w:val="0010181C"/>
    <w:rsid w:val="0010199E"/>
    <w:rsid w:val="001019BC"/>
    <w:rsid w:val="00101B9B"/>
    <w:rsid w:val="00101BC2"/>
    <w:rsid w:val="00101E38"/>
    <w:rsid w:val="00101FDA"/>
    <w:rsid w:val="0010208B"/>
    <w:rsid w:val="00102255"/>
    <w:rsid w:val="00102343"/>
    <w:rsid w:val="001024C6"/>
    <w:rsid w:val="001027C3"/>
    <w:rsid w:val="001029B6"/>
    <w:rsid w:val="00102ABC"/>
    <w:rsid w:val="00102D54"/>
    <w:rsid w:val="0010338A"/>
    <w:rsid w:val="00103AF9"/>
    <w:rsid w:val="00104479"/>
    <w:rsid w:val="00104728"/>
    <w:rsid w:val="0010496A"/>
    <w:rsid w:val="00104AEE"/>
    <w:rsid w:val="00104BAF"/>
    <w:rsid w:val="00104D97"/>
    <w:rsid w:val="00104E17"/>
    <w:rsid w:val="00105314"/>
    <w:rsid w:val="00105777"/>
    <w:rsid w:val="00105951"/>
    <w:rsid w:val="00105CA3"/>
    <w:rsid w:val="00105D1F"/>
    <w:rsid w:val="001063AD"/>
    <w:rsid w:val="00106752"/>
    <w:rsid w:val="00106791"/>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1B98"/>
    <w:rsid w:val="001121BA"/>
    <w:rsid w:val="001121FA"/>
    <w:rsid w:val="001127E1"/>
    <w:rsid w:val="00112BAF"/>
    <w:rsid w:val="00112BB6"/>
    <w:rsid w:val="00112BE5"/>
    <w:rsid w:val="00113119"/>
    <w:rsid w:val="001136A2"/>
    <w:rsid w:val="001136F6"/>
    <w:rsid w:val="001139C5"/>
    <w:rsid w:val="00113ABD"/>
    <w:rsid w:val="00113B53"/>
    <w:rsid w:val="00113BAF"/>
    <w:rsid w:val="00113C91"/>
    <w:rsid w:val="001149F9"/>
    <w:rsid w:val="0011508B"/>
    <w:rsid w:val="001150A8"/>
    <w:rsid w:val="00115546"/>
    <w:rsid w:val="00115750"/>
    <w:rsid w:val="0011595F"/>
    <w:rsid w:val="00115D33"/>
    <w:rsid w:val="00116066"/>
    <w:rsid w:val="00116176"/>
    <w:rsid w:val="00116427"/>
    <w:rsid w:val="00116AB1"/>
    <w:rsid w:val="00116CE4"/>
    <w:rsid w:val="00116DAD"/>
    <w:rsid w:val="00116DBB"/>
    <w:rsid w:val="00116E10"/>
    <w:rsid w:val="00116FB4"/>
    <w:rsid w:val="00117574"/>
    <w:rsid w:val="00117717"/>
    <w:rsid w:val="0011792F"/>
    <w:rsid w:val="00117C41"/>
    <w:rsid w:val="0012048C"/>
    <w:rsid w:val="001204FC"/>
    <w:rsid w:val="00120A2C"/>
    <w:rsid w:val="00120F4A"/>
    <w:rsid w:val="00120FEB"/>
    <w:rsid w:val="001210AF"/>
    <w:rsid w:val="001212C9"/>
    <w:rsid w:val="0012135A"/>
    <w:rsid w:val="00121410"/>
    <w:rsid w:val="00121619"/>
    <w:rsid w:val="001217A5"/>
    <w:rsid w:val="00121D45"/>
    <w:rsid w:val="00121DE4"/>
    <w:rsid w:val="00121E1C"/>
    <w:rsid w:val="0012263B"/>
    <w:rsid w:val="001226AA"/>
    <w:rsid w:val="00122EB2"/>
    <w:rsid w:val="00122F03"/>
    <w:rsid w:val="00122FFE"/>
    <w:rsid w:val="001239CC"/>
    <w:rsid w:val="00123CD0"/>
    <w:rsid w:val="00124225"/>
    <w:rsid w:val="00124607"/>
    <w:rsid w:val="0012462D"/>
    <w:rsid w:val="0012476B"/>
    <w:rsid w:val="0012477D"/>
    <w:rsid w:val="00124897"/>
    <w:rsid w:val="00124967"/>
    <w:rsid w:val="00125076"/>
    <w:rsid w:val="0012513D"/>
    <w:rsid w:val="00125141"/>
    <w:rsid w:val="0012535B"/>
    <w:rsid w:val="00125437"/>
    <w:rsid w:val="00125AC8"/>
    <w:rsid w:val="00125B76"/>
    <w:rsid w:val="00125D2F"/>
    <w:rsid w:val="00125D90"/>
    <w:rsid w:val="00125EE5"/>
    <w:rsid w:val="0012618A"/>
    <w:rsid w:val="00126262"/>
    <w:rsid w:val="00126620"/>
    <w:rsid w:val="00126867"/>
    <w:rsid w:val="00126945"/>
    <w:rsid w:val="00126A1B"/>
    <w:rsid w:val="00126E66"/>
    <w:rsid w:val="00127139"/>
    <w:rsid w:val="0012794E"/>
    <w:rsid w:val="00127C84"/>
    <w:rsid w:val="00127E38"/>
    <w:rsid w:val="0013000D"/>
    <w:rsid w:val="0013003B"/>
    <w:rsid w:val="0013087A"/>
    <w:rsid w:val="00130ABA"/>
    <w:rsid w:val="00130B55"/>
    <w:rsid w:val="001312D1"/>
    <w:rsid w:val="0013137D"/>
    <w:rsid w:val="00131485"/>
    <w:rsid w:val="00131848"/>
    <w:rsid w:val="00131900"/>
    <w:rsid w:val="00131A61"/>
    <w:rsid w:val="00131DFB"/>
    <w:rsid w:val="001323D0"/>
    <w:rsid w:val="0013241C"/>
    <w:rsid w:val="00132592"/>
    <w:rsid w:val="00132E8F"/>
    <w:rsid w:val="00133100"/>
    <w:rsid w:val="00133101"/>
    <w:rsid w:val="00133884"/>
    <w:rsid w:val="00133D79"/>
    <w:rsid w:val="00133DFA"/>
    <w:rsid w:val="0013409A"/>
    <w:rsid w:val="0013447D"/>
    <w:rsid w:val="00134C90"/>
    <w:rsid w:val="00134F0C"/>
    <w:rsid w:val="00134F63"/>
    <w:rsid w:val="0013513D"/>
    <w:rsid w:val="0013527B"/>
    <w:rsid w:val="00135388"/>
    <w:rsid w:val="00135696"/>
    <w:rsid w:val="00135AEC"/>
    <w:rsid w:val="00135B77"/>
    <w:rsid w:val="00135D7A"/>
    <w:rsid w:val="00135E8F"/>
    <w:rsid w:val="00136092"/>
    <w:rsid w:val="0013609D"/>
    <w:rsid w:val="00136531"/>
    <w:rsid w:val="001365AE"/>
    <w:rsid w:val="0013661D"/>
    <w:rsid w:val="00136AEA"/>
    <w:rsid w:val="00136DD0"/>
    <w:rsid w:val="00136DD3"/>
    <w:rsid w:val="00136EB9"/>
    <w:rsid w:val="00137097"/>
    <w:rsid w:val="001376D7"/>
    <w:rsid w:val="00137A21"/>
    <w:rsid w:val="00137B29"/>
    <w:rsid w:val="00137C45"/>
    <w:rsid w:val="00137D4B"/>
    <w:rsid w:val="00140219"/>
    <w:rsid w:val="001402FD"/>
    <w:rsid w:val="00140314"/>
    <w:rsid w:val="0014031C"/>
    <w:rsid w:val="0014082F"/>
    <w:rsid w:val="00140F6E"/>
    <w:rsid w:val="00141062"/>
    <w:rsid w:val="001411DD"/>
    <w:rsid w:val="0014126A"/>
    <w:rsid w:val="0014129D"/>
    <w:rsid w:val="0014148F"/>
    <w:rsid w:val="00142036"/>
    <w:rsid w:val="00142069"/>
    <w:rsid w:val="001423BA"/>
    <w:rsid w:val="0014298A"/>
    <w:rsid w:val="00142E30"/>
    <w:rsid w:val="00142F34"/>
    <w:rsid w:val="00142F57"/>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1AA"/>
    <w:rsid w:val="0014569E"/>
    <w:rsid w:val="00145A32"/>
    <w:rsid w:val="00145B54"/>
    <w:rsid w:val="00145D01"/>
    <w:rsid w:val="00145D9D"/>
    <w:rsid w:val="00145F80"/>
    <w:rsid w:val="00145FF7"/>
    <w:rsid w:val="0014626B"/>
    <w:rsid w:val="00146A4C"/>
    <w:rsid w:val="00146AE4"/>
    <w:rsid w:val="00146F36"/>
    <w:rsid w:val="0014703F"/>
    <w:rsid w:val="001473C4"/>
    <w:rsid w:val="00147585"/>
    <w:rsid w:val="00147A25"/>
    <w:rsid w:val="00147C45"/>
    <w:rsid w:val="00147CB3"/>
    <w:rsid w:val="00147DBA"/>
    <w:rsid w:val="001501D7"/>
    <w:rsid w:val="0015045E"/>
    <w:rsid w:val="00150A96"/>
    <w:rsid w:val="00150EC6"/>
    <w:rsid w:val="00150ECC"/>
    <w:rsid w:val="00151165"/>
    <w:rsid w:val="00151DFA"/>
    <w:rsid w:val="00151E44"/>
    <w:rsid w:val="0015205B"/>
    <w:rsid w:val="00152292"/>
    <w:rsid w:val="001522F1"/>
    <w:rsid w:val="001526E0"/>
    <w:rsid w:val="00152B78"/>
    <w:rsid w:val="00152C6F"/>
    <w:rsid w:val="00152E35"/>
    <w:rsid w:val="00152EB0"/>
    <w:rsid w:val="00153027"/>
    <w:rsid w:val="0015307F"/>
    <w:rsid w:val="001532A4"/>
    <w:rsid w:val="001534A7"/>
    <w:rsid w:val="0015383C"/>
    <w:rsid w:val="00153905"/>
    <w:rsid w:val="00154FFA"/>
    <w:rsid w:val="00155223"/>
    <w:rsid w:val="0015540C"/>
    <w:rsid w:val="00155ED0"/>
    <w:rsid w:val="00155F30"/>
    <w:rsid w:val="001560DC"/>
    <w:rsid w:val="0015681C"/>
    <w:rsid w:val="00156B26"/>
    <w:rsid w:val="00156D2A"/>
    <w:rsid w:val="00156FC5"/>
    <w:rsid w:val="0015742E"/>
    <w:rsid w:val="00157964"/>
    <w:rsid w:val="00157B12"/>
    <w:rsid w:val="00157E6F"/>
    <w:rsid w:val="00157ECB"/>
    <w:rsid w:val="00160175"/>
    <w:rsid w:val="0016092E"/>
    <w:rsid w:val="00160AFF"/>
    <w:rsid w:val="00160CEB"/>
    <w:rsid w:val="00160D8C"/>
    <w:rsid w:val="0016103C"/>
    <w:rsid w:val="001615B7"/>
    <w:rsid w:val="001616CB"/>
    <w:rsid w:val="001619E6"/>
    <w:rsid w:val="00161DA4"/>
    <w:rsid w:val="00161E2D"/>
    <w:rsid w:val="001621EF"/>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3EC1"/>
    <w:rsid w:val="001642A8"/>
    <w:rsid w:val="0016436C"/>
    <w:rsid w:val="0016444F"/>
    <w:rsid w:val="0016451C"/>
    <w:rsid w:val="00164878"/>
    <w:rsid w:val="00164A1E"/>
    <w:rsid w:val="00164F57"/>
    <w:rsid w:val="00164FAC"/>
    <w:rsid w:val="00165003"/>
    <w:rsid w:val="00166196"/>
    <w:rsid w:val="001664BB"/>
    <w:rsid w:val="00166855"/>
    <w:rsid w:val="00166B2D"/>
    <w:rsid w:val="00166F66"/>
    <w:rsid w:val="00167475"/>
    <w:rsid w:val="001674CB"/>
    <w:rsid w:val="00167B8E"/>
    <w:rsid w:val="00167EA0"/>
    <w:rsid w:val="00167EAF"/>
    <w:rsid w:val="00167FF6"/>
    <w:rsid w:val="00170138"/>
    <w:rsid w:val="001701CA"/>
    <w:rsid w:val="001702A3"/>
    <w:rsid w:val="00170361"/>
    <w:rsid w:val="0017042D"/>
    <w:rsid w:val="0017045C"/>
    <w:rsid w:val="0017098E"/>
    <w:rsid w:val="00171261"/>
    <w:rsid w:val="00171283"/>
    <w:rsid w:val="00171427"/>
    <w:rsid w:val="001717F1"/>
    <w:rsid w:val="00171C3F"/>
    <w:rsid w:val="00171DAF"/>
    <w:rsid w:val="00171E2F"/>
    <w:rsid w:val="00171F73"/>
    <w:rsid w:val="0017229E"/>
    <w:rsid w:val="0017242D"/>
    <w:rsid w:val="0017256B"/>
    <w:rsid w:val="001725DA"/>
    <w:rsid w:val="00172BE9"/>
    <w:rsid w:val="00172E1B"/>
    <w:rsid w:val="00173014"/>
    <w:rsid w:val="001730DE"/>
    <w:rsid w:val="00173160"/>
    <w:rsid w:val="00173290"/>
    <w:rsid w:val="001732DA"/>
    <w:rsid w:val="0017353F"/>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61C"/>
    <w:rsid w:val="00177711"/>
    <w:rsid w:val="00177B0B"/>
    <w:rsid w:val="00177C38"/>
    <w:rsid w:val="00177CFE"/>
    <w:rsid w:val="00177E5D"/>
    <w:rsid w:val="00177EE6"/>
    <w:rsid w:val="001808E8"/>
    <w:rsid w:val="0018091B"/>
    <w:rsid w:val="00180932"/>
    <w:rsid w:val="00180A1B"/>
    <w:rsid w:val="00180C76"/>
    <w:rsid w:val="00180CB2"/>
    <w:rsid w:val="00180FDE"/>
    <w:rsid w:val="00181068"/>
    <w:rsid w:val="00181096"/>
    <w:rsid w:val="001812A7"/>
    <w:rsid w:val="001813A7"/>
    <w:rsid w:val="001819C2"/>
    <w:rsid w:val="00181F9E"/>
    <w:rsid w:val="0018208B"/>
    <w:rsid w:val="00182593"/>
    <w:rsid w:val="00182747"/>
    <w:rsid w:val="001828D0"/>
    <w:rsid w:val="00182E26"/>
    <w:rsid w:val="00182EAC"/>
    <w:rsid w:val="00182F8D"/>
    <w:rsid w:val="00182FAF"/>
    <w:rsid w:val="00183087"/>
    <w:rsid w:val="001830DA"/>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114"/>
    <w:rsid w:val="001855AD"/>
    <w:rsid w:val="00185792"/>
    <w:rsid w:val="00185957"/>
    <w:rsid w:val="001859D5"/>
    <w:rsid w:val="00185C47"/>
    <w:rsid w:val="0018608A"/>
    <w:rsid w:val="001863D5"/>
    <w:rsid w:val="00186629"/>
    <w:rsid w:val="00186FB8"/>
    <w:rsid w:val="00186FD4"/>
    <w:rsid w:val="001871F1"/>
    <w:rsid w:val="001872BD"/>
    <w:rsid w:val="0018754E"/>
    <w:rsid w:val="00187693"/>
    <w:rsid w:val="0018779E"/>
    <w:rsid w:val="00187A34"/>
    <w:rsid w:val="00187DFE"/>
    <w:rsid w:val="001907A0"/>
    <w:rsid w:val="001909EA"/>
    <w:rsid w:val="00190A7E"/>
    <w:rsid w:val="00190BAC"/>
    <w:rsid w:val="00190C46"/>
    <w:rsid w:val="00190F89"/>
    <w:rsid w:val="00191196"/>
    <w:rsid w:val="00191462"/>
    <w:rsid w:val="001916BE"/>
    <w:rsid w:val="00191925"/>
    <w:rsid w:val="00191C2B"/>
    <w:rsid w:val="00192427"/>
    <w:rsid w:val="00192667"/>
    <w:rsid w:val="001927BA"/>
    <w:rsid w:val="0019296B"/>
    <w:rsid w:val="00192C0D"/>
    <w:rsid w:val="00193225"/>
    <w:rsid w:val="00193579"/>
    <w:rsid w:val="001936D1"/>
    <w:rsid w:val="00193C6A"/>
    <w:rsid w:val="00194256"/>
    <w:rsid w:val="001943CB"/>
    <w:rsid w:val="00194B05"/>
    <w:rsid w:val="00194B3F"/>
    <w:rsid w:val="00194BB0"/>
    <w:rsid w:val="00195214"/>
    <w:rsid w:val="00195224"/>
    <w:rsid w:val="00195236"/>
    <w:rsid w:val="0019548C"/>
    <w:rsid w:val="001956D7"/>
    <w:rsid w:val="001960A1"/>
    <w:rsid w:val="001960EB"/>
    <w:rsid w:val="00196207"/>
    <w:rsid w:val="00196366"/>
    <w:rsid w:val="001963B1"/>
    <w:rsid w:val="001966C8"/>
    <w:rsid w:val="0019688A"/>
    <w:rsid w:val="00196C0C"/>
    <w:rsid w:val="00196EB7"/>
    <w:rsid w:val="0019704A"/>
    <w:rsid w:val="0019705B"/>
    <w:rsid w:val="001972BC"/>
    <w:rsid w:val="0019732A"/>
    <w:rsid w:val="001973AC"/>
    <w:rsid w:val="00197428"/>
    <w:rsid w:val="0019752D"/>
    <w:rsid w:val="0019766B"/>
    <w:rsid w:val="00197758"/>
    <w:rsid w:val="0019780A"/>
    <w:rsid w:val="00197BF4"/>
    <w:rsid w:val="00197DEB"/>
    <w:rsid w:val="00197E5D"/>
    <w:rsid w:val="001A0137"/>
    <w:rsid w:val="001A0367"/>
    <w:rsid w:val="001A03CA"/>
    <w:rsid w:val="001A04B0"/>
    <w:rsid w:val="001A084F"/>
    <w:rsid w:val="001A11AE"/>
    <w:rsid w:val="001A1324"/>
    <w:rsid w:val="001A1354"/>
    <w:rsid w:val="001A13B2"/>
    <w:rsid w:val="001A143D"/>
    <w:rsid w:val="001A1B7A"/>
    <w:rsid w:val="001A1B7F"/>
    <w:rsid w:val="001A1FDD"/>
    <w:rsid w:val="001A20AE"/>
    <w:rsid w:val="001A22C7"/>
    <w:rsid w:val="001A2601"/>
    <w:rsid w:val="001A27D2"/>
    <w:rsid w:val="001A2CC7"/>
    <w:rsid w:val="001A2E56"/>
    <w:rsid w:val="001A33B6"/>
    <w:rsid w:val="001A3540"/>
    <w:rsid w:val="001A3624"/>
    <w:rsid w:val="001A3CC8"/>
    <w:rsid w:val="001A3DC7"/>
    <w:rsid w:val="001A3E96"/>
    <w:rsid w:val="001A3EFD"/>
    <w:rsid w:val="001A40BE"/>
    <w:rsid w:val="001A42A0"/>
    <w:rsid w:val="001A4555"/>
    <w:rsid w:val="001A4945"/>
    <w:rsid w:val="001A51C1"/>
    <w:rsid w:val="001A5268"/>
    <w:rsid w:val="001A541E"/>
    <w:rsid w:val="001A56D0"/>
    <w:rsid w:val="001A56DC"/>
    <w:rsid w:val="001A570B"/>
    <w:rsid w:val="001A5A54"/>
    <w:rsid w:val="001A5F47"/>
    <w:rsid w:val="001A6102"/>
    <w:rsid w:val="001A7092"/>
    <w:rsid w:val="001A72C9"/>
    <w:rsid w:val="001A7A0E"/>
    <w:rsid w:val="001A7A40"/>
    <w:rsid w:val="001A7E52"/>
    <w:rsid w:val="001A7E84"/>
    <w:rsid w:val="001A7ECE"/>
    <w:rsid w:val="001B0B96"/>
    <w:rsid w:val="001B0F06"/>
    <w:rsid w:val="001B1635"/>
    <w:rsid w:val="001B188F"/>
    <w:rsid w:val="001B1A2F"/>
    <w:rsid w:val="001B1E31"/>
    <w:rsid w:val="001B20B6"/>
    <w:rsid w:val="001B21EB"/>
    <w:rsid w:val="001B22DA"/>
    <w:rsid w:val="001B2540"/>
    <w:rsid w:val="001B2574"/>
    <w:rsid w:val="001B26F3"/>
    <w:rsid w:val="001B2772"/>
    <w:rsid w:val="001B27E4"/>
    <w:rsid w:val="001B2AA1"/>
    <w:rsid w:val="001B33C7"/>
    <w:rsid w:val="001B35F2"/>
    <w:rsid w:val="001B3F9A"/>
    <w:rsid w:val="001B40BB"/>
    <w:rsid w:val="001B4158"/>
    <w:rsid w:val="001B4207"/>
    <w:rsid w:val="001B425B"/>
    <w:rsid w:val="001B474F"/>
    <w:rsid w:val="001B47A9"/>
    <w:rsid w:val="001B495D"/>
    <w:rsid w:val="001B4BE2"/>
    <w:rsid w:val="001B4E0E"/>
    <w:rsid w:val="001B4E58"/>
    <w:rsid w:val="001B4E5B"/>
    <w:rsid w:val="001B51C5"/>
    <w:rsid w:val="001B5764"/>
    <w:rsid w:val="001B59C2"/>
    <w:rsid w:val="001B59DA"/>
    <w:rsid w:val="001B5D7C"/>
    <w:rsid w:val="001B609D"/>
    <w:rsid w:val="001B6293"/>
    <w:rsid w:val="001B64BC"/>
    <w:rsid w:val="001B64E6"/>
    <w:rsid w:val="001B667D"/>
    <w:rsid w:val="001B7291"/>
    <w:rsid w:val="001B7631"/>
    <w:rsid w:val="001B79C0"/>
    <w:rsid w:val="001B7AE9"/>
    <w:rsid w:val="001B7B2E"/>
    <w:rsid w:val="001B7C69"/>
    <w:rsid w:val="001B7EC3"/>
    <w:rsid w:val="001C00FC"/>
    <w:rsid w:val="001C0822"/>
    <w:rsid w:val="001C097A"/>
    <w:rsid w:val="001C09F1"/>
    <w:rsid w:val="001C1474"/>
    <w:rsid w:val="001C160A"/>
    <w:rsid w:val="001C185F"/>
    <w:rsid w:val="001C189D"/>
    <w:rsid w:val="001C196C"/>
    <w:rsid w:val="001C1A94"/>
    <w:rsid w:val="001C1E4D"/>
    <w:rsid w:val="001C1EED"/>
    <w:rsid w:val="001C1EF5"/>
    <w:rsid w:val="001C202A"/>
    <w:rsid w:val="001C230B"/>
    <w:rsid w:val="001C2558"/>
    <w:rsid w:val="001C255B"/>
    <w:rsid w:val="001C27A9"/>
    <w:rsid w:val="001C2D9E"/>
    <w:rsid w:val="001C2EA3"/>
    <w:rsid w:val="001C301E"/>
    <w:rsid w:val="001C3B09"/>
    <w:rsid w:val="001C4050"/>
    <w:rsid w:val="001C4384"/>
    <w:rsid w:val="001C4AF1"/>
    <w:rsid w:val="001C4BE4"/>
    <w:rsid w:val="001C4D7A"/>
    <w:rsid w:val="001C505A"/>
    <w:rsid w:val="001C5116"/>
    <w:rsid w:val="001C5E20"/>
    <w:rsid w:val="001C5E6E"/>
    <w:rsid w:val="001C5F2E"/>
    <w:rsid w:val="001C694B"/>
    <w:rsid w:val="001C6C81"/>
    <w:rsid w:val="001C6EC0"/>
    <w:rsid w:val="001C714E"/>
    <w:rsid w:val="001C7188"/>
    <w:rsid w:val="001C7231"/>
    <w:rsid w:val="001C77AE"/>
    <w:rsid w:val="001C7834"/>
    <w:rsid w:val="001D0049"/>
    <w:rsid w:val="001D01AE"/>
    <w:rsid w:val="001D024E"/>
    <w:rsid w:val="001D046D"/>
    <w:rsid w:val="001D0563"/>
    <w:rsid w:val="001D0C13"/>
    <w:rsid w:val="001D1C7F"/>
    <w:rsid w:val="001D21DA"/>
    <w:rsid w:val="001D2E8F"/>
    <w:rsid w:val="001D3178"/>
    <w:rsid w:val="001D351B"/>
    <w:rsid w:val="001D364E"/>
    <w:rsid w:val="001D3702"/>
    <w:rsid w:val="001D3709"/>
    <w:rsid w:val="001D3C35"/>
    <w:rsid w:val="001D42BF"/>
    <w:rsid w:val="001D48C1"/>
    <w:rsid w:val="001D4938"/>
    <w:rsid w:val="001D4A12"/>
    <w:rsid w:val="001D4C9B"/>
    <w:rsid w:val="001D51CE"/>
    <w:rsid w:val="001D5317"/>
    <w:rsid w:val="001D5468"/>
    <w:rsid w:val="001D570B"/>
    <w:rsid w:val="001D5C19"/>
    <w:rsid w:val="001D5C83"/>
    <w:rsid w:val="001D603C"/>
    <w:rsid w:val="001D67C4"/>
    <w:rsid w:val="001D67FE"/>
    <w:rsid w:val="001D6B71"/>
    <w:rsid w:val="001D6C5B"/>
    <w:rsid w:val="001D6CAE"/>
    <w:rsid w:val="001D6DF6"/>
    <w:rsid w:val="001D6EC6"/>
    <w:rsid w:val="001D6F83"/>
    <w:rsid w:val="001D70A4"/>
    <w:rsid w:val="001D73E3"/>
    <w:rsid w:val="001D758F"/>
    <w:rsid w:val="001D75F1"/>
    <w:rsid w:val="001D7682"/>
    <w:rsid w:val="001D7A65"/>
    <w:rsid w:val="001D7B57"/>
    <w:rsid w:val="001D7BE0"/>
    <w:rsid w:val="001D7E9D"/>
    <w:rsid w:val="001D7EBA"/>
    <w:rsid w:val="001E0026"/>
    <w:rsid w:val="001E005B"/>
    <w:rsid w:val="001E024A"/>
    <w:rsid w:val="001E039B"/>
    <w:rsid w:val="001E0447"/>
    <w:rsid w:val="001E053A"/>
    <w:rsid w:val="001E0CA7"/>
    <w:rsid w:val="001E1334"/>
    <w:rsid w:val="001E142E"/>
    <w:rsid w:val="001E144D"/>
    <w:rsid w:val="001E155D"/>
    <w:rsid w:val="001E19AD"/>
    <w:rsid w:val="001E20FE"/>
    <w:rsid w:val="001E259E"/>
    <w:rsid w:val="001E2C86"/>
    <w:rsid w:val="001E2DF0"/>
    <w:rsid w:val="001E3297"/>
    <w:rsid w:val="001E33F7"/>
    <w:rsid w:val="001E35C3"/>
    <w:rsid w:val="001E37AA"/>
    <w:rsid w:val="001E37D3"/>
    <w:rsid w:val="001E43E5"/>
    <w:rsid w:val="001E4959"/>
    <w:rsid w:val="001E4AB1"/>
    <w:rsid w:val="001E4B09"/>
    <w:rsid w:val="001E4CCC"/>
    <w:rsid w:val="001E4DA2"/>
    <w:rsid w:val="001E4F63"/>
    <w:rsid w:val="001E5323"/>
    <w:rsid w:val="001E55A3"/>
    <w:rsid w:val="001E5D38"/>
    <w:rsid w:val="001E5EA9"/>
    <w:rsid w:val="001E677B"/>
    <w:rsid w:val="001E6840"/>
    <w:rsid w:val="001E6BD1"/>
    <w:rsid w:val="001E6EDC"/>
    <w:rsid w:val="001E6F96"/>
    <w:rsid w:val="001E73DE"/>
    <w:rsid w:val="001E7E13"/>
    <w:rsid w:val="001F0049"/>
    <w:rsid w:val="001F01E3"/>
    <w:rsid w:val="001F06B9"/>
    <w:rsid w:val="001F0997"/>
    <w:rsid w:val="001F0A97"/>
    <w:rsid w:val="001F0A99"/>
    <w:rsid w:val="001F0DC5"/>
    <w:rsid w:val="001F1095"/>
    <w:rsid w:val="001F1299"/>
    <w:rsid w:val="001F1369"/>
    <w:rsid w:val="001F14DF"/>
    <w:rsid w:val="001F1507"/>
    <w:rsid w:val="001F207C"/>
    <w:rsid w:val="001F22F3"/>
    <w:rsid w:val="001F29AE"/>
    <w:rsid w:val="001F2CEA"/>
    <w:rsid w:val="001F2D4F"/>
    <w:rsid w:val="001F32A7"/>
    <w:rsid w:val="001F3BFF"/>
    <w:rsid w:val="001F3CD9"/>
    <w:rsid w:val="001F3CF5"/>
    <w:rsid w:val="001F3F4E"/>
    <w:rsid w:val="001F4520"/>
    <w:rsid w:val="001F486A"/>
    <w:rsid w:val="001F4A79"/>
    <w:rsid w:val="001F4BF3"/>
    <w:rsid w:val="001F4C6C"/>
    <w:rsid w:val="001F4E40"/>
    <w:rsid w:val="001F57E2"/>
    <w:rsid w:val="001F5CC3"/>
    <w:rsid w:val="001F5DB3"/>
    <w:rsid w:val="001F5F28"/>
    <w:rsid w:val="001F63F8"/>
    <w:rsid w:val="001F6543"/>
    <w:rsid w:val="001F6889"/>
    <w:rsid w:val="001F6E41"/>
    <w:rsid w:val="001F70CF"/>
    <w:rsid w:val="001F7206"/>
    <w:rsid w:val="001F7308"/>
    <w:rsid w:val="001F7461"/>
    <w:rsid w:val="001F7742"/>
    <w:rsid w:val="001F78F1"/>
    <w:rsid w:val="001F7CAF"/>
    <w:rsid w:val="001F7E56"/>
    <w:rsid w:val="001F7F01"/>
    <w:rsid w:val="001F7FE0"/>
    <w:rsid w:val="0020021A"/>
    <w:rsid w:val="002003B0"/>
    <w:rsid w:val="00200654"/>
    <w:rsid w:val="002009DE"/>
    <w:rsid w:val="00200A15"/>
    <w:rsid w:val="0020136C"/>
    <w:rsid w:val="0020142B"/>
    <w:rsid w:val="00201628"/>
    <w:rsid w:val="00201781"/>
    <w:rsid w:val="0020181C"/>
    <w:rsid w:val="0020185F"/>
    <w:rsid w:val="00201A65"/>
    <w:rsid w:val="00201D02"/>
    <w:rsid w:val="00201F00"/>
    <w:rsid w:val="002023A5"/>
    <w:rsid w:val="00202F08"/>
    <w:rsid w:val="00202FAB"/>
    <w:rsid w:val="00203303"/>
    <w:rsid w:val="0020334E"/>
    <w:rsid w:val="00203483"/>
    <w:rsid w:val="002037B2"/>
    <w:rsid w:val="00203AAD"/>
    <w:rsid w:val="00203BC0"/>
    <w:rsid w:val="00203FE0"/>
    <w:rsid w:val="00204100"/>
    <w:rsid w:val="00204621"/>
    <w:rsid w:val="00204A7D"/>
    <w:rsid w:val="00204CE2"/>
    <w:rsid w:val="00205693"/>
    <w:rsid w:val="00205950"/>
    <w:rsid w:val="00205A89"/>
    <w:rsid w:val="00205C0D"/>
    <w:rsid w:val="00205DA5"/>
    <w:rsid w:val="0020650C"/>
    <w:rsid w:val="00206AF2"/>
    <w:rsid w:val="00206F45"/>
    <w:rsid w:val="00207C0F"/>
    <w:rsid w:val="00207D62"/>
    <w:rsid w:val="00207E25"/>
    <w:rsid w:val="00207F81"/>
    <w:rsid w:val="00210147"/>
    <w:rsid w:val="002105C1"/>
    <w:rsid w:val="0021062E"/>
    <w:rsid w:val="002106A7"/>
    <w:rsid w:val="00210721"/>
    <w:rsid w:val="0021079F"/>
    <w:rsid w:val="00210948"/>
    <w:rsid w:val="002109BE"/>
    <w:rsid w:val="002109C0"/>
    <w:rsid w:val="002109F5"/>
    <w:rsid w:val="00210A98"/>
    <w:rsid w:val="00210B67"/>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791"/>
    <w:rsid w:val="002139BD"/>
    <w:rsid w:val="00213A05"/>
    <w:rsid w:val="00214548"/>
    <w:rsid w:val="00214BF3"/>
    <w:rsid w:val="002153E3"/>
    <w:rsid w:val="002153EF"/>
    <w:rsid w:val="00215474"/>
    <w:rsid w:val="002154AB"/>
    <w:rsid w:val="00215514"/>
    <w:rsid w:val="00215716"/>
    <w:rsid w:val="002157F4"/>
    <w:rsid w:val="002163E0"/>
    <w:rsid w:val="00216571"/>
    <w:rsid w:val="0021667F"/>
    <w:rsid w:val="00216A25"/>
    <w:rsid w:val="00216B10"/>
    <w:rsid w:val="00216BC3"/>
    <w:rsid w:val="00216FEB"/>
    <w:rsid w:val="00216FFE"/>
    <w:rsid w:val="002173DB"/>
    <w:rsid w:val="00217903"/>
    <w:rsid w:val="002179B2"/>
    <w:rsid w:val="00217BE8"/>
    <w:rsid w:val="00217F2A"/>
    <w:rsid w:val="00220093"/>
    <w:rsid w:val="0022065B"/>
    <w:rsid w:val="00220AFD"/>
    <w:rsid w:val="00220BB8"/>
    <w:rsid w:val="002210F4"/>
    <w:rsid w:val="002212E8"/>
    <w:rsid w:val="00221615"/>
    <w:rsid w:val="0022162F"/>
    <w:rsid w:val="002216E0"/>
    <w:rsid w:val="0022178D"/>
    <w:rsid w:val="0022179D"/>
    <w:rsid w:val="0022185C"/>
    <w:rsid w:val="002218A2"/>
    <w:rsid w:val="002218A4"/>
    <w:rsid w:val="002219C4"/>
    <w:rsid w:val="00221DB6"/>
    <w:rsid w:val="00221ED8"/>
    <w:rsid w:val="0022223D"/>
    <w:rsid w:val="002227D9"/>
    <w:rsid w:val="00222A7E"/>
    <w:rsid w:val="00222B24"/>
    <w:rsid w:val="00222F82"/>
    <w:rsid w:val="00223142"/>
    <w:rsid w:val="002235F8"/>
    <w:rsid w:val="00223956"/>
    <w:rsid w:val="00223AD3"/>
    <w:rsid w:val="00223BA0"/>
    <w:rsid w:val="0022431D"/>
    <w:rsid w:val="0022459B"/>
    <w:rsid w:val="002251C6"/>
    <w:rsid w:val="00225366"/>
    <w:rsid w:val="002254D0"/>
    <w:rsid w:val="00225793"/>
    <w:rsid w:val="00225967"/>
    <w:rsid w:val="002259F3"/>
    <w:rsid w:val="00225AF9"/>
    <w:rsid w:val="00226188"/>
    <w:rsid w:val="00226483"/>
    <w:rsid w:val="002264DD"/>
    <w:rsid w:val="00226796"/>
    <w:rsid w:val="00226C21"/>
    <w:rsid w:val="00226C84"/>
    <w:rsid w:val="002272CF"/>
    <w:rsid w:val="00227320"/>
    <w:rsid w:val="00227424"/>
    <w:rsid w:val="00227549"/>
    <w:rsid w:val="002276C4"/>
    <w:rsid w:val="00230033"/>
    <w:rsid w:val="002300BB"/>
    <w:rsid w:val="002309A7"/>
    <w:rsid w:val="00230CE2"/>
    <w:rsid w:val="002311B8"/>
    <w:rsid w:val="002314D5"/>
    <w:rsid w:val="00231664"/>
    <w:rsid w:val="00231949"/>
    <w:rsid w:val="00231B39"/>
    <w:rsid w:val="00231BFE"/>
    <w:rsid w:val="00231F22"/>
    <w:rsid w:val="00231FBD"/>
    <w:rsid w:val="0023231A"/>
    <w:rsid w:val="002324E8"/>
    <w:rsid w:val="00232763"/>
    <w:rsid w:val="00232A2E"/>
    <w:rsid w:val="00232FA9"/>
    <w:rsid w:val="00233082"/>
    <w:rsid w:val="00233180"/>
    <w:rsid w:val="00233474"/>
    <w:rsid w:val="00233674"/>
    <w:rsid w:val="002336C5"/>
    <w:rsid w:val="002339F0"/>
    <w:rsid w:val="00233D8E"/>
    <w:rsid w:val="00233E42"/>
    <w:rsid w:val="00233E7F"/>
    <w:rsid w:val="00234110"/>
    <w:rsid w:val="00234437"/>
    <w:rsid w:val="002349CF"/>
    <w:rsid w:val="002349ED"/>
    <w:rsid w:val="00234A2D"/>
    <w:rsid w:val="00234F4A"/>
    <w:rsid w:val="0023538F"/>
    <w:rsid w:val="00235518"/>
    <w:rsid w:val="002355D3"/>
    <w:rsid w:val="002358F8"/>
    <w:rsid w:val="00235925"/>
    <w:rsid w:val="00235AE2"/>
    <w:rsid w:val="00236294"/>
    <w:rsid w:val="0023659E"/>
    <w:rsid w:val="002368F6"/>
    <w:rsid w:val="00236A3C"/>
    <w:rsid w:val="00236F99"/>
    <w:rsid w:val="0023716E"/>
    <w:rsid w:val="0023730D"/>
    <w:rsid w:val="0023731C"/>
    <w:rsid w:val="002375E3"/>
    <w:rsid w:val="0023765B"/>
    <w:rsid w:val="00237681"/>
    <w:rsid w:val="002377C2"/>
    <w:rsid w:val="002378CB"/>
    <w:rsid w:val="00237963"/>
    <w:rsid w:val="00240682"/>
    <w:rsid w:val="002406E0"/>
    <w:rsid w:val="00240D1D"/>
    <w:rsid w:val="0024119A"/>
    <w:rsid w:val="002414B9"/>
    <w:rsid w:val="00241A63"/>
    <w:rsid w:val="00241C3E"/>
    <w:rsid w:val="00241CF4"/>
    <w:rsid w:val="00241E2B"/>
    <w:rsid w:val="00241E82"/>
    <w:rsid w:val="00241FB3"/>
    <w:rsid w:val="00242439"/>
    <w:rsid w:val="002425D1"/>
    <w:rsid w:val="00242A5F"/>
    <w:rsid w:val="00242BC3"/>
    <w:rsid w:val="00242C51"/>
    <w:rsid w:val="00242D3A"/>
    <w:rsid w:val="00242D74"/>
    <w:rsid w:val="002434A9"/>
    <w:rsid w:val="00243535"/>
    <w:rsid w:val="0024379F"/>
    <w:rsid w:val="0024442A"/>
    <w:rsid w:val="00244709"/>
    <w:rsid w:val="00244838"/>
    <w:rsid w:val="00244AE7"/>
    <w:rsid w:val="002452CA"/>
    <w:rsid w:val="00245571"/>
    <w:rsid w:val="00245A4C"/>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108"/>
    <w:rsid w:val="002504FE"/>
    <w:rsid w:val="002508E0"/>
    <w:rsid w:val="00250A11"/>
    <w:rsid w:val="00250A2F"/>
    <w:rsid w:val="00250C9F"/>
    <w:rsid w:val="00251099"/>
    <w:rsid w:val="00251432"/>
    <w:rsid w:val="0025172B"/>
    <w:rsid w:val="00251984"/>
    <w:rsid w:val="00251A60"/>
    <w:rsid w:val="00251CDB"/>
    <w:rsid w:val="00251D1C"/>
    <w:rsid w:val="0025220B"/>
    <w:rsid w:val="002525C6"/>
    <w:rsid w:val="00252662"/>
    <w:rsid w:val="00252677"/>
    <w:rsid w:val="00252696"/>
    <w:rsid w:val="002528F9"/>
    <w:rsid w:val="00252B28"/>
    <w:rsid w:val="00252BAF"/>
    <w:rsid w:val="00252CF7"/>
    <w:rsid w:val="00252D36"/>
    <w:rsid w:val="002530F8"/>
    <w:rsid w:val="0025390E"/>
    <w:rsid w:val="002539B2"/>
    <w:rsid w:val="002539C0"/>
    <w:rsid w:val="00253E19"/>
    <w:rsid w:val="00253F11"/>
    <w:rsid w:val="002542CD"/>
    <w:rsid w:val="00254597"/>
    <w:rsid w:val="00254AD2"/>
    <w:rsid w:val="00254E63"/>
    <w:rsid w:val="0025508A"/>
    <w:rsid w:val="002551C0"/>
    <w:rsid w:val="002551D2"/>
    <w:rsid w:val="002554F4"/>
    <w:rsid w:val="0025560B"/>
    <w:rsid w:val="002557C7"/>
    <w:rsid w:val="00255A26"/>
    <w:rsid w:val="00255BC0"/>
    <w:rsid w:val="00256069"/>
    <w:rsid w:val="002562B9"/>
    <w:rsid w:val="00256495"/>
    <w:rsid w:val="002564EE"/>
    <w:rsid w:val="00256C4F"/>
    <w:rsid w:val="00256E1E"/>
    <w:rsid w:val="00256EE8"/>
    <w:rsid w:val="00257080"/>
    <w:rsid w:val="002570D5"/>
    <w:rsid w:val="002577A0"/>
    <w:rsid w:val="00257DF6"/>
    <w:rsid w:val="00257FF2"/>
    <w:rsid w:val="002601E8"/>
    <w:rsid w:val="002602D7"/>
    <w:rsid w:val="00260386"/>
    <w:rsid w:val="00260485"/>
    <w:rsid w:val="00260651"/>
    <w:rsid w:val="00260742"/>
    <w:rsid w:val="0026078A"/>
    <w:rsid w:val="002609BB"/>
    <w:rsid w:val="002610F3"/>
    <w:rsid w:val="00261261"/>
    <w:rsid w:val="00261279"/>
    <w:rsid w:val="002612E6"/>
    <w:rsid w:val="0026157A"/>
    <w:rsid w:val="0026187B"/>
    <w:rsid w:val="00261B90"/>
    <w:rsid w:val="00261C2C"/>
    <w:rsid w:val="0026201C"/>
    <w:rsid w:val="00262460"/>
    <w:rsid w:val="0026266D"/>
    <w:rsid w:val="0026278D"/>
    <w:rsid w:val="0026289F"/>
    <w:rsid w:val="00262EC5"/>
    <w:rsid w:val="002630DF"/>
    <w:rsid w:val="002636DB"/>
    <w:rsid w:val="002637FC"/>
    <w:rsid w:val="00263A57"/>
    <w:rsid w:val="00263A8F"/>
    <w:rsid w:val="00263DC4"/>
    <w:rsid w:val="00263E15"/>
    <w:rsid w:val="0026400C"/>
    <w:rsid w:val="00264679"/>
    <w:rsid w:val="00264A2F"/>
    <w:rsid w:val="00264A3D"/>
    <w:rsid w:val="00264A5E"/>
    <w:rsid w:val="00264B01"/>
    <w:rsid w:val="00265193"/>
    <w:rsid w:val="00265249"/>
    <w:rsid w:val="002652EE"/>
    <w:rsid w:val="002656F3"/>
    <w:rsid w:val="00265736"/>
    <w:rsid w:val="00265739"/>
    <w:rsid w:val="00265830"/>
    <w:rsid w:val="00265B2D"/>
    <w:rsid w:val="00265B74"/>
    <w:rsid w:val="00265CF4"/>
    <w:rsid w:val="00265D82"/>
    <w:rsid w:val="002660E7"/>
    <w:rsid w:val="0026610C"/>
    <w:rsid w:val="00266436"/>
    <w:rsid w:val="002665F7"/>
    <w:rsid w:val="002665F8"/>
    <w:rsid w:val="00266749"/>
    <w:rsid w:val="00266816"/>
    <w:rsid w:val="00266AE8"/>
    <w:rsid w:val="00266B7D"/>
    <w:rsid w:val="00266CF4"/>
    <w:rsid w:val="00266D0B"/>
    <w:rsid w:val="002674CE"/>
    <w:rsid w:val="0026790D"/>
    <w:rsid w:val="00267B57"/>
    <w:rsid w:val="00267F66"/>
    <w:rsid w:val="00267FAB"/>
    <w:rsid w:val="0027009D"/>
    <w:rsid w:val="00270562"/>
    <w:rsid w:val="002706AA"/>
    <w:rsid w:val="002708D5"/>
    <w:rsid w:val="00270C7F"/>
    <w:rsid w:val="002711E2"/>
    <w:rsid w:val="00271439"/>
    <w:rsid w:val="002724A5"/>
    <w:rsid w:val="00272916"/>
    <w:rsid w:val="00272BF4"/>
    <w:rsid w:val="00272C18"/>
    <w:rsid w:val="00272EF5"/>
    <w:rsid w:val="002736CA"/>
    <w:rsid w:val="0027391A"/>
    <w:rsid w:val="00273B49"/>
    <w:rsid w:val="00273C12"/>
    <w:rsid w:val="00273D39"/>
    <w:rsid w:val="00273D64"/>
    <w:rsid w:val="00273D8C"/>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1E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19"/>
    <w:rsid w:val="00280EE2"/>
    <w:rsid w:val="0028121E"/>
    <w:rsid w:val="002812DE"/>
    <w:rsid w:val="0028150E"/>
    <w:rsid w:val="00281636"/>
    <w:rsid w:val="0028181E"/>
    <w:rsid w:val="00281A9D"/>
    <w:rsid w:val="00281C3B"/>
    <w:rsid w:val="00281D7B"/>
    <w:rsid w:val="0028228D"/>
    <w:rsid w:val="002822F7"/>
    <w:rsid w:val="002829AF"/>
    <w:rsid w:val="00282A0E"/>
    <w:rsid w:val="00282B45"/>
    <w:rsid w:val="0028325B"/>
    <w:rsid w:val="00283527"/>
    <w:rsid w:val="00283599"/>
    <w:rsid w:val="002835EB"/>
    <w:rsid w:val="00283EC1"/>
    <w:rsid w:val="00284188"/>
    <w:rsid w:val="00284219"/>
    <w:rsid w:val="002842B4"/>
    <w:rsid w:val="002846D2"/>
    <w:rsid w:val="00284D48"/>
    <w:rsid w:val="00285259"/>
    <w:rsid w:val="00285296"/>
    <w:rsid w:val="002854A2"/>
    <w:rsid w:val="002859E6"/>
    <w:rsid w:val="00285F8A"/>
    <w:rsid w:val="00286081"/>
    <w:rsid w:val="00286186"/>
    <w:rsid w:val="002861AF"/>
    <w:rsid w:val="00286A48"/>
    <w:rsid w:val="00286FA6"/>
    <w:rsid w:val="00287165"/>
    <w:rsid w:val="00287236"/>
    <w:rsid w:val="0028723D"/>
    <w:rsid w:val="00287748"/>
    <w:rsid w:val="00287749"/>
    <w:rsid w:val="00287E5B"/>
    <w:rsid w:val="00287F4C"/>
    <w:rsid w:val="0029009D"/>
    <w:rsid w:val="00290547"/>
    <w:rsid w:val="00290623"/>
    <w:rsid w:val="002908C3"/>
    <w:rsid w:val="00290921"/>
    <w:rsid w:val="00290D74"/>
    <w:rsid w:val="002913E1"/>
    <w:rsid w:val="00291B73"/>
    <w:rsid w:val="00291D28"/>
    <w:rsid w:val="00291D78"/>
    <w:rsid w:val="00291E7F"/>
    <w:rsid w:val="00291FFE"/>
    <w:rsid w:val="00292187"/>
    <w:rsid w:val="0029230C"/>
    <w:rsid w:val="0029270C"/>
    <w:rsid w:val="00292763"/>
    <w:rsid w:val="00293002"/>
    <w:rsid w:val="0029331F"/>
    <w:rsid w:val="0029332E"/>
    <w:rsid w:val="00293377"/>
    <w:rsid w:val="002933D6"/>
    <w:rsid w:val="002933DF"/>
    <w:rsid w:val="002934DC"/>
    <w:rsid w:val="0029355C"/>
    <w:rsid w:val="00293838"/>
    <w:rsid w:val="002938B3"/>
    <w:rsid w:val="00293C73"/>
    <w:rsid w:val="00293E30"/>
    <w:rsid w:val="00294001"/>
    <w:rsid w:val="00294019"/>
    <w:rsid w:val="00294309"/>
    <w:rsid w:val="002945CA"/>
    <w:rsid w:val="002946B9"/>
    <w:rsid w:val="00294888"/>
    <w:rsid w:val="002949D6"/>
    <w:rsid w:val="00294B4F"/>
    <w:rsid w:val="00294B9E"/>
    <w:rsid w:val="00295095"/>
    <w:rsid w:val="00295E02"/>
    <w:rsid w:val="00295F5D"/>
    <w:rsid w:val="0029601F"/>
    <w:rsid w:val="00296320"/>
    <w:rsid w:val="00296476"/>
    <w:rsid w:val="00296BB7"/>
    <w:rsid w:val="00296ED9"/>
    <w:rsid w:val="0029743E"/>
    <w:rsid w:val="002974BF"/>
    <w:rsid w:val="002977F4"/>
    <w:rsid w:val="0029781B"/>
    <w:rsid w:val="00297BE8"/>
    <w:rsid w:val="00297C51"/>
    <w:rsid w:val="00297D2B"/>
    <w:rsid w:val="00297FD5"/>
    <w:rsid w:val="002A0DBF"/>
    <w:rsid w:val="002A11CD"/>
    <w:rsid w:val="002A1607"/>
    <w:rsid w:val="002A1668"/>
    <w:rsid w:val="002A187F"/>
    <w:rsid w:val="002A2116"/>
    <w:rsid w:val="002A285F"/>
    <w:rsid w:val="002A2D70"/>
    <w:rsid w:val="002A343D"/>
    <w:rsid w:val="002A348C"/>
    <w:rsid w:val="002A3624"/>
    <w:rsid w:val="002A3678"/>
    <w:rsid w:val="002A381F"/>
    <w:rsid w:val="002A3DBC"/>
    <w:rsid w:val="002A4297"/>
    <w:rsid w:val="002A462A"/>
    <w:rsid w:val="002A4F06"/>
    <w:rsid w:val="002A536A"/>
    <w:rsid w:val="002A5CFF"/>
    <w:rsid w:val="002A5E7F"/>
    <w:rsid w:val="002A5F7A"/>
    <w:rsid w:val="002A66F5"/>
    <w:rsid w:val="002A6760"/>
    <w:rsid w:val="002A6843"/>
    <w:rsid w:val="002A698D"/>
    <w:rsid w:val="002A6CAB"/>
    <w:rsid w:val="002A6E34"/>
    <w:rsid w:val="002A71A3"/>
    <w:rsid w:val="002A77DD"/>
    <w:rsid w:val="002A7D24"/>
    <w:rsid w:val="002B02B6"/>
    <w:rsid w:val="002B02C9"/>
    <w:rsid w:val="002B0473"/>
    <w:rsid w:val="002B0504"/>
    <w:rsid w:val="002B055D"/>
    <w:rsid w:val="002B05D4"/>
    <w:rsid w:val="002B06E9"/>
    <w:rsid w:val="002B0A1C"/>
    <w:rsid w:val="002B0D00"/>
    <w:rsid w:val="002B118B"/>
    <w:rsid w:val="002B122F"/>
    <w:rsid w:val="002B138A"/>
    <w:rsid w:val="002B1646"/>
    <w:rsid w:val="002B1811"/>
    <w:rsid w:val="002B190B"/>
    <w:rsid w:val="002B1E21"/>
    <w:rsid w:val="002B22AA"/>
    <w:rsid w:val="002B22F8"/>
    <w:rsid w:val="002B24E1"/>
    <w:rsid w:val="002B25CB"/>
    <w:rsid w:val="002B2CA1"/>
    <w:rsid w:val="002B2D5E"/>
    <w:rsid w:val="002B316D"/>
    <w:rsid w:val="002B3201"/>
    <w:rsid w:val="002B37DA"/>
    <w:rsid w:val="002B3B31"/>
    <w:rsid w:val="002B400C"/>
    <w:rsid w:val="002B40E3"/>
    <w:rsid w:val="002B422A"/>
    <w:rsid w:val="002B4431"/>
    <w:rsid w:val="002B4485"/>
    <w:rsid w:val="002B4693"/>
    <w:rsid w:val="002B48C2"/>
    <w:rsid w:val="002B4B8F"/>
    <w:rsid w:val="002B5037"/>
    <w:rsid w:val="002B51F5"/>
    <w:rsid w:val="002B5504"/>
    <w:rsid w:val="002B57F1"/>
    <w:rsid w:val="002B5A80"/>
    <w:rsid w:val="002B6141"/>
    <w:rsid w:val="002B6B28"/>
    <w:rsid w:val="002B765F"/>
    <w:rsid w:val="002C0826"/>
    <w:rsid w:val="002C0985"/>
    <w:rsid w:val="002C0BEF"/>
    <w:rsid w:val="002C0D29"/>
    <w:rsid w:val="002C109F"/>
    <w:rsid w:val="002C157F"/>
    <w:rsid w:val="002C1817"/>
    <w:rsid w:val="002C18AD"/>
    <w:rsid w:val="002C1E64"/>
    <w:rsid w:val="002C201C"/>
    <w:rsid w:val="002C216E"/>
    <w:rsid w:val="002C21B6"/>
    <w:rsid w:val="002C23EF"/>
    <w:rsid w:val="002C27F3"/>
    <w:rsid w:val="002C298C"/>
    <w:rsid w:val="002C29D1"/>
    <w:rsid w:val="002C2B8C"/>
    <w:rsid w:val="002C2BCB"/>
    <w:rsid w:val="002C2BF9"/>
    <w:rsid w:val="002C2C23"/>
    <w:rsid w:val="002C30D0"/>
    <w:rsid w:val="002C3122"/>
    <w:rsid w:val="002C31DD"/>
    <w:rsid w:val="002C340D"/>
    <w:rsid w:val="002C350A"/>
    <w:rsid w:val="002C3F27"/>
    <w:rsid w:val="002C459B"/>
    <w:rsid w:val="002C4A86"/>
    <w:rsid w:val="002C4DA2"/>
    <w:rsid w:val="002C4E4B"/>
    <w:rsid w:val="002C4E50"/>
    <w:rsid w:val="002C4FA3"/>
    <w:rsid w:val="002C5092"/>
    <w:rsid w:val="002C50F7"/>
    <w:rsid w:val="002C5187"/>
    <w:rsid w:val="002C5996"/>
    <w:rsid w:val="002C5F6E"/>
    <w:rsid w:val="002C653C"/>
    <w:rsid w:val="002C66A5"/>
    <w:rsid w:val="002C6A04"/>
    <w:rsid w:val="002C6B51"/>
    <w:rsid w:val="002C6F4F"/>
    <w:rsid w:val="002C6F6E"/>
    <w:rsid w:val="002C7014"/>
    <w:rsid w:val="002C7175"/>
    <w:rsid w:val="002C7621"/>
    <w:rsid w:val="002C767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888"/>
    <w:rsid w:val="002D19F7"/>
    <w:rsid w:val="002D1BA4"/>
    <w:rsid w:val="002D1E69"/>
    <w:rsid w:val="002D211F"/>
    <w:rsid w:val="002D2222"/>
    <w:rsid w:val="002D22FB"/>
    <w:rsid w:val="002D23D5"/>
    <w:rsid w:val="002D26E7"/>
    <w:rsid w:val="002D2918"/>
    <w:rsid w:val="002D2B2C"/>
    <w:rsid w:val="002D30B3"/>
    <w:rsid w:val="002D328A"/>
    <w:rsid w:val="002D3E79"/>
    <w:rsid w:val="002D4087"/>
    <w:rsid w:val="002D40C3"/>
    <w:rsid w:val="002D512D"/>
    <w:rsid w:val="002D550F"/>
    <w:rsid w:val="002D5790"/>
    <w:rsid w:val="002D5A48"/>
    <w:rsid w:val="002D5E76"/>
    <w:rsid w:val="002D5F18"/>
    <w:rsid w:val="002D6296"/>
    <w:rsid w:val="002D659B"/>
    <w:rsid w:val="002D666A"/>
    <w:rsid w:val="002D683A"/>
    <w:rsid w:val="002D69FC"/>
    <w:rsid w:val="002D6B72"/>
    <w:rsid w:val="002D6D39"/>
    <w:rsid w:val="002D6D90"/>
    <w:rsid w:val="002D6FD7"/>
    <w:rsid w:val="002D72DF"/>
    <w:rsid w:val="002D7306"/>
    <w:rsid w:val="002D748D"/>
    <w:rsid w:val="002D78BF"/>
    <w:rsid w:val="002D7D04"/>
    <w:rsid w:val="002D7E68"/>
    <w:rsid w:val="002E0082"/>
    <w:rsid w:val="002E01C0"/>
    <w:rsid w:val="002E058F"/>
    <w:rsid w:val="002E0617"/>
    <w:rsid w:val="002E0786"/>
    <w:rsid w:val="002E0925"/>
    <w:rsid w:val="002E09EC"/>
    <w:rsid w:val="002E0D51"/>
    <w:rsid w:val="002E16BA"/>
    <w:rsid w:val="002E1772"/>
    <w:rsid w:val="002E1808"/>
    <w:rsid w:val="002E1DF6"/>
    <w:rsid w:val="002E2818"/>
    <w:rsid w:val="002E300F"/>
    <w:rsid w:val="002E3DAA"/>
    <w:rsid w:val="002E405D"/>
    <w:rsid w:val="002E47B9"/>
    <w:rsid w:val="002E495B"/>
    <w:rsid w:val="002E53E0"/>
    <w:rsid w:val="002E5A13"/>
    <w:rsid w:val="002E5B91"/>
    <w:rsid w:val="002E5C94"/>
    <w:rsid w:val="002E5FED"/>
    <w:rsid w:val="002E615D"/>
    <w:rsid w:val="002E61E6"/>
    <w:rsid w:val="002E67C3"/>
    <w:rsid w:val="002E6851"/>
    <w:rsid w:val="002E6907"/>
    <w:rsid w:val="002E6916"/>
    <w:rsid w:val="002E6B2D"/>
    <w:rsid w:val="002E6CC7"/>
    <w:rsid w:val="002E7220"/>
    <w:rsid w:val="002E7BDC"/>
    <w:rsid w:val="002E7D35"/>
    <w:rsid w:val="002E7DD9"/>
    <w:rsid w:val="002E7E02"/>
    <w:rsid w:val="002F020F"/>
    <w:rsid w:val="002F08A7"/>
    <w:rsid w:val="002F0999"/>
    <w:rsid w:val="002F0B40"/>
    <w:rsid w:val="002F0BFE"/>
    <w:rsid w:val="002F1AC3"/>
    <w:rsid w:val="002F1E10"/>
    <w:rsid w:val="002F1E9E"/>
    <w:rsid w:val="002F1EBE"/>
    <w:rsid w:val="002F1FFC"/>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158"/>
    <w:rsid w:val="002F62F7"/>
    <w:rsid w:val="002F6378"/>
    <w:rsid w:val="002F667D"/>
    <w:rsid w:val="002F669D"/>
    <w:rsid w:val="002F66C8"/>
    <w:rsid w:val="002F6AEE"/>
    <w:rsid w:val="002F6C17"/>
    <w:rsid w:val="002F7366"/>
    <w:rsid w:val="002F7AE1"/>
    <w:rsid w:val="003004AE"/>
    <w:rsid w:val="00300646"/>
    <w:rsid w:val="00300690"/>
    <w:rsid w:val="00300BFA"/>
    <w:rsid w:val="00300C12"/>
    <w:rsid w:val="00300C27"/>
    <w:rsid w:val="00300D25"/>
    <w:rsid w:val="00300D96"/>
    <w:rsid w:val="00300E6A"/>
    <w:rsid w:val="003013FF"/>
    <w:rsid w:val="00301498"/>
    <w:rsid w:val="00301678"/>
    <w:rsid w:val="00301767"/>
    <w:rsid w:val="0030178B"/>
    <w:rsid w:val="0030180A"/>
    <w:rsid w:val="003019EF"/>
    <w:rsid w:val="00301F0E"/>
    <w:rsid w:val="00301FF1"/>
    <w:rsid w:val="00302031"/>
    <w:rsid w:val="00302521"/>
    <w:rsid w:val="0030270D"/>
    <w:rsid w:val="00302B9E"/>
    <w:rsid w:val="00302C30"/>
    <w:rsid w:val="00302DEA"/>
    <w:rsid w:val="0030303F"/>
    <w:rsid w:val="00303333"/>
    <w:rsid w:val="0030349E"/>
    <w:rsid w:val="00303513"/>
    <w:rsid w:val="00303A4F"/>
    <w:rsid w:val="00303BDC"/>
    <w:rsid w:val="00303DB8"/>
    <w:rsid w:val="00304017"/>
    <w:rsid w:val="0030405E"/>
    <w:rsid w:val="003041BD"/>
    <w:rsid w:val="0030452B"/>
    <w:rsid w:val="0030455D"/>
    <w:rsid w:val="00304666"/>
    <w:rsid w:val="00304835"/>
    <w:rsid w:val="0030487D"/>
    <w:rsid w:val="00304B91"/>
    <w:rsid w:val="00304FB8"/>
    <w:rsid w:val="003051DB"/>
    <w:rsid w:val="003052E9"/>
    <w:rsid w:val="00305892"/>
    <w:rsid w:val="00305957"/>
    <w:rsid w:val="00305E1F"/>
    <w:rsid w:val="0030600D"/>
    <w:rsid w:val="003061CB"/>
    <w:rsid w:val="0030623C"/>
    <w:rsid w:val="003062A0"/>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AAA"/>
    <w:rsid w:val="00311E0B"/>
    <w:rsid w:val="003121B8"/>
    <w:rsid w:val="003122E3"/>
    <w:rsid w:val="0031231B"/>
    <w:rsid w:val="003125B7"/>
    <w:rsid w:val="003126D8"/>
    <w:rsid w:val="003129FE"/>
    <w:rsid w:val="00312BE0"/>
    <w:rsid w:val="00312E0C"/>
    <w:rsid w:val="00312EC5"/>
    <w:rsid w:val="00312F98"/>
    <w:rsid w:val="00313119"/>
    <w:rsid w:val="003131B9"/>
    <w:rsid w:val="00313341"/>
    <w:rsid w:val="0031341A"/>
    <w:rsid w:val="00313A5F"/>
    <w:rsid w:val="00313C49"/>
    <w:rsid w:val="0031426C"/>
    <w:rsid w:val="0031454E"/>
    <w:rsid w:val="003145E4"/>
    <w:rsid w:val="003149E2"/>
    <w:rsid w:val="00314F8B"/>
    <w:rsid w:val="00314FC6"/>
    <w:rsid w:val="00315781"/>
    <w:rsid w:val="00315A8A"/>
    <w:rsid w:val="00315B33"/>
    <w:rsid w:val="00315E92"/>
    <w:rsid w:val="003160D7"/>
    <w:rsid w:val="003165F7"/>
    <w:rsid w:val="003166A8"/>
    <w:rsid w:val="00316759"/>
    <w:rsid w:val="0031697D"/>
    <w:rsid w:val="003169A3"/>
    <w:rsid w:val="00316D5C"/>
    <w:rsid w:val="00316DDA"/>
    <w:rsid w:val="00316EBC"/>
    <w:rsid w:val="00316F22"/>
    <w:rsid w:val="003172E1"/>
    <w:rsid w:val="00317430"/>
    <w:rsid w:val="00317BA8"/>
    <w:rsid w:val="00317C77"/>
    <w:rsid w:val="00317C9E"/>
    <w:rsid w:val="00317D3C"/>
    <w:rsid w:val="00317DAF"/>
    <w:rsid w:val="00317DC6"/>
    <w:rsid w:val="00317F0D"/>
    <w:rsid w:val="00317F2F"/>
    <w:rsid w:val="00317F7C"/>
    <w:rsid w:val="00320102"/>
    <w:rsid w:val="00320651"/>
    <w:rsid w:val="00320923"/>
    <w:rsid w:val="003210FA"/>
    <w:rsid w:val="0032142C"/>
    <w:rsid w:val="00321527"/>
    <w:rsid w:val="00321A47"/>
    <w:rsid w:val="00321DC5"/>
    <w:rsid w:val="00322382"/>
    <w:rsid w:val="003223DA"/>
    <w:rsid w:val="00322433"/>
    <w:rsid w:val="00322462"/>
    <w:rsid w:val="0032263A"/>
    <w:rsid w:val="0032276E"/>
    <w:rsid w:val="003228CB"/>
    <w:rsid w:val="003229EC"/>
    <w:rsid w:val="00322CF5"/>
    <w:rsid w:val="003232D1"/>
    <w:rsid w:val="0032342F"/>
    <w:rsid w:val="00323533"/>
    <w:rsid w:val="00323ECC"/>
    <w:rsid w:val="00324111"/>
    <w:rsid w:val="00324162"/>
    <w:rsid w:val="003243CE"/>
    <w:rsid w:val="0032444A"/>
    <w:rsid w:val="00324582"/>
    <w:rsid w:val="0032466A"/>
    <w:rsid w:val="003248AA"/>
    <w:rsid w:val="00324A87"/>
    <w:rsid w:val="00324C63"/>
    <w:rsid w:val="00324D7D"/>
    <w:rsid w:val="00325292"/>
    <w:rsid w:val="00325395"/>
    <w:rsid w:val="0032547D"/>
    <w:rsid w:val="0032555B"/>
    <w:rsid w:val="00325576"/>
    <w:rsid w:val="00325B64"/>
    <w:rsid w:val="00325C41"/>
    <w:rsid w:val="00325D3E"/>
    <w:rsid w:val="00325E85"/>
    <w:rsid w:val="00325F83"/>
    <w:rsid w:val="003265F4"/>
    <w:rsid w:val="00326C00"/>
    <w:rsid w:val="00327048"/>
    <w:rsid w:val="00327069"/>
    <w:rsid w:val="003272D0"/>
    <w:rsid w:val="003272D6"/>
    <w:rsid w:val="00327457"/>
    <w:rsid w:val="00327476"/>
    <w:rsid w:val="003275F1"/>
    <w:rsid w:val="0032774E"/>
    <w:rsid w:val="00327A5F"/>
    <w:rsid w:val="00327F83"/>
    <w:rsid w:val="003302DF"/>
    <w:rsid w:val="00330640"/>
    <w:rsid w:val="00330655"/>
    <w:rsid w:val="003313F2"/>
    <w:rsid w:val="00331524"/>
    <w:rsid w:val="003315AE"/>
    <w:rsid w:val="003316FA"/>
    <w:rsid w:val="00332462"/>
    <w:rsid w:val="00332704"/>
    <w:rsid w:val="00332ADB"/>
    <w:rsid w:val="00332B8F"/>
    <w:rsid w:val="00333841"/>
    <w:rsid w:val="003343DE"/>
    <w:rsid w:val="00335205"/>
    <w:rsid w:val="0033560D"/>
    <w:rsid w:val="00335A5F"/>
    <w:rsid w:val="00335D7A"/>
    <w:rsid w:val="00335F09"/>
    <w:rsid w:val="00336169"/>
    <w:rsid w:val="00336247"/>
    <w:rsid w:val="0033647B"/>
    <w:rsid w:val="003365D7"/>
    <w:rsid w:val="00336992"/>
    <w:rsid w:val="00336A8B"/>
    <w:rsid w:val="00336B57"/>
    <w:rsid w:val="00336EE1"/>
    <w:rsid w:val="003373FA"/>
    <w:rsid w:val="003374A5"/>
    <w:rsid w:val="00337529"/>
    <w:rsid w:val="003378F7"/>
    <w:rsid w:val="003379EB"/>
    <w:rsid w:val="00337F6F"/>
    <w:rsid w:val="00337FB8"/>
    <w:rsid w:val="0034045D"/>
    <w:rsid w:val="003405DF"/>
    <w:rsid w:val="00340733"/>
    <w:rsid w:val="00340911"/>
    <w:rsid w:val="00340F30"/>
    <w:rsid w:val="003413EA"/>
    <w:rsid w:val="00341524"/>
    <w:rsid w:val="003420F2"/>
    <w:rsid w:val="00342590"/>
    <w:rsid w:val="00342A8D"/>
    <w:rsid w:val="00342DCF"/>
    <w:rsid w:val="003434C1"/>
    <w:rsid w:val="00343551"/>
    <w:rsid w:val="00344565"/>
    <w:rsid w:val="0034467A"/>
    <w:rsid w:val="00344741"/>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1FA"/>
    <w:rsid w:val="00347761"/>
    <w:rsid w:val="00347BA9"/>
    <w:rsid w:val="00350451"/>
    <w:rsid w:val="0035060D"/>
    <w:rsid w:val="003506DD"/>
    <w:rsid w:val="00350A71"/>
    <w:rsid w:val="00350A98"/>
    <w:rsid w:val="00350D4C"/>
    <w:rsid w:val="00351170"/>
    <w:rsid w:val="0035166B"/>
    <w:rsid w:val="00351C81"/>
    <w:rsid w:val="00351F57"/>
    <w:rsid w:val="00352499"/>
    <w:rsid w:val="00352863"/>
    <w:rsid w:val="003528B5"/>
    <w:rsid w:val="00352AD3"/>
    <w:rsid w:val="00352F8E"/>
    <w:rsid w:val="00352FCF"/>
    <w:rsid w:val="00353147"/>
    <w:rsid w:val="003532A6"/>
    <w:rsid w:val="00353318"/>
    <w:rsid w:val="00353909"/>
    <w:rsid w:val="00353ACA"/>
    <w:rsid w:val="00353B7E"/>
    <w:rsid w:val="00353F37"/>
    <w:rsid w:val="0035402B"/>
    <w:rsid w:val="00354443"/>
    <w:rsid w:val="00354CD5"/>
    <w:rsid w:val="00354E31"/>
    <w:rsid w:val="00354F11"/>
    <w:rsid w:val="0035500F"/>
    <w:rsid w:val="00355772"/>
    <w:rsid w:val="003559EA"/>
    <w:rsid w:val="00355DB0"/>
    <w:rsid w:val="00355DBF"/>
    <w:rsid w:val="00355F23"/>
    <w:rsid w:val="003561B8"/>
    <w:rsid w:val="00356260"/>
    <w:rsid w:val="0035628B"/>
    <w:rsid w:val="0035666F"/>
    <w:rsid w:val="0035679D"/>
    <w:rsid w:val="00356841"/>
    <w:rsid w:val="00356CE1"/>
    <w:rsid w:val="00356ED7"/>
    <w:rsid w:val="00357114"/>
    <w:rsid w:val="00357588"/>
    <w:rsid w:val="003577A5"/>
    <w:rsid w:val="00357C68"/>
    <w:rsid w:val="0036011E"/>
    <w:rsid w:val="00360375"/>
    <w:rsid w:val="00360714"/>
    <w:rsid w:val="00360928"/>
    <w:rsid w:val="00360C33"/>
    <w:rsid w:val="00360DE2"/>
    <w:rsid w:val="00360ECE"/>
    <w:rsid w:val="00361272"/>
    <w:rsid w:val="00361522"/>
    <w:rsid w:val="003617E9"/>
    <w:rsid w:val="00361AAA"/>
    <w:rsid w:val="00361AFB"/>
    <w:rsid w:val="00362333"/>
    <w:rsid w:val="00362373"/>
    <w:rsid w:val="003626EA"/>
    <w:rsid w:val="00362BA1"/>
    <w:rsid w:val="00362F33"/>
    <w:rsid w:val="0036349D"/>
    <w:rsid w:val="003635F6"/>
    <w:rsid w:val="00363A81"/>
    <w:rsid w:val="00363B1A"/>
    <w:rsid w:val="00363B34"/>
    <w:rsid w:val="00363B51"/>
    <w:rsid w:val="00363DEE"/>
    <w:rsid w:val="00363EEE"/>
    <w:rsid w:val="00364032"/>
    <w:rsid w:val="00364670"/>
    <w:rsid w:val="0036472D"/>
    <w:rsid w:val="0036508B"/>
    <w:rsid w:val="00365118"/>
    <w:rsid w:val="0036524A"/>
    <w:rsid w:val="00365F16"/>
    <w:rsid w:val="00365F9C"/>
    <w:rsid w:val="00366186"/>
    <w:rsid w:val="00366238"/>
    <w:rsid w:val="003662D4"/>
    <w:rsid w:val="00366543"/>
    <w:rsid w:val="00366731"/>
    <w:rsid w:val="0036677B"/>
    <w:rsid w:val="0036688C"/>
    <w:rsid w:val="00366F22"/>
    <w:rsid w:val="00367395"/>
    <w:rsid w:val="0036777E"/>
    <w:rsid w:val="00367990"/>
    <w:rsid w:val="00367DF1"/>
    <w:rsid w:val="003701D9"/>
    <w:rsid w:val="003702B5"/>
    <w:rsid w:val="003703D6"/>
    <w:rsid w:val="0037040D"/>
    <w:rsid w:val="003708A7"/>
    <w:rsid w:val="0037140F"/>
    <w:rsid w:val="00372100"/>
    <w:rsid w:val="0037223B"/>
    <w:rsid w:val="00372468"/>
    <w:rsid w:val="00372475"/>
    <w:rsid w:val="0037248B"/>
    <w:rsid w:val="00372605"/>
    <w:rsid w:val="003726C1"/>
    <w:rsid w:val="003727F6"/>
    <w:rsid w:val="00372ACF"/>
    <w:rsid w:val="00372DCB"/>
    <w:rsid w:val="00373151"/>
    <w:rsid w:val="00373294"/>
    <w:rsid w:val="003734EE"/>
    <w:rsid w:val="003737C0"/>
    <w:rsid w:val="00373A77"/>
    <w:rsid w:val="00373B0D"/>
    <w:rsid w:val="00373CF0"/>
    <w:rsid w:val="00373E66"/>
    <w:rsid w:val="00373F12"/>
    <w:rsid w:val="00374107"/>
    <w:rsid w:val="00374317"/>
    <w:rsid w:val="003744C9"/>
    <w:rsid w:val="00374655"/>
    <w:rsid w:val="00374820"/>
    <w:rsid w:val="0037521B"/>
    <w:rsid w:val="0037535E"/>
    <w:rsid w:val="00375454"/>
    <w:rsid w:val="003755A4"/>
    <w:rsid w:val="003759CE"/>
    <w:rsid w:val="00375AE9"/>
    <w:rsid w:val="00375BB0"/>
    <w:rsid w:val="003762B3"/>
    <w:rsid w:val="003762C2"/>
    <w:rsid w:val="00376FEA"/>
    <w:rsid w:val="003771B4"/>
    <w:rsid w:val="00377379"/>
    <w:rsid w:val="00377460"/>
    <w:rsid w:val="003776B8"/>
    <w:rsid w:val="003778D9"/>
    <w:rsid w:val="0037792D"/>
    <w:rsid w:val="003779C3"/>
    <w:rsid w:val="00377CC6"/>
    <w:rsid w:val="0038031E"/>
    <w:rsid w:val="003805D1"/>
    <w:rsid w:val="00380BC8"/>
    <w:rsid w:val="00380DD8"/>
    <w:rsid w:val="0038103B"/>
    <w:rsid w:val="0038113C"/>
    <w:rsid w:val="0038139F"/>
    <w:rsid w:val="00381C53"/>
    <w:rsid w:val="00381E75"/>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94D"/>
    <w:rsid w:val="00384A2B"/>
    <w:rsid w:val="00385C0A"/>
    <w:rsid w:val="00385CF6"/>
    <w:rsid w:val="00385D82"/>
    <w:rsid w:val="00385E6F"/>
    <w:rsid w:val="00385FD8"/>
    <w:rsid w:val="00385FFB"/>
    <w:rsid w:val="0038600B"/>
    <w:rsid w:val="003869C6"/>
    <w:rsid w:val="00386BC5"/>
    <w:rsid w:val="00387A85"/>
    <w:rsid w:val="00387B10"/>
    <w:rsid w:val="003900D2"/>
    <w:rsid w:val="0039019C"/>
    <w:rsid w:val="0039030A"/>
    <w:rsid w:val="00390493"/>
    <w:rsid w:val="00390575"/>
    <w:rsid w:val="003908B8"/>
    <w:rsid w:val="00390984"/>
    <w:rsid w:val="00390B1B"/>
    <w:rsid w:val="00390DCB"/>
    <w:rsid w:val="00390FEA"/>
    <w:rsid w:val="00391232"/>
    <w:rsid w:val="00391B3B"/>
    <w:rsid w:val="00391D38"/>
    <w:rsid w:val="0039211A"/>
    <w:rsid w:val="0039241B"/>
    <w:rsid w:val="00392713"/>
    <w:rsid w:val="00392948"/>
    <w:rsid w:val="00392B55"/>
    <w:rsid w:val="00392B5A"/>
    <w:rsid w:val="00392C84"/>
    <w:rsid w:val="00392CDD"/>
    <w:rsid w:val="00393167"/>
    <w:rsid w:val="003933A8"/>
    <w:rsid w:val="003934EA"/>
    <w:rsid w:val="00393567"/>
    <w:rsid w:val="0039356D"/>
    <w:rsid w:val="003937A8"/>
    <w:rsid w:val="00393B66"/>
    <w:rsid w:val="00393E50"/>
    <w:rsid w:val="003941F7"/>
    <w:rsid w:val="00394D69"/>
    <w:rsid w:val="00394E50"/>
    <w:rsid w:val="0039503A"/>
    <w:rsid w:val="00395135"/>
    <w:rsid w:val="003958D7"/>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641"/>
    <w:rsid w:val="003977E2"/>
    <w:rsid w:val="00397B76"/>
    <w:rsid w:val="00397C6D"/>
    <w:rsid w:val="00397CF1"/>
    <w:rsid w:val="00397E5C"/>
    <w:rsid w:val="003A027F"/>
    <w:rsid w:val="003A03D9"/>
    <w:rsid w:val="003A0415"/>
    <w:rsid w:val="003A0438"/>
    <w:rsid w:val="003A0533"/>
    <w:rsid w:val="003A07D0"/>
    <w:rsid w:val="003A0B63"/>
    <w:rsid w:val="003A0E17"/>
    <w:rsid w:val="003A1352"/>
    <w:rsid w:val="003A14FC"/>
    <w:rsid w:val="003A17E5"/>
    <w:rsid w:val="003A1A21"/>
    <w:rsid w:val="003A1D91"/>
    <w:rsid w:val="003A1FA6"/>
    <w:rsid w:val="003A2331"/>
    <w:rsid w:val="003A23EF"/>
    <w:rsid w:val="003A2877"/>
    <w:rsid w:val="003A2A86"/>
    <w:rsid w:val="003A2B97"/>
    <w:rsid w:val="003A2CBC"/>
    <w:rsid w:val="003A35BA"/>
    <w:rsid w:val="003A3B71"/>
    <w:rsid w:val="003A3F81"/>
    <w:rsid w:val="003A4581"/>
    <w:rsid w:val="003A4A96"/>
    <w:rsid w:val="003A4AF3"/>
    <w:rsid w:val="003A4BAA"/>
    <w:rsid w:val="003A4C92"/>
    <w:rsid w:val="003A4EF6"/>
    <w:rsid w:val="003A511F"/>
    <w:rsid w:val="003A52D9"/>
    <w:rsid w:val="003A5336"/>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3220"/>
    <w:rsid w:val="003B328D"/>
    <w:rsid w:val="003B3737"/>
    <w:rsid w:val="003B39BE"/>
    <w:rsid w:val="003B3A8D"/>
    <w:rsid w:val="003B3C6D"/>
    <w:rsid w:val="003B3D9E"/>
    <w:rsid w:val="003B3E95"/>
    <w:rsid w:val="003B3EAB"/>
    <w:rsid w:val="003B4422"/>
    <w:rsid w:val="003B45AE"/>
    <w:rsid w:val="003B47B1"/>
    <w:rsid w:val="003B482B"/>
    <w:rsid w:val="003B48D5"/>
    <w:rsid w:val="003B4A5D"/>
    <w:rsid w:val="003B4A7A"/>
    <w:rsid w:val="003B4B20"/>
    <w:rsid w:val="003B4CDD"/>
    <w:rsid w:val="003B5133"/>
    <w:rsid w:val="003B515D"/>
    <w:rsid w:val="003B59BE"/>
    <w:rsid w:val="003B5B99"/>
    <w:rsid w:val="003B5B9E"/>
    <w:rsid w:val="003B5DC3"/>
    <w:rsid w:val="003B674C"/>
    <w:rsid w:val="003B6A06"/>
    <w:rsid w:val="003B6A60"/>
    <w:rsid w:val="003B6DC7"/>
    <w:rsid w:val="003B6E7F"/>
    <w:rsid w:val="003B6E95"/>
    <w:rsid w:val="003B726A"/>
    <w:rsid w:val="003B7723"/>
    <w:rsid w:val="003B7847"/>
    <w:rsid w:val="003B7DC4"/>
    <w:rsid w:val="003B7E2D"/>
    <w:rsid w:val="003C059C"/>
    <w:rsid w:val="003C0658"/>
    <w:rsid w:val="003C09DC"/>
    <w:rsid w:val="003C0EAD"/>
    <w:rsid w:val="003C0F27"/>
    <w:rsid w:val="003C135C"/>
    <w:rsid w:val="003C1375"/>
    <w:rsid w:val="003C14BD"/>
    <w:rsid w:val="003C14FD"/>
    <w:rsid w:val="003C16A6"/>
    <w:rsid w:val="003C1A48"/>
    <w:rsid w:val="003C1DBA"/>
    <w:rsid w:val="003C20E3"/>
    <w:rsid w:val="003C2147"/>
    <w:rsid w:val="003C2255"/>
    <w:rsid w:val="003C23C0"/>
    <w:rsid w:val="003C2520"/>
    <w:rsid w:val="003C254C"/>
    <w:rsid w:val="003C28F8"/>
    <w:rsid w:val="003C294E"/>
    <w:rsid w:val="003C2F8B"/>
    <w:rsid w:val="003C30C4"/>
    <w:rsid w:val="003C3310"/>
    <w:rsid w:val="003C3333"/>
    <w:rsid w:val="003C353F"/>
    <w:rsid w:val="003C3E6F"/>
    <w:rsid w:val="003C3F4D"/>
    <w:rsid w:val="003C416A"/>
    <w:rsid w:val="003C50E3"/>
    <w:rsid w:val="003C5135"/>
    <w:rsid w:val="003C59B9"/>
    <w:rsid w:val="003C5DA5"/>
    <w:rsid w:val="003C5ED6"/>
    <w:rsid w:val="003C5EEE"/>
    <w:rsid w:val="003C6218"/>
    <w:rsid w:val="003C638B"/>
    <w:rsid w:val="003C6549"/>
    <w:rsid w:val="003C665F"/>
    <w:rsid w:val="003C676E"/>
    <w:rsid w:val="003C67EA"/>
    <w:rsid w:val="003C6CC4"/>
    <w:rsid w:val="003C6DB8"/>
    <w:rsid w:val="003C6F30"/>
    <w:rsid w:val="003C73A6"/>
    <w:rsid w:val="003C73E7"/>
    <w:rsid w:val="003C7779"/>
    <w:rsid w:val="003C7785"/>
    <w:rsid w:val="003C77B4"/>
    <w:rsid w:val="003C790E"/>
    <w:rsid w:val="003C7A26"/>
    <w:rsid w:val="003C7BA2"/>
    <w:rsid w:val="003C7C11"/>
    <w:rsid w:val="003D02DD"/>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75B"/>
    <w:rsid w:val="003D38CE"/>
    <w:rsid w:val="003D3A51"/>
    <w:rsid w:val="003D3DCF"/>
    <w:rsid w:val="003D432F"/>
    <w:rsid w:val="003D4411"/>
    <w:rsid w:val="003D4548"/>
    <w:rsid w:val="003D4B83"/>
    <w:rsid w:val="003D5238"/>
    <w:rsid w:val="003D52F8"/>
    <w:rsid w:val="003D5782"/>
    <w:rsid w:val="003D59F4"/>
    <w:rsid w:val="003D5D37"/>
    <w:rsid w:val="003D5D7C"/>
    <w:rsid w:val="003D5E7B"/>
    <w:rsid w:val="003D5F4B"/>
    <w:rsid w:val="003D601A"/>
    <w:rsid w:val="003D6246"/>
    <w:rsid w:val="003D686F"/>
    <w:rsid w:val="003D6A64"/>
    <w:rsid w:val="003D759B"/>
    <w:rsid w:val="003D75D1"/>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C37"/>
    <w:rsid w:val="003E1D30"/>
    <w:rsid w:val="003E1EBB"/>
    <w:rsid w:val="003E205A"/>
    <w:rsid w:val="003E2C08"/>
    <w:rsid w:val="003E2CB5"/>
    <w:rsid w:val="003E2D84"/>
    <w:rsid w:val="003E341E"/>
    <w:rsid w:val="003E3997"/>
    <w:rsid w:val="003E3D6A"/>
    <w:rsid w:val="003E3E72"/>
    <w:rsid w:val="003E416F"/>
    <w:rsid w:val="003E4220"/>
    <w:rsid w:val="003E42C4"/>
    <w:rsid w:val="003E42E8"/>
    <w:rsid w:val="003E44D4"/>
    <w:rsid w:val="003E4AAF"/>
    <w:rsid w:val="003E4D6D"/>
    <w:rsid w:val="003E4E42"/>
    <w:rsid w:val="003E51C3"/>
    <w:rsid w:val="003E5985"/>
    <w:rsid w:val="003E5CD0"/>
    <w:rsid w:val="003E5ED6"/>
    <w:rsid w:val="003E6044"/>
    <w:rsid w:val="003E6120"/>
    <w:rsid w:val="003E66BC"/>
    <w:rsid w:val="003E6725"/>
    <w:rsid w:val="003E6FCE"/>
    <w:rsid w:val="003E7143"/>
    <w:rsid w:val="003E72F7"/>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BA5"/>
    <w:rsid w:val="003F2FB9"/>
    <w:rsid w:val="003F3257"/>
    <w:rsid w:val="003F32F0"/>
    <w:rsid w:val="003F33B9"/>
    <w:rsid w:val="003F34B5"/>
    <w:rsid w:val="003F34B7"/>
    <w:rsid w:val="003F365C"/>
    <w:rsid w:val="003F36DA"/>
    <w:rsid w:val="003F36E5"/>
    <w:rsid w:val="003F38DE"/>
    <w:rsid w:val="003F4268"/>
    <w:rsid w:val="003F4ABF"/>
    <w:rsid w:val="003F4C65"/>
    <w:rsid w:val="003F4FD5"/>
    <w:rsid w:val="003F514D"/>
    <w:rsid w:val="003F5839"/>
    <w:rsid w:val="003F6175"/>
    <w:rsid w:val="003F66E5"/>
    <w:rsid w:val="003F66EB"/>
    <w:rsid w:val="003F6B27"/>
    <w:rsid w:val="003F6B2B"/>
    <w:rsid w:val="003F6CAC"/>
    <w:rsid w:val="003F702F"/>
    <w:rsid w:val="003F7347"/>
    <w:rsid w:val="003F76B0"/>
    <w:rsid w:val="003F76CB"/>
    <w:rsid w:val="003F7A55"/>
    <w:rsid w:val="003F7F61"/>
    <w:rsid w:val="0040000D"/>
    <w:rsid w:val="004000A1"/>
    <w:rsid w:val="004001FF"/>
    <w:rsid w:val="00400482"/>
    <w:rsid w:val="00400522"/>
    <w:rsid w:val="0040066B"/>
    <w:rsid w:val="004007A7"/>
    <w:rsid w:val="0040097D"/>
    <w:rsid w:val="00400A7F"/>
    <w:rsid w:val="00400CB6"/>
    <w:rsid w:val="00400DA4"/>
    <w:rsid w:val="00400EF8"/>
    <w:rsid w:val="0040107A"/>
    <w:rsid w:val="0040120C"/>
    <w:rsid w:val="004012B4"/>
    <w:rsid w:val="004014FF"/>
    <w:rsid w:val="00401798"/>
    <w:rsid w:val="004017C0"/>
    <w:rsid w:val="00401EA7"/>
    <w:rsid w:val="00402139"/>
    <w:rsid w:val="00402601"/>
    <w:rsid w:val="004026C5"/>
    <w:rsid w:val="004026CA"/>
    <w:rsid w:val="004026D3"/>
    <w:rsid w:val="00402AC5"/>
    <w:rsid w:val="00402F9C"/>
    <w:rsid w:val="00403014"/>
    <w:rsid w:val="004036D0"/>
    <w:rsid w:val="00403D99"/>
    <w:rsid w:val="00403E1D"/>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50A"/>
    <w:rsid w:val="00411B3B"/>
    <w:rsid w:val="00411D7C"/>
    <w:rsid w:val="00412219"/>
    <w:rsid w:val="004122A9"/>
    <w:rsid w:val="00412319"/>
    <w:rsid w:val="00412476"/>
    <w:rsid w:val="00412B19"/>
    <w:rsid w:val="004130AD"/>
    <w:rsid w:val="00413183"/>
    <w:rsid w:val="004135BD"/>
    <w:rsid w:val="00413712"/>
    <w:rsid w:val="004137CB"/>
    <w:rsid w:val="004138D7"/>
    <w:rsid w:val="00413AD3"/>
    <w:rsid w:val="00413FEB"/>
    <w:rsid w:val="00414162"/>
    <w:rsid w:val="00414BB1"/>
    <w:rsid w:val="00414E7B"/>
    <w:rsid w:val="00414EF6"/>
    <w:rsid w:val="00414F4F"/>
    <w:rsid w:val="0041536F"/>
    <w:rsid w:val="00415634"/>
    <w:rsid w:val="004159A3"/>
    <w:rsid w:val="00415E52"/>
    <w:rsid w:val="00415F9B"/>
    <w:rsid w:val="004160BD"/>
    <w:rsid w:val="004164B9"/>
    <w:rsid w:val="0041657E"/>
    <w:rsid w:val="004167FC"/>
    <w:rsid w:val="0041713E"/>
    <w:rsid w:val="004172E9"/>
    <w:rsid w:val="004174CF"/>
    <w:rsid w:val="00417924"/>
    <w:rsid w:val="00417E5C"/>
    <w:rsid w:val="00417FC4"/>
    <w:rsid w:val="00417FD4"/>
    <w:rsid w:val="00420025"/>
    <w:rsid w:val="0042080C"/>
    <w:rsid w:val="0042086B"/>
    <w:rsid w:val="00420B88"/>
    <w:rsid w:val="0042110A"/>
    <w:rsid w:val="0042127C"/>
    <w:rsid w:val="004212BF"/>
    <w:rsid w:val="00421756"/>
    <w:rsid w:val="004218EF"/>
    <w:rsid w:val="0042195B"/>
    <w:rsid w:val="00421D71"/>
    <w:rsid w:val="00422054"/>
    <w:rsid w:val="0042217D"/>
    <w:rsid w:val="004221DA"/>
    <w:rsid w:val="00422304"/>
    <w:rsid w:val="00422642"/>
    <w:rsid w:val="00422EED"/>
    <w:rsid w:val="0042316A"/>
    <w:rsid w:val="00423230"/>
    <w:rsid w:val="0042382F"/>
    <w:rsid w:val="0042386C"/>
    <w:rsid w:val="00423B28"/>
    <w:rsid w:val="00423C94"/>
    <w:rsid w:val="00423DF5"/>
    <w:rsid w:val="00424007"/>
    <w:rsid w:val="00424156"/>
    <w:rsid w:val="00424499"/>
    <w:rsid w:val="0042467C"/>
    <w:rsid w:val="00424834"/>
    <w:rsid w:val="0042486F"/>
    <w:rsid w:val="004249F9"/>
    <w:rsid w:val="00425331"/>
    <w:rsid w:val="004253A5"/>
    <w:rsid w:val="0042564B"/>
    <w:rsid w:val="00425770"/>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07"/>
    <w:rsid w:val="00430F78"/>
    <w:rsid w:val="004311A0"/>
    <w:rsid w:val="00431387"/>
    <w:rsid w:val="0043189E"/>
    <w:rsid w:val="00431C28"/>
    <w:rsid w:val="00431D3B"/>
    <w:rsid w:val="00431E56"/>
    <w:rsid w:val="00432356"/>
    <w:rsid w:val="00432379"/>
    <w:rsid w:val="0043254A"/>
    <w:rsid w:val="00432984"/>
    <w:rsid w:val="00432A08"/>
    <w:rsid w:val="00432AE0"/>
    <w:rsid w:val="0043327F"/>
    <w:rsid w:val="004332F6"/>
    <w:rsid w:val="00433365"/>
    <w:rsid w:val="0043382A"/>
    <w:rsid w:val="00433D8F"/>
    <w:rsid w:val="00433F60"/>
    <w:rsid w:val="00434102"/>
    <w:rsid w:val="00434116"/>
    <w:rsid w:val="0043434C"/>
    <w:rsid w:val="00434613"/>
    <w:rsid w:val="00434A24"/>
    <w:rsid w:val="004358C4"/>
    <w:rsid w:val="00435C36"/>
    <w:rsid w:val="00435C49"/>
    <w:rsid w:val="00436349"/>
    <w:rsid w:val="00436463"/>
    <w:rsid w:val="004365E3"/>
    <w:rsid w:val="00436760"/>
    <w:rsid w:val="004368C3"/>
    <w:rsid w:val="00436CA9"/>
    <w:rsid w:val="004374ED"/>
    <w:rsid w:val="004376B2"/>
    <w:rsid w:val="004407D5"/>
    <w:rsid w:val="00441BF2"/>
    <w:rsid w:val="00441ED1"/>
    <w:rsid w:val="004423F8"/>
    <w:rsid w:val="004432D2"/>
    <w:rsid w:val="00443739"/>
    <w:rsid w:val="004438E3"/>
    <w:rsid w:val="0044392D"/>
    <w:rsid w:val="00443E58"/>
    <w:rsid w:val="004442D3"/>
    <w:rsid w:val="004442E2"/>
    <w:rsid w:val="0044465C"/>
    <w:rsid w:val="004448B3"/>
    <w:rsid w:val="004448CD"/>
    <w:rsid w:val="00444921"/>
    <w:rsid w:val="00444A34"/>
    <w:rsid w:val="00444D99"/>
    <w:rsid w:val="00444F31"/>
    <w:rsid w:val="004453FD"/>
    <w:rsid w:val="00445895"/>
    <w:rsid w:val="00445AA5"/>
    <w:rsid w:val="00445D0B"/>
    <w:rsid w:val="00445D50"/>
    <w:rsid w:val="00445E4D"/>
    <w:rsid w:val="00446060"/>
    <w:rsid w:val="004461E9"/>
    <w:rsid w:val="0044643B"/>
    <w:rsid w:val="00446938"/>
    <w:rsid w:val="00446CCE"/>
    <w:rsid w:val="00446E21"/>
    <w:rsid w:val="00446EE9"/>
    <w:rsid w:val="004470B1"/>
    <w:rsid w:val="00447AE9"/>
    <w:rsid w:val="00447D2B"/>
    <w:rsid w:val="00447EF8"/>
    <w:rsid w:val="0045003B"/>
    <w:rsid w:val="004500FC"/>
    <w:rsid w:val="00450791"/>
    <w:rsid w:val="00450A34"/>
    <w:rsid w:val="00450F11"/>
    <w:rsid w:val="004513CB"/>
    <w:rsid w:val="00451601"/>
    <w:rsid w:val="0045180E"/>
    <w:rsid w:val="00451B7A"/>
    <w:rsid w:val="00452218"/>
    <w:rsid w:val="0045227B"/>
    <w:rsid w:val="00452413"/>
    <w:rsid w:val="0045257F"/>
    <w:rsid w:val="0045270F"/>
    <w:rsid w:val="00452A10"/>
    <w:rsid w:val="00452DF6"/>
    <w:rsid w:val="00452F82"/>
    <w:rsid w:val="00453007"/>
    <w:rsid w:val="00453090"/>
    <w:rsid w:val="004530CD"/>
    <w:rsid w:val="0045374D"/>
    <w:rsid w:val="00454145"/>
    <w:rsid w:val="004541C4"/>
    <w:rsid w:val="00454553"/>
    <w:rsid w:val="00454974"/>
    <w:rsid w:val="00454D13"/>
    <w:rsid w:val="00454E4D"/>
    <w:rsid w:val="00454ECC"/>
    <w:rsid w:val="00454F56"/>
    <w:rsid w:val="00455189"/>
    <w:rsid w:val="0045530E"/>
    <w:rsid w:val="00455477"/>
    <w:rsid w:val="00455569"/>
    <w:rsid w:val="00455B50"/>
    <w:rsid w:val="00455E7A"/>
    <w:rsid w:val="00455F14"/>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56F"/>
    <w:rsid w:val="004616A1"/>
    <w:rsid w:val="004617EA"/>
    <w:rsid w:val="00461A02"/>
    <w:rsid w:val="004624E2"/>
    <w:rsid w:val="00462755"/>
    <w:rsid w:val="00463182"/>
    <w:rsid w:val="004633BA"/>
    <w:rsid w:val="00463924"/>
    <w:rsid w:val="00463B47"/>
    <w:rsid w:val="00463E26"/>
    <w:rsid w:val="00463E6A"/>
    <w:rsid w:val="0046437C"/>
    <w:rsid w:val="0046438A"/>
    <w:rsid w:val="00464B4B"/>
    <w:rsid w:val="00464C76"/>
    <w:rsid w:val="00464E2B"/>
    <w:rsid w:val="00464F08"/>
    <w:rsid w:val="0046500C"/>
    <w:rsid w:val="00465154"/>
    <w:rsid w:val="004653F2"/>
    <w:rsid w:val="0046547C"/>
    <w:rsid w:val="004654BC"/>
    <w:rsid w:val="00465ADF"/>
    <w:rsid w:val="00465BAD"/>
    <w:rsid w:val="00465BE6"/>
    <w:rsid w:val="00465F7C"/>
    <w:rsid w:val="004660EF"/>
    <w:rsid w:val="00466281"/>
    <w:rsid w:val="004665C7"/>
    <w:rsid w:val="00466B0F"/>
    <w:rsid w:val="00466C67"/>
    <w:rsid w:val="00466D70"/>
    <w:rsid w:val="00467136"/>
    <w:rsid w:val="00467148"/>
    <w:rsid w:val="0046783F"/>
    <w:rsid w:val="00467B6B"/>
    <w:rsid w:val="00467E17"/>
    <w:rsid w:val="00467EAF"/>
    <w:rsid w:val="004702E7"/>
    <w:rsid w:val="004704CF"/>
    <w:rsid w:val="00470811"/>
    <w:rsid w:val="00470EB5"/>
    <w:rsid w:val="004711B2"/>
    <w:rsid w:val="004713AB"/>
    <w:rsid w:val="004716E4"/>
    <w:rsid w:val="00471765"/>
    <w:rsid w:val="00471D0C"/>
    <w:rsid w:val="00471D78"/>
    <w:rsid w:val="00471E3D"/>
    <w:rsid w:val="00471F27"/>
    <w:rsid w:val="0047255C"/>
    <w:rsid w:val="0047263B"/>
    <w:rsid w:val="0047279A"/>
    <w:rsid w:val="00472C25"/>
    <w:rsid w:val="00473070"/>
    <w:rsid w:val="00473071"/>
    <w:rsid w:val="0047336E"/>
    <w:rsid w:val="00473699"/>
    <w:rsid w:val="004737B7"/>
    <w:rsid w:val="00473B72"/>
    <w:rsid w:val="00473C85"/>
    <w:rsid w:val="004740CB"/>
    <w:rsid w:val="004742BB"/>
    <w:rsid w:val="00474E06"/>
    <w:rsid w:val="00474F7B"/>
    <w:rsid w:val="0047501D"/>
    <w:rsid w:val="0047595C"/>
    <w:rsid w:val="004759D3"/>
    <w:rsid w:val="00475BA4"/>
    <w:rsid w:val="00475C23"/>
    <w:rsid w:val="00475E0D"/>
    <w:rsid w:val="00475EB2"/>
    <w:rsid w:val="0047607E"/>
    <w:rsid w:val="0047610F"/>
    <w:rsid w:val="004764C7"/>
    <w:rsid w:val="0047671B"/>
    <w:rsid w:val="00476CE7"/>
    <w:rsid w:val="00476FB5"/>
    <w:rsid w:val="00477238"/>
    <w:rsid w:val="00477411"/>
    <w:rsid w:val="0047758F"/>
    <w:rsid w:val="004776F8"/>
    <w:rsid w:val="00477CDE"/>
    <w:rsid w:val="00477DB5"/>
    <w:rsid w:val="0048007C"/>
    <w:rsid w:val="004808BF"/>
    <w:rsid w:val="00481265"/>
    <w:rsid w:val="004813CF"/>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4034"/>
    <w:rsid w:val="0048489A"/>
    <w:rsid w:val="00484B01"/>
    <w:rsid w:val="00484E3C"/>
    <w:rsid w:val="00484FD1"/>
    <w:rsid w:val="00485273"/>
    <w:rsid w:val="00485605"/>
    <w:rsid w:val="0048564B"/>
    <w:rsid w:val="00485788"/>
    <w:rsid w:val="004857A2"/>
    <w:rsid w:val="00485A0A"/>
    <w:rsid w:val="00485A92"/>
    <w:rsid w:val="00485CEE"/>
    <w:rsid w:val="00485E28"/>
    <w:rsid w:val="004866EA"/>
    <w:rsid w:val="0048677C"/>
    <w:rsid w:val="00486CED"/>
    <w:rsid w:val="00487259"/>
    <w:rsid w:val="00487332"/>
    <w:rsid w:val="0048741B"/>
    <w:rsid w:val="004875A8"/>
    <w:rsid w:val="0048760A"/>
    <w:rsid w:val="00487626"/>
    <w:rsid w:val="004876CE"/>
    <w:rsid w:val="004876EC"/>
    <w:rsid w:val="004905CE"/>
    <w:rsid w:val="004908A4"/>
    <w:rsid w:val="00490961"/>
    <w:rsid w:val="00490B01"/>
    <w:rsid w:val="00490BB0"/>
    <w:rsid w:val="00491215"/>
    <w:rsid w:val="0049121D"/>
    <w:rsid w:val="00491373"/>
    <w:rsid w:val="00491599"/>
    <w:rsid w:val="004915D2"/>
    <w:rsid w:val="0049182C"/>
    <w:rsid w:val="004927A8"/>
    <w:rsid w:val="004929BD"/>
    <w:rsid w:val="00492D0E"/>
    <w:rsid w:val="00493588"/>
    <w:rsid w:val="00493707"/>
    <w:rsid w:val="00493867"/>
    <w:rsid w:val="004939B6"/>
    <w:rsid w:val="00493C16"/>
    <w:rsid w:val="00494078"/>
    <w:rsid w:val="0049408C"/>
    <w:rsid w:val="004943C1"/>
    <w:rsid w:val="0049440D"/>
    <w:rsid w:val="0049455C"/>
    <w:rsid w:val="00494788"/>
    <w:rsid w:val="00494A5F"/>
    <w:rsid w:val="00494E3A"/>
    <w:rsid w:val="004957D9"/>
    <w:rsid w:val="0049580B"/>
    <w:rsid w:val="00495C16"/>
    <w:rsid w:val="00495F2D"/>
    <w:rsid w:val="004964B5"/>
    <w:rsid w:val="00496692"/>
    <w:rsid w:val="004967A0"/>
    <w:rsid w:val="00496CB3"/>
    <w:rsid w:val="00496FF5"/>
    <w:rsid w:val="004970FC"/>
    <w:rsid w:val="0049778F"/>
    <w:rsid w:val="004978BE"/>
    <w:rsid w:val="004978DD"/>
    <w:rsid w:val="004979D2"/>
    <w:rsid w:val="00497B99"/>
    <w:rsid w:val="00497C8B"/>
    <w:rsid w:val="00497CCD"/>
    <w:rsid w:val="004A0129"/>
    <w:rsid w:val="004A0166"/>
    <w:rsid w:val="004A025D"/>
    <w:rsid w:val="004A068D"/>
    <w:rsid w:val="004A0937"/>
    <w:rsid w:val="004A09A9"/>
    <w:rsid w:val="004A0C18"/>
    <w:rsid w:val="004A0D9B"/>
    <w:rsid w:val="004A0DAB"/>
    <w:rsid w:val="004A0F65"/>
    <w:rsid w:val="004A11A2"/>
    <w:rsid w:val="004A157E"/>
    <w:rsid w:val="004A1BEA"/>
    <w:rsid w:val="004A1FF2"/>
    <w:rsid w:val="004A21C2"/>
    <w:rsid w:val="004A2207"/>
    <w:rsid w:val="004A29F9"/>
    <w:rsid w:val="004A2F5A"/>
    <w:rsid w:val="004A2F7D"/>
    <w:rsid w:val="004A2FC6"/>
    <w:rsid w:val="004A304E"/>
    <w:rsid w:val="004A352E"/>
    <w:rsid w:val="004A42CA"/>
    <w:rsid w:val="004A4D8C"/>
    <w:rsid w:val="004A4F4B"/>
    <w:rsid w:val="004A518A"/>
    <w:rsid w:val="004A52D2"/>
    <w:rsid w:val="004A5774"/>
    <w:rsid w:val="004A59A2"/>
    <w:rsid w:val="004A609B"/>
    <w:rsid w:val="004A649E"/>
    <w:rsid w:val="004A64FB"/>
    <w:rsid w:val="004A6A0E"/>
    <w:rsid w:val="004A6C08"/>
    <w:rsid w:val="004A6C93"/>
    <w:rsid w:val="004A6F86"/>
    <w:rsid w:val="004A700F"/>
    <w:rsid w:val="004A713C"/>
    <w:rsid w:val="004A7167"/>
    <w:rsid w:val="004A7554"/>
    <w:rsid w:val="004A7602"/>
    <w:rsid w:val="004A77A9"/>
    <w:rsid w:val="004A7CC8"/>
    <w:rsid w:val="004A7DFF"/>
    <w:rsid w:val="004B0075"/>
    <w:rsid w:val="004B00C0"/>
    <w:rsid w:val="004B03FB"/>
    <w:rsid w:val="004B0761"/>
    <w:rsid w:val="004B0866"/>
    <w:rsid w:val="004B14B0"/>
    <w:rsid w:val="004B15F3"/>
    <w:rsid w:val="004B18B5"/>
    <w:rsid w:val="004B1960"/>
    <w:rsid w:val="004B1F75"/>
    <w:rsid w:val="004B1FA6"/>
    <w:rsid w:val="004B2194"/>
    <w:rsid w:val="004B22C0"/>
    <w:rsid w:val="004B22CE"/>
    <w:rsid w:val="004B2379"/>
    <w:rsid w:val="004B23A8"/>
    <w:rsid w:val="004B243D"/>
    <w:rsid w:val="004B2642"/>
    <w:rsid w:val="004B2AAA"/>
    <w:rsid w:val="004B2AD9"/>
    <w:rsid w:val="004B2D10"/>
    <w:rsid w:val="004B2D49"/>
    <w:rsid w:val="004B2E03"/>
    <w:rsid w:val="004B2F96"/>
    <w:rsid w:val="004B2FED"/>
    <w:rsid w:val="004B3274"/>
    <w:rsid w:val="004B34B5"/>
    <w:rsid w:val="004B362B"/>
    <w:rsid w:val="004B3784"/>
    <w:rsid w:val="004B3994"/>
    <w:rsid w:val="004B3FA5"/>
    <w:rsid w:val="004B3FAC"/>
    <w:rsid w:val="004B43BF"/>
    <w:rsid w:val="004B4551"/>
    <w:rsid w:val="004B499C"/>
    <w:rsid w:val="004B4C2B"/>
    <w:rsid w:val="004B4C6D"/>
    <w:rsid w:val="004B508D"/>
    <w:rsid w:val="004B56DF"/>
    <w:rsid w:val="004B588D"/>
    <w:rsid w:val="004B58F3"/>
    <w:rsid w:val="004B5A00"/>
    <w:rsid w:val="004B5C55"/>
    <w:rsid w:val="004B612E"/>
    <w:rsid w:val="004B6130"/>
    <w:rsid w:val="004B6313"/>
    <w:rsid w:val="004B697B"/>
    <w:rsid w:val="004B6A83"/>
    <w:rsid w:val="004B6F89"/>
    <w:rsid w:val="004B74BC"/>
    <w:rsid w:val="004B75E0"/>
    <w:rsid w:val="004B76CD"/>
    <w:rsid w:val="004B776E"/>
    <w:rsid w:val="004B79FE"/>
    <w:rsid w:val="004B7F62"/>
    <w:rsid w:val="004C029F"/>
    <w:rsid w:val="004C0416"/>
    <w:rsid w:val="004C04D3"/>
    <w:rsid w:val="004C0702"/>
    <w:rsid w:val="004C099E"/>
    <w:rsid w:val="004C0BC5"/>
    <w:rsid w:val="004C12AE"/>
    <w:rsid w:val="004C1410"/>
    <w:rsid w:val="004C1493"/>
    <w:rsid w:val="004C1494"/>
    <w:rsid w:val="004C1849"/>
    <w:rsid w:val="004C1E6C"/>
    <w:rsid w:val="004C1FE6"/>
    <w:rsid w:val="004C203B"/>
    <w:rsid w:val="004C22C1"/>
    <w:rsid w:val="004C257D"/>
    <w:rsid w:val="004C2D71"/>
    <w:rsid w:val="004C3033"/>
    <w:rsid w:val="004C30D8"/>
    <w:rsid w:val="004C30F8"/>
    <w:rsid w:val="004C356F"/>
    <w:rsid w:val="004C359F"/>
    <w:rsid w:val="004C3C2D"/>
    <w:rsid w:val="004C3C8E"/>
    <w:rsid w:val="004C3D0C"/>
    <w:rsid w:val="004C3D69"/>
    <w:rsid w:val="004C434C"/>
    <w:rsid w:val="004C4442"/>
    <w:rsid w:val="004C45AA"/>
    <w:rsid w:val="004C497C"/>
    <w:rsid w:val="004C4BC1"/>
    <w:rsid w:val="004C4F28"/>
    <w:rsid w:val="004C563A"/>
    <w:rsid w:val="004C5FDC"/>
    <w:rsid w:val="004C61AE"/>
    <w:rsid w:val="004C6275"/>
    <w:rsid w:val="004C6347"/>
    <w:rsid w:val="004C63DF"/>
    <w:rsid w:val="004C6578"/>
    <w:rsid w:val="004C68F7"/>
    <w:rsid w:val="004C6D17"/>
    <w:rsid w:val="004C6EBA"/>
    <w:rsid w:val="004C7955"/>
    <w:rsid w:val="004D057C"/>
    <w:rsid w:val="004D0801"/>
    <w:rsid w:val="004D0CC3"/>
    <w:rsid w:val="004D1474"/>
    <w:rsid w:val="004D1589"/>
    <w:rsid w:val="004D207B"/>
    <w:rsid w:val="004D20D3"/>
    <w:rsid w:val="004D23C2"/>
    <w:rsid w:val="004D2803"/>
    <w:rsid w:val="004D2D53"/>
    <w:rsid w:val="004D30A1"/>
    <w:rsid w:val="004D3195"/>
    <w:rsid w:val="004D3270"/>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43D"/>
    <w:rsid w:val="004D6682"/>
    <w:rsid w:val="004D7005"/>
    <w:rsid w:val="004D7462"/>
    <w:rsid w:val="004D765B"/>
    <w:rsid w:val="004D7677"/>
    <w:rsid w:val="004D7809"/>
    <w:rsid w:val="004D7A46"/>
    <w:rsid w:val="004D7F5E"/>
    <w:rsid w:val="004E02DE"/>
    <w:rsid w:val="004E0640"/>
    <w:rsid w:val="004E0772"/>
    <w:rsid w:val="004E0F71"/>
    <w:rsid w:val="004E143B"/>
    <w:rsid w:val="004E161A"/>
    <w:rsid w:val="004E1A76"/>
    <w:rsid w:val="004E1D8B"/>
    <w:rsid w:val="004E1E71"/>
    <w:rsid w:val="004E1F4C"/>
    <w:rsid w:val="004E226D"/>
    <w:rsid w:val="004E2272"/>
    <w:rsid w:val="004E2329"/>
    <w:rsid w:val="004E245C"/>
    <w:rsid w:val="004E251E"/>
    <w:rsid w:val="004E25F8"/>
    <w:rsid w:val="004E26F1"/>
    <w:rsid w:val="004E292E"/>
    <w:rsid w:val="004E2944"/>
    <w:rsid w:val="004E2AAE"/>
    <w:rsid w:val="004E3479"/>
    <w:rsid w:val="004E352B"/>
    <w:rsid w:val="004E3C6C"/>
    <w:rsid w:val="004E4292"/>
    <w:rsid w:val="004E4492"/>
    <w:rsid w:val="004E4890"/>
    <w:rsid w:val="004E4C7C"/>
    <w:rsid w:val="004E4CBB"/>
    <w:rsid w:val="004E4CFB"/>
    <w:rsid w:val="004E4D73"/>
    <w:rsid w:val="004E4FA3"/>
    <w:rsid w:val="004E4FCA"/>
    <w:rsid w:val="004E5274"/>
    <w:rsid w:val="004E5B43"/>
    <w:rsid w:val="004E5C56"/>
    <w:rsid w:val="004E5C67"/>
    <w:rsid w:val="004E633E"/>
    <w:rsid w:val="004E644D"/>
    <w:rsid w:val="004E67EC"/>
    <w:rsid w:val="004E6978"/>
    <w:rsid w:val="004E69C6"/>
    <w:rsid w:val="004E7442"/>
    <w:rsid w:val="004E77F4"/>
    <w:rsid w:val="004E78A5"/>
    <w:rsid w:val="004F003C"/>
    <w:rsid w:val="004F0393"/>
    <w:rsid w:val="004F0416"/>
    <w:rsid w:val="004F09ED"/>
    <w:rsid w:val="004F0D19"/>
    <w:rsid w:val="004F0EBB"/>
    <w:rsid w:val="004F10CA"/>
    <w:rsid w:val="004F1256"/>
    <w:rsid w:val="004F12FC"/>
    <w:rsid w:val="004F13E9"/>
    <w:rsid w:val="004F1411"/>
    <w:rsid w:val="004F1527"/>
    <w:rsid w:val="004F20C8"/>
    <w:rsid w:val="004F2272"/>
    <w:rsid w:val="004F2401"/>
    <w:rsid w:val="004F25E7"/>
    <w:rsid w:val="004F2681"/>
    <w:rsid w:val="004F289D"/>
    <w:rsid w:val="004F2A2A"/>
    <w:rsid w:val="004F2B8B"/>
    <w:rsid w:val="004F3000"/>
    <w:rsid w:val="004F3061"/>
    <w:rsid w:val="004F38B6"/>
    <w:rsid w:val="004F396D"/>
    <w:rsid w:val="004F3A18"/>
    <w:rsid w:val="004F3ABF"/>
    <w:rsid w:val="004F3D72"/>
    <w:rsid w:val="004F3FB5"/>
    <w:rsid w:val="004F4633"/>
    <w:rsid w:val="004F4638"/>
    <w:rsid w:val="004F47D2"/>
    <w:rsid w:val="004F49FE"/>
    <w:rsid w:val="004F4C2A"/>
    <w:rsid w:val="004F53BF"/>
    <w:rsid w:val="004F54B6"/>
    <w:rsid w:val="004F5974"/>
    <w:rsid w:val="004F5AD6"/>
    <w:rsid w:val="004F5FAB"/>
    <w:rsid w:val="004F5FFF"/>
    <w:rsid w:val="004F606A"/>
    <w:rsid w:val="004F649E"/>
    <w:rsid w:val="004F7094"/>
    <w:rsid w:val="004F7638"/>
    <w:rsid w:val="004F77AB"/>
    <w:rsid w:val="005001E2"/>
    <w:rsid w:val="00500678"/>
    <w:rsid w:val="00500AFD"/>
    <w:rsid w:val="00500C21"/>
    <w:rsid w:val="00501E8F"/>
    <w:rsid w:val="00502065"/>
    <w:rsid w:val="0050258A"/>
    <w:rsid w:val="00502591"/>
    <w:rsid w:val="005025BE"/>
    <w:rsid w:val="005029DF"/>
    <w:rsid w:val="00502A1E"/>
    <w:rsid w:val="00503070"/>
    <w:rsid w:val="0050309B"/>
    <w:rsid w:val="00503366"/>
    <w:rsid w:val="005038E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4F6"/>
    <w:rsid w:val="00506504"/>
    <w:rsid w:val="00506A9B"/>
    <w:rsid w:val="005072A1"/>
    <w:rsid w:val="00507967"/>
    <w:rsid w:val="00507C3E"/>
    <w:rsid w:val="00507E08"/>
    <w:rsid w:val="00510079"/>
    <w:rsid w:val="00510352"/>
    <w:rsid w:val="00510F20"/>
    <w:rsid w:val="00510F59"/>
    <w:rsid w:val="00510FB0"/>
    <w:rsid w:val="0051102F"/>
    <w:rsid w:val="005112F3"/>
    <w:rsid w:val="005126BA"/>
    <w:rsid w:val="005128DA"/>
    <w:rsid w:val="00512917"/>
    <w:rsid w:val="00512950"/>
    <w:rsid w:val="00512F40"/>
    <w:rsid w:val="00513061"/>
    <w:rsid w:val="005134F9"/>
    <w:rsid w:val="00513C2E"/>
    <w:rsid w:val="00513C33"/>
    <w:rsid w:val="005140D8"/>
    <w:rsid w:val="0051419C"/>
    <w:rsid w:val="00514880"/>
    <w:rsid w:val="00514E2C"/>
    <w:rsid w:val="00515149"/>
    <w:rsid w:val="005156D3"/>
    <w:rsid w:val="00515AA8"/>
    <w:rsid w:val="00515EB8"/>
    <w:rsid w:val="00515F98"/>
    <w:rsid w:val="00516127"/>
    <w:rsid w:val="0051639D"/>
    <w:rsid w:val="00516621"/>
    <w:rsid w:val="00516CA7"/>
    <w:rsid w:val="00516D78"/>
    <w:rsid w:val="00516E18"/>
    <w:rsid w:val="005175E2"/>
    <w:rsid w:val="00517D58"/>
    <w:rsid w:val="00517DDF"/>
    <w:rsid w:val="00517DE4"/>
    <w:rsid w:val="0052016B"/>
    <w:rsid w:val="0052092D"/>
    <w:rsid w:val="00520C21"/>
    <w:rsid w:val="00520D35"/>
    <w:rsid w:val="00520D6F"/>
    <w:rsid w:val="00520E4C"/>
    <w:rsid w:val="00521005"/>
    <w:rsid w:val="005211B3"/>
    <w:rsid w:val="00521231"/>
    <w:rsid w:val="005213C0"/>
    <w:rsid w:val="005216B1"/>
    <w:rsid w:val="005216E1"/>
    <w:rsid w:val="00521706"/>
    <w:rsid w:val="00521897"/>
    <w:rsid w:val="00521E81"/>
    <w:rsid w:val="00521FA1"/>
    <w:rsid w:val="005224D3"/>
    <w:rsid w:val="00522A4D"/>
    <w:rsid w:val="00522CE7"/>
    <w:rsid w:val="00522E15"/>
    <w:rsid w:val="00522E26"/>
    <w:rsid w:val="00523122"/>
    <w:rsid w:val="00523250"/>
    <w:rsid w:val="00523320"/>
    <w:rsid w:val="00523691"/>
    <w:rsid w:val="00523A8B"/>
    <w:rsid w:val="00523E22"/>
    <w:rsid w:val="00523F14"/>
    <w:rsid w:val="00524120"/>
    <w:rsid w:val="00524324"/>
    <w:rsid w:val="005243EE"/>
    <w:rsid w:val="0052449A"/>
    <w:rsid w:val="0052454C"/>
    <w:rsid w:val="00524A80"/>
    <w:rsid w:val="00524D09"/>
    <w:rsid w:val="00524DC7"/>
    <w:rsid w:val="00524E32"/>
    <w:rsid w:val="00524F29"/>
    <w:rsid w:val="005256AA"/>
    <w:rsid w:val="0052575A"/>
    <w:rsid w:val="0052586C"/>
    <w:rsid w:val="00525ACE"/>
    <w:rsid w:val="00526194"/>
    <w:rsid w:val="005264BF"/>
    <w:rsid w:val="00526AC9"/>
    <w:rsid w:val="00526B3A"/>
    <w:rsid w:val="00526BBF"/>
    <w:rsid w:val="00526BFA"/>
    <w:rsid w:val="00526D5B"/>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63"/>
    <w:rsid w:val="005317CD"/>
    <w:rsid w:val="0053190D"/>
    <w:rsid w:val="00531AB9"/>
    <w:rsid w:val="00532499"/>
    <w:rsid w:val="00532772"/>
    <w:rsid w:val="005327E4"/>
    <w:rsid w:val="0053287D"/>
    <w:rsid w:val="0053294C"/>
    <w:rsid w:val="00532A8C"/>
    <w:rsid w:val="00532B71"/>
    <w:rsid w:val="00532B89"/>
    <w:rsid w:val="00532ECE"/>
    <w:rsid w:val="0053344F"/>
    <w:rsid w:val="005338E4"/>
    <w:rsid w:val="00533C62"/>
    <w:rsid w:val="00533D59"/>
    <w:rsid w:val="00534342"/>
    <w:rsid w:val="0053452B"/>
    <w:rsid w:val="005346DA"/>
    <w:rsid w:val="00534E0A"/>
    <w:rsid w:val="00534E79"/>
    <w:rsid w:val="00535015"/>
    <w:rsid w:val="0053505E"/>
    <w:rsid w:val="005353AA"/>
    <w:rsid w:val="00535542"/>
    <w:rsid w:val="00535678"/>
    <w:rsid w:val="005358CD"/>
    <w:rsid w:val="00535E5B"/>
    <w:rsid w:val="00535F5B"/>
    <w:rsid w:val="00535F87"/>
    <w:rsid w:val="00535FDF"/>
    <w:rsid w:val="0053636A"/>
    <w:rsid w:val="00536A89"/>
    <w:rsid w:val="00536EAC"/>
    <w:rsid w:val="00537179"/>
    <w:rsid w:val="005371D8"/>
    <w:rsid w:val="00540808"/>
    <w:rsid w:val="00540870"/>
    <w:rsid w:val="00540935"/>
    <w:rsid w:val="00540961"/>
    <w:rsid w:val="00540BFD"/>
    <w:rsid w:val="00540E6B"/>
    <w:rsid w:val="00540F31"/>
    <w:rsid w:val="00540F39"/>
    <w:rsid w:val="0054121C"/>
    <w:rsid w:val="00541235"/>
    <w:rsid w:val="0054125C"/>
    <w:rsid w:val="005417D0"/>
    <w:rsid w:val="00541C62"/>
    <w:rsid w:val="00542276"/>
    <w:rsid w:val="005422DC"/>
    <w:rsid w:val="00542409"/>
    <w:rsid w:val="00542AA1"/>
    <w:rsid w:val="00542C18"/>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270"/>
    <w:rsid w:val="005454C8"/>
    <w:rsid w:val="00545626"/>
    <w:rsid w:val="0054633C"/>
    <w:rsid w:val="00546345"/>
    <w:rsid w:val="0054636E"/>
    <w:rsid w:val="00546700"/>
    <w:rsid w:val="00546A40"/>
    <w:rsid w:val="00546A86"/>
    <w:rsid w:val="00546CA1"/>
    <w:rsid w:val="00546DF1"/>
    <w:rsid w:val="00546EA7"/>
    <w:rsid w:val="0054786F"/>
    <w:rsid w:val="00547B82"/>
    <w:rsid w:val="00547BD9"/>
    <w:rsid w:val="00547D49"/>
    <w:rsid w:val="00550213"/>
    <w:rsid w:val="0055042B"/>
    <w:rsid w:val="00550DB8"/>
    <w:rsid w:val="00551291"/>
    <w:rsid w:val="005513F9"/>
    <w:rsid w:val="00551563"/>
    <w:rsid w:val="0055187A"/>
    <w:rsid w:val="00551892"/>
    <w:rsid w:val="00551BE9"/>
    <w:rsid w:val="00551CB2"/>
    <w:rsid w:val="0055200A"/>
    <w:rsid w:val="0055214C"/>
    <w:rsid w:val="005523A5"/>
    <w:rsid w:val="00552828"/>
    <w:rsid w:val="00552BAD"/>
    <w:rsid w:val="005533C5"/>
    <w:rsid w:val="0055359B"/>
    <w:rsid w:val="0055391C"/>
    <w:rsid w:val="00554205"/>
    <w:rsid w:val="00554325"/>
    <w:rsid w:val="005543D5"/>
    <w:rsid w:val="005547B1"/>
    <w:rsid w:val="00554810"/>
    <w:rsid w:val="00554F38"/>
    <w:rsid w:val="00555153"/>
    <w:rsid w:val="005551B0"/>
    <w:rsid w:val="00555628"/>
    <w:rsid w:val="005558CC"/>
    <w:rsid w:val="00555D19"/>
    <w:rsid w:val="00555EB2"/>
    <w:rsid w:val="00556A44"/>
    <w:rsid w:val="00556E1D"/>
    <w:rsid w:val="00556E89"/>
    <w:rsid w:val="00556EB6"/>
    <w:rsid w:val="00557074"/>
    <w:rsid w:val="005572E6"/>
    <w:rsid w:val="0055747D"/>
    <w:rsid w:val="005576BE"/>
    <w:rsid w:val="00557706"/>
    <w:rsid w:val="00557BA4"/>
    <w:rsid w:val="00557D2B"/>
    <w:rsid w:val="00557DF1"/>
    <w:rsid w:val="00560197"/>
    <w:rsid w:val="00560618"/>
    <w:rsid w:val="00560725"/>
    <w:rsid w:val="005608B8"/>
    <w:rsid w:val="00560C55"/>
    <w:rsid w:val="00560D46"/>
    <w:rsid w:val="00560D75"/>
    <w:rsid w:val="00560EDF"/>
    <w:rsid w:val="00560F64"/>
    <w:rsid w:val="00560FAE"/>
    <w:rsid w:val="00561232"/>
    <w:rsid w:val="0056175C"/>
    <w:rsid w:val="0056189E"/>
    <w:rsid w:val="005619D9"/>
    <w:rsid w:val="00561BE5"/>
    <w:rsid w:val="00562019"/>
    <w:rsid w:val="00562170"/>
    <w:rsid w:val="005629C1"/>
    <w:rsid w:val="00562A31"/>
    <w:rsid w:val="00562B30"/>
    <w:rsid w:val="00562D0E"/>
    <w:rsid w:val="00562F7B"/>
    <w:rsid w:val="0056301A"/>
    <w:rsid w:val="00563642"/>
    <w:rsid w:val="00563756"/>
    <w:rsid w:val="0056473C"/>
    <w:rsid w:val="0056498C"/>
    <w:rsid w:val="005649BF"/>
    <w:rsid w:val="00564B8E"/>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2CA"/>
    <w:rsid w:val="0057052F"/>
    <w:rsid w:val="00570A8E"/>
    <w:rsid w:val="00570CDF"/>
    <w:rsid w:val="00571233"/>
    <w:rsid w:val="00571393"/>
    <w:rsid w:val="00571EC6"/>
    <w:rsid w:val="00571F96"/>
    <w:rsid w:val="005721FD"/>
    <w:rsid w:val="00572249"/>
    <w:rsid w:val="0057304A"/>
    <w:rsid w:val="0057320B"/>
    <w:rsid w:val="00573557"/>
    <w:rsid w:val="0057378F"/>
    <w:rsid w:val="005738D3"/>
    <w:rsid w:val="00573A07"/>
    <w:rsid w:val="00573A99"/>
    <w:rsid w:val="00573C01"/>
    <w:rsid w:val="005745A6"/>
    <w:rsid w:val="00574CFA"/>
    <w:rsid w:val="00574E62"/>
    <w:rsid w:val="00575226"/>
    <w:rsid w:val="00575423"/>
    <w:rsid w:val="0057572C"/>
    <w:rsid w:val="00575917"/>
    <w:rsid w:val="0057591B"/>
    <w:rsid w:val="00575B46"/>
    <w:rsid w:val="005760CC"/>
    <w:rsid w:val="0057627A"/>
    <w:rsid w:val="0057677F"/>
    <w:rsid w:val="00576AD3"/>
    <w:rsid w:val="00577289"/>
    <w:rsid w:val="005779FD"/>
    <w:rsid w:val="00577D42"/>
    <w:rsid w:val="00577E78"/>
    <w:rsid w:val="0058002C"/>
    <w:rsid w:val="0058020D"/>
    <w:rsid w:val="0058043D"/>
    <w:rsid w:val="005805CE"/>
    <w:rsid w:val="00580629"/>
    <w:rsid w:val="00580C90"/>
    <w:rsid w:val="00580DC9"/>
    <w:rsid w:val="00580FE6"/>
    <w:rsid w:val="00581321"/>
    <w:rsid w:val="00581375"/>
    <w:rsid w:val="005814A2"/>
    <w:rsid w:val="00581543"/>
    <w:rsid w:val="00581EB0"/>
    <w:rsid w:val="0058251E"/>
    <w:rsid w:val="00582900"/>
    <w:rsid w:val="00582BE0"/>
    <w:rsid w:val="00582C7D"/>
    <w:rsid w:val="00582D89"/>
    <w:rsid w:val="00583089"/>
    <w:rsid w:val="005833BD"/>
    <w:rsid w:val="0058368E"/>
    <w:rsid w:val="00583711"/>
    <w:rsid w:val="00583743"/>
    <w:rsid w:val="005838F5"/>
    <w:rsid w:val="00583977"/>
    <w:rsid w:val="00583D78"/>
    <w:rsid w:val="0058400A"/>
    <w:rsid w:val="00584E15"/>
    <w:rsid w:val="00584EF3"/>
    <w:rsid w:val="005852A1"/>
    <w:rsid w:val="005854F6"/>
    <w:rsid w:val="00586581"/>
    <w:rsid w:val="00586722"/>
    <w:rsid w:val="00586A14"/>
    <w:rsid w:val="00587004"/>
    <w:rsid w:val="00587197"/>
    <w:rsid w:val="0058722B"/>
    <w:rsid w:val="00587405"/>
    <w:rsid w:val="0058743C"/>
    <w:rsid w:val="005878A2"/>
    <w:rsid w:val="00587AB5"/>
    <w:rsid w:val="00587D67"/>
    <w:rsid w:val="005901CB"/>
    <w:rsid w:val="005901D3"/>
    <w:rsid w:val="005905D0"/>
    <w:rsid w:val="00590993"/>
    <w:rsid w:val="00590AF6"/>
    <w:rsid w:val="00590CA9"/>
    <w:rsid w:val="00590D7C"/>
    <w:rsid w:val="005910BD"/>
    <w:rsid w:val="005914FD"/>
    <w:rsid w:val="00591860"/>
    <w:rsid w:val="00591D4F"/>
    <w:rsid w:val="00591E10"/>
    <w:rsid w:val="00591EC2"/>
    <w:rsid w:val="005920BE"/>
    <w:rsid w:val="00592588"/>
    <w:rsid w:val="00592782"/>
    <w:rsid w:val="0059297B"/>
    <w:rsid w:val="00592B34"/>
    <w:rsid w:val="00592B97"/>
    <w:rsid w:val="00592C8F"/>
    <w:rsid w:val="00592E6C"/>
    <w:rsid w:val="00592ECD"/>
    <w:rsid w:val="00592F7D"/>
    <w:rsid w:val="00592F83"/>
    <w:rsid w:val="0059399F"/>
    <w:rsid w:val="00593CFD"/>
    <w:rsid w:val="00594047"/>
    <w:rsid w:val="005940F3"/>
    <w:rsid w:val="005944BB"/>
    <w:rsid w:val="0059459F"/>
    <w:rsid w:val="00595366"/>
    <w:rsid w:val="005955BD"/>
    <w:rsid w:val="00595622"/>
    <w:rsid w:val="00595975"/>
    <w:rsid w:val="00595A5F"/>
    <w:rsid w:val="00595C50"/>
    <w:rsid w:val="00595DAE"/>
    <w:rsid w:val="00595E3D"/>
    <w:rsid w:val="00596024"/>
    <w:rsid w:val="00596072"/>
    <w:rsid w:val="00596622"/>
    <w:rsid w:val="00596785"/>
    <w:rsid w:val="005967AD"/>
    <w:rsid w:val="0059680D"/>
    <w:rsid w:val="00596D9E"/>
    <w:rsid w:val="005971B3"/>
    <w:rsid w:val="0059766C"/>
    <w:rsid w:val="00597882"/>
    <w:rsid w:val="00597C40"/>
    <w:rsid w:val="00597D87"/>
    <w:rsid w:val="005A030A"/>
    <w:rsid w:val="005A065E"/>
    <w:rsid w:val="005A07AF"/>
    <w:rsid w:val="005A0905"/>
    <w:rsid w:val="005A0917"/>
    <w:rsid w:val="005A0DB5"/>
    <w:rsid w:val="005A16B9"/>
    <w:rsid w:val="005A19B9"/>
    <w:rsid w:val="005A19EC"/>
    <w:rsid w:val="005A1AFF"/>
    <w:rsid w:val="005A1BFA"/>
    <w:rsid w:val="005A23F5"/>
    <w:rsid w:val="005A246C"/>
    <w:rsid w:val="005A25D7"/>
    <w:rsid w:val="005A285E"/>
    <w:rsid w:val="005A2A63"/>
    <w:rsid w:val="005A32B7"/>
    <w:rsid w:val="005A3599"/>
    <w:rsid w:val="005A363C"/>
    <w:rsid w:val="005A373F"/>
    <w:rsid w:val="005A381C"/>
    <w:rsid w:val="005A3CB8"/>
    <w:rsid w:val="005A3DC3"/>
    <w:rsid w:val="005A3E09"/>
    <w:rsid w:val="005A411D"/>
    <w:rsid w:val="005A422D"/>
    <w:rsid w:val="005A45BC"/>
    <w:rsid w:val="005A4605"/>
    <w:rsid w:val="005A4625"/>
    <w:rsid w:val="005A4D96"/>
    <w:rsid w:val="005A5737"/>
    <w:rsid w:val="005A59E1"/>
    <w:rsid w:val="005A5ACD"/>
    <w:rsid w:val="005A5AE9"/>
    <w:rsid w:val="005A5C8A"/>
    <w:rsid w:val="005A5DB9"/>
    <w:rsid w:val="005A5E51"/>
    <w:rsid w:val="005A6008"/>
    <w:rsid w:val="005A6251"/>
    <w:rsid w:val="005A6776"/>
    <w:rsid w:val="005A6ACB"/>
    <w:rsid w:val="005A714C"/>
    <w:rsid w:val="005A735B"/>
    <w:rsid w:val="005A7A16"/>
    <w:rsid w:val="005A7ACF"/>
    <w:rsid w:val="005A7AE4"/>
    <w:rsid w:val="005A7B50"/>
    <w:rsid w:val="005A7C12"/>
    <w:rsid w:val="005A7CFB"/>
    <w:rsid w:val="005B01B2"/>
    <w:rsid w:val="005B084C"/>
    <w:rsid w:val="005B0A2D"/>
    <w:rsid w:val="005B0AA0"/>
    <w:rsid w:val="005B102F"/>
    <w:rsid w:val="005B1092"/>
    <w:rsid w:val="005B10B7"/>
    <w:rsid w:val="005B129C"/>
    <w:rsid w:val="005B1302"/>
    <w:rsid w:val="005B132F"/>
    <w:rsid w:val="005B1617"/>
    <w:rsid w:val="005B177A"/>
    <w:rsid w:val="005B1D85"/>
    <w:rsid w:val="005B1DC1"/>
    <w:rsid w:val="005B1E54"/>
    <w:rsid w:val="005B1E7A"/>
    <w:rsid w:val="005B2073"/>
    <w:rsid w:val="005B2161"/>
    <w:rsid w:val="005B21C6"/>
    <w:rsid w:val="005B2223"/>
    <w:rsid w:val="005B222C"/>
    <w:rsid w:val="005B241E"/>
    <w:rsid w:val="005B287E"/>
    <w:rsid w:val="005B2939"/>
    <w:rsid w:val="005B2C71"/>
    <w:rsid w:val="005B2E7C"/>
    <w:rsid w:val="005B3055"/>
    <w:rsid w:val="005B31BA"/>
    <w:rsid w:val="005B36BD"/>
    <w:rsid w:val="005B38B0"/>
    <w:rsid w:val="005B391F"/>
    <w:rsid w:val="005B3C44"/>
    <w:rsid w:val="005B45E4"/>
    <w:rsid w:val="005B526F"/>
    <w:rsid w:val="005B5377"/>
    <w:rsid w:val="005B5696"/>
    <w:rsid w:val="005B59DA"/>
    <w:rsid w:val="005B5CE0"/>
    <w:rsid w:val="005B6264"/>
    <w:rsid w:val="005B63AC"/>
    <w:rsid w:val="005B67D0"/>
    <w:rsid w:val="005B6D63"/>
    <w:rsid w:val="005B6D99"/>
    <w:rsid w:val="005B6F76"/>
    <w:rsid w:val="005B6FD8"/>
    <w:rsid w:val="005B7245"/>
    <w:rsid w:val="005B7B20"/>
    <w:rsid w:val="005B7D2B"/>
    <w:rsid w:val="005B7FE5"/>
    <w:rsid w:val="005C078E"/>
    <w:rsid w:val="005C0914"/>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2BF2"/>
    <w:rsid w:val="005C327B"/>
    <w:rsid w:val="005C342D"/>
    <w:rsid w:val="005C3AD2"/>
    <w:rsid w:val="005C3AEA"/>
    <w:rsid w:val="005C3AF6"/>
    <w:rsid w:val="005C3CC3"/>
    <w:rsid w:val="005C3E0E"/>
    <w:rsid w:val="005C4068"/>
    <w:rsid w:val="005C44C9"/>
    <w:rsid w:val="005C487F"/>
    <w:rsid w:val="005C4CD9"/>
    <w:rsid w:val="005C4CF8"/>
    <w:rsid w:val="005C507A"/>
    <w:rsid w:val="005C5136"/>
    <w:rsid w:val="005C5632"/>
    <w:rsid w:val="005C5CDE"/>
    <w:rsid w:val="005C5F4B"/>
    <w:rsid w:val="005C63D9"/>
    <w:rsid w:val="005C65ED"/>
    <w:rsid w:val="005C6704"/>
    <w:rsid w:val="005C690D"/>
    <w:rsid w:val="005C70E0"/>
    <w:rsid w:val="005C7676"/>
    <w:rsid w:val="005C769B"/>
    <w:rsid w:val="005C7716"/>
    <w:rsid w:val="005C7CDF"/>
    <w:rsid w:val="005C7E06"/>
    <w:rsid w:val="005C7F78"/>
    <w:rsid w:val="005D0050"/>
    <w:rsid w:val="005D009C"/>
    <w:rsid w:val="005D0883"/>
    <w:rsid w:val="005D0951"/>
    <w:rsid w:val="005D0E9E"/>
    <w:rsid w:val="005D103C"/>
    <w:rsid w:val="005D10BD"/>
    <w:rsid w:val="005D1134"/>
    <w:rsid w:val="005D128B"/>
    <w:rsid w:val="005D15C9"/>
    <w:rsid w:val="005D194B"/>
    <w:rsid w:val="005D19F1"/>
    <w:rsid w:val="005D1BD2"/>
    <w:rsid w:val="005D1C0E"/>
    <w:rsid w:val="005D2181"/>
    <w:rsid w:val="005D2DCF"/>
    <w:rsid w:val="005D3193"/>
    <w:rsid w:val="005D3687"/>
    <w:rsid w:val="005D38E3"/>
    <w:rsid w:val="005D3B7A"/>
    <w:rsid w:val="005D3D4D"/>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505"/>
    <w:rsid w:val="005D762C"/>
    <w:rsid w:val="005D7C28"/>
    <w:rsid w:val="005E02CB"/>
    <w:rsid w:val="005E04F7"/>
    <w:rsid w:val="005E0BE1"/>
    <w:rsid w:val="005E0DA8"/>
    <w:rsid w:val="005E11DE"/>
    <w:rsid w:val="005E150A"/>
    <w:rsid w:val="005E1729"/>
    <w:rsid w:val="005E1770"/>
    <w:rsid w:val="005E17DC"/>
    <w:rsid w:val="005E1AA8"/>
    <w:rsid w:val="005E1C18"/>
    <w:rsid w:val="005E1D6D"/>
    <w:rsid w:val="005E260C"/>
    <w:rsid w:val="005E276A"/>
    <w:rsid w:val="005E27C5"/>
    <w:rsid w:val="005E2827"/>
    <w:rsid w:val="005E2E92"/>
    <w:rsid w:val="005E2F17"/>
    <w:rsid w:val="005E2FA1"/>
    <w:rsid w:val="005E30DE"/>
    <w:rsid w:val="005E31ED"/>
    <w:rsid w:val="005E33F3"/>
    <w:rsid w:val="005E34E6"/>
    <w:rsid w:val="005E3617"/>
    <w:rsid w:val="005E37EC"/>
    <w:rsid w:val="005E3A17"/>
    <w:rsid w:val="005E3A51"/>
    <w:rsid w:val="005E3DB1"/>
    <w:rsid w:val="005E3E6E"/>
    <w:rsid w:val="005E4188"/>
    <w:rsid w:val="005E4380"/>
    <w:rsid w:val="005E438F"/>
    <w:rsid w:val="005E4821"/>
    <w:rsid w:val="005E494D"/>
    <w:rsid w:val="005E4A6E"/>
    <w:rsid w:val="005E514E"/>
    <w:rsid w:val="005E55D1"/>
    <w:rsid w:val="005E56B5"/>
    <w:rsid w:val="005E620C"/>
    <w:rsid w:val="005E672D"/>
    <w:rsid w:val="005E69A3"/>
    <w:rsid w:val="005E6B7C"/>
    <w:rsid w:val="005E6C23"/>
    <w:rsid w:val="005E6C7C"/>
    <w:rsid w:val="005E6C8F"/>
    <w:rsid w:val="005E6CD7"/>
    <w:rsid w:val="005E7036"/>
    <w:rsid w:val="005E74C3"/>
    <w:rsid w:val="005E7761"/>
    <w:rsid w:val="005E7A51"/>
    <w:rsid w:val="005E7B21"/>
    <w:rsid w:val="005E7B99"/>
    <w:rsid w:val="005F0109"/>
    <w:rsid w:val="005F0B4F"/>
    <w:rsid w:val="005F0BE1"/>
    <w:rsid w:val="005F113E"/>
    <w:rsid w:val="005F1274"/>
    <w:rsid w:val="005F18C3"/>
    <w:rsid w:val="005F1912"/>
    <w:rsid w:val="005F1B75"/>
    <w:rsid w:val="005F215C"/>
    <w:rsid w:val="005F217A"/>
    <w:rsid w:val="005F24BD"/>
    <w:rsid w:val="005F28EE"/>
    <w:rsid w:val="005F2AEE"/>
    <w:rsid w:val="005F2D15"/>
    <w:rsid w:val="005F2D4B"/>
    <w:rsid w:val="005F2FF8"/>
    <w:rsid w:val="005F30A8"/>
    <w:rsid w:val="005F3853"/>
    <w:rsid w:val="005F3858"/>
    <w:rsid w:val="005F3DE9"/>
    <w:rsid w:val="005F42FE"/>
    <w:rsid w:val="005F443F"/>
    <w:rsid w:val="005F4678"/>
    <w:rsid w:val="005F48B0"/>
    <w:rsid w:val="005F4A4A"/>
    <w:rsid w:val="005F4A99"/>
    <w:rsid w:val="005F50AE"/>
    <w:rsid w:val="005F54BC"/>
    <w:rsid w:val="005F5787"/>
    <w:rsid w:val="005F5C7C"/>
    <w:rsid w:val="005F5DDE"/>
    <w:rsid w:val="005F5FBA"/>
    <w:rsid w:val="005F6148"/>
    <w:rsid w:val="005F65F0"/>
    <w:rsid w:val="005F68BF"/>
    <w:rsid w:val="005F69A4"/>
    <w:rsid w:val="005F717B"/>
    <w:rsid w:val="005F720B"/>
    <w:rsid w:val="005F7642"/>
    <w:rsid w:val="005F7D51"/>
    <w:rsid w:val="005F7EB7"/>
    <w:rsid w:val="006004A8"/>
    <w:rsid w:val="006009D7"/>
    <w:rsid w:val="00600BB2"/>
    <w:rsid w:val="00600F2D"/>
    <w:rsid w:val="00601003"/>
    <w:rsid w:val="00601712"/>
    <w:rsid w:val="00601EBF"/>
    <w:rsid w:val="0060209C"/>
    <w:rsid w:val="006020C2"/>
    <w:rsid w:val="00602200"/>
    <w:rsid w:val="00602372"/>
    <w:rsid w:val="006026BC"/>
    <w:rsid w:val="006029CB"/>
    <w:rsid w:val="00602E94"/>
    <w:rsid w:val="00602F85"/>
    <w:rsid w:val="00603441"/>
    <w:rsid w:val="00603642"/>
    <w:rsid w:val="006037A2"/>
    <w:rsid w:val="006037D0"/>
    <w:rsid w:val="00603AC7"/>
    <w:rsid w:val="0060427B"/>
    <w:rsid w:val="006043B4"/>
    <w:rsid w:val="006045E3"/>
    <w:rsid w:val="00604948"/>
    <w:rsid w:val="006049F9"/>
    <w:rsid w:val="006050B5"/>
    <w:rsid w:val="006050CE"/>
    <w:rsid w:val="0060544F"/>
    <w:rsid w:val="006054A8"/>
    <w:rsid w:val="006054D4"/>
    <w:rsid w:val="0060551C"/>
    <w:rsid w:val="0060563F"/>
    <w:rsid w:val="00605B6E"/>
    <w:rsid w:val="00606085"/>
    <w:rsid w:val="0060615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E1A"/>
    <w:rsid w:val="00610EC1"/>
    <w:rsid w:val="00611B15"/>
    <w:rsid w:val="00611DB6"/>
    <w:rsid w:val="00611E56"/>
    <w:rsid w:val="00612225"/>
    <w:rsid w:val="006125E5"/>
    <w:rsid w:val="006126E1"/>
    <w:rsid w:val="0061291F"/>
    <w:rsid w:val="0061298F"/>
    <w:rsid w:val="00612A6D"/>
    <w:rsid w:val="006132FF"/>
    <w:rsid w:val="006134B7"/>
    <w:rsid w:val="006137C2"/>
    <w:rsid w:val="00613B68"/>
    <w:rsid w:val="00613CC4"/>
    <w:rsid w:val="00613D0C"/>
    <w:rsid w:val="006143D2"/>
    <w:rsid w:val="006144A5"/>
    <w:rsid w:val="006148DA"/>
    <w:rsid w:val="00614D0C"/>
    <w:rsid w:val="00614E7D"/>
    <w:rsid w:val="00614EB6"/>
    <w:rsid w:val="00614F77"/>
    <w:rsid w:val="00615613"/>
    <w:rsid w:val="006158E6"/>
    <w:rsid w:val="00615903"/>
    <w:rsid w:val="00615E4D"/>
    <w:rsid w:val="00615EF4"/>
    <w:rsid w:val="00616195"/>
    <w:rsid w:val="00616474"/>
    <w:rsid w:val="0061647F"/>
    <w:rsid w:val="0061670C"/>
    <w:rsid w:val="00616804"/>
    <w:rsid w:val="00616A0F"/>
    <w:rsid w:val="00616D68"/>
    <w:rsid w:val="00617336"/>
    <w:rsid w:val="006174A5"/>
    <w:rsid w:val="006174C8"/>
    <w:rsid w:val="00617666"/>
    <w:rsid w:val="006179DF"/>
    <w:rsid w:val="00617DAF"/>
    <w:rsid w:val="00620119"/>
    <w:rsid w:val="00620296"/>
    <w:rsid w:val="00620C68"/>
    <w:rsid w:val="00620D77"/>
    <w:rsid w:val="00620DDB"/>
    <w:rsid w:val="00620F08"/>
    <w:rsid w:val="00620FA9"/>
    <w:rsid w:val="00621BE5"/>
    <w:rsid w:val="00621D96"/>
    <w:rsid w:val="00621E06"/>
    <w:rsid w:val="00622165"/>
    <w:rsid w:val="0062230D"/>
    <w:rsid w:val="00622469"/>
    <w:rsid w:val="00622511"/>
    <w:rsid w:val="00622607"/>
    <w:rsid w:val="006226A4"/>
    <w:rsid w:val="00622AC1"/>
    <w:rsid w:val="00622B50"/>
    <w:rsid w:val="00622E2D"/>
    <w:rsid w:val="00623023"/>
    <w:rsid w:val="0062310D"/>
    <w:rsid w:val="00623548"/>
    <w:rsid w:val="0062381F"/>
    <w:rsid w:val="00623939"/>
    <w:rsid w:val="00623B94"/>
    <w:rsid w:val="00624111"/>
    <w:rsid w:val="006241F3"/>
    <w:rsid w:val="00624946"/>
    <w:rsid w:val="00624CCF"/>
    <w:rsid w:val="00624EBF"/>
    <w:rsid w:val="00624F86"/>
    <w:rsid w:val="00624FDC"/>
    <w:rsid w:val="00625937"/>
    <w:rsid w:val="00625E4E"/>
    <w:rsid w:val="006260EB"/>
    <w:rsid w:val="00626341"/>
    <w:rsid w:val="00626479"/>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77C"/>
    <w:rsid w:val="006318CE"/>
    <w:rsid w:val="00631994"/>
    <w:rsid w:val="006321BD"/>
    <w:rsid w:val="006322B5"/>
    <w:rsid w:val="00632E5F"/>
    <w:rsid w:val="00633109"/>
    <w:rsid w:val="0063310B"/>
    <w:rsid w:val="0063361E"/>
    <w:rsid w:val="0063378C"/>
    <w:rsid w:val="0063387D"/>
    <w:rsid w:val="006339FE"/>
    <w:rsid w:val="006343F5"/>
    <w:rsid w:val="006344CE"/>
    <w:rsid w:val="0063453C"/>
    <w:rsid w:val="0063476A"/>
    <w:rsid w:val="006347B4"/>
    <w:rsid w:val="006349E6"/>
    <w:rsid w:val="00634A25"/>
    <w:rsid w:val="00634A2C"/>
    <w:rsid w:val="00634A42"/>
    <w:rsid w:val="00634B58"/>
    <w:rsid w:val="00634E37"/>
    <w:rsid w:val="00634E60"/>
    <w:rsid w:val="00634FAC"/>
    <w:rsid w:val="00635090"/>
    <w:rsid w:val="0063580D"/>
    <w:rsid w:val="00635829"/>
    <w:rsid w:val="006358D9"/>
    <w:rsid w:val="0063630E"/>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5C8"/>
    <w:rsid w:val="00641ABF"/>
    <w:rsid w:val="00641B0F"/>
    <w:rsid w:val="00641E04"/>
    <w:rsid w:val="00641FCC"/>
    <w:rsid w:val="00642394"/>
    <w:rsid w:val="00643003"/>
    <w:rsid w:val="006431DC"/>
    <w:rsid w:val="00643A9F"/>
    <w:rsid w:val="00643B0A"/>
    <w:rsid w:val="00643B98"/>
    <w:rsid w:val="00643E58"/>
    <w:rsid w:val="00643F8C"/>
    <w:rsid w:val="006441D6"/>
    <w:rsid w:val="00644208"/>
    <w:rsid w:val="006442C4"/>
    <w:rsid w:val="006444BB"/>
    <w:rsid w:val="00644683"/>
    <w:rsid w:val="00644759"/>
    <w:rsid w:val="0064481D"/>
    <w:rsid w:val="00644821"/>
    <w:rsid w:val="00644EC2"/>
    <w:rsid w:val="0064524F"/>
    <w:rsid w:val="0064557B"/>
    <w:rsid w:val="00645788"/>
    <w:rsid w:val="006458D3"/>
    <w:rsid w:val="00645906"/>
    <w:rsid w:val="00645CAD"/>
    <w:rsid w:val="00645CCB"/>
    <w:rsid w:val="00645D09"/>
    <w:rsid w:val="00645DA2"/>
    <w:rsid w:val="00645DBD"/>
    <w:rsid w:val="00645F51"/>
    <w:rsid w:val="00645FFD"/>
    <w:rsid w:val="00646148"/>
    <w:rsid w:val="006461E5"/>
    <w:rsid w:val="00646381"/>
    <w:rsid w:val="006465BF"/>
    <w:rsid w:val="0064692C"/>
    <w:rsid w:val="00646C94"/>
    <w:rsid w:val="00647005"/>
    <w:rsid w:val="0064740E"/>
    <w:rsid w:val="00647A5A"/>
    <w:rsid w:val="00647C08"/>
    <w:rsid w:val="00650160"/>
    <w:rsid w:val="0065029C"/>
    <w:rsid w:val="00650506"/>
    <w:rsid w:val="00650569"/>
    <w:rsid w:val="006509DA"/>
    <w:rsid w:val="00650CB3"/>
    <w:rsid w:val="00650D67"/>
    <w:rsid w:val="0065110D"/>
    <w:rsid w:val="006511A3"/>
    <w:rsid w:val="0065161F"/>
    <w:rsid w:val="00651744"/>
    <w:rsid w:val="0065189B"/>
    <w:rsid w:val="006520A9"/>
    <w:rsid w:val="00652147"/>
    <w:rsid w:val="0065338B"/>
    <w:rsid w:val="006535EF"/>
    <w:rsid w:val="0065360F"/>
    <w:rsid w:val="00653751"/>
    <w:rsid w:val="006538DD"/>
    <w:rsid w:val="0065413C"/>
    <w:rsid w:val="006541F3"/>
    <w:rsid w:val="006542EC"/>
    <w:rsid w:val="00654551"/>
    <w:rsid w:val="00654875"/>
    <w:rsid w:val="00654AF0"/>
    <w:rsid w:val="00654C78"/>
    <w:rsid w:val="00654D9C"/>
    <w:rsid w:val="00654E90"/>
    <w:rsid w:val="00654EFC"/>
    <w:rsid w:val="00655A53"/>
    <w:rsid w:val="00655B40"/>
    <w:rsid w:val="00655C27"/>
    <w:rsid w:val="00655CF7"/>
    <w:rsid w:val="00655E08"/>
    <w:rsid w:val="00656463"/>
    <w:rsid w:val="00656468"/>
    <w:rsid w:val="00656577"/>
    <w:rsid w:val="006566CF"/>
    <w:rsid w:val="00656A23"/>
    <w:rsid w:val="00656C3B"/>
    <w:rsid w:val="00656D7C"/>
    <w:rsid w:val="00656E5D"/>
    <w:rsid w:val="00656F43"/>
    <w:rsid w:val="00656F6D"/>
    <w:rsid w:val="00657261"/>
    <w:rsid w:val="0065776C"/>
    <w:rsid w:val="00657CFA"/>
    <w:rsid w:val="00660172"/>
    <w:rsid w:val="00660CA7"/>
    <w:rsid w:val="00661138"/>
    <w:rsid w:val="006612A8"/>
    <w:rsid w:val="00661350"/>
    <w:rsid w:val="006617EA"/>
    <w:rsid w:val="00661CD7"/>
    <w:rsid w:val="00661F60"/>
    <w:rsid w:val="00662B44"/>
    <w:rsid w:val="00662DD9"/>
    <w:rsid w:val="00662F63"/>
    <w:rsid w:val="00663489"/>
    <w:rsid w:val="00663499"/>
    <w:rsid w:val="006638F5"/>
    <w:rsid w:val="00664062"/>
    <w:rsid w:val="006640BC"/>
    <w:rsid w:val="006644F0"/>
    <w:rsid w:val="0066472E"/>
    <w:rsid w:val="0066483B"/>
    <w:rsid w:val="006648C5"/>
    <w:rsid w:val="00664B69"/>
    <w:rsid w:val="00664CFF"/>
    <w:rsid w:val="00665085"/>
    <w:rsid w:val="006650A9"/>
    <w:rsid w:val="006654C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67D47"/>
    <w:rsid w:val="00667E26"/>
    <w:rsid w:val="006700A1"/>
    <w:rsid w:val="006700EB"/>
    <w:rsid w:val="0067016D"/>
    <w:rsid w:val="00670740"/>
    <w:rsid w:val="00670765"/>
    <w:rsid w:val="00670789"/>
    <w:rsid w:val="0067086F"/>
    <w:rsid w:val="00670AD9"/>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6F8"/>
    <w:rsid w:val="0067476B"/>
    <w:rsid w:val="00674820"/>
    <w:rsid w:val="00675071"/>
    <w:rsid w:val="006751CA"/>
    <w:rsid w:val="00675274"/>
    <w:rsid w:val="00675448"/>
    <w:rsid w:val="006757E9"/>
    <w:rsid w:val="00675A13"/>
    <w:rsid w:val="00675BDA"/>
    <w:rsid w:val="00675E15"/>
    <w:rsid w:val="00675FE0"/>
    <w:rsid w:val="00676283"/>
    <w:rsid w:val="00676302"/>
    <w:rsid w:val="0067631B"/>
    <w:rsid w:val="00676345"/>
    <w:rsid w:val="0067638B"/>
    <w:rsid w:val="00676471"/>
    <w:rsid w:val="0067656A"/>
    <w:rsid w:val="006766D1"/>
    <w:rsid w:val="0067684E"/>
    <w:rsid w:val="0067688E"/>
    <w:rsid w:val="00676B2E"/>
    <w:rsid w:val="006772DD"/>
    <w:rsid w:val="00677540"/>
    <w:rsid w:val="00677928"/>
    <w:rsid w:val="006779F7"/>
    <w:rsid w:val="00677C49"/>
    <w:rsid w:val="00677EB1"/>
    <w:rsid w:val="0068002F"/>
    <w:rsid w:val="0068079F"/>
    <w:rsid w:val="00680CC1"/>
    <w:rsid w:val="00680CFD"/>
    <w:rsid w:val="00680D1A"/>
    <w:rsid w:val="00681105"/>
    <w:rsid w:val="00681620"/>
    <w:rsid w:val="00681639"/>
    <w:rsid w:val="00681714"/>
    <w:rsid w:val="00681BF1"/>
    <w:rsid w:val="00681C35"/>
    <w:rsid w:val="00681EBF"/>
    <w:rsid w:val="00682094"/>
    <w:rsid w:val="00682286"/>
    <w:rsid w:val="00682886"/>
    <w:rsid w:val="00682B74"/>
    <w:rsid w:val="00682B81"/>
    <w:rsid w:val="00682B89"/>
    <w:rsid w:val="00682C89"/>
    <w:rsid w:val="00682D28"/>
    <w:rsid w:val="00682DBC"/>
    <w:rsid w:val="006830B2"/>
    <w:rsid w:val="006830FF"/>
    <w:rsid w:val="006832A5"/>
    <w:rsid w:val="00683CBF"/>
    <w:rsid w:val="00683D62"/>
    <w:rsid w:val="00683EC2"/>
    <w:rsid w:val="006841D2"/>
    <w:rsid w:val="00684410"/>
    <w:rsid w:val="00684455"/>
    <w:rsid w:val="00684789"/>
    <w:rsid w:val="006847BB"/>
    <w:rsid w:val="00684D26"/>
    <w:rsid w:val="00684E94"/>
    <w:rsid w:val="00684FB7"/>
    <w:rsid w:val="0068503D"/>
    <w:rsid w:val="006855C7"/>
    <w:rsid w:val="00685600"/>
    <w:rsid w:val="0068583A"/>
    <w:rsid w:val="00685AB9"/>
    <w:rsid w:val="00685B24"/>
    <w:rsid w:val="00686099"/>
    <w:rsid w:val="0068637F"/>
    <w:rsid w:val="0068643A"/>
    <w:rsid w:val="006865A8"/>
    <w:rsid w:val="006867C5"/>
    <w:rsid w:val="0068689A"/>
    <w:rsid w:val="006871F1"/>
    <w:rsid w:val="006872CF"/>
    <w:rsid w:val="00687419"/>
    <w:rsid w:val="006874AB"/>
    <w:rsid w:val="006875A7"/>
    <w:rsid w:val="00687921"/>
    <w:rsid w:val="00687F75"/>
    <w:rsid w:val="00690198"/>
    <w:rsid w:val="006901B5"/>
    <w:rsid w:val="0069020F"/>
    <w:rsid w:val="0069033C"/>
    <w:rsid w:val="00690426"/>
    <w:rsid w:val="00690980"/>
    <w:rsid w:val="00690DA0"/>
    <w:rsid w:val="00691529"/>
    <w:rsid w:val="0069154C"/>
    <w:rsid w:val="006916AE"/>
    <w:rsid w:val="0069184A"/>
    <w:rsid w:val="006918C6"/>
    <w:rsid w:val="00691C5D"/>
    <w:rsid w:val="00692347"/>
    <w:rsid w:val="006924EF"/>
    <w:rsid w:val="006927F1"/>
    <w:rsid w:val="00692925"/>
    <w:rsid w:val="00692AEE"/>
    <w:rsid w:val="00692BB0"/>
    <w:rsid w:val="0069316E"/>
    <w:rsid w:val="006935EA"/>
    <w:rsid w:val="00693760"/>
    <w:rsid w:val="0069381D"/>
    <w:rsid w:val="00693A48"/>
    <w:rsid w:val="00693A8F"/>
    <w:rsid w:val="00693F9D"/>
    <w:rsid w:val="00694218"/>
    <w:rsid w:val="00694551"/>
    <w:rsid w:val="006945D1"/>
    <w:rsid w:val="00694A36"/>
    <w:rsid w:val="00694CD4"/>
    <w:rsid w:val="00694CFA"/>
    <w:rsid w:val="00695297"/>
    <w:rsid w:val="006953B6"/>
    <w:rsid w:val="006953B7"/>
    <w:rsid w:val="0069561D"/>
    <w:rsid w:val="0069591E"/>
    <w:rsid w:val="00695E40"/>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57"/>
    <w:rsid w:val="006A1867"/>
    <w:rsid w:val="006A19A4"/>
    <w:rsid w:val="006A2166"/>
    <w:rsid w:val="006A243E"/>
    <w:rsid w:val="006A28F8"/>
    <w:rsid w:val="006A307C"/>
    <w:rsid w:val="006A31D1"/>
    <w:rsid w:val="006A3201"/>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7581"/>
    <w:rsid w:val="006A75C2"/>
    <w:rsid w:val="006A7DB9"/>
    <w:rsid w:val="006A7F7B"/>
    <w:rsid w:val="006A7F7F"/>
    <w:rsid w:val="006B0072"/>
    <w:rsid w:val="006B017F"/>
    <w:rsid w:val="006B094F"/>
    <w:rsid w:val="006B0D0C"/>
    <w:rsid w:val="006B0E44"/>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9F6"/>
    <w:rsid w:val="006B2B96"/>
    <w:rsid w:val="006B2C3B"/>
    <w:rsid w:val="006B2D05"/>
    <w:rsid w:val="006B32E3"/>
    <w:rsid w:val="006B3547"/>
    <w:rsid w:val="006B3EF8"/>
    <w:rsid w:val="006B4072"/>
    <w:rsid w:val="006B46AE"/>
    <w:rsid w:val="006B4E61"/>
    <w:rsid w:val="006B4E87"/>
    <w:rsid w:val="006B5172"/>
    <w:rsid w:val="006B5373"/>
    <w:rsid w:val="006B57AD"/>
    <w:rsid w:val="006B5AA2"/>
    <w:rsid w:val="006B5ABE"/>
    <w:rsid w:val="006B5B42"/>
    <w:rsid w:val="006B5CFC"/>
    <w:rsid w:val="006B5F0B"/>
    <w:rsid w:val="006B6202"/>
    <w:rsid w:val="006B621B"/>
    <w:rsid w:val="006B6321"/>
    <w:rsid w:val="006B645A"/>
    <w:rsid w:val="006B669B"/>
    <w:rsid w:val="006B6704"/>
    <w:rsid w:val="006B68A0"/>
    <w:rsid w:val="006B699D"/>
    <w:rsid w:val="006B6BD5"/>
    <w:rsid w:val="006B6BDB"/>
    <w:rsid w:val="006B6D76"/>
    <w:rsid w:val="006B6EFC"/>
    <w:rsid w:val="006B7076"/>
    <w:rsid w:val="006B715E"/>
    <w:rsid w:val="006B7409"/>
    <w:rsid w:val="006B7551"/>
    <w:rsid w:val="006B77BA"/>
    <w:rsid w:val="006B7BB4"/>
    <w:rsid w:val="006B7BB5"/>
    <w:rsid w:val="006B7C3F"/>
    <w:rsid w:val="006C0232"/>
    <w:rsid w:val="006C026F"/>
    <w:rsid w:val="006C0500"/>
    <w:rsid w:val="006C080D"/>
    <w:rsid w:val="006C0DBC"/>
    <w:rsid w:val="006C0F61"/>
    <w:rsid w:val="006C1065"/>
    <w:rsid w:val="006C1461"/>
    <w:rsid w:val="006C1744"/>
    <w:rsid w:val="006C1787"/>
    <w:rsid w:val="006C1BF1"/>
    <w:rsid w:val="006C1C08"/>
    <w:rsid w:val="006C1FAB"/>
    <w:rsid w:val="006C2066"/>
    <w:rsid w:val="006C23C2"/>
    <w:rsid w:val="006C2530"/>
    <w:rsid w:val="006C2AA6"/>
    <w:rsid w:val="006C2B82"/>
    <w:rsid w:val="006C2BAB"/>
    <w:rsid w:val="006C2CB3"/>
    <w:rsid w:val="006C31BC"/>
    <w:rsid w:val="006C37CA"/>
    <w:rsid w:val="006C3ABB"/>
    <w:rsid w:val="006C3BD7"/>
    <w:rsid w:val="006C3CDA"/>
    <w:rsid w:val="006C3CED"/>
    <w:rsid w:val="006C3E9E"/>
    <w:rsid w:val="006C3ED0"/>
    <w:rsid w:val="006C45C3"/>
    <w:rsid w:val="006C5142"/>
    <w:rsid w:val="006C51E7"/>
    <w:rsid w:val="006C52BE"/>
    <w:rsid w:val="006C54B1"/>
    <w:rsid w:val="006C5582"/>
    <w:rsid w:val="006C5753"/>
    <w:rsid w:val="006C5B8E"/>
    <w:rsid w:val="006C5B96"/>
    <w:rsid w:val="006C5C9F"/>
    <w:rsid w:val="006C61CE"/>
    <w:rsid w:val="006C67E7"/>
    <w:rsid w:val="006C6C79"/>
    <w:rsid w:val="006C6F00"/>
    <w:rsid w:val="006C70D9"/>
    <w:rsid w:val="006C7701"/>
    <w:rsid w:val="006C7AFD"/>
    <w:rsid w:val="006C7B64"/>
    <w:rsid w:val="006C7B90"/>
    <w:rsid w:val="006C7D30"/>
    <w:rsid w:val="006C7FD5"/>
    <w:rsid w:val="006D0006"/>
    <w:rsid w:val="006D00A1"/>
    <w:rsid w:val="006D0164"/>
    <w:rsid w:val="006D068A"/>
    <w:rsid w:val="006D0A96"/>
    <w:rsid w:val="006D0A9D"/>
    <w:rsid w:val="006D0B79"/>
    <w:rsid w:val="006D0E0E"/>
    <w:rsid w:val="006D101A"/>
    <w:rsid w:val="006D1303"/>
    <w:rsid w:val="006D1371"/>
    <w:rsid w:val="006D1571"/>
    <w:rsid w:val="006D1718"/>
    <w:rsid w:val="006D1FCC"/>
    <w:rsid w:val="006D2187"/>
    <w:rsid w:val="006D23DF"/>
    <w:rsid w:val="006D290B"/>
    <w:rsid w:val="006D2F1A"/>
    <w:rsid w:val="006D2F2F"/>
    <w:rsid w:val="006D2FCA"/>
    <w:rsid w:val="006D30D6"/>
    <w:rsid w:val="006D370C"/>
    <w:rsid w:val="006D382C"/>
    <w:rsid w:val="006D3B8F"/>
    <w:rsid w:val="006D3F61"/>
    <w:rsid w:val="006D3F7D"/>
    <w:rsid w:val="006D41DD"/>
    <w:rsid w:val="006D4320"/>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66F0"/>
    <w:rsid w:val="006D6E92"/>
    <w:rsid w:val="006D7299"/>
    <w:rsid w:val="006D73DA"/>
    <w:rsid w:val="006D73DC"/>
    <w:rsid w:val="006D75D2"/>
    <w:rsid w:val="006D7945"/>
    <w:rsid w:val="006E04BC"/>
    <w:rsid w:val="006E0AA6"/>
    <w:rsid w:val="006E0C96"/>
    <w:rsid w:val="006E1C7F"/>
    <w:rsid w:val="006E1E58"/>
    <w:rsid w:val="006E201B"/>
    <w:rsid w:val="006E20A7"/>
    <w:rsid w:val="006E22B0"/>
    <w:rsid w:val="006E23E8"/>
    <w:rsid w:val="006E24F4"/>
    <w:rsid w:val="006E2559"/>
    <w:rsid w:val="006E2DCE"/>
    <w:rsid w:val="006E2EC2"/>
    <w:rsid w:val="006E30DC"/>
    <w:rsid w:val="006E3141"/>
    <w:rsid w:val="006E31BC"/>
    <w:rsid w:val="006E3866"/>
    <w:rsid w:val="006E3BF5"/>
    <w:rsid w:val="006E3C32"/>
    <w:rsid w:val="006E3C7C"/>
    <w:rsid w:val="006E4045"/>
    <w:rsid w:val="006E4479"/>
    <w:rsid w:val="006E4626"/>
    <w:rsid w:val="006E464E"/>
    <w:rsid w:val="006E47AB"/>
    <w:rsid w:val="006E48D5"/>
    <w:rsid w:val="006E495D"/>
    <w:rsid w:val="006E4C56"/>
    <w:rsid w:val="006E4C81"/>
    <w:rsid w:val="006E4D05"/>
    <w:rsid w:val="006E4D28"/>
    <w:rsid w:val="006E4E11"/>
    <w:rsid w:val="006E4E75"/>
    <w:rsid w:val="006E4EA6"/>
    <w:rsid w:val="006E4F56"/>
    <w:rsid w:val="006E4F85"/>
    <w:rsid w:val="006E4FCB"/>
    <w:rsid w:val="006E5080"/>
    <w:rsid w:val="006E537C"/>
    <w:rsid w:val="006E5667"/>
    <w:rsid w:val="006E5CD2"/>
    <w:rsid w:val="006E5CEA"/>
    <w:rsid w:val="006E5F14"/>
    <w:rsid w:val="006E5FA4"/>
    <w:rsid w:val="006E6060"/>
    <w:rsid w:val="006E618A"/>
    <w:rsid w:val="006E6904"/>
    <w:rsid w:val="006E6A64"/>
    <w:rsid w:val="006E6A6A"/>
    <w:rsid w:val="006E6BDF"/>
    <w:rsid w:val="006E70E3"/>
    <w:rsid w:val="006E732F"/>
    <w:rsid w:val="006E7418"/>
    <w:rsid w:val="006E744A"/>
    <w:rsid w:val="006E7696"/>
    <w:rsid w:val="006E7950"/>
    <w:rsid w:val="006E7A11"/>
    <w:rsid w:val="006E7C6D"/>
    <w:rsid w:val="006E7EDB"/>
    <w:rsid w:val="006F0081"/>
    <w:rsid w:val="006F00F7"/>
    <w:rsid w:val="006F01A3"/>
    <w:rsid w:val="006F080C"/>
    <w:rsid w:val="006F094B"/>
    <w:rsid w:val="006F0B61"/>
    <w:rsid w:val="006F0CC9"/>
    <w:rsid w:val="006F0E6D"/>
    <w:rsid w:val="006F0EB1"/>
    <w:rsid w:val="006F1559"/>
    <w:rsid w:val="006F166C"/>
    <w:rsid w:val="006F1DCA"/>
    <w:rsid w:val="006F20D0"/>
    <w:rsid w:val="006F2159"/>
    <w:rsid w:val="006F23DB"/>
    <w:rsid w:val="006F247F"/>
    <w:rsid w:val="006F2583"/>
    <w:rsid w:val="006F295A"/>
    <w:rsid w:val="006F2B54"/>
    <w:rsid w:val="006F2B84"/>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56F6"/>
    <w:rsid w:val="006F5DE9"/>
    <w:rsid w:val="006F6225"/>
    <w:rsid w:val="006F62E6"/>
    <w:rsid w:val="006F630B"/>
    <w:rsid w:val="006F631D"/>
    <w:rsid w:val="006F63C4"/>
    <w:rsid w:val="006F63E2"/>
    <w:rsid w:val="006F65A0"/>
    <w:rsid w:val="006F65F1"/>
    <w:rsid w:val="006F6615"/>
    <w:rsid w:val="006F6AD0"/>
    <w:rsid w:val="006F7503"/>
    <w:rsid w:val="006F7B59"/>
    <w:rsid w:val="006F7B7E"/>
    <w:rsid w:val="00700045"/>
    <w:rsid w:val="00700274"/>
    <w:rsid w:val="007003E8"/>
    <w:rsid w:val="00700449"/>
    <w:rsid w:val="0070071C"/>
    <w:rsid w:val="00700F9E"/>
    <w:rsid w:val="00700FD1"/>
    <w:rsid w:val="00701623"/>
    <w:rsid w:val="00701705"/>
    <w:rsid w:val="00701D85"/>
    <w:rsid w:val="00701E48"/>
    <w:rsid w:val="00701FD4"/>
    <w:rsid w:val="00702047"/>
    <w:rsid w:val="0070209B"/>
    <w:rsid w:val="00702248"/>
    <w:rsid w:val="007024F4"/>
    <w:rsid w:val="00702872"/>
    <w:rsid w:val="007028A5"/>
    <w:rsid w:val="00702C48"/>
    <w:rsid w:val="00702C49"/>
    <w:rsid w:val="00702EBC"/>
    <w:rsid w:val="00702FA5"/>
    <w:rsid w:val="00703144"/>
    <w:rsid w:val="007032C0"/>
    <w:rsid w:val="007036F9"/>
    <w:rsid w:val="00703891"/>
    <w:rsid w:val="007040F9"/>
    <w:rsid w:val="007042BD"/>
    <w:rsid w:val="0070443F"/>
    <w:rsid w:val="00704472"/>
    <w:rsid w:val="007045CD"/>
    <w:rsid w:val="00704938"/>
    <w:rsid w:val="00704A3D"/>
    <w:rsid w:val="00704AD6"/>
    <w:rsid w:val="007054B1"/>
    <w:rsid w:val="00705576"/>
    <w:rsid w:val="00705676"/>
    <w:rsid w:val="0070578A"/>
    <w:rsid w:val="007058B7"/>
    <w:rsid w:val="00705C0A"/>
    <w:rsid w:val="00705ED7"/>
    <w:rsid w:val="007060E4"/>
    <w:rsid w:val="00706159"/>
    <w:rsid w:val="00706977"/>
    <w:rsid w:val="00706984"/>
    <w:rsid w:val="00706BA4"/>
    <w:rsid w:val="00706DC6"/>
    <w:rsid w:val="007073FC"/>
    <w:rsid w:val="00707573"/>
    <w:rsid w:val="007076E9"/>
    <w:rsid w:val="0070779B"/>
    <w:rsid w:val="00707826"/>
    <w:rsid w:val="007079F4"/>
    <w:rsid w:val="0071001A"/>
    <w:rsid w:val="0071026F"/>
    <w:rsid w:val="007102F9"/>
    <w:rsid w:val="0071031C"/>
    <w:rsid w:val="007106E3"/>
    <w:rsid w:val="00710BBE"/>
    <w:rsid w:val="00710E7F"/>
    <w:rsid w:val="00711341"/>
    <w:rsid w:val="007113D2"/>
    <w:rsid w:val="007114E5"/>
    <w:rsid w:val="00711873"/>
    <w:rsid w:val="007118F1"/>
    <w:rsid w:val="00711C3A"/>
    <w:rsid w:val="00711DBE"/>
    <w:rsid w:val="007120DC"/>
    <w:rsid w:val="007120E0"/>
    <w:rsid w:val="00712477"/>
    <w:rsid w:val="00712C17"/>
    <w:rsid w:val="007132AA"/>
    <w:rsid w:val="007138FB"/>
    <w:rsid w:val="00713E02"/>
    <w:rsid w:val="007141D1"/>
    <w:rsid w:val="00714406"/>
    <w:rsid w:val="0071505E"/>
    <w:rsid w:val="00715363"/>
    <w:rsid w:val="00715507"/>
    <w:rsid w:val="007159BC"/>
    <w:rsid w:val="00715A0F"/>
    <w:rsid w:val="00715B02"/>
    <w:rsid w:val="00715C89"/>
    <w:rsid w:val="00716594"/>
    <w:rsid w:val="00717406"/>
    <w:rsid w:val="0071764A"/>
    <w:rsid w:val="007176C8"/>
    <w:rsid w:val="00717B48"/>
    <w:rsid w:val="00717B8C"/>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2EB4"/>
    <w:rsid w:val="007231E2"/>
    <w:rsid w:val="00723495"/>
    <w:rsid w:val="007237C4"/>
    <w:rsid w:val="0072387A"/>
    <w:rsid w:val="00723884"/>
    <w:rsid w:val="007238EE"/>
    <w:rsid w:val="00723D24"/>
    <w:rsid w:val="00723EB0"/>
    <w:rsid w:val="00724436"/>
    <w:rsid w:val="007258EC"/>
    <w:rsid w:val="007259FF"/>
    <w:rsid w:val="00725A84"/>
    <w:rsid w:val="00725AC8"/>
    <w:rsid w:val="00726172"/>
    <w:rsid w:val="007263AC"/>
    <w:rsid w:val="00726457"/>
    <w:rsid w:val="0072660A"/>
    <w:rsid w:val="0072669E"/>
    <w:rsid w:val="00726CED"/>
    <w:rsid w:val="00727155"/>
    <w:rsid w:val="007271BE"/>
    <w:rsid w:val="00727294"/>
    <w:rsid w:val="00727313"/>
    <w:rsid w:val="007273B6"/>
    <w:rsid w:val="00727466"/>
    <w:rsid w:val="007275CD"/>
    <w:rsid w:val="00727664"/>
    <w:rsid w:val="00727766"/>
    <w:rsid w:val="00727A6E"/>
    <w:rsid w:val="00727A80"/>
    <w:rsid w:val="00730182"/>
    <w:rsid w:val="007301A8"/>
    <w:rsid w:val="007303E5"/>
    <w:rsid w:val="0073053C"/>
    <w:rsid w:val="00730878"/>
    <w:rsid w:val="00730977"/>
    <w:rsid w:val="00730C5C"/>
    <w:rsid w:val="0073255D"/>
    <w:rsid w:val="00732B8E"/>
    <w:rsid w:val="00732DB4"/>
    <w:rsid w:val="00732E94"/>
    <w:rsid w:val="00733497"/>
    <w:rsid w:val="00733668"/>
    <w:rsid w:val="00734380"/>
    <w:rsid w:val="00734635"/>
    <w:rsid w:val="00734872"/>
    <w:rsid w:val="00734AFF"/>
    <w:rsid w:val="00734D5F"/>
    <w:rsid w:val="00734DEE"/>
    <w:rsid w:val="00734E57"/>
    <w:rsid w:val="007353AB"/>
    <w:rsid w:val="0073547E"/>
    <w:rsid w:val="007357D7"/>
    <w:rsid w:val="00736135"/>
    <w:rsid w:val="00736694"/>
    <w:rsid w:val="00736758"/>
    <w:rsid w:val="00736D90"/>
    <w:rsid w:val="00737020"/>
    <w:rsid w:val="00737463"/>
    <w:rsid w:val="007374D4"/>
    <w:rsid w:val="007375AF"/>
    <w:rsid w:val="0073774D"/>
    <w:rsid w:val="0073779A"/>
    <w:rsid w:val="007378C7"/>
    <w:rsid w:val="00737A62"/>
    <w:rsid w:val="00737BAA"/>
    <w:rsid w:val="0074023D"/>
    <w:rsid w:val="00740461"/>
    <w:rsid w:val="00740B03"/>
    <w:rsid w:val="00740C77"/>
    <w:rsid w:val="00740FA4"/>
    <w:rsid w:val="0074130F"/>
    <w:rsid w:val="0074145B"/>
    <w:rsid w:val="007417C7"/>
    <w:rsid w:val="00741960"/>
    <w:rsid w:val="00741CBD"/>
    <w:rsid w:val="00741F9A"/>
    <w:rsid w:val="00741FC1"/>
    <w:rsid w:val="00742555"/>
    <w:rsid w:val="00742558"/>
    <w:rsid w:val="00742BDB"/>
    <w:rsid w:val="00742BE1"/>
    <w:rsid w:val="00742F08"/>
    <w:rsid w:val="00742F32"/>
    <w:rsid w:val="00743473"/>
    <w:rsid w:val="007435CB"/>
    <w:rsid w:val="007437BC"/>
    <w:rsid w:val="007438FC"/>
    <w:rsid w:val="00743C2E"/>
    <w:rsid w:val="00743ED8"/>
    <w:rsid w:val="00743F4E"/>
    <w:rsid w:val="007441B6"/>
    <w:rsid w:val="007445E8"/>
    <w:rsid w:val="00744C0F"/>
    <w:rsid w:val="00744C49"/>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773"/>
    <w:rsid w:val="00747B11"/>
    <w:rsid w:val="00747F2E"/>
    <w:rsid w:val="007501EF"/>
    <w:rsid w:val="007507A8"/>
    <w:rsid w:val="0075113B"/>
    <w:rsid w:val="0075162C"/>
    <w:rsid w:val="00751792"/>
    <w:rsid w:val="007519A8"/>
    <w:rsid w:val="00751B4D"/>
    <w:rsid w:val="00751FD7"/>
    <w:rsid w:val="00752335"/>
    <w:rsid w:val="0075254B"/>
    <w:rsid w:val="00752844"/>
    <w:rsid w:val="00752AF3"/>
    <w:rsid w:val="00752BC5"/>
    <w:rsid w:val="00752F9E"/>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C6A"/>
    <w:rsid w:val="00755D77"/>
    <w:rsid w:val="00755DF6"/>
    <w:rsid w:val="00755EF1"/>
    <w:rsid w:val="0075622C"/>
    <w:rsid w:val="007569C3"/>
    <w:rsid w:val="007579E3"/>
    <w:rsid w:val="00757B5A"/>
    <w:rsid w:val="00757DC8"/>
    <w:rsid w:val="00757E07"/>
    <w:rsid w:val="0076022D"/>
    <w:rsid w:val="0076028F"/>
    <w:rsid w:val="007607FA"/>
    <w:rsid w:val="00760C05"/>
    <w:rsid w:val="00760E58"/>
    <w:rsid w:val="00760ED2"/>
    <w:rsid w:val="00760F1D"/>
    <w:rsid w:val="007611E9"/>
    <w:rsid w:val="007612FC"/>
    <w:rsid w:val="007613A3"/>
    <w:rsid w:val="007618A4"/>
    <w:rsid w:val="00761A37"/>
    <w:rsid w:val="00761B6A"/>
    <w:rsid w:val="00761CFB"/>
    <w:rsid w:val="0076207A"/>
    <w:rsid w:val="00762236"/>
    <w:rsid w:val="00762541"/>
    <w:rsid w:val="00762821"/>
    <w:rsid w:val="00762EBA"/>
    <w:rsid w:val="00764013"/>
    <w:rsid w:val="007642BD"/>
    <w:rsid w:val="00764684"/>
    <w:rsid w:val="007646FA"/>
    <w:rsid w:val="00764911"/>
    <w:rsid w:val="00764BAB"/>
    <w:rsid w:val="00764C40"/>
    <w:rsid w:val="00764CE0"/>
    <w:rsid w:val="0076527E"/>
    <w:rsid w:val="007652C7"/>
    <w:rsid w:val="00765EAA"/>
    <w:rsid w:val="00765FF8"/>
    <w:rsid w:val="00766040"/>
    <w:rsid w:val="007661C9"/>
    <w:rsid w:val="00766DAC"/>
    <w:rsid w:val="00766FE6"/>
    <w:rsid w:val="00767282"/>
    <w:rsid w:val="007674AE"/>
    <w:rsid w:val="00767A2A"/>
    <w:rsid w:val="00767C89"/>
    <w:rsid w:val="00767DDB"/>
    <w:rsid w:val="00770106"/>
    <w:rsid w:val="00770178"/>
    <w:rsid w:val="0077045B"/>
    <w:rsid w:val="00770669"/>
    <w:rsid w:val="00770AAC"/>
    <w:rsid w:val="00770DA8"/>
    <w:rsid w:val="00770EB0"/>
    <w:rsid w:val="00771293"/>
    <w:rsid w:val="00771455"/>
    <w:rsid w:val="00771792"/>
    <w:rsid w:val="00771965"/>
    <w:rsid w:val="00772070"/>
    <w:rsid w:val="0077289D"/>
    <w:rsid w:val="00772A80"/>
    <w:rsid w:val="00772C33"/>
    <w:rsid w:val="00772E28"/>
    <w:rsid w:val="00772EE2"/>
    <w:rsid w:val="00773013"/>
    <w:rsid w:val="00773116"/>
    <w:rsid w:val="00773122"/>
    <w:rsid w:val="007731D1"/>
    <w:rsid w:val="0077336C"/>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657"/>
    <w:rsid w:val="00775B36"/>
    <w:rsid w:val="00775CC6"/>
    <w:rsid w:val="00775E3A"/>
    <w:rsid w:val="00775F10"/>
    <w:rsid w:val="00775F7F"/>
    <w:rsid w:val="00775FE2"/>
    <w:rsid w:val="007765E0"/>
    <w:rsid w:val="00776617"/>
    <w:rsid w:val="00776A90"/>
    <w:rsid w:val="00776BC3"/>
    <w:rsid w:val="00776BF4"/>
    <w:rsid w:val="00776EA5"/>
    <w:rsid w:val="00777019"/>
    <w:rsid w:val="0077720B"/>
    <w:rsid w:val="007774D1"/>
    <w:rsid w:val="007777C8"/>
    <w:rsid w:val="00777A7D"/>
    <w:rsid w:val="00777ABF"/>
    <w:rsid w:val="00777D65"/>
    <w:rsid w:val="00777EF5"/>
    <w:rsid w:val="0078000D"/>
    <w:rsid w:val="0078005C"/>
    <w:rsid w:val="007801B2"/>
    <w:rsid w:val="0078048B"/>
    <w:rsid w:val="00780492"/>
    <w:rsid w:val="007805AE"/>
    <w:rsid w:val="00780A84"/>
    <w:rsid w:val="00780DDB"/>
    <w:rsid w:val="00780EE0"/>
    <w:rsid w:val="00780F67"/>
    <w:rsid w:val="007811C0"/>
    <w:rsid w:val="00781788"/>
    <w:rsid w:val="00781801"/>
    <w:rsid w:val="007818AC"/>
    <w:rsid w:val="00781A00"/>
    <w:rsid w:val="00781D79"/>
    <w:rsid w:val="00782111"/>
    <w:rsid w:val="00782429"/>
    <w:rsid w:val="007829E9"/>
    <w:rsid w:val="00782BB3"/>
    <w:rsid w:val="0078350B"/>
    <w:rsid w:val="007835F9"/>
    <w:rsid w:val="007836D9"/>
    <w:rsid w:val="00783769"/>
    <w:rsid w:val="00783EA8"/>
    <w:rsid w:val="00783FAE"/>
    <w:rsid w:val="00783FB5"/>
    <w:rsid w:val="007840B5"/>
    <w:rsid w:val="007847EE"/>
    <w:rsid w:val="00784868"/>
    <w:rsid w:val="00784944"/>
    <w:rsid w:val="00784B4D"/>
    <w:rsid w:val="00784C96"/>
    <w:rsid w:val="007851FB"/>
    <w:rsid w:val="007852D2"/>
    <w:rsid w:val="007855C8"/>
    <w:rsid w:val="007856CC"/>
    <w:rsid w:val="00785A80"/>
    <w:rsid w:val="00785C74"/>
    <w:rsid w:val="00785E5C"/>
    <w:rsid w:val="00786526"/>
    <w:rsid w:val="00786E54"/>
    <w:rsid w:val="00786EA4"/>
    <w:rsid w:val="00786EEA"/>
    <w:rsid w:val="00787100"/>
    <w:rsid w:val="007875B3"/>
    <w:rsid w:val="007877C8"/>
    <w:rsid w:val="0078788D"/>
    <w:rsid w:val="00787A4E"/>
    <w:rsid w:val="00787E12"/>
    <w:rsid w:val="007905F9"/>
    <w:rsid w:val="007907AC"/>
    <w:rsid w:val="00790B41"/>
    <w:rsid w:val="00790C97"/>
    <w:rsid w:val="00790E40"/>
    <w:rsid w:val="00790F91"/>
    <w:rsid w:val="0079122D"/>
    <w:rsid w:val="00791417"/>
    <w:rsid w:val="0079268D"/>
    <w:rsid w:val="0079279E"/>
    <w:rsid w:val="007927BE"/>
    <w:rsid w:val="0079293D"/>
    <w:rsid w:val="00792A8D"/>
    <w:rsid w:val="00792B9B"/>
    <w:rsid w:val="00792EA4"/>
    <w:rsid w:val="00793A05"/>
    <w:rsid w:val="00793A98"/>
    <w:rsid w:val="00793CC4"/>
    <w:rsid w:val="0079404D"/>
    <w:rsid w:val="00794084"/>
    <w:rsid w:val="007940DE"/>
    <w:rsid w:val="00794368"/>
    <w:rsid w:val="007946A5"/>
    <w:rsid w:val="00794BEC"/>
    <w:rsid w:val="00794E2C"/>
    <w:rsid w:val="00795116"/>
    <w:rsid w:val="007955E1"/>
    <w:rsid w:val="007957FA"/>
    <w:rsid w:val="007958ED"/>
    <w:rsid w:val="00795925"/>
    <w:rsid w:val="00795C9A"/>
    <w:rsid w:val="00795DDF"/>
    <w:rsid w:val="00795E32"/>
    <w:rsid w:val="00795F02"/>
    <w:rsid w:val="00795F3D"/>
    <w:rsid w:val="007961B0"/>
    <w:rsid w:val="0079693D"/>
    <w:rsid w:val="00796A81"/>
    <w:rsid w:val="00797354"/>
    <w:rsid w:val="00797728"/>
    <w:rsid w:val="00797C0E"/>
    <w:rsid w:val="007A0192"/>
    <w:rsid w:val="007A02E6"/>
    <w:rsid w:val="007A0425"/>
    <w:rsid w:val="007A0624"/>
    <w:rsid w:val="007A0A56"/>
    <w:rsid w:val="007A0A5D"/>
    <w:rsid w:val="007A0A81"/>
    <w:rsid w:val="007A0B21"/>
    <w:rsid w:val="007A0CBD"/>
    <w:rsid w:val="007A0FDA"/>
    <w:rsid w:val="007A11E7"/>
    <w:rsid w:val="007A16E7"/>
    <w:rsid w:val="007A185D"/>
    <w:rsid w:val="007A1B8E"/>
    <w:rsid w:val="007A1BBD"/>
    <w:rsid w:val="007A23C1"/>
    <w:rsid w:val="007A26F4"/>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A9"/>
    <w:rsid w:val="007A71BB"/>
    <w:rsid w:val="007A732D"/>
    <w:rsid w:val="007A751F"/>
    <w:rsid w:val="007A7885"/>
    <w:rsid w:val="007A7A42"/>
    <w:rsid w:val="007A7FCE"/>
    <w:rsid w:val="007B0225"/>
    <w:rsid w:val="007B039C"/>
    <w:rsid w:val="007B04E6"/>
    <w:rsid w:val="007B0AA9"/>
    <w:rsid w:val="007B0CA2"/>
    <w:rsid w:val="007B0E38"/>
    <w:rsid w:val="007B0E42"/>
    <w:rsid w:val="007B1082"/>
    <w:rsid w:val="007B13EB"/>
    <w:rsid w:val="007B173A"/>
    <w:rsid w:val="007B1A15"/>
    <w:rsid w:val="007B20FA"/>
    <w:rsid w:val="007B21D7"/>
    <w:rsid w:val="007B23AB"/>
    <w:rsid w:val="007B23BF"/>
    <w:rsid w:val="007B25F8"/>
    <w:rsid w:val="007B26C7"/>
    <w:rsid w:val="007B26EF"/>
    <w:rsid w:val="007B270E"/>
    <w:rsid w:val="007B2A20"/>
    <w:rsid w:val="007B2F7E"/>
    <w:rsid w:val="007B30B3"/>
    <w:rsid w:val="007B3304"/>
    <w:rsid w:val="007B368E"/>
    <w:rsid w:val="007B3A32"/>
    <w:rsid w:val="007B3CD9"/>
    <w:rsid w:val="007B424B"/>
    <w:rsid w:val="007B46B8"/>
    <w:rsid w:val="007B48B3"/>
    <w:rsid w:val="007B4F9A"/>
    <w:rsid w:val="007B5283"/>
    <w:rsid w:val="007B573B"/>
    <w:rsid w:val="007B5812"/>
    <w:rsid w:val="007B5E79"/>
    <w:rsid w:val="007B5F0F"/>
    <w:rsid w:val="007B5FCF"/>
    <w:rsid w:val="007B6173"/>
    <w:rsid w:val="007B6405"/>
    <w:rsid w:val="007B6524"/>
    <w:rsid w:val="007B65DB"/>
    <w:rsid w:val="007B695D"/>
    <w:rsid w:val="007B6FAE"/>
    <w:rsid w:val="007B72D7"/>
    <w:rsid w:val="007B737E"/>
    <w:rsid w:val="007B73FB"/>
    <w:rsid w:val="007B78C7"/>
    <w:rsid w:val="007B78F3"/>
    <w:rsid w:val="007C00D2"/>
    <w:rsid w:val="007C035D"/>
    <w:rsid w:val="007C05FD"/>
    <w:rsid w:val="007C06A4"/>
    <w:rsid w:val="007C09DF"/>
    <w:rsid w:val="007C0CBE"/>
    <w:rsid w:val="007C0F39"/>
    <w:rsid w:val="007C10B6"/>
    <w:rsid w:val="007C1A47"/>
    <w:rsid w:val="007C1B18"/>
    <w:rsid w:val="007C1F8F"/>
    <w:rsid w:val="007C23C4"/>
    <w:rsid w:val="007C2413"/>
    <w:rsid w:val="007C25F1"/>
    <w:rsid w:val="007C2639"/>
    <w:rsid w:val="007C2A38"/>
    <w:rsid w:val="007C2D67"/>
    <w:rsid w:val="007C3198"/>
    <w:rsid w:val="007C3328"/>
    <w:rsid w:val="007C3377"/>
    <w:rsid w:val="007C35C1"/>
    <w:rsid w:val="007C3653"/>
    <w:rsid w:val="007C372B"/>
    <w:rsid w:val="007C3772"/>
    <w:rsid w:val="007C38FF"/>
    <w:rsid w:val="007C3C93"/>
    <w:rsid w:val="007C3E38"/>
    <w:rsid w:val="007C41D8"/>
    <w:rsid w:val="007C42CA"/>
    <w:rsid w:val="007C43B3"/>
    <w:rsid w:val="007C4774"/>
    <w:rsid w:val="007C49D9"/>
    <w:rsid w:val="007C4E05"/>
    <w:rsid w:val="007C4EB8"/>
    <w:rsid w:val="007C51B2"/>
    <w:rsid w:val="007C54E3"/>
    <w:rsid w:val="007C5A18"/>
    <w:rsid w:val="007C5A4C"/>
    <w:rsid w:val="007C61E4"/>
    <w:rsid w:val="007C6439"/>
    <w:rsid w:val="007C6DE6"/>
    <w:rsid w:val="007C6F03"/>
    <w:rsid w:val="007C74A7"/>
    <w:rsid w:val="007C7968"/>
    <w:rsid w:val="007C79CC"/>
    <w:rsid w:val="007C7CA4"/>
    <w:rsid w:val="007C7F43"/>
    <w:rsid w:val="007D00EE"/>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584"/>
    <w:rsid w:val="007D3EB6"/>
    <w:rsid w:val="007D415F"/>
    <w:rsid w:val="007D4899"/>
    <w:rsid w:val="007D49FF"/>
    <w:rsid w:val="007D4B41"/>
    <w:rsid w:val="007D4E7D"/>
    <w:rsid w:val="007D4FD6"/>
    <w:rsid w:val="007D5C81"/>
    <w:rsid w:val="007D634B"/>
    <w:rsid w:val="007D636D"/>
    <w:rsid w:val="007D6540"/>
    <w:rsid w:val="007D660E"/>
    <w:rsid w:val="007D6662"/>
    <w:rsid w:val="007D68C7"/>
    <w:rsid w:val="007D6AEE"/>
    <w:rsid w:val="007D6AF4"/>
    <w:rsid w:val="007D6CDB"/>
    <w:rsid w:val="007D71D0"/>
    <w:rsid w:val="007D739E"/>
    <w:rsid w:val="007D74B8"/>
    <w:rsid w:val="007D75AE"/>
    <w:rsid w:val="007D77A8"/>
    <w:rsid w:val="007D7EA2"/>
    <w:rsid w:val="007E02A2"/>
    <w:rsid w:val="007E07A3"/>
    <w:rsid w:val="007E0AD3"/>
    <w:rsid w:val="007E0B72"/>
    <w:rsid w:val="007E0CAA"/>
    <w:rsid w:val="007E114F"/>
    <w:rsid w:val="007E1558"/>
    <w:rsid w:val="007E1820"/>
    <w:rsid w:val="007E1850"/>
    <w:rsid w:val="007E186E"/>
    <w:rsid w:val="007E18D5"/>
    <w:rsid w:val="007E1DFA"/>
    <w:rsid w:val="007E201D"/>
    <w:rsid w:val="007E237A"/>
    <w:rsid w:val="007E25F5"/>
    <w:rsid w:val="007E2B18"/>
    <w:rsid w:val="007E2C48"/>
    <w:rsid w:val="007E2C8E"/>
    <w:rsid w:val="007E315A"/>
    <w:rsid w:val="007E362D"/>
    <w:rsid w:val="007E36C3"/>
    <w:rsid w:val="007E37F7"/>
    <w:rsid w:val="007E39BF"/>
    <w:rsid w:val="007E3B2A"/>
    <w:rsid w:val="007E3D29"/>
    <w:rsid w:val="007E3DC3"/>
    <w:rsid w:val="007E3FE6"/>
    <w:rsid w:val="007E4053"/>
    <w:rsid w:val="007E46BC"/>
    <w:rsid w:val="007E4836"/>
    <w:rsid w:val="007E51CE"/>
    <w:rsid w:val="007E52BB"/>
    <w:rsid w:val="007E52BE"/>
    <w:rsid w:val="007E534F"/>
    <w:rsid w:val="007E5510"/>
    <w:rsid w:val="007E5D22"/>
    <w:rsid w:val="007E5DC4"/>
    <w:rsid w:val="007E6094"/>
    <w:rsid w:val="007E64AA"/>
    <w:rsid w:val="007E66D5"/>
    <w:rsid w:val="007E67B3"/>
    <w:rsid w:val="007E67F9"/>
    <w:rsid w:val="007E68C7"/>
    <w:rsid w:val="007E6A66"/>
    <w:rsid w:val="007E6C0C"/>
    <w:rsid w:val="007E6F67"/>
    <w:rsid w:val="007E6FCF"/>
    <w:rsid w:val="007E6FDA"/>
    <w:rsid w:val="007E7105"/>
    <w:rsid w:val="007E7551"/>
    <w:rsid w:val="007E7786"/>
    <w:rsid w:val="007E7B29"/>
    <w:rsid w:val="007E7EEB"/>
    <w:rsid w:val="007F08FB"/>
    <w:rsid w:val="007F0E78"/>
    <w:rsid w:val="007F1301"/>
    <w:rsid w:val="007F140D"/>
    <w:rsid w:val="007F1587"/>
    <w:rsid w:val="007F1699"/>
    <w:rsid w:val="007F20B5"/>
    <w:rsid w:val="007F21A3"/>
    <w:rsid w:val="007F22ED"/>
    <w:rsid w:val="007F2331"/>
    <w:rsid w:val="007F26AF"/>
    <w:rsid w:val="007F2C63"/>
    <w:rsid w:val="007F2C69"/>
    <w:rsid w:val="007F2CE1"/>
    <w:rsid w:val="007F3054"/>
    <w:rsid w:val="007F3177"/>
    <w:rsid w:val="007F335C"/>
    <w:rsid w:val="007F3960"/>
    <w:rsid w:val="007F39FA"/>
    <w:rsid w:val="007F3B11"/>
    <w:rsid w:val="007F3E8D"/>
    <w:rsid w:val="007F3F24"/>
    <w:rsid w:val="007F440E"/>
    <w:rsid w:val="007F44DA"/>
    <w:rsid w:val="007F49E7"/>
    <w:rsid w:val="007F4C4F"/>
    <w:rsid w:val="007F4C92"/>
    <w:rsid w:val="007F5102"/>
    <w:rsid w:val="007F51D5"/>
    <w:rsid w:val="007F5825"/>
    <w:rsid w:val="007F5AD5"/>
    <w:rsid w:val="007F6071"/>
    <w:rsid w:val="007F662D"/>
    <w:rsid w:val="007F6BBC"/>
    <w:rsid w:val="007F6E0F"/>
    <w:rsid w:val="007F72A3"/>
    <w:rsid w:val="007F74C7"/>
    <w:rsid w:val="007F7504"/>
    <w:rsid w:val="007F7760"/>
    <w:rsid w:val="007F787C"/>
    <w:rsid w:val="007F79EF"/>
    <w:rsid w:val="007F7E8B"/>
    <w:rsid w:val="007F7FD6"/>
    <w:rsid w:val="00800079"/>
    <w:rsid w:val="00800759"/>
    <w:rsid w:val="008007DC"/>
    <w:rsid w:val="008009E5"/>
    <w:rsid w:val="00800A6E"/>
    <w:rsid w:val="00800BD6"/>
    <w:rsid w:val="00800C70"/>
    <w:rsid w:val="00800E2A"/>
    <w:rsid w:val="00800FFC"/>
    <w:rsid w:val="00801129"/>
    <w:rsid w:val="0080122B"/>
    <w:rsid w:val="0080134B"/>
    <w:rsid w:val="0080142D"/>
    <w:rsid w:val="00801E71"/>
    <w:rsid w:val="008024AE"/>
    <w:rsid w:val="008025CB"/>
    <w:rsid w:val="00802E8A"/>
    <w:rsid w:val="00803660"/>
    <w:rsid w:val="008037F0"/>
    <w:rsid w:val="00803AEA"/>
    <w:rsid w:val="00803B1A"/>
    <w:rsid w:val="00803B5B"/>
    <w:rsid w:val="00803C09"/>
    <w:rsid w:val="00803FED"/>
    <w:rsid w:val="00804672"/>
    <w:rsid w:val="0080467C"/>
    <w:rsid w:val="008048D3"/>
    <w:rsid w:val="00804963"/>
    <w:rsid w:val="00804C9C"/>
    <w:rsid w:val="00804D36"/>
    <w:rsid w:val="008057B9"/>
    <w:rsid w:val="00805954"/>
    <w:rsid w:val="00805BF8"/>
    <w:rsid w:val="00805F19"/>
    <w:rsid w:val="00805F1E"/>
    <w:rsid w:val="0080625A"/>
    <w:rsid w:val="00806800"/>
    <w:rsid w:val="00806A0F"/>
    <w:rsid w:val="0080719D"/>
    <w:rsid w:val="008074C0"/>
    <w:rsid w:val="00807960"/>
    <w:rsid w:val="00807A2A"/>
    <w:rsid w:val="00807D95"/>
    <w:rsid w:val="00807E35"/>
    <w:rsid w:val="0081021E"/>
    <w:rsid w:val="00810449"/>
    <w:rsid w:val="00810544"/>
    <w:rsid w:val="00810A0F"/>
    <w:rsid w:val="00811272"/>
    <w:rsid w:val="008112C4"/>
    <w:rsid w:val="00811596"/>
    <w:rsid w:val="00811873"/>
    <w:rsid w:val="00811878"/>
    <w:rsid w:val="008118A4"/>
    <w:rsid w:val="00811922"/>
    <w:rsid w:val="00811D28"/>
    <w:rsid w:val="00811E29"/>
    <w:rsid w:val="0081216A"/>
    <w:rsid w:val="008122CF"/>
    <w:rsid w:val="00812874"/>
    <w:rsid w:val="00812A39"/>
    <w:rsid w:val="00812F11"/>
    <w:rsid w:val="008134CC"/>
    <w:rsid w:val="0081391B"/>
    <w:rsid w:val="00813DAC"/>
    <w:rsid w:val="00813E14"/>
    <w:rsid w:val="00814293"/>
    <w:rsid w:val="00814322"/>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17D8F"/>
    <w:rsid w:val="008207E1"/>
    <w:rsid w:val="00821036"/>
    <w:rsid w:val="0082130D"/>
    <w:rsid w:val="00821591"/>
    <w:rsid w:val="008215E3"/>
    <w:rsid w:val="00821732"/>
    <w:rsid w:val="00821CE0"/>
    <w:rsid w:val="00822000"/>
    <w:rsid w:val="008221A0"/>
    <w:rsid w:val="008223A7"/>
    <w:rsid w:val="008229DA"/>
    <w:rsid w:val="00822B71"/>
    <w:rsid w:val="0082301B"/>
    <w:rsid w:val="008232AF"/>
    <w:rsid w:val="00823406"/>
    <w:rsid w:val="008238BB"/>
    <w:rsid w:val="00823BF2"/>
    <w:rsid w:val="00823D92"/>
    <w:rsid w:val="0082422D"/>
    <w:rsid w:val="00824725"/>
    <w:rsid w:val="00824C00"/>
    <w:rsid w:val="00824CE5"/>
    <w:rsid w:val="00824E11"/>
    <w:rsid w:val="00824E3E"/>
    <w:rsid w:val="008250BA"/>
    <w:rsid w:val="008251D4"/>
    <w:rsid w:val="008254F6"/>
    <w:rsid w:val="008255E5"/>
    <w:rsid w:val="0082587A"/>
    <w:rsid w:val="00825F7A"/>
    <w:rsid w:val="008260B5"/>
    <w:rsid w:val="008266A4"/>
    <w:rsid w:val="008268C2"/>
    <w:rsid w:val="00826D6B"/>
    <w:rsid w:val="00827297"/>
    <w:rsid w:val="008272A6"/>
    <w:rsid w:val="008272B8"/>
    <w:rsid w:val="008272CA"/>
    <w:rsid w:val="00827363"/>
    <w:rsid w:val="00827386"/>
    <w:rsid w:val="008274B2"/>
    <w:rsid w:val="00827FCD"/>
    <w:rsid w:val="008300A1"/>
    <w:rsid w:val="0083010D"/>
    <w:rsid w:val="00830555"/>
    <w:rsid w:val="00830765"/>
    <w:rsid w:val="00830AA1"/>
    <w:rsid w:val="00830F8A"/>
    <w:rsid w:val="00831163"/>
    <w:rsid w:val="008312CB"/>
    <w:rsid w:val="00831316"/>
    <w:rsid w:val="00831449"/>
    <w:rsid w:val="008315C3"/>
    <w:rsid w:val="00831E01"/>
    <w:rsid w:val="0083278E"/>
    <w:rsid w:val="008327CF"/>
    <w:rsid w:val="00832E3B"/>
    <w:rsid w:val="00832E3D"/>
    <w:rsid w:val="00832EE7"/>
    <w:rsid w:val="0083307F"/>
    <w:rsid w:val="008331BB"/>
    <w:rsid w:val="008331CD"/>
    <w:rsid w:val="00833467"/>
    <w:rsid w:val="00833C2E"/>
    <w:rsid w:val="00833C3B"/>
    <w:rsid w:val="00833D5C"/>
    <w:rsid w:val="00833F5B"/>
    <w:rsid w:val="0083405D"/>
    <w:rsid w:val="008343BF"/>
    <w:rsid w:val="00834438"/>
    <w:rsid w:val="00834676"/>
    <w:rsid w:val="00834693"/>
    <w:rsid w:val="008347EC"/>
    <w:rsid w:val="008348A2"/>
    <w:rsid w:val="008349CA"/>
    <w:rsid w:val="0083506C"/>
    <w:rsid w:val="00835732"/>
    <w:rsid w:val="00835807"/>
    <w:rsid w:val="008358D3"/>
    <w:rsid w:val="008359F0"/>
    <w:rsid w:val="00835B12"/>
    <w:rsid w:val="00835D26"/>
    <w:rsid w:val="00836515"/>
    <w:rsid w:val="00837C4D"/>
    <w:rsid w:val="008401B0"/>
    <w:rsid w:val="00840601"/>
    <w:rsid w:val="00840972"/>
    <w:rsid w:val="00840B93"/>
    <w:rsid w:val="00840C40"/>
    <w:rsid w:val="00840F18"/>
    <w:rsid w:val="008414BD"/>
    <w:rsid w:val="0084172E"/>
    <w:rsid w:val="00841735"/>
    <w:rsid w:val="008418FE"/>
    <w:rsid w:val="00841A49"/>
    <w:rsid w:val="00841B89"/>
    <w:rsid w:val="0084237E"/>
    <w:rsid w:val="00842535"/>
    <w:rsid w:val="00842A33"/>
    <w:rsid w:val="00842D8C"/>
    <w:rsid w:val="0084337E"/>
    <w:rsid w:val="0084366A"/>
    <w:rsid w:val="00843670"/>
    <w:rsid w:val="0084389A"/>
    <w:rsid w:val="00843913"/>
    <w:rsid w:val="0084399B"/>
    <w:rsid w:val="00843AAF"/>
    <w:rsid w:val="00843C36"/>
    <w:rsid w:val="00843F02"/>
    <w:rsid w:val="00844498"/>
    <w:rsid w:val="0084466C"/>
    <w:rsid w:val="00844D42"/>
    <w:rsid w:val="0084541D"/>
    <w:rsid w:val="00845540"/>
    <w:rsid w:val="00845995"/>
    <w:rsid w:val="00845999"/>
    <w:rsid w:val="00846414"/>
    <w:rsid w:val="00846697"/>
    <w:rsid w:val="008467B2"/>
    <w:rsid w:val="008467BA"/>
    <w:rsid w:val="0084689B"/>
    <w:rsid w:val="00846B74"/>
    <w:rsid w:val="00846D80"/>
    <w:rsid w:val="00846E28"/>
    <w:rsid w:val="00846EBB"/>
    <w:rsid w:val="008472DB"/>
    <w:rsid w:val="008476A0"/>
    <w:rsid w:val="008476B3"/>
    <w:rsid w:val="008479B6"/>
    <w:rsid w:val="00847B9A"/>
    <w:rsid w:val="00847C7E"/>
    <w:rsid w:val="008500A3"/>
    <w:rsid w:val="008501AC"/>
    <w:rsid w:val="008507C9"/>
    <w:rsid w:val="008510C9"/>
    <w:rsid w:val="008517AB"/>
    <w:rsid w:val="0085190D"/>
    <w:rsid w:val="00851952"/>
    <w:rsid w:val="00851A38"/>
    <w:rsid w:val="00852288"/>
    <w:rsid w:val="008523CC"/>
    <w:rsid w:val="0085291F"/>
    <w:rsid w:val="00852FF8"/>
    <w:rsid w:val="008532B6"/>
    <w:rsid w:val="008532E4"/>
    <w:rsid w:val="00853B52"/>
    <w:rsid w:val="00853CD3"/>
    <w:rsid w:val="00853D8D"/>
    <w:rsid w:val="00853DEA"/>
    <w:rsid w:val="00854453"/>
    <w:rsid w:val="008544CC"/>
    <w:rsid w:val="008544CE"/>
    <w:rsid w:val="008546C3"/>
    <w:rsid w:val="00854713"/>
    <w:rsid w:val="00854E28"/>
    <w:rsid w:val="0085554F"/>
    <w:rsid w:val="00855571"/>
    <w:rsid w:val="00855611"/>
    <w:rsid w:val="008558E4"/>
    <w:rsid w:val="00855A02"/>
    <w:rsid w:val="00855C05"/>
    <w:rsid w:val="00855F5C"/>
    <w:rsid w:val="00855FF9"/>
    <w:rsid w:val="0085603D"/>
    <w:rsid w:val="00856517"/>
    <w:rsid w:val="0085690B"/>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D54"/>
    <w:rsid w:val="00863F91"/>
    <w:rsid w:val="008647BA"/>
    <w:rsid w:val="008647FB"/>
    <w:rsid w:val="0086487F"/>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9A1"/>
    <w:rsid w:val="00870CEC"/>
    <w:rsid w:val="00870E5E"/>
    <w:rsid w:val="00870E6D"/>
    <w:rsid w:val="00870FB7"/>
    <w:rsid w:val="0087231D"/>
    <w:rsid w:val="008728BD"/>
    <w:rsid w:val="008729F3"/>
    <w:rsid w:val="00872B2C"/>
    <w:rsid w:val="00872B32"/>
    <w:rsid w:val="00872C06"/>
    <w:rsid w:val="00872D89"/>
    <w:rsid w:val="00873522"/>
    <w:rsid w:val="0087378E"/>
    <w:rsid w:val="0087385E"/>
    <w:rsid w:val="00873C58"/>
    <w:rsid w:val="008742DB"/>
    <w:rsid w:val="0087432F"/>
    <w:rsid w:val="0087446A"/>
    <w:rsid w:val="00874731"/>
    <w:rsid w:val="00874A58"/>
    <w:rsid w:val="00874E23"/>
    <w:rsid w:val="00874E41"/>
    <w:rsid w:val="00874E63"/>
    <w:rsid w:val="0087500A"/>
    <w:rsid w:val="00875348"/>
    <w:rsid w:val="00875513"/>
    <w:rsid w:val="008758A4"/>
    <w:rsid w:val="008759BD"/>
    <w:rsid w:val="0087607F"/>
    <w:rsid w:val="00876479"/>
    <w:rsid w:val="0087647F"/>
    <w:rsid w:val="00876530"/>
    <w:rsid w:val="0087680A"/>
    <w:rsid w:val="008769BA"/>
    <w:rsid w:val="00876D50"/>
    <w:rsid w:val="008770B0"/>
    <w:rsid w:val="00877368"/>
    <w:rsid w:val="008775B0"/>
    <w:rsid w:val="00877611"/>
    <w:rsid w:val="0087777E"/>
    <w:rsid w:val="0087785C"/>
    <w:rsid w:val="00877B6F"/>
    <w:rsid w:val="00877E45"/>
    <w:rsid w:val="00877EE1"/>
    <w:rsid w:val="0088022D"/>
    <w:rsid w:val="00880357"/>
    <w:rsid w:val="0088051B"/>
    <w:rsid w:val="00880623"/>
    <w:rsid w:val="0088069B"/>
    <w:rsid w:val="008806A6"/>
    <w:rsid w:val="00880AD8"/>
    <w:rsid w:val="00880EF3"/>
    <w:rsid w:val="00881044"/>
    <w:rsid w:val="008812B8"/>
    <w:rsid w:val="008813DA"/>
    <w:rsid w:val="00881406"/>
    <w:rsid w:val="0088142D"/>
    <w:rsid w:val="00881435"/>
    <w:rsid w:val="00881440"/>
    <w:rsid w:val="00881B73"/>
    <w:rsid w:val="00881CD4"/>
    <w:rsid w:val="00881EFF"/>
    <w:rsid w:val="00883307"/>
    <w:rsid w:val="008834A1"/>
    <w:rsid w:val="0088381A"/>
    <w:rsid w:val="0088388C"/>
    <w:rsid w:val="008839D4"/>
    <w:rsid w:val="00883A01"/>
    <w:rsid w:val="00883DB1"/>
    <w:rsid w:val="008841E6"/>
    <w:rsid w:val="00884497"/>
    <w:rsid w:val="00884662"/>
    <w:rsid w:val="008848C5"/>
    <w:rsid w:val="0088491B"/>
    <w:rsid w:val="00884B1B"/>
    <w:rsid w:val="008850BB"/>
    <w:rsid w:val="0088543F"/>
    <w:rsid w:val="008854D0"/>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A44"/>
    <w:rsid w:val="00891B42"/>
    <w:rsid w:val="00891E89"/>
    <w:rsid w:val="00892020"/>
    <w:rsid w:val="008920C4"/>
    <w:rsid w:val="008923AF"/>
    <w:rsid w:val="008924EC"/>
    <w:rsid w:val="0089262D"/>
    <w:rsid w:val="00892EA8"/>
    <w:rsid w:val="008933A8"/>
    <w:rsid w:val="0089390A"/>
    <w:rsid w:val="00893974"/>
    <w:rsid w:val="008939B3"/>
    <w:rsid w:val="00893B5F"/>
    <w:rsid w:val="00893CF8"/>
    <w:rsid w:val="00893DFC"/>
    <w:rsid w:val="00893E5B"/>
    <w:rsid w:val="00893EA0"/>
    <w:rsid w:val="008941DA"/>
    <w:rsid w:val="0089470D"/>
    <w:rsid w:val="00894720"/>
    <w:rsid w:val="00894764"/>
    <w:rsid w:val="00894882"/>
    <w:rsid w:val="00894B4C"/>
    <w:rsid w:val="00894E29"/>
    <w:rsid w:val="00894E34"/>
    <w:rsid w:val="008952C4"/>
    <w:rsid w:val="008953C1"/>
    <w:rsid w:val="0089663F"/>
    <w:rsid w:val="00896767"/>
    <w:rsid w:val="008969FD"/>
    <w:rsid w:val="00896D82"/>
    <w:rsid w:val="00896DDB"/>
    <w:rsid w:val="00896FA0"/>
    <w:rsid w:val="008970DB"/>
    <w:rsid w:val="0089715C"/>
    <w:rsid w:val="008974C9"/>
    <w:rsid w:val="00897521"/>
    <w:rsid w:val="0089783C"/>
    <w:rsid w:val="00897A08"/>
    <w:rsid w:val="00897B95"/>
    <w:rsid w:val="00897E10"/>
    <w:rsid w:val="008A007E"/>
    <w:rsid w:val="008A0C3C"/>
    <w:rsid w:val="008A1765"/>
    <w:rsid w:val="008A1B72"/>
    <w:rsid w:val="008A1E79"/>
    <w:rsid w:val="008A28C9"/>
    <w:rsid w:val="008A2A2A"/>
    <w:rsid w:val="008A2B98"/>
    <w:rsid w:val="008A2C0D"/>
    <w:rsid w:val="008A2E55"/>
    <w:rsid w:val="008A2F63"/>
    <w:rsid w:val="008A35EE"/>
    <w:rsid w:val="008A39A9"/>
    <w:rsid w:val="008A39BF"/>
    <w:rsid w:val="008A3A29"/>
    <w:rsid w:val="008A3DD2"/>
    <w:rsid w:val="008A3F93"/>
    <w:rsid w:val="008A40AC"/>
    <w:rsid w:val="008A42F2"/>
    <w:rsid w:val="008A4C0D"/>
    <w:rsid w:val="008A4E30"/>
    <w:rsid w:val="008A4FFB"/>
    <w:rsid w:val="008A50EF"/>
    <w:rsid w:val="008A5371"/>
    <w:rsid w:val="008A547C"/>
    <w:rsid w:val="008A5716"/>
    <w:rsid w:val="008A57E4"/>
    <w:rsid w:val="008A64CC"/>
    <w:rsid w:val="008A67CE"/>
    <w:rsid w:val="008A67E1"/>
    <w:rsid w:val="008A6C09"/>
    <w:rsid w:val="008A6FC6"/>
    <w:rsid w:val="008A7005"/>
    <w:rsid w:val="008A7054"/>
    <w:rsid w:val="008A72DB"/>
    <w:rsid w:val="008A73DC"/>
    <w:rsid w:val="008A779F"/>
    <w:rsid w:val="008A798B"/>
    <w:rsid w:val="008A7A1A"/>
    <w:rsid w:val="008B0203"/>
    <w:rsid w:val="008B0AE6"/>
    <w:rsid w:val="008B172C"/>
    <w:rsid w:val="008B1950"/>
    <w:rsid w:val="008B1AF7"/>
    <w:rsid w:val="008B1B1B"/>
    <w:rsid w:val="008B1B68"/>
    <w:rsid w:val="008B1C9E"/>
    <w:rsid w:val="008B1E03"/>
    <w:rsid w:val="008B1F9A"/>
    <w:rsid w:val="008B2408"/>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6E2"/>
    <w:rsid w:val="008B49D2"/>
    <w:rsid w:val="008B49D5"/>
    <w:rsid w:val="008B4B1D"/>
    <w:rsid w:val="008B4B21"/>
    <w:rsid w:val="008B4C4A"/>
    <w:rsid w:val="008B50C9"/>
    <w:rsid w:val="008B5365"/>
    <w:rsid w:val="008B5927"/>
    <w:rsid w:val="008B59C0"/>
    <w:rsid w:val="008B5B91"/>
    <w:rsid w:val="008B62F7"/>
    <w:rsid w:val="008B65FB"/>
    <w:rsid w:val="008B685A"/>
    <w:rsid w:val="008B69C0"/>
    <w:rsid w:val="008B6A60"/>
    <w:rsid w:val="008B6BDB"/>
    <w:rsid w:val="008B6EC4"/>
    <w:rsid w:val="008B700B"/>
    <w:rsid w:val="008B7298"/>
    <w:rsid w:val="008B7347"/>
    <w:rsid w:val="008B7418"/>
    <w:rsid w:val="008B777A"/>
    <w:rsid w:val="008B7872"/>
    <w:rsid w:val="008B79B9"/>
    <w:rsid w:val="008B7E47"/>
    <w:rsid w:val="008B7FBC"/>
    <w:rsid w:val="008C0563"/>
    <w:rsid w:val="008C0665"/>
    <w:rsid w:val="008C0808"/>
    <w:rsid w:val="008C1297"/>
    <w:rsid w:val="008C1365"/>
    <w:rsid w:val="008C140F"/>
    <w:rsid w:val="008C1420"/>
    <w:rsid w:val="008C14BC"/>
    <w:rsid w:val="008C1670"/>
    <w:rsid w:val="008C1696"/>
    <w:rsid w:val="008C16EE"/>
    <w:rsid w:val="008C1707"/>
    <w:rsid w:val="008C18F1"/>
    <w:rsid w:val="008C1FB0"/>
    <w:rsid w:val="008C231C"/>
    <w:rsid w:val="008C27D0"/>
    <w:rsid w:val="008C28C4"/>
    <w:rsid w:val="008C29CB"/>
    <w:rsid w:val="008C3383"/>
    <w:rsid w:val="008C360C"/>
    <w:rsid w:val="008C39D9"/>
    <w:rsid w:val="008C39E5"/>
    <w:rsid w:val="008C3A14"/>
    <w:rsid w:val="008C42A1"/>
    <w:rsid w:val="008C4724"/>
    <w:rsid w:val="008C4C9A"/>
    <w:rsid w:val="008C4CA5"/>
    <w:rsid w:val="008C4E87"/>
    <w:rsid w:val="008C4F08"/>
    <w:rsid w:val="008C53F1"/>
    <w:rsid w:val="008C59C9"/>
    <w:rsid w:val="008C5A33"/>
    <w:rsid w:val="008C5C82"/>
    <w:rsid w:val="008C640D"/>
    <w:rsid w:val="008C6691"/>
    <w:rsid w:val="008C6782"/>
    <w:rsid w:val="008C68D5"/>
    <w:rsid w:val="008C6C72"/>
    <w:rsid w:val="008C6C8D"/>
    <w:rsid w:val="008C70A8"/>
    <w:rsid w:val="008C71AE"/>
    <w:rsid w:val="008C7392"/>
    <w:rsid w:val="008C7524"/>
    <w:rsid w:val="008C76B0"/>
    <w:rsid w:val="008C77E1"/>
    <w:rsid w:val="008C7C6B"/>
    <w:rsid w:val="008D0076"/>
    <w:rsid w:val="008D03E2"/>
    <w:rsid w:val="008D0627"/>
    <w:rsid w:val="008D06E1"/>
    <w:rsid w:val="008D0763"/>
    <w:rsid w:val="008D0B87"/>
    <w:rsid w:val="008D0D9B"/>
    <w:rsid w:val="008D12FB"/>
    <w:rsid w:val="008D15D1"/>
    <w:rsid w:val="008D166E"/>
    <w:rsid w:val="008D1701"/>
    <w:rsid w:val="008D175E"/>
    <w:rsid w:val="008D1B66"/>
    <w:rsid w:val="008D1BBA"/>
    <w:rsid w:val="008D1CF0"/>
    <w:rsid w:val="008D1D17"/>
    <w:rsid w:val="008D201C"/>
    <w:rsid w:val="008D2EEB"/>
    <w:rsid w:val="008D2F28"/>
    <w:rsid w:val="008D313C"/>
    <w:rsid w:val="008D3576"/>
    <w:rsid w:val="008D35C7"/>
    <w:rsid w:val="008D3978"/>
    <w:rsid w:val="008D397F"/>
    <w:rsid w:val="008D407C"/>
    <w:rsid w:val="008D430E"/>
    <w:rsid w:val="008D4814"/>
    <w:rsid w:val="008D50B5"/>
    <w:rsid w:val="008D51A8"/>
    <w:rsid w:val="008D534A"/>
    <w:rsid w:val="008D5375"/>
    <w:rsid w:val="008D5B54"/>
    <w:rsid w:val="008D635F"/>
    <w:rsid w:val="008D63AE"/>
    <w:rsid w:val="008D6754"/>
    <w:rsid w:val="008D6952"/>
    <w:rsid w:val="008D6AEE"/>
    <w:rsid w:val="008D6D01"/>
    <w:rsid w:val="008D6E88"/>
    <w:rsid w:val="008D7788"/>
    <w:rsid w:val="008D7E87"/>
    <w:rsid w:val="008E0147"/>
    <w:rsid w:val="008E03ED"/>
    <w:rsid w:val="008E057F"/>
    <w:rsid w:val="008E07F3"/>
    <w:rsid w:val="008E0B76"/>
    <w:rsid w:val="008E0E3E"/>
    <w:rsid w:val="008E12E2"/>
    <w:rsid w:val="008E14C8"/>
    <w:rsid w:val="008E1733"/>
    <w:rsid w:val="008E17AB"/>
    <w:rsid w:val="008E1A47"/>
    <w:rsid w:val="008E1FB2"/>
    <w:rsid w:val="008E20C2"/>
    <w:rsid w:val="008E26EB"/>
    <w:rsid w:val="008E29E0"/>
    <w:rsid w:val="008E2A39"/>
    <w:rsid w:val="008E2C87"/>
    <w:rsid w:val="008E2DE5"/>
    <w:rsid w:val="008E2F2A"/>
    <w:rsid w:val="008E3080"/>
    <w:rsid w:val="008E3098"/>
    <w:rsid w:val="008E32C8"/>
    <w:rsid w:val="008E3AC1"/>
    <w:rsid w:val="008E3FB6"/>
    <w:rsid w:val="008E4082"/>
    <w:rsid w:val="008E427C"/>
    <w:rsid w:val="008E4622"/>
    <w:rsid w:val="008E463A"/>
    <w:rsid w:val="008E4FDA"/>
    <w:rsid w:val="008E4FE6"/>
    <w:rsid w:val="008E5007"/>
    <w:rsid w:val="008E50B0"/>
    <w:rsid w:val="008E56C1"/>
    <w:rsid w:val="008E5843"/>
    <w:rsid w:val="008E585F"/>
    <w:rsid w:val="008E58BF"/>
    <w:rsid w:val="008E60D0"/>
    <w:rsid w:val="008E6442"/>
    <w:rsid w:val="008E650F"/>
    <w:rsid w:val="008E66BE"/>
    <w:rsid w:val="008E6A44"/>
    <w:rsid w:val="008E6B7F"/>
    <w:rsid w:val="008E6FBC"/>
    <w:rsid w:val="008E7188"/>
    <w:rsid w:val="008E7428"/>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68"/>
    <w:rsid w:val="008F1DFC"/>
    <w:rsid w:val="008F1E54"/>
    <w:rsid w:val="008F1FBC"/>
    <w:rsid w:val="008F20F4"/>
    <w:rsid w:val="008F24E1"/>
    <w:rsid w:val="008F2520"/>
    <w:rsid w:val="008F2B1F"/>
    <w:rsid w:val="008F2E5B"/>
    <w:rsid w:val="008F3323"/>
    <w:rsid w:val="008F3435"/>
    <w:rsid w:val="008F36F4"/>
    <w:rsid w:val="008F3B84"/>
    <w:rsid w:val="008F3CDA"/>
    <w:rsid w:val="008F3F09"/>
    <w:rsid w:val="008F477E"/>
    <w:rsid w:val="008F4B1F"/>
    <w:rsid w:val="008F4F59"/>
    <w:rsid w:val="008F5E47"/>
    <w:rsid w:val="008F61D3"/>
    <w:rsid w:val="008F65C2"/>
    <w:rsid w:val="008F6C2E"/>
    <w:rsid w:val="008F75EF"/>
    <w:rsid w:val="008F76C0"/>
    <w:rsid w:val="008F76CD"/>
    <w:rsid w:val="008F7713"/>
    <w:rsid w:val="008F77F2"/>
    <w:rsid w:val="0090018F"/>
    <w:rsid w:val="009002CE"/>
    <w:rsid w:val="0090047C"/>
    <w:rsid w:val="00900C45"/>
    <w:rsid w:val="00900F08"/>
    <w:rsid w:val="0090122F"/>
    <w:rsid w:val="0090126B"/>
    <w:rsid w:val="00901333"/>
    <w:rsid w:val="009014D4"/>
    <w:rsid w:val="00901960"/>
    <w:rsid w:val="00901BDA"/>
    <w:rsid w:val="00901DD2"/>
    <w:rsid w:val="00901E2E"/>
    <w:rsid w:val="00902031"/>
    <w:rsid w:val="0090211A"/>
    <w:rsid w:val="00902135"/>
    <w:rsid w:val="0090234B"/>
    <w:rsid w:val="0090239A"/>
    <w:rsid w:val="00902572"/>
    <w:rsid w:val="00902607"/>
    <w:rsid w:val="0090269E"/>
    <w:rsid w:val="009027CD"/>
    <w:rsid w:val="009027FB"/>
    <w:rsid w:val="00902854"/>
    <w:rsid w:val="00902A2F"/>
    <w:rsid w:val="00902DF2"/>
    <w:rsid w:val="009030C1"/>
    <w:rsid w:val="00903C83"/>
    <w:rsid w:val="00904075"/>
    <w:rsid w:val="009040BE"/>
    <w:rsid w:val="0090418E"/>
    <w:rsid w:val="00904191"/>
    <w:rsid w:val="00904220"/>
    <w:rsid w:val="00904503"/>
    <w:rsid w:val="0090471A"/>
    <w:rsid w:val="009047A4"/>
    <w:rsid w:val="00905878"/>
    <w:rsid w:val="00905ACF"/>
    <w:rsid w:val="00905D0E"/>
    <w:rsid w:val="00905EE1"/>
    <w:rsid w:val="00905F11"/>
    <w:rsid w:val="0090618E"/>
    <w:rsid w:val="00906733"/>
    <w:rsid w:val="00906D3C"/>
    <w:rsid w:val="00907615"/>
    <w:rsid w:val="00907B2A"/>
    <w:rsid w:val="00910689"/>
    <w:rsid w:val="0091093B"/>
    <w:rsid w:val="009109DB"/>
    <w:rsid w:val="00910B0D"/>
    <w:rsid w:val="00910F28"/>
    <w:rsid w:val="0091112D"/>
    <w:rsid w:val="009111B1"/>
    <w:rsid w:val="0091139D"/>
    <w:rsid w:val="0091155C"/>
    <w:rsid w:val="00911682"/>
    <w:rsid w:val="0091173C"/>
    <w:rsid w:val="00911CFE"/>
    <w:rsid w:val="00911DA3"/>
    <w:rsid w:val="00911DCE"/>
    <w:rsid w:val="00911E41"/>
    <w:rsid w:val="00912188"/>
    <w:rsid w:val="00912332"/>
    <w:rsid w:val="00912537"/>
    <w:rsid w:val="00912548"/>
    <w:rsid w:val="00912677"/>
    <w:rsid w:val="0091298B"/>
    <w:rsid w:val="009129EA"/>
    <w:rsid w:val="00912BC1"/>
    <w:rsid w:val="00912DB4"/>
    <w:rsid w:val="009133A0"/>
    <w:rsid w:val="009133DA"/>
    <w:rsid w:val="009134D9"/>
    <w:rsid w:val="009135BB"/>
    <w:rsid w:val="00913C98"/>
    <w:rsid w:val="00913F41"/>
    <w:rsid w:val="00913F4A"/>
    <w:rsid w:val="00913F54"/>
    <w:rsid w:val="0091402E"/>
    <w:rsid w:val="0091410A"/>
    <w:rsid w:val="0091425A"/>
    <w:rsid w:val="00914295"/>
    <w:rsid w:val="009142A7"/>
    <w:rsid w:val="009144A7"/>
    <w:rsid w:val="00914674"/>
    <w:rsid w:val="0091485A"/>
    <w:rsid w:val="0091495F"/>
    <w:rsid w:val="00914CD7"/>
    <w:rsid w:val="0091507B"/>
    <w:rsid w:val="009152EC"/>
    <w:rsid w:val="0091559A"/>
    <w:rsid w:val="0091567E"/>
    <w:rsid w:val="00915699"/>
    <w:rsid w:val="00915A04"/>
    <w:rsid w:val="00915C7E"/>
    <w:rsid w:val="00915EFE"/>
    <w:rsid w:val="009163B1"/>
    <w:rsid w:val="009166EB"/>
    <w:rsid w:val="009168BB"/>
    <w:rsid w:val="00916DD4"/>
    <w:rsid w:val="00916FE6"/>
    <w:rsid w:val="009173A6"/>
    <w:rsid w:val="00917812"/>
    <w:rsid w:val="009178EA"/>
    <w:rsid w:val="00917C8A"/>
    <w:rsid w:val="00917DA1"/>
    <w:rsid w:val="00920420"/>
    <w:rsid w:val="00920732"/>
    <w:rsid w:val="00920934"/>
    <w:rsid w:val="0092093A"/>
    <w:rsid w:val="0092099B"/>
    <w:rsid w:val="00920A99"/>
    <w:rsid w:val="00920DAF"/>
    <w:rsid w:val="00921066"/>
    <w:rsid w:val="009210F8"/>
    <w:rsid w:val="00921473"/>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DC7"/>
    <w:rsid w:val="00924F63"/>
    <w:rsid w:val="00925467"/>
    <w:rsid w:val="00925699"/>
    <w:rsid w:val="00925960"/>
    <w:rsid w:val="009259E4"/>
    <w:rsid w:val="00925A76"/>
    <w:rsid w:val="00925D41"/>
    <w:rsid w:val="00925D80"/>
    <w:rsid w:val="00926355"/>
    <w:rsid w:val="00926618"/>
    <w:rsid w:val="00926624"/>
    <w:rsid w:val="00926E84"/>
    <w:rsid w:val="00926E96"/>
    <w:rsid w:val="00926EDF"/>
    <w:rsid w:val="00926F3C"/>
    <w:rsid w:val="009271B4"/>
    <w:rsid w:val="00927958"/>
    <w:rsid w:val="009279BD"/>
    <w:rsid w:val="00930223"/>
    <w:rsid w:val="00930271"/>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EF9"/>
    <w:rsid w:val="00933F84"/>
    <w:rsid w:val="009346C4"/>
    <w:rsid w:val="00934933"/>
    <w:rsid w:val="00934BA5"/>
    <w:rsid w:val="009351AC"/>
    <w:rsid w:val="009356B8"/>
    <w:rsid w:val="00935B32"/>
    <w:rsid w:val="00935B8D"/>
    <w:rsid w:val="0093611C"/>
    <w:rsid w:val="009361A8"/>
    <w:rsid w:val="009363D0"/>
    <w:rsid w:val="00936925"/>
    <w:rsid w:val="009371BD"/>
    <w:rsid w:val="009372D4"/>
    <w:rsid w:val="00937352"/>
    <w:rsid w:val="009373E8"/>
    <w:rsid w:val="009374F9"/>
    <w:rsid w:val="009376CF"/>
    <w:rsid w:val="00937711"/>
    <w:rsid w:val="009379A4"/>
    <w:rsid w:val="00937D56"/>
    <w:rsid w:val="00937E18"/>
    <w:rsid w:val="00937E2E"/>
    <w:rsid w:val="00937F86"/>
    <w:rsid w:val="00937F93"/>
    <w:rsid w:val="00940619"/>
    <w:rsid w:val="00940749"/>
    <w:rsid w:val="00940D9A"/>
    <w:rsid w:val="00940E51"/>
    <w:rsid w:val="00940E83"/>
    <w:rsid w:val="00940EB2"/>
    <w:rsid w:val="00940FDA"/>
    <w:rsid w:val="00941099"/>
    <w:rsid w:val="00941214"/>
    <w:rsid w:val="009413FB"/>
    <w:rsid w:val="00941408"/>
    <w:rsid w:val="00941D1B"/>
    <w:rsid w:val="009420CD"/>
    <w:rsid w:val="00942183"/>
    <w:rsid w:val="00942270"/>
    <w:rsid w:val="009422D0"/>
    <w:rsid w:val="009424FE"/>
    <w:rsid w:val="009427A2"/>
    <w:rsid w:val="009428F8"/>
    <w:rsid w:val="00942B2A"/>
    <w:rsid w:val="00943153"/>
    <w:rsid w:val="009431F5"/>
    <w:rsid w:val="009431FF"/>
    <w:rsid w:val="0094321D"/>
    <w:rsid w:val="00943483"/>
    <w:rsid w:val="00943657"/>
    <w:rsid w:val="009438A5"/>
    <w:rsid w:val="00943943"/>
    <w:rsid w:val="00943CEE"/>
    <w:rsid w:val="00943D3D"/>
    <w:rsid w:val="00943D6E"/>
    <w:rsid w:val="00943DB4"/>
    <w:rsid w:val="00943EBE"/>
    <w:rsid w:val="009442B0"/>
    <w:rsid w:val="009443DD"/>
    <w:rsid w:val="009446AA"/>
    <w:rsid w:val="00945076"/>
    <w:rsid w:val="00945169"/>
    <w:rsid w:val="00945436"/>
    <w:rsid w:val="0094543E"/>
    <w:rsid w:val="00945499"/>
    <w:rsid w:val="0094557E"/>
    <w:rsid w:val="00945658"/>
    <w:rsid w:val="00945965"/>
    <w:rsid w:val="00945A89"/>
    <w:rsid w:val="00945BF7"/>
    <w:rsid w:val="00946063"/>
    <w:rsid w:val="009462F0"/>
    <w:rsid w:val="009462FA"/>
    <w:rsid w:val="00946607"/>
    <w:rsid w:val="00946E6A"/>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4B0"/>
    <w:rsid w:val="009519D3"/>
    <w:rsid w:val="00951C40"/>
    <w:rsid w:val="00951FAA"/>
    <w:rsid w:val="009521C3"/>
    <w:rsid w:val="009522D3"/>
    <w:rsid w:val="00952609"/>
    <w:rsid w:val="00952AAE"/>
    <w:rsid w:val="00952AB6"/>
    <w:rsid w:val="00952FAC"/>
    <w:rsid w:val="00953258"/>
    <w:rsid w:val="0095341D"/>
    <w:rsid w:val="009535A9"/>
    <w:rsid w:val="0095388A"/>
    <w:rsid w:val="00953D91"/>
    <w:rsid w:val="00953DCD"/>
    <w:rsid w:val="009543B8"/>
    <w:rsid w:val="009546C5"/>
    <w:rsid w:val="00954776"/>
    <w:rsid w:val="00954AEE"/>
    <w:rsid w:val="00954BDE"/>
    <w:rsid w:val="00954E78"/>
    <w:rsid w:val="00954FE0"/>
    <w:rsid w:val="00955031"/>
    <w:rsid w:val="0095514F"/>
    <w:rsid w:val="0095530E"/>
    <w:rsid w:val="009556E6"/>
    <w:rsid w:val="00955C52"/>
    <w:rsid w:val="00955C6A"/>
    <w:rsid w:val="00956323"/>
    <w:rsid w:val="009563B8"/>
    <w:rsid w:val="00956AC7"/>
    <w:rsid w:val="00956CA9"/>
    <w:rsid w:val="00956D22"/>
    <w:rsid w:val="00956E01"/>
    <w:rsid w:val="00956ECE"/>
    <w:rsid w:val="009570EE"/>
    <w:rsid w:val="0095744A"/>
    <w:rsid w:val="00957497"/>
    <w:rsid w:val="009574E9"/>
    <w:rsid w:val="00957631"/>
    <w:rsid w:val="0095765A"/>
    <w:rsid w:val="00957722"/>
    <w:rsid w:val="00957771"/>
    <w:rsid w:val="009577C5"/>
    <w:rsid w:val="0095783C"/>
    <w:rsid w:val="0095798F"/>
    <w:rsid w:val="00957CFE"/>
    <w:rsid w:val="00957EAC"/>
    <w:rsid w:val="00960024"/>
    <w:rsid w:val="009600A3"/>
    <w:rsid w:val="0096027B"/>
    <w:rsid w:val="00960413"/>
    <w:rsid w:val="00960886"/>
    <w:rsid w:val="009609D5"/>
    <w:rsid w:val="00960A54"/>
    <w:rsid w:val="00960CDC"/>
    <w:rsid w:val="00960EF3"/>
    <w:rsid w:val="00960F26"/>
    <w:rsid w:val="00961175"/>
    <w:rsid w:val="009613A9"/>
    <w:rsid w:val="0096179D"/>
    <w:rsid w:val="009617AF"/>
    <w:rsid w:val="009617EE"/>
    <w:rsid w:val="0096190F"/>
    <w:rsid w:val="00961A8E"/>
    <w:rsid w:val="00961A8F"/>
    <w:rsid w:val="00961D70"/>
    <w:rsid w:val="00961E6C"/>
    <w:rsid w:val="00961F0A"/>
    <w:rsid w:val="0096204C"/>
    <w:rsid w:val="00962095"/>
    <w:rsid w:val="00962134"/>
    <w:rsid w:val="009626E7"/>
    <w:rsid w:val="00962AFC"/>
    <w:rsid w:val="00962FA1"/>
    <w:rsid w:val="00963102"/>
    <w:rsid w:val="00963766"/>
    <w:rsid w:val="00963851"/>
    <w:rsid w:val="009639F7"/>
    <w:rsid w:val="00963A78"/>
    <w:rsid w:val="009645D0"/>
    <w:rsid w:val="009648D3"/>
    <w:rsid w:val="00964B4D"/>
    <w:rsid w:val="00964B7C"/>
    <w:rsid w:val="009651E6"/>
    <w:rsid w:val="009654E3"/>
    <w:rsid w:val="009656ED"/>
    <w:rsid w:val="00965A2B"/>
    <w:rsid w:val="00965B04"/>
    <w:rsid w:val="00965BAB"/>
    <w:rsid w:val="00965D6E"/>
    <w:rsid w:val="00965DE9"/>
    <w:rsid w:val="00965ECA"/>
    <w:rsid w:val="0096626E"/>
    <w:rsid w:val="009662B2"/>
    <w:rsid w:val="00966389"/>
    <w:rsid w:val="009663C3"/>
    <w:rsid w:val="0096645D"/>
    <w:rsid w:val="00966599"/>
    <w:rsid w:val="00966635"/>
    <w:rsid w:val="0096680A"/>
    <w:rsid w:val="009668A0"/>
    <w:rsid w:val="00966A6E"/>
    <w:rsid w:val="009671CF"/>
    <w:rsid w:val="009674B7"/>
    <w:rsid w:val="00967AFA"/>
    <w:rsid w:val="00967E5E"/>
    <w:rsid w:val="00967F42"/>
    <w:rsid w:val="00970257"/>
    <w:rsid w:val="009702C1"/>
    <w:rsid w:val="009702F3"/>
    <w:rsid w:val="009703E3"/>
    <w:rsid w:val="00970ABC"/>
    <w:rsid w:val="00970C7F"/>
    <w:rsid w:val="00970F7D"/>
    <w:rsid w:val="00971293"/>
    <w:rsid w:val="00971812"/>
    <w:rsid w:val="00971C14"/>
    <w:rsid w:val="00971CD8"/>
    <w:rsid w:val="00971F29"/>
    <w:rsid w:val="0097203C"/>
    <w:rsid w:val="009725F4"/>
    <w:rsid w:val="009726E1"/>
    <w:rsid w:val="009733F1"/>
    <w:rsid w:val="00973848"/>
    <w:rsid w:val="00973B7A"/>
    <w:rsid w:val="00973CCE"/>
    <w:rsid w:val="00973F13"/>
    <w:rsid w:val="00974137"/>
    <w:rsid w:val="0097434D"/>
    <w:rsid w:val="009744E6"/>
    <w:rsid w:val="00974527"/>
    <w:rsid w:val="00974605"/>
    <w:rsid w:val="0097475E"/>
    <w:rsid w:val="0097480B"/>
    <w:rsid w:val="00974866"/>
    <w:rsid w:val="00974F5A"/>
    <w:rsid w:val="0097504A"/>
    <w:rsid w:val="00975166"/>
    <w:rsid w:val="00975345"/>
    <w:rsid w:val="009759AC"/>
    <w:rsid w:val="00975E60"/>
    <w:rsid w:val="009767A7"/>
    <w:rsid w:val="00976893"/>
    <w:rsid w:val="009773BE"/>
    <w:rsid w:val="009774DE"/>
    <w:rsid w:val="009775AA"/>
    <w:rsid w:val="009776F3"/>
    <w:rsid w:val="009777AB"/>
    <w:rsid w:val="009777F6"/>
    <w:rsid w:val="009778E8"/>
    <w:rsid w:val="00977952"/>
    <w:rsid w:val="00977FFA"/>
    <w:rsid w:val="009804ED"/>
    <w:rsid w:val="009806EA"/>
    <w:rsid w:val="0098086C"/>
    <w:rsid w:val="00980AAA"/>
    <w:rsid w:val="00980BB5"/>
    <w:rsid w:val="00980F3A"/>
    <w:rsid w:val="00980FC9"/>
    <w:rsid w:val="00981232"/>
    <w:rsid w:val="00981A04"/>
    <w:rsid w:val="00981BF4"/>
    <w:rsid w:val="00981DA4"/>
    <w:rsid w:val="009826D9"/>
    <w:rsid w:val="00983D0F"/>
    <w:rsid w:val="00983DFC"/>
    <w:rsid w:val="00983E2A"/>
    <w:rsid w:val="00983F09"/>
    <w:rsid w:val="009841E5"/>
    <w:rsid w:val="0098427B"/>
    <w:rsid w:val="009842DD"/>
    <w:rsid w:val="0098464F"/>
    <w:rsid w:val="00984A78"/>
    <w:rsid w:val="00984AA3"/>
    <w:rsid w:val="00984D7A"/>
    <w:rsid w:val="009851FD"/>
    <w:rsid w:val="00985325"/>
    <w:rsid w:val="00985368"/>
    <w:rsid w:val="00985380"/>
    <w:rsid w:val="0098575F"/>
    <w:rsid w:val="00985A55"/>
    <w:rsid w:val="009861C3"/>
    <w:rsid w:val="00986A77"/>
    <w:rsid w:val="00986AAA"/>
    <w:rsid w:val="00986DD9"/>
    <w:rsid w:val="009872C4"/>
    <w:rsid w:val="009873C9"/>
    <w:rsid w:val="00987771"/>
    <w:rsid w:val="00987EB1"/>
    <w:rsid w:val="009905F1"/>
    <w:rsid w:val="0099078F"/>
    <w:rsid w:val="00990B2E"/>
    <w:rsid w:val="00990C49"/>
    <w:rsid w:val="009916AA"/>
    <w:rsid w:val="00991EE3"/>
    <w:rsid w:val="00991F4D"/>
    <w:rsid w:val="00992442"/>
    <w:rsid w:val="00992750"/>
    <w:rsid w:val="00992B2B"/>
    <w:rsid w:val="00992E8C"/>
    <w:rsid w:val="00993041"/>
    <w:rsid w:val="00993463"/>
    <w:rsid w:val="0099365E"/>
    <w:rsid w:val="0099379A"/>
    <w:rsid w:val="00993B02"/>
    <w:rsid w:val="00993F4B"/>
    <w:rsid w:val="0099412F"/>
    <w:rsid w:val="00994294"/>
    <w:rsid w:val="00994649"/>
    <w:rsid w:val="009946C3"/>
    <w:rsid w:val="00994A5F"/>
    <w:rsid w:val="00994D41"/>
    <w:rsid w:val="00994F74"/>
    <w:rsid w:val="009950AD"/>
    <w:rsid w:val="0099510E"/>
    <w:rsid w:val="00995497"/>
    <w:rsid w:val="0099556C"/>
    <w:rsid w:val="0099583F"/>
    <w:rsid w:val="009959D6"/>
    <w:rsid w:val="00995A6B"/>
    <w:rsid w:val="00995DF2"/>
    <w:rsid w:val="00996324"/>
    <w:rsid w:val="0099668E"/>
    <w:rsid w:val="00996BED"/>
    <w:rsid w:val="00997188"/>
    <w:rsid w:val="009973A4"/>
    <w:rsid w:val="0099766E"/>
    <w:rsid w:val="0099775B"/>
    <w:rsid w:val="00997C26"/>
    <w:rsid w:val="00997D1B"/>
    <w:rsid w:val="00997D78"/>
    <w:rsid w:val="00997F9F"/>
    <w:rsid w:val="009A0106"/>
    <w:rsid w:val="009A0576"/>
    <w:rsid w:val="009A05E4"/>
    <w:rsid w:val="009A0624"/>
    <w:rsid w:val="009A073A"/>
    <w:rsid w:val="009A0AB1"/>
    <w:rsid w:val="009A0CAE"/>
    <w:rsid w:val="009A0DB9"/>
    <w:rsid w:val="009A0E67"/>
    <w:rsid w:val="009A0EB3"/>
    <w:rsid w:val="009A104C"/>
    <w:rsid w:val="009A185B"/>
    <w:rsid w:val="009A1C58"/>
    <w:rsid w:val="009A2096"/>
    <w:rsid w:val="009A22CB"/>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BE5"/>
    <w:rsid w:val="009A5F66"/>
    <w:rsid w:val="009A6019"/>
    <w:rsid w:val="009A636B"/>
    <w:rsid w:val="009A6A50"/>
    <w:rsid w:val="009A6BCF"/>
    <w:rsid w:val="009A6DD4"/>
    <w:rsid w:val="009A6F7F"/>
    <w:rsid w:val="009A6FD5"/>
    <w:rsid w:val="009A77B9"/>
    <w:rsid w:val="009B035A"/>
    <w:rsid w:val="009B0810"/>
    <w:rsid w:val="009B0B47"/>
    <w:rsid w:val="009B1289"/>
    <w:rsid w:val="009B12EC"/>
    <w:rsid w:val="009B1391"/>
    <w:rsid w:val="009B147B"/>
    <w:rsid w:val="009B1697"/>
    <w:rsid w:val="009B169A"/>
    <w:rsid w:val="009B17DE"/>
    <w:rsid w:val="009B2BD7"/>
    <w:rsid w:val="009B2D7B"/>
    <w:rsid w:val="009B327E"/>
    <w:rsid w:val="009B3448"/>
    <w:rsid w:val="009B347C"/>
    <w:rsid w:val="009B360B"/>
    <w:rsid w:val="009B38A5"/>
    <w:rsid w:val="009B3C23"/>
    <w:rsid w:val="009B3DF8"/>
    <w:rsid w:val="009B3EF5"/>
    <w:rsid w:val="009B408D"/>
    <w:rsid w:val="009B428C"/>
    <w:rsid w:val="009B451E"/>
    <w:rsid w:val="009B4551"/>
    <w:rsid w:val="009B4B94"/>
    <w:rsid w:val="009B4D31"/>
    <w:rsid w:val="009B4EBA"/>
    <w:rsid w:val="009B4F15"/>
    <w:rsid w:val="009B5788"/>
    <w:rsid w:val="009B5794"/>
    <w:rsid w:val="009B5C06"/>
    <w:rsid w:val="009B5CDC"/>
    <w:rsid w:val="009B5EE2"/>
    <w:rsid w:val="009B6372"/>
    <w:rsid w:val="009B64C4"/>
    <w:rsid w:val="009B6579"/>
    <w:rsid w:val="009B6964"/>
    <w:rsid w:val="009B6A7A"/>
    <w:rsid w:val="009B6E36"/>
    <w:rsid w:val="009B6FD1"/>
    <w:rsid w:val="009B704F"/>
    <w:rsid w:val="009B7349"/>
    <w:rsid w:val="009B7372"/>
    <w:rsid w:val="009B73D0"/>
    <w:rsid w:val="009B7B23"/>
    <w:rsid w:val="009B7B6F"/>
    <w:rsid w:val="009B7D4E"/>
    <w:rsid w:val="009B7DC5"/>
    <w:rsid w:val="009C012F"/>
    <w:rsid w:val="009C018A"/>
    <w:rsid w:val="009C042A"/>
    <w:rsid w:val="009C0F29"/>
    <w:rsid w:val="009C1076"/>
    <w:rsid w:val="009C16A2"/>
    <w:rsid w:val="009C17AA"/>
    <w:rsid w:val="009C197B"/>
    <w:rsid w:val="009C1B03"/>
    <w:rsid w:val="009C1E86"/>
    <w:rsid w:val="009C1EC3"/>
    <w:rsid w:val="009C1FEF"/>
    <w:rsid w:val="009C2029"/>
    <w:rsid w:val="009C20AF"/>
    <w:rsid w:val="009C210E"/>
    <w:rsid w:val="009C2189"/>
    <w:rsid w:val="009C21FE"/>
    <w:rsid w:val="009C23A5"/>
    <w:rsid w:val="009C261F"/>
    <w:rsid w:val="009C289E"/>
    <w:rsid w:val="009C2A26"/>
    <w:rsid w:val="009C2E69"/>
    <w:rsid w:val="009C2E74"/>
    <w:rsid w:val="009C3078"/>
    <w:rsid w:val="009C368B"/>
    <w:rsid w:val="009C3B8B"/>
    <w:rsid w:val="009C40E9"/>
    <w:rsid w:val="009C411E"/>
    <w:rsid w:val="009C417A"/>
    <w:rsid w:val="009C4257"/>
    <w:rsid w:val="009C45B6"/>
    <w:rsid w:val="009C48FB"/>
    <w:rsid w:val="009C4B57"/>
    <w:rsid w:val="009C4EDF"/>
    <w:rsid w:val="009C4FFF"/>
    <w:rsid w:val="009C5081"/>
    <w:rsid w:val="009C518F"/>
    <w:rsid w:val="009C536E"/>
    <w:rsid w:val="009C54EB"/>
    <w:rsid w:val="009C55DC"/>
    <w:rsid w:val="009C5859"/>
    <w:rsid w:val="009C5B42"/>
    <w:rsid w:val="009C5E07"/>
    <w:rsid w:val="009C5E74"/>
    <w:rsid w:val="009C5EC5"/>
    <w:rsid w:val="009C614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2CB"/>
    <w:rsid w:val="009D1607"/>
    <w:rsid w:val="009D198E"/>
    <w:rsid w:val="009D1A14"/>
    <w:rsid w:val="009D1AEA"/>
    <w:rsid w:val="009D1EE1"/>
    <w:rsid w:val="009D1FB6"/>
    <w:rsid w:val="009D20DE"/>
    <w:rsid w:val="009D229C"/>
    <w:rsid w:val="009D234C"/>
    <w:rsid w:val="009D2641"/>
    <w:rsid w:val="009D28C6"/>
    <w:rsid w:val="009D2A0A"/>
    <w:rsid w:val="009D2B85"/>
    <w:rsid w:val="009D2D97"/>
    <w:rsid w:val="009D2F80"/>
    <w:rsid w:val="009D3833"/>
    <w:rsid w:val="009D3CEC"/>
    <w:rsid w:val="009D3FE3"/>
    <w:rsid w:val="009D4414"/>
    <w:rsid w:val="009D4468"/>
    <w:rsid w:val="009D4508"/>
    <w:rsid w:val="009D47E1"/>
    <w:rsid w:val="009D4811"/>
    <w:rsid w:val="009D4930"/>
    <w:rsid w:val="009D49AC"/>
    <w:rsid w:val="009D4A5A"/>
    <w:rsid w:val="009D4FD7"/>
    <w:rsid w:val="009D5069"/>
    <w:rsid w:val="009D50AA"/>
    <w:rsid w:val="009D50F0"/>
    <w:rsid w:val="009D5100"/>
    <w:rsid w:val="009D51C8"/>
    <w:rsid w:val="009D5B41"/>
    <w:rsid w:val="009D5B61"/>
    <w:rsid w:val="009D621D"/>
    <w:rsid w:val="009D66DB"/>
    <w:rsid w:val="009D69F2"/>
    <w:rsid w:val="009D6DD7"/>
    <w:rsid w:val="009D6E08"/>
    <w:rsid w:val="009D6E46"/>
    <w:rsid w:val="009D7576"/>
    <w:rsid w:val="009D767F"/>
    <w:rsid w:val="009D77BD"/>
    <w:rsid w:val="009D782E"/>
    <w:rsid w:val="009D7986"/>
    <w:rsid w:val="009D7AF0"/>
    <w:rsid w:val="009D7E7B"/>
    <w:rsid w:val="009D7FA5"/>
    <w:rsid w:val="009E0740"/>
    <w:rsid w:val="009E078B"/>
    <w:rsid w:val="009E0923"/>
    <w:rsid w:val="009E0947"/>
    <w:rsid w:val="009E0C26"/>
    <w:rsid w:val="009E124A"/>
    <w:rsid w:val="009E1261"/>
    <w:rsid w:val="009E1885"/>
    <w:rsid w:val="009E1A18"/>
    <w:rsid w:val="009E1A7A"/>
    <w:rsid w:val="009E2188"/>
    <w:rsid w:val="009E21C0"/>
    <w:rsid w:val="009E238F"/>
    <w:rsid w:val="009E28FC"/>
    <w:rsid w:val="009E2AEE"/>
    <w:rsid w:val="009E2E03"/>
    <w:rsid w:val="009E300D"/>
    <w:rsid w:val="009E33C4"/>
    <w:rsid w:val="009E37A6"/>
    <w:rsid w:val="009E3BC1"/>
    <w:rsid w:val="009E3FF5"/>
    <w:rsid w:val="009E411F"/>
    <w:rsid w:val="009E42DD"/>
    <w:rsid w:val="009E4A7D"/>
    <w:rsid w:val="009E4DD9"/>
    <w:rsid w:val="009E51CE"/>
    <w:rsid w:val="009E524E"/>
    <w:rsid w:val="009E53E6"/>
    <w:rsid w:val="009E56F8"/>
    <w:rsid w:val="009E57FF"/>
    <w:rsid w:val="009E5DCB"/>
    <w:rsid w:val="009E5E3D"/>
    <w:rsid w:val="009E64A0"/>
    <w:rsid w:val="009E671B"/>
    <w:rsid w:val="009E6737"/>
    <w:rsid w:val="009E6A6E"/>
    <w:rsid w:val="009E6F0D"/>
    <w:rsid w:val="009E6F2B"/>
    <w:rsid w:val="009E7014"/>
    <w:rsid w:val="009E702D"/>
    <w:rsid w:val="009E71D2"/>
    <w:rsid w:val="009E7454"/>
    <w:rsid w:val="009E77B2"/>
    <w:rsid w:val="009F0060"/>
    <w:rsid w:val="009F0087"/>
    <w:rsid w:val="009F02F2"/>
    <w:rsid w:val="009F0651"/>
    <w:rsid w:val="009F0C4E"/>
    <w:rsid w:val="009F0FA9"/>
    <w:rsid w:val="009F1035"/>
    <w:rsid w:val="009F104F"/>
    <w:rsid w:val="009F1328"/>
    <w:rsid w:val="009F13DB"/>
    <w:rsid w:val="009F175E"/>
    <w:rsid w:val="009F1899"/>
    <w:rsid w:val="009F1F3D"/>
    <w:rsid w:val="009F2381"/>
    <w:rsid w:val="009F254E"/>
    <w:rsid w:val="009F26C1"/>
    <w:rsid w:val="009F271B"/>
    <w:rsid w:val="009F278A"/>
    <w:rsid w:val="009F2BED"/>
    <w:rsid w:val="009F2E52"/>
    <w:rsid w:val="009F2EE8"/>
    <w:rsid w:val="009F2FB9"/>
    <w:rsid w:val="009F3211"/>
    <w:rsid w:val="009F37C3"/>
    <w:rsid w:val="009F3A6B"/>
    <w:rsid w:val="009F3BA9"/>
    <w:rsid w:val="009F3D1E"/>
    <w:rsid w:val="009F3DDF"/>
    <w:rsid w:val="009F3DF9"/>
    <w:rsid w:val="009F3E2D"/>
    <w:rsid w:val="009F4163"/>
    <w:rsid w:val="009F4223"/>
    <w:rsid w:val="009F431F"/>
    <w:rsid w:val="009F4409"/>
    <w:rsid w:val="009F4D2F"/>
    <w:rsid w:val="009F4DAC"/>
    <w:rsid w:val="009F4DFF"/>
    <w:rsid w:val="009F4F74"/>
    <w:rsid w:val="009F522B"/>
    <w:rsid w:val="009F589C"/>
    <w:rsid w:val="009F59DE"/>
    <w:rsid w:val="009F5B0F"/>
    <w:rsid w:val="009F5DEB"/>
    <w:rsid w:val="009F5E37"/>
    <w:rsid w:val="009F65F8"/>
    <w:rsid w:val="009F6EFB"/>
    <w:rsid w:val="009F7037"/>
    <w:rsid w:val="009F70E1"/>
    <w:rsid w:val="009F7412"/>
    <w:rsid w:val="009F77B9"/>
    <w:rsid w:val="009F7881"/>
    <w:rsid w:val="009F789A"/>
    <w:rsid w:val="009F7B28"/>
    <w:rsid w:val="009F7B62"/>
    <w:rsid w:val="009F7D0B"/>
    <w:rsid w:val="00A00CC0"/>
    <w:rsid w:val="00A00F74"/>
    <w:rsid w:val="00A00F78"/>
    <w:rsid w:val="00A0143D"/>
    <w:rsid w:val="00A01B1A"/>
    <w:rsid w:val="00A01CDB"/>
    <w:rsid w:val="00A020E6"/>
    <w:rsid w:val="00A025E1"/>
    <w:rsid w:val="00A02986"/>
    <w:rsid w:val="00A029A9"/>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979"/>
    <w:rsid w:val="00A05A2F"/>
    <w:rsid w:val="00A05A85"/>
    <w:rsid w:val="00A05C4E"/>
    <w:rsid w:val="00A05E7D"/>
    <w:rsid w:val="00A05F6F"/>
    <w:rsid w:val="00A06202"/>
    <w:rsid w:val="00A0683D"/>
    <w:rsid w:val="00A06A12"/>
    <w:rsid w:val="00A06BD2"/>
    <w:rsid w:val="00A075CF"/>
    <w:rsid w:val="00A07730"/>
    <w:rsid w:val="00A1007A"/>
    <w:rsid w:val="00A10260"/>
    <w:rsid w:val="00A10349"/>
    <w:rsid w:val="00A105CC"/>
    <w:rsid w:val="00A10884"/>
    <w:rsid w:val="00A10B95"/>
    <w:rsid w:val="00A10DA0"/>
    <w:rsid w:val="00A1107F"/>
    <w:rsid w:val="00A114EC"/>
    <w:rsid w:val="00A115CB"/>
    <w:rsid w:val="00A116D8"/>
    <w:rsid w:val="00A117FC"/>
    <w:rsid w:val="00A117FD"/>
    <w:rsid w:val="00A118DD"/>
    <w:rsid w:val="00A11C68"/>
    <w:rsid w:val="00A11E21"/>
    <w:rsid w:val="00A12746"/>
    <w:rsid w:val="00A12893"/>
    <w:rsid w:val="00A12B7F"/>
    <w:rsid w:val="00A13758"/>
    <w:rsid w:val="00A13A4E"/>
    <w:rsid w:val="00A13C06"/>
    <w:rsid w:val="00A13C3B"/>
    <w:rsid w:val="00A13DB7"/>
    <w:rsid w:val="00A13EA4"/>
    <w:rsid w:val="00A1420E"/>
    <w:rsid w:val="00A143FC"/>
    <w:rsid w:val="00A146C3"/>
    <w:rsid w:val="00A14714"/>
    <w:rsid w:val="00A14B4B"/>
    <w:rsid w:val="00A14EAE"/>
    <w:rsid w:val="00A153CE"/>
    <w:rsid w:val="00A155C9"/>
    <w:rsid w:val="00A15CBE"/>
    <w:rsid w:val="00A15F88"/>
    <w:rsid w:val="00A16022"/>
    <w:rsid w:val="00A1615B"/>
    <w:rsid w:val="00A1626E"/>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97F"/>
    <w:rsid w:val="00A20ACA"/>
    <w:rsid w:val="00A20C06"/>
    <w:rsid w:val="00A213D9"/>
    <w:rsid w:val="00A2168C"/>
    <w:rsid w:val="00A21D1D"/>
    <w:rsid w:val="00A21DE6"/>
    <w:rsid w:val="00A21FEF"/>
    <w:rsid w:val="00A224B4"/>
    <w:rsid w:val="00A2250A"/>
    <w:rsid w:val="00A2252F"/>
    <w:rsid w:val="00A227DA"/>
    <w:rsid w:val="00A22902"/>
    <w:rsid w:val="00A2306E"/>
    <w:rsid w:val="00A236E2"/>
    <w:rsid w:val="00A23727"/>
    <w:rsid w:val="00A23CCA"/>
    <w:rsid w:val="00A23E9D"/>
    <w:rsid w:val="00A24BD0"/>
    <w:rsid w:val="00A252CD"/>
    <w:rsid w:val="00A254F7"/>
    <w:rsid w:val="00A25BA0"/>
    <w:rsid w:val="00A25EAE"/>
    <w:rsid w:val="00A25F3A"/>
    <w:rsid w:val="00A26175"/>
    <w:rsid w:val="00A2638C"/>
    <w:rsid w:val="00A2673C"/>
    <w:rsid w:val="00A26ADD"/>
    <w:rsid w:val="00A26B9C"/>
    <w:rsid w:val="00A27117"/>
    <w:rsid w:val="00A27320"/>
    <w:rsid w:val="00A277B5"/>
    <w:rsid w:val="00A2795C"/>
    <w:rsid w:val="00A27A75"/>
    <w:rsid w:val="00A27AAE"/>
    <w:rsid w:val="00A27BD4"/>
    <w:rsid w:val="00A27DF5"/>
    <w:rsid w:val="00A301FA"/>
    <w:rsid w:val="00A3035B"/>
    <w:rsid w:val="00A303DD"/>
    <w:rsid w:val="00A30AA7"/>
    <w:rsid w:val="00A30F0E"/>
    <w:rsid w:val="00A31026"/>
    <w:rsid w:val="00A31168"/>
    <w:rsid w:val="00A311AE"/>
    <w:rsid w:val="00A31388"/>
    <w:rsid w:val="00A31598"/>
    <w:rsid w:val="00A3162B"/>
    <w:rsid w:val="00A316E3"/>
    <w:rsid w:val="00A31AFB"/>
    <w:rsid w:val="00A31EE2"/>
    <w:rsid w:val="00A31F1D"/>
    <w:rsid w:val="00A321F4"/>
    <w:rsid w:val="00A32300"/>
    <w:rsid w:val="00A323C3"/>
    <w:rsid w:val="00A32585"/>
    <w:rsid w:val="00A32AA6"/>
    <w:rsid w:val="00A32B9B"/>
    <w:rsid w:val="00A32E56"/>
    <w:rsid w:val="00A33026"/>
    <w:rsid w:val="00A33173"/>
    <w:rsid w:val="00A3339D"/>
    <w:rsid w:val="00A33576"/>
    <w:rsid w:val="00A33BEE"/>
    <w:rsid w:val="00A341E0"/>
    <w:rsid w:val="00A343AD"/>
    <w:rsid w:val="00A343D6"/>
    <w:rsid w:val="00A34441"/>
    <w:rsid w:val="00A34851"/>
    <w:rsid w:val="00A3486F"/>
    <w:rsid w:val="00A348AF"/>
    <w:rsid w:val="00A34A53"/>
    <w:rsid w:val="00A34D78"/>
    <w:rsid w:val="00A34F49"/>
    <w:rsid w:val="00A351B9"/>
    <w:rsid w:val="00A355DD"/>
    <w:rsid w:val="00A35656"/>
    <w:rsid w:val="00A359C6"/>
    <w:rsid w:val="00A359F8"/>
    <w:rsid w:val="00A35CAF"/>
    <w:rsid w:val="00A35F0F"/>
    <w:rsid w:val="00A35F8F"/>
    <w:rsid w:val="00A36129"/>
    <w:rsid w:val="00A362BD"/>
    <w:rsid w:val="00A36314"/>
    <w:rsid w:val="00A363E6"/>
    <w:rsid w:val="00A36484"/>
    <w:rsid w:val="00A36518"/>
    <w:rsid w:val="00A365DB"/>
    <w:rsid w:val="00A3689D"/>
    <w:rsid w:val="00A36A17"/>
    <w:rsid w:val="00A36E71"/>
    <w:rsid w:val="00A36E72"/>
    <w:rsid w:val="00A36FEC"/>
    <w:rsid w:val="00A37230"/>
    <w:rsid w:val="00A372BC"/>
    <w:rsid w:val="00A373CF"/>
    <w:rsid w:val="00A374A4"/>
    <w:rsid w:val="00A376DF"/>
    <w:rsid w:val="00A3777B"/>
    <w:rsid w:val="00A37803"/>
    <w:rsid w:val="00A37862"/>
    <w:rsid w:val="00A37B1F"/>
    <w:rsid w:val="00A37BC1"/>
    <w:rsid w:val="00A37C97"/>
    <w:rsid w:val="00A401A0"/>
    <w:rsid w:val="00A4043E"/>
    <w:rsid w:val="00A40496"/>
    <w:rsid w:val="00A40701"/>
    <w:rsid w:val="00A4092A"/>
    <w:rsid w:val="00A40E6E"/>
    <w:rsid w:val="00A41137"/>
    <w:rsid w:val="00A41438"/>
    <w:rsid w:val="00A415D7"/>
    <w:rsid w:val="00A4162E"/>
    <w:rsid w:val="00A416AF"/>
    <w:rsid w:val="00A41C54"/>
    <w:rsid w:val="00A41E73"/>
    <w:rsid w:val="00A4218A"/>
    <w:rsid w:val="00A42308"/>
    <w:rsid w:val="00A42400"/>
    <w:rsid w:val="00A42CAA"/>
    <w:rsid w:val="00A43176"/>
    <w:rsid w:val="00A43516"/>
    <w:rsid w:val="00A43869"/>
    <w:rsid w:val="00A43F67"/>
    <w:rsid w:val="00A44495"/>
    <w:rsid w:val="00A445B2"/>
    <w:rsid w:val="00A44BEC"/>
    <w:rsid w:val="00A450B1"/>
    <w:rsid w:val="00A45370"/>
    <w:rsid w:val="00A453C1"/>
    <w:rsid w:val="00A45696"/>
    <w:rsid w:val="00A45A21"/>
    <w:rsid w:val="00A45D2D"/>
    <w:rsid w:val="00A45E1E"/>
    <w:rsid w:val="00A46023"/>
    <w:rsid w:val="00A460EC"/>
    <w:rsid w:val="00A462A2"/>
    <w:rsid w:val="00A46405"/>
    <w:rsid w:val="00A4648D"/>
    <w:rsid w:val="00A46499"/>
    <w:rsid w:val="00A46550"/>
    <w:rsid w:val="00A465AD"/>
    <w:rsid w:val="00A467E9"/>
    <w:rsid w:val="00A46826"/>
    <w:rsid w:val="00A46A89"/>
    <w:rsid w:val="00A471B3"/>
    <w:rsid w:val="00A4782C"/>
    <w:rsid w:val="00A47A24"/>
    <w:rsid w:val="00A47AED"/>
    <w:rsid w:val="00A47EFC"/>
    <w:rsid w:val="00A50075"/>
    <w:rsid w:val="00A50541"/>
    <w:rsid w:val="00A50B15"/>
    <w:rsid w:val="00A50CA4"/>
    <w:rsid w:val="00A50D04"/>
    <w:rsid w:val="00A50E6F"/>
    <w:rsid w:val="00A50ECC"/>
    <w:rsid w:val="00A50FB2"/>
    <w:rsid w:val="00A5123C"/>
    <w:rsid w:val="00A51502"/>
    <w:rsid w:val="00A51622"/>
    <w:rsid w:val="00A51C78"/>
    <w:rsid w:val="00A51D47"/>
    <w:rsid w:val="00A5210F"/>
    <w:rsid w:val="00A523DE"/>
    <w:rsid w:val="00A52430"/>
    <w:rsid w:val="00A52C1B"/>
    <w:rsid w:val="00A52CD8"/>
    <w:rsid w:val="00A52D40"/>
    <w:rsid w:val="00A532D3"/>
    <w:rsid w:val="00A53D95"/>
    <w:rsid w:val="00A53E93"/>
    <w:rsid w:val="00A53F46"/>
    <w:rsid w:val="00A54366"/>
    <w:rsid w:val="00A544DA"/>
    <w:rsid w:val="00A54667"/>
    <w:rsid w:val="00A546E0"/>
    <w:rsid w:val="00A54872"/>
    <w:rsid w:val="00A5492E"/>
    <w:rsid w:val="00A549FD"/>
    <w:rsid w:val="00A54BBA"/>
    <w:rsid w:val="00A5509B"/>
    <w:rsid w:val="00A55208"/>
    <w:rsid w:val="00A55348"/>
    <w:rsid w:val="00A55B83"/>
    <w:rsid w:val="00A55EA2"/>
    <w:rsid w:val="00A55F73"/>
    <w:rsid w:val="00A5613C"/>
    <w:rsid w:val="00A56231"/>
    <w:rsid w:val="00A565EC"/>
    <w:rsid w:val="00A56683"/>
    <w:rsid w:val="00A567A5"/>
    <w:rsid w:val="00A56A44"/>
    <w:rsid w:val="00A56F53"/>
    <w:rsid w:val="00A575E1"/>
    <w:rsid w:val="00A57735"/>
    <w:rsid w:val="00A57AA7"/>
    <w:rsid w:val="00A57DF2"/>
    <w:rsid w:val="00A57E2D"/>
    <w:rsid w:val="00A6013F"/>
    <w:rsid w:val="00A604E1"/>
    <w:rsid w:val="00A604E7"/>
    <w:rsid w:val="00A60776"/>
    <w:rsid w:val="00A607A0"/>
    <w:rsid w:val="00A609B2"/>
    <w:rsid w:val="00A609F0"/>
    <w:rsid w:val="00A60BE8"/>
    <w:rsid w:val="00A60E10"/>
    <w:rsid w:val="00A610FE"/>
    <w:rsid w:val="00A61493"/>
    <w:rsid w:val="00A61583"/>
    <w:rsid w:val="00A617C4"/>
    <w:rsid w:val="00A61BD5"/>
    <w:rsid w:val="00A61DF7"/>
    <w:rsid w:val="00A61EAD"/>
    <w:rsid w:val="00A61F94"/>
    <w:rsid w:val="00A622F9"/>
    <w:rsid w:val="00A624E9"/>
    <w:rsid w:val="00A624EB"/>
    <w:rsid w:val="00A626C9"/>
    <w:rsid w:val="00A62A6A"/>
    <w:rsid w:val="00A62E5D"/>
    <w:rsid w:val="00A62F7C"/>
    <w:rsid w:val="00A63207"/>
    <w:rsid w:val="00A63742"/>
    <w:rsid w:val="00A6391B"/>
    <w:rsid w:val="00A63BFA"/>
    <w:rsid w:val="00A63D60"/>
    <w:rsid w:val="00A64365"/>
    <w:rsid w:val="00A64423"/>
    <w:rsid w:val="00A6470D"/>
    <w:rsid w:val="00A64731"/>
    <w:rsid w:val="00A647C4"/>
    <w:rsid w:val="00A658E3"/>
    <w:rsid w:val="00A659F7"/>
    <w:rsid w:val="00A65AEE"/>
    <w:rsid w:val="00A662A5"/>
    <w:rsid w:val="00A663AA"/>
    <w:rsid w:val="00A66610"/>
    <w:rsid w:val="00A66668"/>
    <w:rsid w:val="00A6697A"/>
    <w:rsid w:val="00A66A37"/>
    <w:rsid w:val="00A66D08"/>
    <w:rsid w:val="00A67036"/>
    <w:rsid w:val="00A6767A"/>
    <w:rsid w:val="00A67AE8"/>
    <w:rsid w:val="00A67C37"/>
    <w:rsid w:val="00A67DD6"/>
    <w:rsid w:val="00A7014A"/>
    <w:rsid w:val="00A7038B"/>
    <w:rsid w:val="00A709E4"/>
    <w:rsid w:val="00A70B53"/>
    <w:rsid w:val="00A70D64"/>
    <w:rsid w:val="00A71090"/>
    <w:rsid w:val="00A712C6"/>
    <w:rsid w:val="00A713F2"/>
    <w:rsid w:val="00A7182B"/>
    <w:rsid w:val="00A71CF1"/>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3FBD"/>
    <w:rsid w:val="00A741D0"/>
    <w:rsid w:val="00A747AC"/>
    <w:rsid w:val="00A747C9"/>
    <w:rsid w:val="00A74AA6"/>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7F1"/>
    <w:rsid w:val="00A76DFF"/>
    <w:rsid w:val="00A76E44"/>
    <w:rsid w:val="00A76E9A"/>
    <w:rsid w:val="00A774C1"/>
    <w:rsid w:val="00A774EB"/>
    <w:rsid w:val="00A77563"/>
    <w:rsid w:val="00A776E2"/>
    <w:rsid w:val="00A779F3"/>
    <w:rsid w:val="00A77DF3"/>
    <w:rsid w:val="00A77FC9"/>
    <w:rsid w:val="00A8005B"/>
    <w:rsid w:val="00A80569"/>
    <w:rsid w:val="00A80A18"/>
    <w:rsid w:val="00A80ABD"/>
    <w:rsid w:val="00A80B23"/>
    <w:rsid w:val="00A81710"/>
    <w:rsid w:val="00A81A35"/>
    <w:rsid w:val="00A81BEA"/>
    <w:rsid w:val="00A81C9E"/>
    <w:rsid w:val="00A81D20"/>
    <w:rsid w:val="00A81D97"/>
    <w:rsid w:val="00A81F39"/>
    <w:rsid w:val="00A82342"/>
    <w:rsid w:val="00A82668"/>
    <w:rsid w:val="00A8271D"/>
    <w:rsid w:val="00A829A8"/>
    <w:rsid w:val="00A82B73"/>
    <w:rsid w:val="00A82DB1"/>
    <w:rsid w:val="00A82DC9"/>
    <w:rsid w:val="00A82DD3"/>
    <w:rsid w:val="00A82FB3"/>
    <w:rsid w:val="00A8338A"/>
    <w:rsid w:val="00A839D4"/>
    <w:rsid w:val="00A83A2B"/>
    <w:rsid w:val="00A83A7D"/>
    <w:rsid w:val="00A84014"/>
    <w:rsid w:val="00A8425C"/>
    <w:rsid w:val="00A847DB"/>
    <w:rsid w:val="00A8494E"/>
    <w:rsid w:val="00A84A32"/>
    <w:rsid w:val="00A84A5C"/>
    <w:rsid w:val="00A85146"/>
    <w:rsid w:val="00A85B66"/>
    <w:rsid w:val="00A85C14"/>
    <w:rsid w:val="00A85DCA"/>
    <w:rsid w:val="00A85E31"/>
    <w:rsid w:val="00A85E90"/>
    <w:rsid w:val="00A85F8D"/>
    <w:rsid w:val="00A860B5"/>
    <w:rsid w:val="00A86D14"/>
    <w:rsid w:val="00A86D86"/>
    <w:rsid w:val="00A86FE9"/>
    <w:rsid w:val="00A87A44"/>
    <w:rsid w:val="00A87E4C"/>
    <w:rsid w:val="00A900B3"/>
    <w:rsid w:val="00A9010F"/>
    <w:rsid w:val="00A9031A"/>
    <w:rsid w:val="00A906BF"/>
    <w:rsid w:val="00A909A4"/>
    <w:rsid w:val="00A90A9A"/>
    <w:rsid w:val="00A90DC7"/>
    <w:rsid w:val="00A910AA"/>
    <w:rsid w:val="00A910E3"/>
    <w:rsid w:val="00A911F0"/>
    <w:rsid w:val="00A91287"/>
    <w:rsid w:val="00A9136B"/>
    <w:rsid w:val="00A914BC"/>
    <w:rsid w:val="00A917BF"/>
    <w:rsid w:val="00A91D35"/>
    <w:rsid w:val="00A91E72"/>
    <w:rsid w:val="00A92361"/>
    <w:rsid w:val="00A92539"/>
    <w:rsid w:val="00A92682"/>
    <w:rsid w:val="00A92AC7"/>
    <w:rsid w:val="00A92B93"/>
    <w:rsid w:val="00A92BD3"/>
    <w:rsid w:val="00A92E1A"/>
    <w:rsid w:val="00A92F1C"/>
    <w:rsid w:val="00A9319A"/>
    <w:rsid w:val="00A936D9"/>
    <w:rsid w:val="00A93738"/>
    <w:rsid w:val="00A93786"/>
    <w:rsid w:val="00A937B1"/>
    <w:rsid w:val="00A938E3"/>
    <w:rsid w:val="00A9407C"/>
    <w:rsid w:val="00A941B5"/>
    <w:rsid w:val="00A947E5"/>
    <w:rsid w:val="00A94821"/>
    <w:rsid w:val="00A94993"/>
    <w:rsid w:val="00A94A9B"/>
    <w:rsid w:val="00A94AEB"/>
    <w:rsid w:val="00A9504A"/>
    <w:rsid w:val="00A952E3"/>
    <w:rsid w:val="00A954B7"/>
    <w:rsid w:val="00A956E0"/>
    <w:rsid w:val="00A95D11"/>
    <w:rsid w:val="00A95FD7"/>
    <w:rsid w:val="00A964DF"/>
    <w:rsid w:val="00A966A6"/>
    <w:rsid w:val="00A96804"/>
    <w:rsid w:val="00A96A63"/>
    <w:rsid w:val="00A96C04"/>
    <w:rsid w:val="00A96C8E"/>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55"/>
    <w:rsid w:val="00AA4680"/>
    <w:rsid w:val="00AA50CA"/>
    <w:rsid w:val="00AA538D"/>
    <w:rsid w:val="00AA56BD"/>
    <w:rsid w:val="00AA591B"/>
    <w:rsid w:val="00AA59F0"/>
    <w:rsid w:val="00AA5C69"/>
    <w:rsid w:val="00AA63C4"/>
    <w:rsid w:val="00AA6757"/>
    <w:rsid w:val="00AA6B1D"/>
    <w:rsid w:val="00AA6F89"/>
    <w:rsid w:val="00AA6FF9"/>
    <w:rsid w:val="00AA787E"/>
    <w:rsid w:val="00AA798B"/>
    <w:rsid w:val="00AA79F3"/>
    <w:rsid w:val="00AB00B3"/>
    <w:rsid w:val="00AB0155"/>
    <w:rsid w:val="00AB0394"/>
    <w:rsid w:val="00AB06BD"/>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986"/>
    <w:rsid w:val="00AB2C61"/>
    <w:rsid w:val="00AB2C66"/>
    <w:rsid w:val="00AB2D04"/>
    <w:rsid w:val="00AB2DF0"/>
    <w:rsid w:val="00AB3B71"/>
    <w:rsid w:val="00AB3FD2"/>
    <w:rsid w:val="00AB43CD"/>
    <w:rsid w:val="00AB45F1"/>
    <w:rsid w:val="00AB46F7"/>
    <w:rsid w:val="00AB4A96"/>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5BD"/>
    <w:rsid w:val="00AB6733"/>
    <w:rsid w:val="00AB6764"/>
    <w:rsid w:val="00AB67D5"/>
    <w:rsid w:val="00AB6CB9"/>
    <w:rsid w:val="00AB6F6D"/>
    <w:rsid w:val="00AB7033"/>
    <w:rsid w:val="00AB7608"/>
    <w:rsid w:val="00AB798D"/>
    <w:rsid w:val="00AB7FCB"/>
    <w:rsid w:val="00AC006C"/>
    <w:rsid w:val="00AC063E"/>
    <w:rsid w:val="00AC0807"/>
    <w:rsid w:val="00AC09DF"/>
    <w:rsid w:val="00AC0EC0"/>
    <w:rsid w:val="00AC0FF6"/>
    <w:rsid w:val="00AC10C4"/>
    <w:rsid w:val="00AC1208"/>
    <w:rsid w:val="00AC172C"/>
    <w:rsid w:val="00AC17DD"/>
    <w:rsid w:val="00AC182D"/>
    <w:rsid w:val="00AC1A40"/>
    <w:rsid w:val="00AC26E0"/>
    <w:rsid w:val="00AC290B"/>
    <w:rsid w:val="00AC2A13"/>
    <w:rsid w:val="00AC2AFE"/>
    <w:rsid w:val="00AC39E3"/>
    <w:rsid w:val="00AC3B30"/>
    <w:rsid w:val="00AC4194"/>
    <w:rsid w:val="00AC4508"/>
    <w:rsid w:val="00AC4595"/>
    <w:rsid w:val="00AC47B0"/>
    <w:rsid w:val="00AC47D6"/>
    <w:rsid w:val="00AC4E34"/>
    <w:rsid w:val="00AC4F8C"/>
    <w:rsid w:val="00AC50DB"/>
    <w:rsid w:val="00AC5267"/>
    <w:rsid w:val="00AC53A6"/>
    <w:rsid w:val="00AC61C4"/>
    <w:rsid w:val="00AC63C2"/>
    <w:rsid w:val="00AC73AD"/>
    <w:rsid w:val="00AC7979"/>
    <w:rsid w:val="00AC7A03"/>
    <w:rsid w:val="00AC7B9E"/>
    <w:rsid w:val="00AC7CCF"/>
    <w:rsid w:val="00AD02A5"/>
    <w:rsid w:val="00AD053C"/>
    <w:rsid w:val="00AD05CE"/>
    <w:rsid w:val="00AD068A"/>
    <w:rsid w:val="00AD0925"/>
    <w:rsid w:val="00AD0A4A"/>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6CE"/>
    <w:rsid w:val="00AD3AC0"/>
    <w:rsid w:val="00AD4124"/>
    <w:rsid w:val="00AD412C"/>
    <w:rsid w:val="00AD4176"/>
    <w:rsid w:val="00AD4215"/>
    <w:rsid w:val="00AD4824"/>
    <w:rsid w:val="00AD4FC1"/>
    <w:rsid w:val="00AD5158"/>
    <w:rsid w:val="00AD5BED"/>
    <w:rsid w:val="00AD5F57"/>
    <w:rsid w:val="00AD6468"/>
    <w:rsid w:val="00AD64F5"/>
    <w:rsid w:val="00AD6676"/>
    <w:rsid w:val="00AD6698"/>
    <w:rsid w:val="00AD66A7"/>
    <w:rsid w:val="00AD682D"/>
    <w:rsid w:val="00AD6C4F"/>
    <w:rsid w:val="00AD6ED8"/>
    <w:rsid w:val="00AD708D"/>
    <w:rsid w:val="00AD7378"/>
    <w:rsid w:val="00AD7914"/>
    <w:rsid w:val="00AD7967"/>
    <w:rsid w:val="00AD79DA"/>
    <w:rsid w:val="00AD7CEE"/>
    <w:rsid w:val="00AE023E"/>
    <w:rsid w:val="00AE024D"/>
    <w:rsid w:val="00AE029A"/>
    <w:rsid w:val="00AE0368"/>
    <w:rsid w:val="00AE053F"/>
    <w:rsid w:val="00AE084C"/>
    <w:rsid w:val="00AE08B4"/>
    <w:rsid w:val="00AE08EA"/>
    <w:rsid w:val="00AE0B79"/>
    <w:rsid w:val="00AE0F81"/>
    <w:rsid w:val="00AE14D4"/>
    <w:rsid w:val="00AE1FC7"/>
    <w:rsid w:val="00AE2164"/>
    <w:rsid w:val="00AE231F"/>
    <w:rsid w:val="00AE2AA5"/>
    <w:rsid w:val="00AE2DCE"/>
    <w:rsid w:val="00AE2EA6"/>
    <w:rsid w:val="00AE35E5"/>
    <w:rsid w:val="00AE3C22"/>
    <w:rsid w:val="00AE3E9C"/>
    <w:rsid w:val="00AE3FBA"/>
    <w:rsid w:val="00AE4054"/>
    <w:rsid w:val="00AE4117"/>
    <w:rsid w:val="00AE4326"/>
    <w:rsid w:val="00AE435C"/>
    <w:rsid w:val="00AE4939"/>
    <w:rsid w:val="00AE4C7C"/>
    <w:rsid w:val="00AE4CC4"/>
    <w:rsid w:val="00AE584D"/>
    <w:rsid w:val="00AE65D3"/>
    <w:rsid w:val="00AE6702"/>
    <w:rsid w:val="00AE6764"/>
    <w:rsid w:val="00AE6BCD"/>
    <w:rsid w:val="00AE6D02"/>
    <w:rsid w:val="00AE6F2F"/>
    <w:rsid w:val="00AE7314"/>
    <w:rsid w:val="00AE7408"/>
    <w:rsid w:val="00AE768A"/>
    <w:rsid w:val="00AE7733"/>
    <w:rsid w:val="00AE77DC"/>
    <w:rsid w:val="00AE7964"/>
    <w:rsid w:val="00AE79E4"/>
    <w:rsid w:val="00AE7D0F"/>
    <w:rsid w:val="00AE7F13"/>
    <w:rsid w:val="00AF01C1"/>
    <w:rsid w:val="00AF046F"/>
    <w:rsid w:val="00AF0720"/>
    <w:rsid w:val="00AF075F"/>
    <w:rsid w:val="00AF0AB0"/>
    <w:rsid w:val="00AF0DAE"/>
    <w:rsid w:val="00AF0E02"/>
    <w:rsid w:val="00AF0EE7"/>
    <w:rsid w:val="00AF124D"/>
    <w:rsid w:val="00AF1363"/>
    <w:rsid w:val="00AF14E4"/>
    <w:rsid w:val="00AF1925"/>
    <w:rsid w:val="00AF196D"/>
    <w:rsid w:val="00AF19F2"/>
    <w:rsid w:val="00AF19F4"/>
    <w:rsid w:val="00AF1BFF"/>
    <w:rsid w:val="00AF1D9D"/>
    <w:rsid w:val="00AF248C"/>
    <w:rsid w:val="00AF2902"/>
    <w:rsid w:val="00AF2AA8"/>
    <w:rsid w:val="00AF2D5B"/>
    <w:rsid w:val="00AF2E79"/>
    <w:rsid w:val="00AF2E91"/>
    <w:rsid w:val="00AF2FDD"/>
    <w:rsid w:val="00AF349A"/>
    <w:rsid w:val="00AF3507"/>
    <w:rsid w:val="00AF38D9"/>
    <w:rsid w:val="00AF3B61"/>
    <w:rsid w:val="00AF3C7E"/>
    <w:rsid w:val="00AF48F1"/>
    <w:rsid w:val="00AF49DB"/>
    <w:rsid w:val="00AF4D01"/>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AC8"/>
    <w:rsid w:val="00AF6B6D"/>
    <w:rsid w:val="00AF6CB0"/>
    <w:rsid w:val="00AF7771"/>
    <w:rsid w:val="00AF78D2"/>
    <w:rsid w:val="00AF7E91"/>
    <w:rsid w:val="00B002A1"/>
    <w:rsid w:val="00B00543"/>
    <w:rsid w:val="00B00659"/>
    <w:rsid w:val="00B00B26"/>
    <w:rsid w:val="00B00C43"/>
    <w:rsid w:val="00B010C2"/>
    <w:rsid w:val="00B0125B"/>
    <w:rsid w:val="00B01756"/>
    <w:rsid w:val="00B01765"/>
    <w:rsid w:val="00B017FA"/>
    <w:rsid w:val="00B0191A"/>
    <w:rsid w:val="00B019FC"/>
    <w:rsid w:val="00B01C02"/>
    <w:rsid w:val="00B01CC8"/>
    <w:rsid w:val="00B01F7F"/>
    <w:rsid w:val="00B0241C"/>
    <w:rsid w:val="00B031D0"/>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81E"/>
    <w:rsid w:val="00B06D90"/>
    <w:rsid w:val="00B06E0F"/>
    <w:rsid w:val="00B06FB3"/>
    <w:rsid w:val="00B0709E"/>
    <w:rsid w:val="00B07211"/>
    <w:rsid w:val="00B07283"/>
    <w:rsid w:val="00B0769F"/>
    <w:rsid w:val="00B07900"/>
    <w:rsid w:val="00B07941"/>
    <w:rsid w:val="00B10116"/>
    <w:rsid w:val="00B10440"/>
    <w:rsid w:val="00B1044B"/>
    <w:rsid w:val="00B1066E"/>
    <w:rsid w:val="00B10826"/>
    <w:rsid w:val="00B11025"/>
    <w:rsid w:val="00B1186F"/>
    <w:rsid w:val="00B11BC5"/>
    <w:rsid w:val="00B1202A"/>
    <w:rsid w:val="00B1253E"/>
    <w:rsid w:val="00B12591"/>
    <w:rsid w:val="00B12AD9"/>
    <w:rsid w:val="00B12EA7"/>
    <w:rsid w:val="00B13608"/>
    <w:rsid w:val="00B13937"/>
    <w:rsid w:val="00B13BCD"/>
    <w:rsid w:val="00B13E8F"/>
    <w:rsid w:val="00B14500"/>
    <w:rsid w:val="00B145C0"/>
    <w:rsid w:val="00B146F7"/>
    <w:rsid w:val="00B1482E"/>
    <w:rsid w:val="00B1499E"/>
    <w:rsid w:val="00B15117"/>
    <w:rsid w:val="00B15725"/>
    <w:rsid w:val="00B15B35"/>
    <w:rsid w:val="00B15CF0"/>
    <w:rsid w:val="00B15DF6"/>
    <w:rsid w:val="00B16142"/>
    <w:rsid w:val="00B164D3"/>
    <w:rsid w:val="00B168F7"/>
    <w:rsid w:val="00B16A2D"/>
    <w:rsid w:val="00B16B32"/>
    <w:rsid w:val="00B16DB1"/>
    <w:rsid w:val="00B16E57"/>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0C89"/>
    <w:rsid w:val="00B20DE2"/>
    <w:rsid w:val="00B2156D"/>
    <w:rsid w:val="00B21685"/>
    <w:rsid w:val="00B21AE3"/>
    <w:rsid w:val="00B21B13"/>
    <w:rsid w:val="00B21B29"/>
    <w:rsid w:val="00B21DF8"/>
    <w:rsid w:val="00B21E66"/>
    <w:rsid w:val="00B21F2B"/>
    <w:rsid w:val="00B21FE2"/>
    <w:rsid w:val="00B22383"/>
    <w:rsid w:val="00B22A27"/>
    <w:rsid w:val="00B22AAD"/>
    <w:rsid w:val="00B22BE7"/>
    <w:rsid w:val="00B22CA1"/>
    <w:rsid w:val="00B2310B"/>
    <w:rsid w:val="00B2317E"/>
    <w:rsid w:val="00B23488"/>
    <w:rsid w:val="00B23644"/>
    <w:rsid w:val="00B236A7"/>
    <w:rsid w:val="00B23816"/>
    <w:rsid w:val="00B2390D"/>
    <w:rsid w:val="00B23B0A"/>
    <w:rsid w:val="00B23BF9"/>
    <w:rsid w:val="00B24013"/>
    <w:rsid w:val="00B24207"/>
    <w:rsid w:val="00B24817"/>
    <w:rsid w:val="00B2484D"/>
    <w:rsid w:val="00B24949"/>
    <w:rsid w:val="00B24A2A"/>
    <w:rsid w:val="00B24C5A"/>
    <w:rsid w:val="00B24DD7"/>
    <w:rsid w:val="00B25066"/>
    <w:rsid w:val="00B25286"/>
    <w:rsid w:val="00B252FE"/>
    <w:rsid w:val="00B2539E"/>
    <w:rsid w:val="00B254FB"/>
    <w:rsid w:val="00B25816"/>
    <w:rsid w:val="00B25B82"/>
    <w:rsid w:val="00B25FF8"/>
    <w:rsid w:val="00B26079"/>
    <w:rsid w:val="00B263BC"/>
    <w:rsid w:val="00B2667B"/>
    <w:rsid w:val="00B26D79"/>
    <w:rsid w:val="00B2706C"/>
    <w:rsid w:val="00B272B1"/>
    <w:rsid w:val="00B274D5"/>
    <w:rsid w:val="00B2754D"/>
    <w:rsid w:val="00B27CA2"/>
    <w:rsid w:val="00B30364"/>
    <w:rsid w:val="00B30606"/>
    <w:rsid w:val="00B30C97"/>
    <w:rsid w:val="00B30D26"/>
    <w:rsid w:val="00B30D46"/>
    <w:rsid w:val="00B30DB6"/>
    <w:rsid w:val="00B30ED8"/>
    <w:rsid w:val="00B3135D"/>
    <w:rsid w:val="00B314CD"/>
    <w:rsid w:val="00B319DB"/>
    <w:rsid w:val="00B31A3B"/>
    <w:rsid w:val="00B31C8B"/>
    <w:rsid w:val="00B31EEF"/>
    <w:rsid w:val="00B32127"/>
    <w:rsid w:val="00B32198"/>
    <w:rsid w:val="00B32282"/>
    <w:rsid w:val="00B323E3"/>
    <w:rsid w:val="00B32534"/>
    <w:rsid w:val="00B328F5"/>
    <w:rsid w:val="00B32BC2"/>
    <w:rsid w:val="00B32DC4"/>
    <w:rsid w:val="00B32DC8"/>
    <w:rsid w:val="00B32EB7"/>
    <w:rsid w:val="00B33329"/>
    <w:rsid w:val="00B3376E"/>
    <w:rsid w:val="00B33801"/>
    <w:rsid w:val="00B33F48"/>
    <w:rsid w:val="00B34385"/>
    <w:rsid w:val="00B3439B"/>
    <w:rsid w:val="00B345DD"/>
    <w:rsid w:val="00B3486F"/>
    <w:rsid w:val="00B34889"/>
    <w:rsid w:val="00B34951"/>
    <w:rsid w:val="00B34E7D"/>
    <w:rsid w:val="00B34FD3"/>
    <w:rsid w:val="00B34FD5"/>
    <w:rsid w:val="00B355C4"/>
    <w:rsid w:val="00B35761"/>
    <w:rsid w:val="00B359F4"/>
    <w:rsid w:val="00B35A38"/>
    <w:rsid w:val="00B36277"/>
    <w:rsid w:val="00B365CF"/>
    <w:rsid w:val="00B36F40"/>
    <w:rsid w:val="00B3700E"/>
    <w:rsid w:val="00B37073"/>
    <w:rsid w:val="00B3769D"/>
    <w:rsid w:val="00B37E37"/>
    <w:rsid w:val="00B401D7"/>
    <w:rsid w:val="00B4029F"/>
    <w:rsid w:val="00B4064C"/>
    <w:rsid w:val="00B40BCB"/>
    <w:rsid w:val="00B40DDC"/>
    <w:rsid w:val="00B40DEE"/>
    <w:rsid w:val="00B40E03"/>
    <w:rsid w:val="00B40E85"/>
    <w:rsid w:val="00B414AE"/>
    <w:rsid w:val="00B416E8"/>
    <w:rsid w:val="00B41726"/>
    <w:rsid w:val="00B418DA"/>
    <w:rsid w:val="00B41C99"/>
    <w:rsid w:val="00B41EAE"/>
    <w:rsid w:val="00B41F5E"/>
    <w:rsid w:val="00B41F89"/>
    <w:rsid w:val="00B41FAF"/>
    <w:rsid w:val="00B41FF4"/>
    <w:rsid w:val="00B42C20"/>
    <w:rsid w:val="00B432C5"/>
    <w:rsid w:val="00B43428"/>
    <w:rsid w:val="00B438FC"/>
    <w:rsid w:val="00B439A1"/>
    <w:rsid w:val="00B43B4B"/>
    <w:rsid w:val="00B44380"/>
    <w:rsid w:val="00B4447F"/>
    <w:rsid w:val="00B445DD"/>
    <w:rsid w:val="00B447C9"/>
    <w:rsid w:val="00B44D89"/>
    <w:rsid w:val="00B453DA"/>
    <w:rsid w:val="00B454EE"/>
    <w:rsid w:val="00B4580C"/>
    <w:rsid w:val="00B45C69"/>
    <w:rsid w:val="00B4613F"/>
    <w:rsid w:val="00B46750"/>
    <w:rsid w:val="00B4685B"/>
    <w:rsid w:val="00B46A92"/>
    <w:rsid w:val="00B46AB3"/>
    <w:rsid w:val="00B46CB7"/>
    <w:rsid w:val="00B477FA"/>
    <w:rsid w:val="00B47A33"/>
    <w:rsid w:val="00B47BB3"/>
    <w:rsid w:val="00B47E89"/>
    <w:rsid w:val="00B47FEF"/>
    <w:rsid w:val="00B5013E"/>
    <w:rsid w:val="00B50299"/>
    <w:rsid w:val="00B50597"/>
    <w:rsid w:val="00B50D35"/>
    <w:rsid w:val="00B50E4F"/>
    <w:rsid w:val="00B50F99"/>
    <w:rsid w:val="00B511C9"/>
    <w:rsid w:val="00B5128E"/>
    <w:rsid w:val="00B51511"/>
    <w:rsid w:val="00B516B9"/>
    <w:rsid w:val="00B517E2"/>
    <w:rsid w:val="00B51BC0"/>
    <w:rsid w:val="00B51C26"/>
    <w:rsid w:val="00B5236A"/>
    <w:rsid w:val="00B52519"/>
    <w:rsid w:val="00B525CD"/>
    <w:rsid w:val="00B528E5"/>
    <w:rsid w:val="00B528F0"/>
    <w:rsid w:val="00B52A21"/>
    <w:rsid w:val="00B52C36"/>
    <w:rsid w:val="00B52FC5"/>
    <w:rsid w:val="00B53176"/>
    <w:rsid w:val="00B5326B"/>
    <w:rsid w:val="00B533AF"/>
    <w:rsid w:val="00B53660"/>
    <w:rsid w:val="00B53CCB"/>
    <w:rsid w:val="00B53F1D"/>
    <w:rsid w:val="00B54204"/>
    <w:rsid w:val="00B5429B"/>
    <w:rsid w:val="00B54301"/>
    <w:rsid w:val="00B543D9"/>
    <w:rsid w:val="00B546B2"/>
    <w:rsid w:val="00B54996"/>
    <w:rsid w:val="00B54A5A"/>
    <w:rsid w:val="00B54F98"/>
    <w:rsid w:val="00B55233"/>
    <w:rsid w:val="00B55410"/>
    <w:rsid w:val="00B55B11"/>
    <w:rsid w:val="00B55D8E"/>
    <w:rsid w:val="00B56043"/>
    <w:rsid w:val="00B56303"/>
    <w:rsid w:val="00B5640F"/>
    <w:rsid w:val="00B5647E"/>
    <w:rsid w:val="00B56B08"/>
    <w:rsid w:val="00B56C05"/>
    <w:rsid w:val="00B572F4"/>
    <w:rsid w:val="00B57603"/>
    <w:rsid w:val="00B57934"/>
    <w:rsid w:val="00B57CBB"/>
    <w:rsid w:val="00B57ECE"/>
    <w:rsid w:val="00B60005"/>
    <w:rsid w:val="00B6001B"/>
    <w:rsid w:val="00B600E5"/>
    <w:rsid w:val="00B60217"/>
    <w:rsid w:val="00B6037A"/>
    <w:rsid w:val="00B606F5"/>
    <w:rsid w:val="00B60A20"/>
    <w:rsid w:val="00B60A5C"/>
    <w:rsid w:val="00B60C82"/>
    <w:rsid w:val="00B60C9A"/>
    <w:rsid w:val="00B60DD3"/>
    <w:rsid w:val="00B61C86"/>
    <w:rsid w:val="00B61EAC"/>
    <w:rsid w:val="00B61F81"/>
    <w:rsid w:val="00B62246"/>
    <w:rsid w:val="00B62837"/>
    <w:rsid w:val="00B63042"/>
    <w:rsid w:val="00B6391B"/>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41F"/>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67CAB"/>
    <w:rsid w:val="00B701BC"/>
    <w:rsid w:val="00B704FF"/>
    <w:rsid w:val="00B70848"/>
    <w:rsid w:val="00B708AF"/>
    <w:rsid w:val="00B70A1D"/>
    <w:rsid w:val="00B70A70"/>
    <w:rsid w:val="00B70EFE"/>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1DF"/>
    <w:rsid w:val="00B734AB"/>
    <w:rsid w:val="00B734FA"/>
    <w:rsid w:val="00B736CB"/>
    <w:rsid w:val="00B739D4"/>
    <w:rsid w:val="00B73EEA"/>
    <w:rsid w:val="00B7481A"/>
    <w:rsid w:val="00B748CE"/>
    <w:rsid w:val="00B749FA"/>
    <w:rsid w:val="00B74EC0"/>
    <w:rsid w:val="00B7532E"/>
    <w:rsid w:val="00B7569D"/>
    <w:rsid w:val="00B758D7"/>
    <w:rsid w:val="00B75BB4"/>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0FC3"/>
    <w:rsid w:val="00B811F2"/>
    <w:rsid w:val="00B816F1"/>
    <w:rsid w:val="00B8179B"/>
    <w:rsid w:val="00B81AE1"/>
    <w:rsid w:val="00B81CCF"/>
    <w:rsid w:val="00B81E18"/>
    <w:rsid w:val="00B8236F"/>
    <w:rsid w:val="00B82446"/>
    <w:rsid w:val="00B8253E"/>
    <w:rsid w:val="00B82673"/>
    <w:rsid w:val="00B82AF0"/>
    <w:rsid w:val="00B83121"/>
    <w:rsid w:val="00B83592"/>
    <w:rsid w:val="00B838F8"/>
    <w:rsid w:val="00B83ABA"/>
    <w:rsid w:val="00B83C3F"/>
    <w:rsid w:val="00B83C9B"/>
    <w:rsid w:val="00B83E2F"/>
    <w:rsid w:val="00B84477"/>
    <w:rsid w:val="00B84598"/>
    <w:rsid w:val="00B845F0"/>
    <w:rsid w:val="00B84786"/>
    <w:rsid w:val="00B847BB"/>
    <w:rsid w:val="00B847D2"/>
    <w:rsid w:val="00B84A7B"/>
    <w:rsid w:val="00B850CF"/>
    <w:rsid w:val="00B8533A"/>
    <w:rsid w:val="00B8533C"/>
    <w:rsid w:val="00B854FE"/>
    <w:rsid w:val="00B859F9"/>
    <w:rsid w:val="00B85F39"/>
    <w:rsid w:val="00B86213"/>
    <w:rsid w:val="00B86517"/>
    <w:rsid w:val="00B865C4"/>
    <w:rsid w:val="00B8677A"/>
    <w:rsid w:val="00B86F32"/>
    <w:rsid w:val="00B87035"/>
    <w:rsid w:val="00B87291"/>
    <w:rsid w:val="00B876ED"/>
    <w:rsid w:val="00B87E27"/>
    <w:rsid w:val="00B9063D"/>
    <w:rsid w:val="00B90707"/>
    <w:rsid w:val="00B9074C"/>
    <w:rsid w:val="00B907C0"/>
    <w:rsid w:val="00B90AE7"/>
    <w:rsid w:val="00B90C59"/>
    <w:rsid w:val="00B90C91"/>
    <w:rsid w:val="00B91071"/>
    <w:rsid w:val="00B91189"/>
    <w:rsid w:val="00B9121A"/>
    <w:rsid w:val="00B9131E"/>
    <w:rsid w:val="00B9149D"/>
    <w:rsid w:val="00B918B9"/>
    <w:rsid w:val="00B9191D"/>
    <w:rsid w:val="00B91955"/>
    <w:rsid w:val="00B91971"/>
    <w:rsid w:val="00B919DE"/>
    <w:rsid w:val="00B91BF2"/>
    <w:rsid w:val="00B92093"/>
    <w:rsid w:val="00B927AA"/>
    <w:rsid w:val="00B928A4"/>
    <w:rsid w:val="00B92D7E"/>
    <w:rsid w:val="00B93050"/>
    <w:rsid w:val="00B933E0"/>
    <w:rsid w:val="00B93477"/>
    <w:rsid w:val="00B9355E"/>
    <w:rsid w:val="00B938B9"/>
    <w:rsid w:val="00B938CE"/>
    <w:rsid w:val="00B938E3"/>
    <w:rsid w:val="00B9394F"/>
    <w:rsid w:val="00B93B28"/>
    <w:rsid w:val="00B93BBE"/>
    <w:rsid w:val="00B93DFE"/>
    <w:rsid w:val="00B94067"/>
    <w:rsid w:val="00B940E8"/>
    <w:rsid w:val="00B94433"/>
    <w:rsid w:val="00B94500"/>
    <w:rsid w:val="00B948C5"/>
    <w:rsid w:val="00B949E3"/>
    <w:rsid w:val="00B94A1E"/>
    <w:rsid w:val="00B94FA8"/>
    <w:rsid w:val="00B95052"/>
    <w:rsid w:val="00B953C2"/>
    <w:rsid w:val="00B953DB"/>
    <w:rsid w:val="00B955BA"/>
    <w:rsid w:val="00B957A3"/>
    <w:rsid w:val="00B95800"/>
    <w:rsid w:val="00B9588F"/>
    <w:rsid w:val="00B958FF"/>
    <w:rsid w:val="00B959A1"/>
    <w:rsid w:val="00B95A76"/>
    <w:rsid w:val="00B95B8B"/>
    <w:rsid w:val="00B95DA2"/>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B0"/>
    <w:rsid w:val="00BA0FC8"/>
    <w:rsid w:val="00BA1010"/>
    <w:rsid w:val="00BA109A"/>
    <w:rsid w:val="00BA10B7"/>
    <w:rsid w:val="00BA10F6"/>
    <w:rsid w:val="00BA1549"/>
    <w:rsid w:val="00BA17E0"/>
    <w:rsid w:val="00BA1A8E"/>
    <w:rsid w:val="00BA1B70"/>
    <w:rsid w:val="00BA2240"/>
    <w:rsid w:val="00BA2633"/>
    <w:rsid w:val="00BA27C2"/>
    <w:rsid w:val="00BA2AB4"/>
    <w:rsid w:val="00BA2DBC"/>
    <w:rsid w:val="00BA3030"/>
    <w:rsid w:val="00BA358F"/>
    <w:rsid w:val="00BA35E1"/>
    <w:rsid w:val="00BA4224"/>
    <w:rsid w:val="00BA42D1"/>
    <w:rsid w:val="00BA47BF"/>
    <w:rsid w:val="00BA4BBF"/>
    <w:rsid w:val="00BA4E47"/>
    <w:rsid w:val="00BA4E95"/>
    <w:rsid w:val="00BA5002"/>
    <w:rsid w:val="00BA50A7"/>
    <w:rsid w:val="00BA5F1E"/>
    <w:rsid w:val="00BA601F"/>
    <w:rsid w:val="00BA648A"/>
    <w:rsid w:val="00BA64BB"/>
    <w:rsid w:val="00BA6701"/>
    <w:rsid w:val="00BA67EF"/>
    <w:rsid w:val="00BA6E6F"/>
    <w:rsid w:val="00BA6E8A"/>
    <w:rsid w:val="00BA6F97"/>
    <w:rsid w:val="00BA7466"/>
    <w:rsid w:val="00BA783A"/>
    <w:rsid w:val="00BA7CE0"/>
    <w:rsid w:val="00BB0370"/>
    <w:rsid w:val="00BB0686"/>
    <w:rsid w:val="00BB0D6E"/>
    <w:rsid w:val="00BB0E0E"/>
    <w:rsid w:val="00BB0F00"/>
    <w:rsid w:val="00BB133D"/>
    <w:rsid w:val="00BB176B"/>
    <w:rsid w:val="00BB184B"/>
    <w:rsid w:val="00BB1B8E"/>
    <w:rsid w:val="00BB1C5B"/>
    <w:rsid w:val="00BB1DF6"/>
    <w:rsid w:val="00BB2433"/>
    <w:rsid w:val="00BB276A"/>
    <w:rsid w:val="00BB28A5"/>
    <w:rsid w:val="00BB2E9E"/>
    <w:rsid w:val="00BB2EDF"/>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638B"/>
    <w:rsid w:val="00BB65D0"/>
    <w:rsid w:val="00BB7187"/>
    <w:rsid w:val="00BB72D4"/>
    <w:rsid w:val="00BB74C4"/>
    <w:rsid w:val="00BB77B2"/>
    <w:rsid w:val="00BB7993"/>
    <w:rsid w:val="00BB7ED5"/>
    <w:rsid w:val="00BB7F20"/>
    <w:rsid w:val="00BC01FE"/>
    <w:rsid w:val="00BC1372"/>
    <w:rsid w:val="00BC16B3"/>
    <w:rsid w:val="00BC1A65"/>
    <w:rsid w:val="00BC1B42"/>
    <w:rsid w:val="00BC1F6E"/>
    <w:rsid w:val="00BC2135"/>
    <w:rsid w:val="00BC2226"/>
    <w:rsid w:val="00BC2517"/>
    <w:rsid w:val="00BC256D"/>
    <w:rsid w:val="00BC26C3"/>
    <w:rsid w:val="00BC303D"/>
    <w:rsid w:val="00BC3198"/>
    <w:rsid w:val="00BC3259"/>
    <w:rsid w:val="00BC3751"/>
    <w:rsid w:val="00BC37C6"/>
    <w:rsid w:val="00BC38B0"/>
    <w:rsid w:val="00BC3B50"/>
    <w:rsid w:val="00BC3C0D"/>
    <w:rsid w:val="00BC3FB3"/>
    <w:rsid w:val="00BC412E"/>
    <w:rsid w:val="00BC4904"/>
    <w:rsid w:val="00BC4C3A"/>
    <w:rsid w:val="00BC5052"/>
    <w:rsid w:val="00BC544F"/>
    <w:rsid w:val="00BC5597"/>
    <w:rsid w:val="00BC5FBC"/>
    <w:rsid w:val="00BC6107"/>
    <w:rsid w:val="00BC61CF"/>
    <w:rsid w:val="00BC636C"/>
    <w:rsid w:val="00BC65EA"/>
    <w:rsid w:val="00BC689B"/>
    <w:rsid w:val="00BC6926"/>
    <w:rsid w:val="00BC6977"/>
    <w:rsid w:val="00BC6E8D"/>
    <w:rsid w:val="00BC7245"/>
    <w:rsid w:val="00BC7762"/>
    <w:rsid w:val="00BC7952"/>
    <w:rsid w:val="00BC7B5F"/>
    <w:rsid w:val="00BC7E73"/>
    <w:rsid w:val="00BC7FA9"/>
    <w:rsid w:val="00BD052A"/>
    <w:rsid w:val="00BD052C"/>
    <w:rsid w:val="00BD0590"/>
    <w:rsid w:val="00BD0739"/>
    <w:rsid w:val="00BD09BA"/>
    <w:rsid w:val="00BD09D6"/>
    <w:rsid w:val="00BD0AFF"/>
    <w:rsid w:val="00BD146B"/>
    <w:rsid w:val="00BD15AD"/>
    <w:rsid w:val="00BD175D"/>
    <w:rsid w:val="00BD1786"/>
    <w:rsid w:val="00BD18B2"/>
    <w:rsid w:val="00BD1A0F"/>
    <w:rsid w:val="00BD1C8F"/>
    <w:rsid w:val="00BD1E7B"/>
    <w:rsid w:val="00BD1ED7"/>
    <w:rsid w:val="00BD2189"/>
    <w:rsid w:val="00BD258C"/>
    <w:rsid w:val="00BD2597"/>
    <w:rsid w:val="00BD283B"/>
    <w:rsid w:val="00BD29D6"/>
    <w:rsid w:val="00BD2AC6"/>
    <w:rsid w:val="00BD2B57"/>
    <w:rsid w:val="00BD2E06"/>
    <w:rsid w:val="00BD341F"/>
    <w:rsid w:val="00BD367D"/>
    <w:rsid w:val="00BD379F"/>
    <w:rsid w:val="00BD3A4E"/>
    <w:rsid w:val="00BD3FD1"/>
    <w:rsid w:val="00BD43CE"/>
    <w:rsid w:val="00BD44FA"/>
    <w:rsid w:val="00BD4E76"/>
    <w:rsid w:val="00BD52A9"/>
    <w:rsid w:val="00BD5395"/>
    <w:rsid w:val="00BD58CD"/>
    <w:rsid w:val="00BD5AA7"/>
    <w:rsid w:val="00BD5E8F"/>
    <w:rsid w:val="00BD5FEB"/>
    <w:rsid w:val="00BD61DE"/>
    <w:rsid w:val="00BD6460"/>
    <w:rsid w:val="00BD69A2"/>
    <w:rsid w:val="00BD6D73"/>
    <w:rsid w:val="00BD6E4E"/>
    <w:rsid w:val="00BD6F60"/>
    <w:rsid w:val="00BD6FEE"/>
    <w:rsid w:val="00BD7387"/>
    <w:rsid w:val="00BD7AE8"/>
    <w:rsid w:val="00BD7B88"/>
    <w:rsid w:val="00BD7BBD"/>
    <w:rsid w:val="00BD7C55"/>
    <w:rsid w:val="00BD7F1E"/>
    <w:rsid w:val="00BE002A"/>
    <w:rsid w:val="00BE006B"/>
    <w:rsid w:val="00BE0903"/>
    <w:rsid w:val="00BE0A0E"/>
    <w:rsid w:val="00BE0B68"/>
    <w:rsid w:val="00BE112D"/>
    <w:rsid w:val="00BE1A33"/>
    <w:rsid w:val="00BE1B32"/>
    <w:rsid w:val="00BE1BD6"/>
    <w:rsid w:val="00BE1E21"/>
    <w:rsid w:val="00BE2003"/>
    <w:rsid w:val="00BE220D"/>
    <w:rsid w:val="00BE2212"/>
    <w:rsid w:val="00BE238C"/>
    <w:rsid w:val="00BE23BF"/>
    <w:rsid w:val="00BE2516"/>
    <w:rsid w:val="00BE2768"/>
    <w:rsid w:val="00BE27FD"/>
    <w:rsid w:val="00BE2E31"/>
    <w:rsid w:val="00BE2F54"/>
    <w:rsid w:val="00BE32B4"/>
    <w:rsid w:val="00BE3319"/>
    <w:rsid w:val="00BE3421"/>
    <w:rsid w:val="00BE3486"/>
    <w:rsid w:val="00BE3ED5"/>
    <w:rsid w:val="00BE4217"/>
    <w:rsid w:val="00BE437F"/>
    <w:rsid w:val="00BE48BF"/>
    <w:rsid w:val="00BE4AC9"/>
    <w:rsid w:val="00BE4B14"/>
    <w:rsid w:val="00BE5031"/>
    <w:rsid w:val="00BE5042"/>
    <w:rsid w:val="00BE5313"/>
    <w:rsid w:val="00BE5351"/>
    <w:rsid w:val="00BE552D"/>
    <w:rsid w:val="00BE560F"/>
    <w:rsid w:val="00BE57D9"/>
    <w:rsid w:val="00BE57DD"/>
    <w:rsid w:val="00BE58E5"/>
    <w:rsid w:val="00BE5A12"/>
    <w:rsid w:val="00BE5BA7"/>
    <w:rsid w:val="00BE5BDB"/>
    <w:rsid w:val="00BE5DA5"/>
    <w:rsid w:val="00BE5EC2"/>
    <w:rsid w:val="00BE684B"/>
    <w:rsid w:val="00BE693A"/>
    <w:rsid w:val="00BE6C43"/>
    <w:rsid w:val="00BE6C79"/>
    <w:rsid w:val="00BE7127"/>
    <w:rsid w:val="00BE72BC"/>
    <w:rsid w:val="00BE743E"/>
    <w:rsid w:val="00BE77FF"/>
    <w:rsid w:val="00BE7A74"/>
    <w:rsid w:val="00BE7B0A"/>
    <w:rsid w:val="00BE7C2E"/>
    <w:rsid w:val="00BF09D8"/>
    <w:rsid w:val="00BF09DC"/>
    <w:rsid w:val="00BF0D95"/>
    <w:rsid w:val="00BF0F94"/>
    <w:rsid w:val="00BF12AB"/>
    <w:rsid w:val="00BF136A"/>
    <w:rsid w:val="00BF140C"/>
    <w:rsid w:val="00BF151F"/>
    <w:rsid w:val="00BF1716"/>
    <w:rsid w:val="00BF18EE"/>
    <w:rsid w:val="00BF19A2"/>
    <w:rsid w:val="00BF1C8B"/>
    <w:rsid w:val="00BF1EEE"/>
    <w:rsid w:val="00BF2055"/>
    <w:rsid w:val="00BF22A4"/>
    <w:rsid w:val="00BF2A58"/>
    <w:rsid w:val="00BF2D38"/>
    <w:rsid w:val="00BF2E1A"/>
    <w:rsid w:val="00BF3147"/>
    <w:rsid w:val="00BF33F2"/>
    <w:rsid w:val="00BF3441"/>
    <w:rsid w:val="00BF3D85"/>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162"/>
    <w:rsid w:val="00BF73A7"/>
    <w:rsid w:val="00BF7CB1"/>
    <w:rsid w:val="00BF7D0D"/>
    <w:rsid w:val="00BF7D82"/>
    <w:rsid w:val="00C0026C"/>
    <w:rsid w:val="00C00870"/>
    <w:rsid w:val="00C009BB"/>
    <w:rsid w:val="00C00C3E"/>
    <w:rsid w:val="00C00F6B"/>
    <w:rsid w:val="00C0107E"/>
    <w:rsid w:val="00C0159E"/>
    <w:rsid w:val="00C0162B"/>
    <w:rsid w:val="00C02088"/>
    <w:rsid w:val="00C0236D"/>
    <w:rsid w:val="00C02436"/>
    <w:rsid w:val="00C026C7"/>
    <w:rsid w:val="00C0276A"/>
    <w:rsid w:val="00C027CB"/>
    <w:rsid w:val="00C02BBE"/>
    <w:rsid w:val="00C02FEC"/>
    <w:rsid w:val="00C02FF1"/>
    <w:rsid w:val="00C03258"/>
    <w:rsid w:val="00C03592"/>
    <w:rsid w:val="00C035B2"/>
    <w:rsid w:val="00C03A04"/>
    <w:rsid w:val="00C03A24"/>
    <w:rsid w:val="00C03D47"/>
    <w:rsid w:val="00C04198"/>
    <w:rsid w:val="00C04676"/>
    <w:rsid w:val="00C04752"/>
    <w:rsid w:val="00C04FF6"/>
    <w:rsid w:val="00C050E8"/>
    <w:rsid w:val="00C0518C"/>
    <w:rsid w:val="00C05230"/>
    <w:rsid w:val="00C05934"/>
    <w:rsid w:val="00C05F55"/>
    <w:rsid w:val="00C06030"/>
    <w:rsid w:val="00C061DC"/>
    <w:rsid w:val="00C062E6"/>
    <w:rsid w:val="00C06407"/>
    <w:rsid w:val="00C06416"/>
    <w:rsid w:val="00C068F6"/>
    <w:rsid w:val="00C06A57"/>
    <w:rsid w:val="00C06B7E"/>
    <w:rsid w:val="00C06CF3"/>
    <w:rsid w:val="00C06D5F"/>
    <w:rsid w:val="00C06E78"/>
    <w:rsid w:val="00C07103"/>
    <w:rsid w:val="00C07538"/>
    <w:rsid w:val="00C07BEE"/>
    <w:rsid w:val="00C07CCC"/>
    <w:rsid w:val="00C07EA4"/>
    <w:rsid w:val="00C101DA"/>
    <w:rsid w:val="00C10502"/>
    <w:rsid w:val="00C10567"/>
    <w:rsid w:val="00C1074E"/>
    <w:rsid w:val="00C10835"/>
    <w:rsid w:val="00C10C6E"/>
    <w:rsid w:val="00C11101"/>
    <w:rsid w:val="00C111A5"/>
    <w:rsid w:val="00C11293"/>
    <w:rsid w:val="00C11389"/>
    <w:rsid w:val="00C119F4"/>
    <w:rsid w:val="00C11C34"/>
    <w:rsid w:val="00C11F06"/>
    <w:rsid w:val="00C11F97"/>
    <w:rsid w:val="00C1248D"/>
    <w:rsid w:val="00C1288F"/>
    <w:rsid w:val="00C129B0"/>
    <w:rsid w:val="00C12AAF"/>
    <w:rsid w:val="00C12D03"/>
    <w:rsid w:val="00C12E2C"/>
    <w:rsid w:val="00C1397E"/>
    <w:rsid w:val="00C139B3"/>
    <w:rsid w:val="00C14175"/>
    <w:rsid w:val="00C1468D"/>
    <w:rsid w:val="00C14714"/>
    <w:rsid w:val="00C14C7B"/>
    <w:rsid w:val="00C14DD9"/>
    <w:rsid w:val="00C14E3A"/>
    <w:rsid w:val="00C150E4"/>
    <w:rsid w:val="00C15542"/>
    <w:rsid w:val="00C157DF"/>
    <w:rsid w:val="00C1585A"/>
    <w:rsid w:val="00C15902"/>
    <w:rsid w:val="00C15BC4"/>
    <w:rsid w:val="00C15C7A"/>
    <w:rsid w:val="00C15CA0"/>
    <w:rsid w:val="00C16416"/>
    <w:rsid w:val="00C16564"/>
    <w:rsid w:val="00C16620"/>
    <w:rsid w:val="00C16DE3"/>
    <w:rsid w:val="00C171E2"/>
    <w:rsid w:val="00C17414"/>
    <w:rsid w:val="00C1781F"/>
    <w:rsid w:val="00C17967"/>
    <w:rsid w:val="00C17AF8"/>
    <w:rsid w:val="00C2006D"/>
    <w:rsid w:val="00C20421"/>
    <w:rsid w:val="00C206BA"/>
    <w:rsid w:val="00C20728"/>
    <w:rsid w:val="00C2092B"/>
    <w:rsid w:val="00C2095E"/>
    <w:rsid w:val="00C209E2"/>
    <w:rsid w:val="00C20A60"/>
    <w:rsid w:val="00C20BB4"/>
    <w:rsid w:val="00C20D96"/>
    <w:rsid w:val="00C20ECE"/>
    <w:rsid w:val="00C20F1E"/>
    <w:rsid w:val="00C2128E"/>
    <w:rsid w:val="00C21512"/>
    <w:rsid w:val="00C2195F"/>
    <w:rsid w:val="00C21CB3"/>
    <w:rsid w:val="00C21D7E"/>
    <w:rsid w:val="00C21E21"/>
    <w:rsid w:val="00C222DD"/>
    <w:rsid w:val="00C225E7"/>
    <w:rsid w:val="00C22667"/>
    <w:rsid w:val="00C228DF"/>
    <w:rsid w:val="00C22A1B"/>
    <w:rsid w:val="00C22ABA"/>
    <w:rsid w:val="00C22E43"/>
    <w:rsid w:val="00C22F38"/>
    <w:rsid w:val="00C2316E"/>
    <w:rsid w:val="00C23230"/>
    <w:rsid w:val="00C23D9C"/>
    <w:rsid w:val="00C24397"/>
    <w:rsid w:val="00C244D8"/>
    <w:rsid w:val="00C2458C"/>
    <w:rsid w:val="00C24638"/>
    <w:rsid w:val="00C247BF"/>
    <w:rsid w:val="00C24803"/>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9BE"/>
    <w:rsid w:val="00C26F74"/>
    <w:rsid w:val="00C27063"/>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830"/>
    <w:rsid w:val="00C32839"/>
    <w:rsid w:val="00C328A5"/>
    <w:rsid w:val="00C3299C"/>
    <w:rsid w:val="00C33641"/>
    <w:rsid w:val="00C33B0C"/>
    <w:rsid w:val="00C33BD9"/>
    <w:rsid w:val="00C33CE3"/>
    <w:rsid w:val="00C33F1F"/>
    <w:rsid w:val="00C33F54"/>
    <w:rsid w:val="00C3404E"/>
    <w:rsid w:val="00C345B8"/>
    <w:rsid w:val="00C34825"/>
    <w:rsid w:val="00C34910"/>
    <w:rsid w:val="00C34B04"/>
    <w:rsid w:val="00C34B63"/>
    <w:rsid w:val="00C356C7"/>
    <w:rsid w:val="00C358FE"/>
    <w:rsid w:val="00C35975"/>
    <w:rsid w:val="00C35B95"/>
    <w:rsid w:val="00C35CDA"/>
    <w:rsid w:val="00C36201"/>
    <w:rsid w:val="00C36C0A"/>
    <w:rsid w:val="00C36C30"/>
    <w:rsid w:val="00C36D0B"/>
    <w:rsid w:val="00C36E11"/>
    <w:rsid w:val="00C37102"/>
    <w:rsid w:val="00C374A4"/>
    <w:rsid w:val="00C3769F"/>
    <w:rsid w:val="00C37774"/>
    <w:rsid w:val="00C37CAF"/>
    <w:rsid w:val="00C37FAF"/>
    <w:rsid w:val="00C40242"/>
    <w:rsid w:val="00C4024D"/>
    <w:rsid w:val="00C405F5"/>
    <w:rsid w:val="00C40844"/>
    <w:rsid w:val="00C40B36"/>
    <w:rsid w:val="00C410A1"/>
    <w:rsid w:val="00C41393"/>
    <w:rsid w:val="00C41647"/>
    <w:rsid w:val="00C419EE"/>
    <w:rsid w:val="00C41D4E"/>
    <w:rsid w:val="00C424EA"/>
    <w:rsid w:val="00C42541"/>
    <w:rsid w:val="00C42914"/>
    <w:rsid w:val="00C42E28"/>
    <w:rsid w:val="00C4351D"/>
    <w:rsid w:val="00C43629"/>
    <w:rsid w:val="00C4397C"/>
    <w:rsid w:val="00C439B7"/>
    <w:rsid w:val="00C43A68"/>
    <w:rsid w:val="00C43F13"/>
    <w:rsid w:val="00C44265"/>
    <w:rsid w:val="00C444C0"/>
    <w:rsid w:val="00C44968"/>
    <w:rsid w:val="00C44A7A"/>
    <w:rsid w:val="00C44BFC"/>
    <w:rsid w:val="00C454AC"/>
    <w:rsid w:val="00C4574C"/>
    <w:rsid w:val="00C45B79"/>
    <w:rsid w:val="00C45C4D"/>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A3A"/>
    <w:rsid w:val="00C47E2E"/>
    <w:rsid w:val="00C501DA"/>
    <w:rsid w:val="00C50353"/>
    <w:rsid w:val="00C50598"/>
    <w:rsid w:val="00C506CD"/>
    <w:rsid w:val="00C50A87"/>
    <w:rsid w:val="00C50DFC"/>
    <w:rsid w:val="00C51E5E"/>
    <w:rsid w:val="00C51EFC"/>
    <w:rsid w:val="00C522C2"/>
    <w:rsid w:val="00C523E0"/>
    <w:rsid w:val="00C5272A"/>
    <w:rsid w:val="00C52A65"/>
    <w:rsid w:val="00C52BCF"/>
    <w:rsid w:val="00C52DF1"/>
    <w:rsid w:val="00C534A7"/>
    <w:rsid w:val="00C53AC7"/>
    <w:rsid w:val="00C540D3"/>
    <w:rsid w:val="00C549E0"/>
    <w:rsid w:val="00C54A84"/>
    <w:rsid w:val="00C54BDB"/>
    <w:rsid w:val="00C54DD2"/>
    <w:rsid w:val="00C551E8"/>
    <w:rsid w:val="00C5547A"/>
    <w:rsid w:val="00C558C3"/>
    <w:rsid w:val="00C56462"/>
    <w:rsid w:val="00C5649C"/>
    <w:rsid w:val="00C565EE"/>
    <w:rsid w:val="00C567FE"/>
    <w:rsid w:val="00C569D5"/>
    <w:rsid w:val="00C56B12"/>
    <w:rsid w:val="00C56C54"/>
    <w:rsid w:val="00C570F9"/>
    <w:rsid w:val="00C571B2"/>
    <w:rsid w:val="00C57257"/>
    <w:rsid w:val="00C573CF"/>
    <w:rsid w:val="00C57C77"/>
    <w:rsid w:val="00C57FC3"/>
    <w:rsid w:val="00C6000B"/>
    <w:rsid w:val="00C603AE"/>
    <w:rsid w:val="00C609AA"/>
    <w:rsid w:val="00C609E4"/>
    <w:rsid w:val="00C60CE4"/>
    <w:rsid w:val="00C61366"/>
    <w:rsid w:val="00C61581"/>
    <w:rsid w:val="00C618FD"/>
    <w:rsid w:val="00C61DC9"/>
    <w:rsid w:val="00C61E97"/>
    <w:rsid w:val="00C62078"/>
    <w:rsid w:val="00C6214D"/>
    <w:rsid w:val="00C62587"/>
    <w:rsid w:val="00C6268B"/>
    <w:rsid w:val="00C62C26"/>
    <w:rsid w:val="00C62E60"/>
    <w:rsid w:val="00C630CF"/>
    <w:rsid w:val="00C63116"/>
    <w:rsid w:val="00C63201"/>
    <w:rsid w:val="00C63544"/>
    <w:rsid w:val="00C63CAD"/>
    <w:rsid w:val="00C63E33"/>
    <w:rsid w:val="00C64133"/>
    <w:rsid w:val="00C641E7"/>
    <w:rsid w:val="00C642EE"/>
    <w:rsid w:val="00C64397"/>
    <w:rsid w:val="00C645F1"/>
    <w:rsid w:val="00C64B92"/>
    <w:rsid w:val="00C64BC7"/>
    <w:rsid w:val="00C64EC1"/>
    <w:rsid w:val="00C64F55"/>
    <w:rsid w:val="00C652C8"/>
    <w:rsid w:val="00C653E6"/>
    <w:rsid w:val="00C6554D"/>
    <w:rsid w:val="00C65670"/>
    <w:rsid w:val="00C6585F"/>
    <w:rsid w:val="00C65C90"/>
    <w:rsid w:val="00C65C9E"/>
    <w:rsid w:val="00C65D6E"/>
    <w:rsid w:val="00C65DD7"/>
    <w:rsid w:val="00C66025"/>
    <w:rsid w:val="00C660C0"/>
    <w:rsid w:val="00C667B7"/>
    <w:rsid w:val="00C6699D"/>
    <w:rsid w:val="00C669C2"/>
    <w:rsid w:val="00C66A44"/>
    <w:rsid w:val="00C66C0A"/>
    <w:rsid w:val="00C66D3E"/>
    <w:rsid w:val="00C67180"/>
    <w:rsid w:val="00C67228"/>
    <w:rsid w:val="00C67332"/>
    <w:rsid w:val="00C673C3"/>
    <w:rsid w:val="00C676B4"/>
    <w:rsid w:val="00C67AB1"/>
    <w:rsid w:val="00C67E1F"/>
    <w:rsid w:val="00C70280"/>
    <w:rsid w:val="00C70973"/>
    <w:rsid w:val="00C710D6"/>
    <w:rsid w:val="00C71146"/>
    <w:rsid w:val="00C7137A"/>
    <w:rsid w:val="00C715A3"/>
    <w:rsid w:val="00C71713"/>
    <w:rsid w:val="00C71996"/>
    <w:rsid w:val="00C71E8A"/>
    <w:rsid w:val="00C72496"/>
    <w:rsid w:val="00C7303E"/>
    <w:rsid w:val="00C739E8"/>
    <w:rsid w:val="00C73D0E"/>
    <w:rsid w:val="00C73D6F"/>
    <w:rsid w:val="00C73E9D"/>
    <w:rsid w:val="00C743EC"/>
    <w:rsid w:val="00C74462"/>
    <w:rsid w:val="00C744F2"/>
    <w:rsid w:val="00C745E3"/>
    <w:rsid w:val="00C746DD"/>
    <w:rsid w:val="00C74F14"/>
    <w:rsid w:val="00C750FA"/>
    <w:rsid w:val="00C758D6"/>
    <w:rsid w:val="00C76793"/>
    <w:rsid w:val="00C768C3"/>
    <w:rsid w:val="00C7696C"/>
    <w:rsid w:val="00C76BDA"/>
    <w:rsid w:val="00C76DFB"/>
    <w:rsid w:val="00C77109"/>
    <w:rsid w:val="00C773BA"/>
    <w:rsid w:val="00C77AF9"/>
    <w:rsid w:val="00C77BF4"/>
    <w:rsid w:val="00C77F24"/>
    <w:rsid w:val="00C801B7"/>
    <w:rsid w:val="00C80828"/>
    <w:rsid w:val="00C80A45"/>
    <w:rsid w:val="00C80EBE"/>
    <w:rsid w:val="00C810D6"/>
    <w:rsid w:val="00C812D7"/>
    <w:rsid w:val="00C81A5C"/>
    <w:rsid w:val="00C81B2E"/>
    <w:rsid w:val="00C8222A"/>
    <w:rsid w:val="00C8223E"/>
    <w:rsid w:val="00C8235F"/>
    <w:rsid w:val="00C8255A"/>
    <w:rsid w:val="00C8271F"/>
    <w:rsid w:val="00C82E15"/>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4E7F"/>
    <w:rsid w:val="00C853ED"/>
    <w:rsid w:val="00C854A9"/>
    <w:rsid w:val="00C85604"/>
    <w:rsid w:val="00C85C7F"/>
    <w:rsid w:val="00C85D8B"/>
    <w:rsid w:val="00C85DF8"/>
    <w:rsid w:val="00C8611D"/>
    <w:rsid w:val="00C865AB"/>
    <w:rsid w:val="00C86784"/>
    <w:rsid w:val="00C86BB8"/>
    <w:rsid w:val="00C87041"/>
    <w:rsid w:val="00C8730B"/>
    <w:rsid w:val="00C8751B"/>
    <w:rsid w:val="00C875C8"/>
    <w:rsid w:val="00C876A2"/>
    <w:rsid w:val="00C87773"/>
    <w:rsid w:val="00C87915"/>
    <w:rsid w:val="00C87EEB"/>
    <w:rsid w:val="00C900FB"/>
    <w:rsid w:val="00C9023B"/>
    <w:rsid w:val="00C902F3"/>
    <w:rsid w:val="00C905AA"/>
    <w:rsid w:val="00C90932"/>
    <w:rsid w:val="00C90993"/>
    <w:rsid w:val="00C90D1E"/>
    <w:rsid w:val="00C9116F"/>
    <w:rsid w:val="00C9117E"/>
    <w:rsid w:val="00C91184"/>
    <w:rsid w:val="00C911C2"/>
    <w:rsid w:val="00C9129F"/>
    <w:rsid w:val="00C91392"/>
    <w:rsid w:val="00C914F5"/>
    <w:rsid w:val="00C91A7C"/>
    <w:rsid w:val="00C91AFD"/>
    <w:rsid w:val="00C91B95"/>
    <w:rsid w:val="00C91CA4"/>
    <w:rsid w:val="00C91EC5"/>
    <w:rsid w:val="00C91F80"/>
    <w:rsid w:val="00C920EB"/>
    <w:rsid w:val="00C9225C"/>
    <w:rsid w:val="00C923A2"/>
    <w:rsid w:val="00C927B1"/>
    <w:rsid w:val="00C9302A"/>
    <w:rsid w:val="00C93BD7"/>
    <w:rsid w:val="00C93F7B"/>
    <w:rsid w:val="00C9401D"/>
    <w:rsid w:val="00C94050"/>
    <w:rsid w:val="00C9406C"/>
    <w:rsid w:val="00C942D3"/>
    <w:rsid w:val="00C94555"/>
    <w:rsid w:val="00C948CC"/>
    <w:rsid w:val="00C94913"/>
    <w:rsid w:val="00C94B0F"/>
    <w:rsid w:val="00C94B15"/>
    <w:rsid w:val="00C94D79"/>
    <w:rsid w:val="00C9506E"/>
    <w:rsid w:val="00C9522C"/>
    <w:rsid w:val="00C95831"/>
    <w:rsid w:val="00C958F2"/>
    <w:rsid w:val="00C95C39"/>
    <w:rsid w:val="00C95CCD"/>
    <w:rsid w:val="00C963DC"/>
    <w:rsid w:val="00C9686C"/>
    <w:rsid w:val="00C96AA0"/>
    <w:rsid w:val="00C96BBE"/>
    <w:rsid w:val="00C96BCA"/>
    <w:rsid w:val="00C96F5A"/>
    <w:rsid w:val="00C97421"/>
    <w:rsid w:val="00C97502"/>
    <w:rsid w:val="00C97C89"/>
    <w:rsid w:val="00CA0B72"/>
    <w:rsid w:val="00CA0D6E"/>
    <w:rsid w:val="00CA1434"/>
    <w:rsid w:val="00CA162A"/>
    <w:rsid w:val="00CA1971"/>
    <w:rsid w:val="00CA215B"/>
    <w:rsid w:val="00CA2265"/>
    <w:rsid w:val="00CA22F5"/>
    <w:rsid w:val="00CA23AB"/>
    <w:rsid w:val="00CA29A0"/>
    <w:rsid w:val="00CA2D45"/>
    <w:rsid w:val="00CA2EBD"/>
    <w:rsid w:val="00CA36ED"/>
    <w:rsid w:val="00CA38F4"/>
    <w:rsid w:val="00CA3984"/>
    <w:rsid w:val="00CA39FD"/>
    <w:rsid w:val="00CA3B08"/>
    <w:rsid w:val="00CA3BC2"/>
    <w:rsid w:val="00CA4803"/>
    <w:rsid w:val="00CA48C7"/>
    <w:rsid w:val="00CA516E"/>
    <w:rsid w:val="00CA5171"/>
    <w:rsid w:val="00CA52BE"/>
    <w:rsid w:val="00CA52F9"/>
    <w:rsid w:val="00CA583A"/>
    <w:rsid w:val="00CA59CB"/>
    <w:rsid w:val="00CA5E30"/>
    <w:rsid w:val="00CA5E9C"/>
    <w:rsid w:val="00CA5F63"/>
    <w:rsid w:val="00CA68A4"/>
    <w:rsid w:val="00CA6944"/>
    <w:rsid w:val="00CA6AE6"/>
    <w:rsid w:val="00CA6B04"/>
    <w:rsid w:val="00CA6BF0"/>
    <w:rsid w:val="00CA72B2"/>
    <w:rsid w:val="00CA7A07"/>
    <w:rsid w:val="00CA7C2E"/>
    <w:rsid w:val="00CB00E1"/>
    <w:rsid w:val="00CB0267"/>
    <w:rsid w:val="00CB062D"/>
    <w:rsid w:val="00CB0871"/>
    <w:rsid w:val="00CB0953"/>
    <w:rsid w:val="00CB0F5B"/>
    <w:rsid w:val="00CB11C4"/>
    <w:rsid w:val="00CB15A6"/>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31"/>
    <w:rsid w:val="00CB5961"/>
    <w:rsid w:val="00CB5DA9"/>
    <w:rsid w:val="00CB6071"/>
    <w:rsid w:val="00CB6087"/>
    <w:rsid w:val="00CB6676"/>
    <w:rsid w:val="00CB6849"/>
    <w:rsid w:val="00CB6950"/>
    <w:rsid w:val="00CB6BF3"/>
    <w:rsid w:val="00CB6E85"/>
    <w:rsid w:val="00CB7064"/>
    <w:rsid w:val="00CB70DA"/>
    <w:rsid w:val="00CB71B3"/>
    <w:rsid w:val="00CB725F"/>
    <w:rsid w:val="00CB72E3"/>
    <w:rsid w:val="00CB744B"/>
    <w:rsid w:val="00CB7A39"/>
    <w:rsid w:val="00CB7A3B"/>
    <w:rsid w:val="00CB7ABC"/>
    <w:rsid w:val="00CB7DD2"/>
    <w:rsid w:val="00CC0016"/>
    <w:rsid w:val="00CC004C"/>
    <w:rsid w:val="00CC00F3"/>
    <w:rsid w:val="00CC0117"/>
    <w:rsid w:val="00CC0141"/>
    <w:rsid w:val="00CC0173"/>
    <w:rsid w:val="00CC065C"/>
    <w:rsid w:val="00CC07DA"/>
    <w:rsid w:val="00CC0C0E"/>
    <w:rsid w:val="00CC0FE5"/>
    <w:rsid w:val="00CC11E0"/>
    <w:rsid w:val="00CC1825"/>
    <w:rsid w:val="00CC1A9B"/>
    <w:rsid w:val="00CC1C42"/>
    <w:rsid w:val="00CC22BB"/>
    <w:rsid w:val="00CC234A"/>
    <w:rsid w:val="00CC2704"/>
    <w:rsid w:val="00CC33DA"/>
    <w:rsid w:val="00CC3472"/>
    <w:rsid w:val="00CC373E"/>
    <w:rsid w:val="00CC3815"/>
    <w:rsid w:val="00CC3843"/>
    <w:rsid w:val="00CC39B2"/>
    <w:rsid w:val="00CC3B22"/>
    <w:rsid w:val="00CC3FFE"/>
    <w:rsid w:val="00CC4068"/>
    <w:rsid w:val="00CC4348"/>
    <w:rsid w:val="00CC446A"/>
    <w:rsid w:val="00CC4756"/>
    <w:rsid w:val="00CC4797"/>
    <w:rsid w:val="00CC4820"/>
    <w:rsid w:val="00CC4F17"/>
    <w:rsid w:val="00CC5A85"/>
    <w:rsid w:val="00CC5AB5"/>
    <w:rsid w:val="00CC5BC0"/>
    <w:rsid w:val="00CC60E8"/>
    <w:rsid w:val="00CC6339"/>
    <w:rsid w:val="00CC63E1"/>
    <w:rsid w:val="00CC658B"/>
    <w:rsid w:val="00CC663D"/>
    <w:rsid w:val="00CC68B5"/>
    <w:rsid w:val="00CC6C63"/>
    <w:rsid w:val="00CC6DC1"/>
    <w:rsid w:val="00CC719D"/>
    <w:rsid w:val="00CC727A"/>
    <w:rsid w:val="00CC73DB"/>
    <w:rsid w:val="00CC7484"/>
    <w:rsid w:val="00CC7546"/>
    <w:rsid w:val="00CC7B77"/>
    <w:rsid w:val="00CC7C80"/>
    <w:rsid w:val="00CC7E81"/>
    <w:rsid w:val="00CC7FAE"/>
    <w:rsid w:val="00CC7FB2"/>
    <w:rsid w:val="00CD0489"/>
    <w:rsid w:val="00CD06C1"/>
    <w:rsid w:val="00CD097B"/>
    <w:rsid w:val="00CD1206"/>
    <w:rsid w:val="00CD19E3"/>
    <w:rsid w:val="00CD1A71"/>
    <w:rsid w:val="00CD1AC8"/>
    <w:rsid w:val="00CD1DCA"/>
    <w:rsid w:val="00CD2636"/>
    <w:rsid w:val="00CD26F1"/>
    <w:rsid w:val="00CD2764"/>
    <w:rsid w:val="00CD27A5"/>
    <w:rsid w:val="00CD294D"/>
    <w:rsid w:val="00CD2AF2"/>
    <w:rsid w:val="00CD334E"/>
    <w:rsid w:val="00CD3ADB"/>
    <w:rsid w:val="00CD3C9D"/>
    <w:rsid w:val="00CD406D"/>
    <w:rsid w:val="00CD47F1"/>
    <w:rsid w:val="00CD489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D7F98"/>
    <w:rsid w:val="00CE01DA"/>
    <w:rsid w:val="00CE0913"/>
    <w:rsid w:val="00CE09F4"/>
    <w:rsid w:val="00CE0A0E"/>
    <w:rsid w:val="00CE0E4A"/>
    <w:rsid w:val="00CE0F9B"/>
    <w:rsid w:val="00CE11BE"/>
    <w:rsid w:val="00CE145B"/>
    <w:rsid w:val="00CE1516"/>
    <w:rsid w:val="00CE1655"/>
    <w:rsid w:val="00CE1922"/>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4EC5"/>
    <w:rsid w:val="00CE5169"/>
    <w:rsid w:val="00CE5706"/>
    <w:rsid w:val="00CE5C47"/>
    <w:rsid w:val="00CE5EBF"/>
    <w:rsid w:val="00CE67F9"/>
    <w:rsid w:val="00CE6BBB"/>
    <w:rsid w:val="00CE6CE7"/>
    <w:rsid w:val="00CE6D68"/>
    <w:rsid w:val="00CE7BB4"/>
    <w:rsid w:val="00CE7DB1"/>
    <w:rsid w:val="00CE7F5A"/>
    <w:rsid w:val="00CF00E5"/>
    <w:rsid w:val="00CF020B"/>
    <w:rsid w:val="00CF0395"/>
    <w:rsid w:val="00CF03D0"/>
    <w:rsid w:val="00CF03D7"/>
    <w:rsid w:val="00CF063D"/>
    <w:rsid w:val="00CF08AD"/>
    <w:rsid w:val="00CF0B15"/>
    <w:rsid w:val="00CF0F81"/>
    <w:rsid w:val="00CF1151"/>
    <w:rsid w:val="00CF12BE"/>
    <w:rsid w:val="00CF169B"/>
    <w:rsid w:val="00CF1A67"/>
    <w:rsid w:val="00CF1C61"/>
    <w:rsid w:val="00CF1F91"/>
    <w:rsid w:val="00CF20C3"/>
    <w:rsid w:val="00CF226E"/>
    <w:rsid w:val="00CF22AF"/>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5F85"/>
    <w:rsid w:val="00CF6268"/>
    <w:rsid w:val="00CF6444"/>
    <w:rsid w:val="00CF648B"/>
    <w:rsid w:val="00CF67DE"/>
    <w:rsid w:val="00CF695F"/>
    <w:rsid w:val="00CF6A2F"/>
    <w:rsid w:val="00CF6AEA"/>
    <w:rsid w:val="00CF6EE7"/>
    <w:rsid w:val="00CF6F0E"/>
    <w:rsid w:val="00CF71F6"/>
    <w:rsid w:val="00CF72C3"/>
    <w:rsid w:val="00CF72F3"/>
    <w:rsid w:val="00CF7593"/>
    <w:rsid w:val="00CF75DD"/>
    <w:rsid w:val="00CF7695"/>
    <w:rsid w:val="00CF794C"/>
    <w:rsid w:val="00CF7C5D"/>
    <w:rsid w:val="00D00314"/>
    <w:rsid w:val="00D003B1"/>
    <w:rsid w:val="00D00447"/>
    <w:rsid w:val="00D00A5C"/>
    <w:rsid w:val="00D00A89"/>
    <w:rsid w:val="00D00B2F"/>
    <w:rsid w:val="00D00B8D"/>
    <w:rsid w:val="00D0117D"/>
    <w:rsid w:val="00D0168C"/>
    <w:rsid w:val="00D01DA1"/>
    <w:rsid w:val="00D01EF7"/>
    <w:rsid w:val="00D022FF"/>
    <w:rsid w:val="00D02A5B"/>
    <w:rsid w:val="00D02BB7"/>
    <w:rsid w:val="00D0348D"/>
    <w:rsid w:val="00D034BA"/>
    <w:rsid w:val="00D036E7"/>
    <w:rsid w:val="00D03AA5"/>
    <w:rsid w:val="00D03C30"/>
    <w:rsid w:val="00D03DAC"/>
    <w:rsid w:val="00D04115"/>
    <w:rsid w:val="00D04763"/>
    <w:rsid w:val="00D04A81"/>
    <w:rsid w:val="00D04C34"/>
    <w:rsid w:val="00D04C69"/>
    <w:rsid w:val="00D04CFA"/>
    <w:rsid w:val="00D04DDB"/>
    <w:rsid w:val="00D04EE4"/>
    <w:rsid w:val="00D055B9"/>
    <w:rsid w:val="00D05AF2"/>
    <w:rsid w:val="00D05B8B"/>
    <w:rsid w:val="00D05D14"/>
    <w:rsid w:val="00D06038"/>
    <w:rsid w:val="00D060D4"/>
    <w:rsid w:val="00D06458"/>
    <w:rsid w:val="00D064CE"/>
    <w:rsid w:val="00D06F5F"/>
    <w:rsid w:val="00D0701E"/>
    <w:rsid w:val="00D0746E"/>
    <w:rsid w:val="00D0772D"/>
    <w:rsid w:val="00D07884"/>
    <w:rsid w:val="00D078D9"/>
    <w:rsid w:val="00D07D81"/>
    <w:rsid w:val="00D1001A"/>
    <w:rsid w:val="00D101AD"/>
    <w:rsid w:val="00D10340"/>
    <w:rsid w:val="00D10407"/>
    <w:rsid w:val="00D1093B"/>
    <w:rsid w:val="00D10952"/>
    <w:rsid w:val="00D10AC5"/>
    <w:rsid w:val="00D10BE7"/>
    <w:rsid w:val="00D10CD2"/>
    <w:rsid w:val="00D10D32"/>
    <w:rsid w:val="00D111FF"/>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D3"/>
    <w:rsid w:val="00D16D58"/>
    <w:rsid w:val="00D16E90"/>
    <w:rsid w:val="00D17339"/>
    <w:rsid w:val="00D179F1"/>
    <w:rsid w:val="00D17D49"/>
    <w:rsid w:val="00D2015C"/>
    <w:rsid w:val="00D20253"/>
    <w:rsid w:val="00D206A3"/>
    <w:rsid w:val="00D206FE"/>
    <w:rsid w:val="00D20744"/>
    <w:rsid w:val="00D20A19"/>
    <w:rsid w:val="00D210BE"/>
    <w:rsid w:val="00D213F1"/>
    <w:rsid w:val="00D21B9B"/>
    <w:rsid w:val="00D21CDA"/>
    <w:rsid w:val="00D21F2E"/>
    <w:rsid w:val="00D22140"/>
    <w:rsid w:val="00D22260"/>
    <w:rsid w:val="00D22266"/>
    <w:rsid w:val="00D22A26"/>
    <w:rsid w:val="00D22D35"/>
    <w:rsid w:val="00D22E4A"/>
    <w:rsid w:val="00D22F3C"/>
    <w:rsid w:val="00D238D6"/>
    <w:rsid w:val="00D238FF"/>
    <w:rsid w:val="00D23DEF"/>
    <w:rsid w:val="00D23F97"/>
    <w:rsid w:val="00D243EB"/>
    <w:rsid w:val="00D2495F"/>
    <w:rsid w:val="00D249A6"/>
    <w:rsid w:val="00D249C6"/>
    <w:rsid w:val="00D24E2B"/>
    <w:rsid w:val="00D25353"/>
    <w:rsid w:val="00D256EE"/>
    <w:rsid w:val="00D258A6"/>
    <w:rsid w:val="00D25F43"/>
    <w:rsid w:val="00D26272"/>
    <w:rsid w:val="00D2635B"/>
    <w:rsid w:val="00D26588"/>
    <w:rsid w:val="00D266F7"/>
    <w:rsid w:val="00D269AC"/>
    <w:rsid w:val="00D26BB9"/>
    <w:rsid w:val="00D26E5C"/>
    <w:rsid w:val="00D27373"/>
    <w:rsid w:val="00D273DC"/>
    <w:rsid w:val="00D27567"/>
    <w:rsid w:val="00D276A0"/>
    <w:rsid w:val="00D27935"/>
    <w:rsid w:val="00D27F74"/>
    <w:rsid w:val="00D30381"/>
    <w:rsid w:val="00D30646"/>
    <w:rsid w:val="00D306F9"/>
    <w:rsid w:val="00D307D3"/>
    <w:rsid w:val="00D309D0"/>
    <w:rsid w:val="00D30E47"/>
    <w:rsid w:val="00D310AB"/>
    <w:rsid w:val="00D3114B"/>
    <w:rsid w:val="00D31339"/>
    <w:rsid w:val="00D3134E"/>
    <w:rsid w:val="00D31446"/>
    <w:rsid w:val="00D314C8"/>
    <w:rsid w:val="00D315CF"/>
    <w:rsid w:val="00D318DE"/>
    <w:rsid w:val="00D31EDA"/>
    <w:rsid w:val="00D31FCB"/>
    <w:rsid w:val="00D32089"/>
    <w:rsid w:val="00D32518"/>
    <w:rsid w:val="00D3294A"/>
    <w:rsid w:val="00D32AE4"/>
    <w:rsid w:val="00D32F93"/>
    <w:rsid w:val="00D339FF"/>
    <w:rsid w:val="00D345DC"/>
    <w:rsid w:val="00D34646"/>
    <w:rsid w:val="00D34A04"/>
    <w:rsid w:val="00D34C4C"/>
    <w:rsid w:val="00D34D6B"/>
    <w:rsid w:val="00D34E09"/>
    <w:rsid w:val="00D35264"/>
    <w:rsid w:val="00D35284"/>
    <w:rsid w:val="00D3559D"/>
    <w:rsid w:val="00D35784"/>
    <w:rsid w:val="00D3583A"/>
    <w:rsid w:val="00D35B76"/>
    <w:rsid w:val="00D35D7F"/>
    <w:rsid w:val="00D36049"/>
    <w:rsid w:val="00D3629F"/>
    <w:rsid w:val="00D365B4"/>
    <w:rsid w:val="00D36732"/>
    <w:rsid w:val="00D36E0F"/>
    <w:rsid w:val="00D37282"/>
    <w:rsid w:val="00D379BF"/>
    <w:rsid w:val="00D379CD"/>
    <w:rsid w:val="00D40235"/>
    <w:rsid w:val="00D40319"/>
    <w:rsid w:val="00D40B83"/>
    <w:rsid w:val="00D40F0B"/>
    <w:rsid w:val="00D41039"/>
    <w:rsid w:val="00D41C12"/>
    <w:rsid w:val="00D41F6C"/>
    <w:rsid w:val="00D41FB4"/>
    <w:rsid w:val="00D42103"/>
    <w:rsid w:val="00D4269A"/>
    <w:rsid w:val="00D42846"/>
    <w:rsid w:val="00D42CD1"/>
    <w:rsid w:val="00D42FBD"/>
    <w:rsid w:val="00D43032"/>
    <w:rsid w:val="00D430D1"/>
    <w:rsid w:val="00D432CD"/>
    <w:rsid w:val="00D434A4"/>
    <w:rsid w:val="00D43678"/>
    <w:rsid w:val="00D43B70"/>
    <w:rsid w:val="00D43DCE"/>
    <w:rsid w:val="00D43E54"/>
    <w:rsid w:val="00D443C0"/>
    <w:rsid w:val="00D443C7"/>
    <w:rsid w:val="00D4469A"/>
    <w:rsid w:val="00D448CC"/>
    <w:rsid w:val="00D4492C"/>
    <w:rsid w:val="00D449ED"/>
    <w:rsid w:val="00D44A9F"/>
    <w:rsid w:val="00D44CBB"/>
    <w:rsid w:val="00D44D18"/>
    <w:rsid w:val="00D44E5E"/>
    <w:rsid w:val="00D44E6E"/>
    <w:rsid w:val="00D44ED2"/>
    <w:rsid w:val="00D452E4"/>
    <w:rsid w:val="00D45671"/>
    <w:rsid w:val="00D45723"/>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501F9"/>
    <w:rsid w:val="00D50215"/>
    <w:rsid w:val="00D503C6"/>
    <w:rsid w:val="00D505F6"/>
    <w:rsid w:val="00D507FA"/>
    <w:rsid w:val="00D50989"/>
    <w:rsid w:val="00D50A70"/>
    <w:rsid w:val="00D510EE"/>
    <w:rsid w:val="00D5126E"/>
    <w:rsid w:val="00D51379"/>
    <w:rsid w:val="00D5147E"/>
    <w:rsid w:val="00D5156F"/>
    <w:rsid w:val="00D518A5"/>
    <w:rsid w:val="00D519D7"/>
    <w:rsid w:val="00D51B0E"/>
    <w:rsid w:val="00D52415"/>
    <w:rsid w:val="00D525F2"/>
    <w:rsid w:val="00D52629"/>
    <w:rsid w:val="00D52833"/>
    <w:rsid w:val="00D529E4"/>
    <w:rsid w:val="00D52A69"/>
    <w:rsid w:val="00D52E8D"/>
    <w:rsid w:val="00D52FFC"/>
    <w:rsid w:val="00D5341A"/>
    <w:rsid w:val="00D537F2"/>
    <w:rsid w:val="00D53A3D"/>
    <w:rsid w:val="00D53F11"/>
    <w:rsid w:val="00D54216"/>
    <w:rsid w:val="00D54648"/>
    <w:rsid w:val="00D54958"/>
    <w:rsid w:val="00D549BB"/>
    <w:rsid w:val="00D54B28"/>
    <w:rsid w:val="00D55452"/>
    <w:rsid w:val="00D5574D"/>
    <w:rsid w:val="00D55DB4"/>
    <w:rsid w:val="00D560C3"/>
    <w:rsid w:val="00D565A4"/>
    <w:rsid w:val="00D567E5"/>
    <w:rsid w:val="00D569B1"/>
    <w:rsid w:val="00D56C4C"/>
    <w:rsid w:val="00D56DF8"/>
    <w:rsid w:val="00D56E78"/>
    <w:rsid w:val="00D57B44"/>
    <w:rsid w:val="00D57C15"/>
    <w:rsid w:val="00D57DE3"/>
    <w:rsid w:val="00D57F95"/>
    <w:rsid w:val="00D60128"/>
    <w:rsid w:val="00D601E4"/>
    <w:rsid w:val="00D60343"/>
    <w:rsid w:val="00D60353"/>
    <w:rsid w:val="00D6046A"/>
    <w:rsid w:val="00D6047E"/>
    <w:rsid w:val="00D60781"/>
    <w:rsid w:val="00D6126F"/>
    <w:rsid w:val="00D61B8E"/>
    <w:rsid w:val="00D61BDE"/>
    <w:rsid w:val="00D61C01"/>
    <w:rsid w:val="00D61C02"/>
    <w:rsid w:val="00D61EBD"/>
    <w:rsid w:val="00D620F0"/>
    <w:rsid w:val="00D621A0"/>
    <w:rsid w:val="00D6233B"/>
    <w:rsid w:val="00D6234B"/>
    <w:rsid w:val="00D62626"/>
    <w:rsid w:val="00D6271E"/>
    <w:rsid w:val="00D62888"/>
    <w:rsid w:val="00D62CD4"/>
    <w:rsid w:val="00D62CF0"/>
    <w:rsid w:val="00D62ED6"/>
    <w:rsid w:val="00D62F90"/>
    <w:rsid w:val="00D63117"/>
    <w:rsid w:val="00D634FF"/>
    <w:rsid w:val="00D639E4"/>
    <w:rsid w:val="00D63A6F"/>
    <w:rsid w:val="00D63AC2"/>
    <w:rsid w:val="00D63C4C"/>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6147"/>
    <w:rsid w:val="00D66253"/>
    <w:rsid w:val="00D66BBA"/>
    <w:rsid w:val="00D671D4"/>
    <w:rsid w:val="00D671EA"/>
    <w:rsid w:val="00D673F5"/>
    <w:rsid w:val="00D6774F"/>
    <w:rsid w:val="00D67A22"/>
    <w:rsid w:val="00D67BBF"/>
    <w:rsid w:val="00D67E7C"/>
    <w:rsid w:val="00D70426"/>
    <w:rsid w:val="00D70966"/>
    <w:rsid w:val="00D70CE5"/>
    <w:rsid w:val="00D70F0D"/>
    <w:rsid w:val="00D711F2"/>
    <w:rsid w:val="00D713B3"/>
    <w:rsid w:val="00D71761"/>
    <w:rsid w:val="00D718FE"/>
    <w:rsid w:val="00D719E9"/>
    <w:rsid w:val="00D71A6E"/>
    <w:rsid w:val="00D71B2A"/>
    <w:rsid w:val="00D72375"/>
    <w:rsid w:val="00D72AD4"/>
    <w:rsid w:val="00D72E7C"/>
    <w:rsid w:val="00D735C4"/>
    <w:rsid w:val="00D738FE"/>
    <w:rsid w:val="00D73B2E"/>
    <w:rsid w:val="00D73B37"/>
    <w:rsid w:val="00D73B90"/>
    <w:rsid w:val="00D73D25"/>
    <w:rsid w:val="00D73FB4"/>
    <w:rsid w:val="00D745F2"/>
    <w:rsid w:val="00D74BE9"/>
    <w:rsid w:val="00D74F7E"/>
    <w:rsid w:val="00D74FE7"/>
    <w:rsid w:val="00D754A5"/>
    <w:rsid w:val="00D754BA"/>
    <w:rsid w:val="00D75974"/>
    <w:rsid w:val="00D75EE3"/>
    <w:rsid w:val="00D760D9"/>
    <w:rsid w:val="00D7618C"/>
    <w:rsid w:val="00D7622D"/>
    <w:rsid w:val="00D76575"/>
    <w:rsid w:val="00D769F7"/>
    <w:rsid w:val="00D76C1F"/>
    <w:rsid w:val="00D772D7"/>
    <w:rsid w:val="00D77475"/>
    <w:rsid w:val="00D774B8"/>
    <w:rsid w:val="00D7751B"/>
    <w:rsid w:val="00D77865"/>
    <w:rsid w:val="00D7798A"/>
    <w:rsid w:val="00D77B63"/>
    <w:rsid w:val="00D77C27"/>
    <w:rsid w:val="00D804DB"/>
    <w:rsid w:val="00D81629"/>
    <w:rsid w:val="00D81997"/>
    <w:rsid w:val="00D81AD0"/>
    <w:rsid w:val="00D81C62"/>
    <w:rsid w:val="00D81FAA"/>
    <w:rsid w:val="00D82637"/>
    <w:rsid w:val="00D826C3"/>
    <w:rsid w:val="00D82E05"/>
    <w:rsid w:val="00D82E5C"/>
    <w:rsid w:val="00D836C5"/>
    <w:rsid w:val="00D838B7"/>
    <w:rsid w:val="00D83D47"/>
    <w:rsid w:val="00D83DAF"/>
    <w:rsid w:val="00D83DEA"/>
    <w:rsid w:val="00D847F7"/>
    <w:rsid w:val="00D848E3"/>
    <w:rsid w:val="00D84AB7"/>
    <w:rsid w:val="00D84CBA"/>
    <w:rsid w:val="00D84D38"/>
    <w:rsid w:val="00D84F30"/>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AFD"/>
    <w:rsid w:val="00D87EA3"/>
    <w:rsid w:val="00D9076E"/>
    <w:rsid w:val="00D90C2C"/>
    <w:rsid w:val="00D90D91"/>
    <w:rsid w:val="00D90DCC"/>
    <w:rsid w:val="00D91034"/>
    <w:rsid w:val="00D9108A"/>
    <w:rsid w:val="00D915DD"/>
    <w:rsid w:val="00D916B3"/>
    <w:rsid w:val="00D9196F"/>
    <w:rsid w:val="00D91B13"/>
    <w:rsid w:val="00D91BA5"/>
    <w:rsid w:val="00D91C77"/>
    <w:rsid w:val="00D91CB6"/>
    <w:rsid w:val="00D91CEB"/>
    <w:rsid w:val="00D92190"/>
    <w:rsid w:val="00D92542"/>
    <w:rsid w:val="00D9268A"/>
    <w:rsid w:val="00D927A2"/>
    <w:rsid w:val="00D92849"/>
    <w:rsid w:val="00D929EB"/>
    <w:rsid w:val="00D92A87"/>
    <w:rsid w:val="00D92CBD"/>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3C6"/>
    <w:rsid w:val="00D95A3D"/>
    <w:rsid w:val="00D95BB3"/>
    <w:rsid w:val="00D96A61"/>
    <w:rsid w:val="00D97C63"/>
    <w:rsid w:val="00DA0440"/>
    <w:rsid w:val="00DA0865"/>
    <w:rsid w:val="00DA0ED5"/>
    <w:rsid w:val="00DA1229"/>
    <w:rsid w:val="00DA1705"/>
    <w:rsid w:val="00DA1E9A"/>
    <w:rsid w:val="00DA23E3"/>
    <w:rsid w:val="00DA2458"/>
    <w:rsid w:val="00DA254B"/>
    <w:rsid w:val="00DA2A80"/>
    <w:rsid w:val="00DA2C9D"/>
    <w:rsid w:val="00DA2E25"/>
    <w:rsid w:val="00DA3250"/>
    <w:rsid w:val="00DA35EA"/>
    <w:rsid w:val="00DA4216"/>
    <w:rsid w:val="00DA45F7"/>
    <w:rsid w:val="00DA4809"/>
    <w:rsid w:val="00DA4AF7"/>
    <w:rsid w:val="00DA4C70"/>
    <w:rsid w:val="00DA4D99"/>
    <w:rsid w:val="00DA4EDF"/>
    <w:rsid w:val="00DA544B"/>
    <w:rsid w:val="00DA571F"/>
    <w:rsid w:val="00DA58C8"/>
    <w:rsid w:val="00DA596C"/>
    <w:rsid w:val="00DA5A5C"/>
    <w:rsid w:val="00DA5B3D"/>
    <w:rsid w:val="00DA5D65"/>
    <w:rsid w:val="00DA6096"/>
    <w:rsid w:val="00DA6515"/>
    <w:rsid w:val="00DA65B8"/>
    <w:rsid w:val="00DA6787"/>
    <w:rsid w:val="00DA6A0C"/>
    <w:rsid w:val="00DA6A11"/>
    <w:rsid w:val="00DA6A58"/>
    <w:rsid w:val="00DA6D35"/>
    <w:rsid w:val="00DA6E18"/>
    <w:rsid w:val="00DA6FD8"/>
    <w:rsid w:val="00DA7012"/>
    <w:rsid w:val="00DA75B7"/>
    <w:rsid w:val="00DA7D27"/>
    <w:rsid w:val="00DB0462"/>
    <w:rsid w:val="00DB0EA6"/>
    <w:rsid w:val="00DB11CB"/>
    <w:rsid w:val="00DB19C0"/>
    <w:rsid w:val="00DB1A7E"/>
    <w:rsid w:val="00DB1A96"/>
    <w:rsid w:val="00DB1B75"/>
    <w:rsid w:val="00DB1F6E"/>
    <w:rsid w:val="00DB2337"/>
    <w:rsid w:val="00DB251A"/>
    <w:rsid w:val="00DB26AA"/>
    <w:rsid w:val="00DB2AD8"/>
    <w:rsid w:val="00DB2B03"/>
    <w:rsid w:val="00DB2F06"/>
    <w:rsid w:val="00DB314F"/>
    <w:rsid w:val="00DB3268"/>
    <w:rsid w:val="00DB33A0"/>
    <w:rsid w:val="00DB393A"/>
    <w:rsid w:val="00DB3A80"/>
    <w:rsid w:val="00DB3CDC"/>
    <w:rsid w:val="00DB4219"/>
    <w:rsid w:val="00DB4464"/>
    <w:rsid w:val="00DB453E"/>
    <w:rsid w:val="00DB476C"/>
    <w:rsid w:val="00DB479B"/>
    <w:rsid w:val="00DB4DF4"/>
    <w:rsid w:val="00DB4F2B"/>
    <w:rsid w:val="00DB4F68"/>
    <w:rsid w:val="00DB52AB"/>
    <w:rsid w:val="00DB557D"/>
    <w:rsid w:val="00DB5AEF"/>
    <w:rsid w:val="00DB6303"/>
    <w:rsid w:val="00DB6711"/>
    <w:rsid w:val="00DB67F2"/>
    <w:rsid w:val="00DB683C"/>
    <w:rsid w:val="00DB6A2E"/>
    <w:rsid w:val="00DB6B99"/>
    <w:rsid w:val="00DB6BA0"/>
    <w:rsid w:val="00DB6D34"/>
    <w:rsid w:val="00DB7008"/>
    <w:rsid w:val="00DB7263"/>
    <w:rsid w:val="00DB7550"/>
    <w:rsid w:val="00DB7864"/>
    <w:rsid w:val="00DB7867"/>
    <w:rsid w:val="00DB7E0B"/>
    <w:rsid w:val="00DB7EC4"/>
    <w:rsid w:val="00DC00A9"/>
    <w:rsid w:val="00DC023A"/>
    <w:rsid w:val="00DC04D6"/>
    <w:rsid w:val="00DC0695"/>
    <w:rsid w:val="00DC0874"/>
    <w:rsid w:val="00DC097F"/>
    <w:rsid w:val="00DC09C4"/>
    <w:rsid w:val="00DC0E11"/>
    <w:rsid w:val="00DC141A"/>
    <w:rsid w:val="00DC169E"/>
    <w:rsid w:val="00DC1760"/>
    <w:rsid w:val="00DC1A91"/>
    <w:rsid w:val="00DC1CFB"/>
    <w:rsid w:val="00DC1D70"/>
    <w:rsid w:val="00DC1FB7"/>
    <w:rsid w:val="00DC22A4"/>
    <w:rsid w:val="00DC2317"/>
    <w:rsid w:val="00DC237F"/>
    <w:rsid w:val="00DC2436"/>
    <w:rsid w:val="00DC259C"/>
    <w:rsid w:val="00DC25FF"/>
    <w:rsid w:val="00DC292A"/>
    <w:rsid w:val="00DC2C11"/>
    <w:rsid w:val="00DC30A3"/>
    <w:rsid w:val="00DC33D2"/>
    <w:rsid w:val="00DC33D3"/>
    <w:rsid w:val="00DC3715"/>
    <w:rsid w:val="00DC3A63"/>
    <w:rsid w:val="00DC3A64"/>
    <w:rsid w:val="00DC3C52"/>
    <w:rsid w:val="00DC3FA4"/>
    <w:rsid w:val="00DC42CF"/>
    <w:rsid w:val="00DC4D10"/>
    <w:rsid w:val="00DC5037"/>
    <w:rsid w:val="00DC531E"/>
    <w:rsid w:val="00DC54E6"/>
    <w:rsid w:val="00DC57D4"/>
    <w:rsid w:val="00DC603B"/>
    <w:rsid w:val="00DC6331"/>
    <w:rsid w:val="00DC6379"/>
    <w:rsid w:val="00DC6754"/>
    <w:rsid w:val="00DC6772"/>
    <w:rsid w:val="00DC6833"/>
    <w:rsid w:val="00DC6BB6"/>
    <w:rsid w:val="00DC6D97"/>
    <w:rsid w:val="00DC6DB5"/>
    <w:rsid w:val="00DC6F3C"/>
    <w:rsid w:val="00DC6F5E"/>
    <w:rsid w:val="00DC7003"/>
    <w:rsid w:val="00DC7060"/>
    <w:rsid w:val="00DC7312"/>
    <w:rsid w:val="00DC747D"/>
    <w:rsid w:val="00DC7499"/>
    <w:rsid w:val="00DC765F"/>
    <w:rsid w:val="00DC77FC"/>
    <w:rsid w:val="00DC7801"/>
    <w:rsid w:val="00DC7C3A"/>
    <w:rsid w:val="00DC7EC2"/>
    <w:rsid w:val="00DD05CE"/>
    <w:rsid w:val="00DD08F9"/>
    <w:rsid w:val="00DD0C6B"/>
    <w:rsid w:val="00DD0CA1"/>
    <w:rsid w:val="00DD0CE3"/>
    <w:rsid w:val="00DD0DE8"/>
    <w:rsid w:val="00DD0F1B"/>
    <w:rsid w:val="00DD0F5E"/>
    <w:rsid w:val="00DD13DE"/>
    <w:rsid w:val="00DD14B5"/>
    <w:rsid w:val="00DD1729"/>
    <w:rsid w:val="00DD1806"/>
    <w:rsid w:val="00DD1911"/>
    <w:rsid w:val="00DD210B"/>
    <w:rsid w:val="00DD2351"/>
    <w:rsid w:val="00DD2C0E"/>
    <w:rsid w:val="00DD2D13"/>
    <w:rsid w:val="00DD2D74"/>
    <w:rsid w:val="00DD3096"/>
    <w:rsid w:val="00DD3557"/>
    <w:rsid w:val="00DD3589"/>
    <w:rsid w:val="00DD3790"/>
    <w:rsid w:val="00DD3A12"/>
    <w:rsid w:val="00DD3C87"/>
    <w:rsid w:val="00DD3D3B"/>
    <w:rsid w:val="00DD3DC8"/>
    <w:rsid w:val="00DD4133"/>
    <w:rsid w:val="00DD4320"/>
    <w:rsid w:val="00DD44BD"/>
    <w:rsid w:val="00DD4736"/>
    <w:rsid w:val="00DD473B"/>
    <w:rsid w:val="00DD47C8"/>
    <w:rsid w:val="00DD47F2"/>
    <w:rsid w:val="00DD4AE4"/>
    <w:rsid w:val="00DD4DC0"/>
    <w:rsid w:val="00DD521C"/>
    <w:rsid w:val="00DD53FB"/>
    <w:rsid w:val="00DD54B5"/>
    <w:rsid w:val="00DD56C3"/>
    <w:rsid w:val="00DD574A"/>
    <w:rsid w:val="00DD5A44"/>
    <w:rsid w:val="00DD5DAD"/>
    <w:rsid w:val="00DD5E0E"/>
    <w:rsid w:val="00DD648B"/>
    <w:rsid w:val="00DD65C4"/>
    <w:rsid w:val="00DD698A"/>
    <w:rsid w:val="00DD6BDD"/>
    <w:rsid w:val="00DD6DAC"/>
    <w:rsid w:val="00DD6E53"/>
    <w:rsid w:val="00DD77FE"/>
    <w:rsid w:val="00DD7815"/>
    <w:rsid w:val="00DD7937"/>
    <w:rsid w:val="00DD7A4B"/>
    <w:rsid w:val="00DD7B6A"/>
    <w:rsid w:val="00DE0447"/>
    <w:rsid w:val="00DE0723"/>
    <w:rsid w:val="00DE0A3D"/>
    <w:rsid w:val="00DE0AAF"/>
    <w:rsid w:val="00DE0BA9"/>
    <w:rsid w:val="00DE0CCC"/>
    <w:rsid w:val="00DE14B4"/>
    <w:rsid w:val="00DE1A76"/>
    <w:rsid w:val="00DE1B61"/>
    <w:rsid w:val="00DE1F0B"/>
    <w:rsid w:val="00DE1FA8"/>
    <w:rsid w:val="00DE1FDC"/>
    <w:rsid w:val="00DE201A"/>
    <w:rsid w:val="00DE213B"/>
    <w:rsid w:val="00DE2B60"/>
    <w:rsid w:val="00DE2CE0"/>
    <w:rsid w:val="00DE30BE"/>
    <w:rsid w:val="00DE324C"/>
    <w:rsid w:val="00DE32CF"/>
    <w:rsid w:val="00DE3487"/>
    <w:rsid w:val="00DE369B"/>
    <w:rsid w:val="00DE37E8"/>
    <w:rsid w:val="00DE38A4"/>
    <w:rsid w:val="00DE3B48"/>
    <w:rsid w:val="00DE3BD6"/>
    <w:rsid w:val="00DE3C9F"/>
    <w:rsid w:val="00DE41F5"/>
    <w:rsid w:val="00DE4562"/>
    <w:rsid w:val="00DE47B1"/>
    <w:rsid w:val="00DE481E"/>
    <w:rsid w:val="00DE4883"/>
    <w:rsid w:val="00DE49BC"/>
    <w:rsid w:val="00DE4A73"/>
    <w:rsid w:val="00DE4CDE"/>
    <w:rsid w:val="00DE4D55"/>
    <w:rsid w:val="00DE4D72"/>
    <w:rsid w:val="00DE4FC6"/>
    <w:rsid w:val="00DE5010"/>
    <w:rsid w:val="00DE52D4"/>
    <w:rsid w:val="00DE5370"/>
    <w:rsid w:val="00DE554B"/>
    <w:rsid w:val="00DE55C4"/>
    <w:rsid w:val="00DE5623"/>
    <w:rsid w:val="00DE5675"/>
    <w:rsid w:val="00DE5C3D"/>
    <w:rsid w:val="00DE5EF8"/>
    <w:rsid w:val="00DE5FB2"/>
    <w:rsid w:val="00DE6616"/>
    <w:rsid w:val="00DE68E4"/>
    <w:rsid w:val="00DE6B41"/>
    <w:rsid w:val="00DE7010"/>
    <w:rsid w:val="00DE7613"/>
    <w:rsid w:val="00DE7671"/>
    <w:rsid w:val="00DE7850"/>
    <w:rsid w:val="00DE7874"/>
    <w:rsid w:val="00DE7930"/>
    <w:rsid w:val="00DE7E0E"/>
    <w:rsid w:val="00DF000D"/>
    <w:rsid w:val="00DF009B"/>
    <w:rsid w:val="00DF0516"/>
    <w:rsid w:val="00DF07CB"/>
    <w:rsid w:val="00DF082E"/>
    <w:rsid w:val="00DF08CA"/>
    <w:rsid w:val="00DF0976"/>
    <w:rsid w:val="00DF0FC0"/>
    <w:rsid w:val="00DF1621"/>
    <w:rsid w:val="00DF18A3"/>
    <w:rsid w:val="00DF1B48"/>
    <w:rsid w:val="00DF2109"/>
    <w:rsid w:val="00DF27C4"/>
    <w:rsid w:val="00DF2988"/>
    <w:rsid w:val="00DF2B85"/>
    <w:rsid w:val="00DF32C8"/>
    <w:rsid w:val="00DF366A"/>
    <w:rsid w:val="00DF37A3"/>
    <w:rsid w:val="00DF3DA3"/>
    <w:rsid w:val="00DF3DA8"/>
    <w:rsid w:val="00DF3DC7"/>
    <w:rsid w:val="00DF423A"/>
    <w:rsid w:val="00DF4265"/>
    <w:rsid w:val="00DF44BA"/>
    <w:rsid w:val="00DF45F5"/>
    <w:rsid w:val="00DF4701"/>
    <w:rsid w:val="00DF4803"/>
    <w:rsid w:val="00DF4B34"/>
    <w:rsid w:val="00DF4D22"/>
    <w:rsid w:val="00DF534D"/>
    <w:rsid w:val="00DF57AF"/>
    <w:rsid w:val="00DF6672"/>
    <w:rsid w:val="00DF66D4"/>
    <w:rsid w:val="00DF6838"/>
    <w:rsid w:val="00DF68F2"/>
    <w:rsid w:val="00DF6F9A"/>
    <w:rsid w:val="00DF7048"/>
    <w:rsid w:val="00DF715C"/>
    <w:rsid w:val="00DF7193"/>
    <w:rsid w:val="00DF7323"/>
    <w:rsid w:val="00DF73D0"/>
    <w:rsid w:val="00DF7459"/>
    <w:rsid w:val="00DF7A07"/>
    <w:rsid w:val="00DF7D54"/>
    <w:rsid w:val="00E000C0"/>
    <w:rsid w:val="00E00561"/>
    <w:rsid w:val="00E005B3"/>
    <w:rsid w:val="00E01085"/>
    <w:rsid w:val="00E011CC"/>
    <w:rsid w:val="00E011F4"/>
    <w:rsid w:val="00E01210"/>
    <w:rsid w:val="00E01296"/>
    <w:rsid w:val="00E01594"/>
    <w:rsid w:val="00E01776"/>
    <w:rsid w:val="00E0191C"/>
    <w:rsid w:val="00E01935"/>
    <w:rsid w:val="00E01A48"/>
    <w:rsid w:val="00E01D26"/>
    <w:rsid w:val="00E01D48"/>
    <w:rsid w:val="00E01FF3"/>
    <w:rsid w:val="00E020C2"/>
    <w:rsid w:val="00E02325"/>
    <w:rsid w:val="00E024CE"/>
    <w:rsid w:val="00E027C2"/>
    <w:rsid w:val="00E028B5"/>
    <w:rsid w:val="00E02CE7"/>
    <w:rsid w:val="00E02F63"/>
    <w:rsid w:val="00E0308C"/>
    <w:rsid w:val="00E03210"/>
    <w:rsid w:val="00E0357F"/>
    <w:rsid w:val="00E03AAA"/>
    <w:rsid w:val="00E03D80"/>
    <w:rsid w:val="00E03EED"/>
    <w:rsid w:val="00E049D2"/>
    <w:rsid w:val="00E04E8F"/>
    <w:rsid w:val="00E04F1E"/>
    <w:rsid w:val="00E04F95"/>
    <w:rsid w:val="00E04FB5"/>
    <w:rsid w:val="00E0511B"/>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1"/>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61C"/>
    <w:rsid w:val="00E128B6"/>
    <w:rsid w:val="00E12D11"/>
    <w:rsid w:val="00E12F10"/>
    <w:rsid w:val="00E13801"/>
    <w:rsid w:val="00E13C8F"/>
    <w:rsid w:val="00E13DF5"/>
    <w:rsid w:val="00E13E5A"/>
    <w:rsid w:val="00E1467C"/>
    <w:rsid w:val="00E1495B"/>
    <w:rsid w:val="00E14DBF"/>
    <w:rsid w:val="00E14E14"/>
    <w:rsid w:val="00E1523F"/>
    <w:rsid w:val="00E15249"/>
    <w:rsid w:val="00E1533F"/>
    <w:rsid w:val="00E15438"/>
    <w:rsid w:val="00E15447"/>
    <w:rsid w:val="00E1560E"/>
    <w:rsid w:val="00E15945"/>
    <w:rsid w:val="00E15B52"/>
    <w:rsid w:val="00E15C64"/>
    <w:rsid w:val="00E15E24"/>
    <w:rsid w:val="00E164DD"/>
    <w:rsid w:val="00E16585"/>
    <w:rsid w:val="00E165AD"/>
    <w:rsid w:val="00E16685"/>
    <w:rsid w:val="00E16729"/>
    <w:rsid w:val="00E167B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1F0E"/>
    <w:rsid w:val="00E2229D"/>
    <w:rsid w:val="00E225C1"/>
    <w:rsid w:val="00E226A0"/>
    <w:rsid w:val="00E22790"/>
    <w:rsid w:val="00E22E18"/>
    <w:rsid w:val="00E22E26"/>
    <w:rsid w:val="00E2347A"/>
    <w:rsid w:val="00E237B6"/>
    <w:rsid w:val="00E2383F"/>
    <w:rsid w:val="00E239CE"/>
    <w:rsid w:val="00E23A0D"/>
    <w:rsid w:val="00E23A42"/>
    <w:rsid w:val="00E242F7"/>
    <w:rsid w:val="00E24942"/>
    <w:rsid w:val="00E24D27"/>
    <w:rsid w:val="00E252A0"/>
    <w:rsid w:val="00E25673"/>
    <w:rsid w:val="00E25F86"/>
    <w:rsid w:val="00E25FBC"/>
    <w:rsid w:val="00E25FF3"/>
    <w:rsid w:val="00E26134"/>
    <w:rsid w:val="00E261E6"/>
    <w:rsid w:val="00E262E4"/>
    <w:rsid w:val="00E26502"/>
    <w:rsid w:val="00E265D2"/>
    <w:rsid w:val="00E26812"/>
    <w:rsid w:val="00E26933"/>
    <w:rsid w:val="00E26A16"/>
    <w:rsid w:val="00E26BA3"/>
    <w:rsid w:val="00E26E80"/>
    <w:rsid w:val="00E27120"/>
    <w:rsid w:val="00E2762C"/>
    <w:rsid w:val="00E27B7A"/>
    <w:rsid w:val="00E27BCF"/>
    <w:rsid w:val="00E27C62"/>
    <w:rsid w:val="00E30005"/>
    <w:rsid w:val="00E30231"/>
    <w:rsid w:val="00E30610"/>
    <w:rsid w:val="00E30918"/>
    <w:rsid w:val="00E30FB7"/>
    <w:rsid w:val="00E311FB"/>
    <w:rsid w:val="00E31222"/>
    <w:rsid w:val="00E314B0"/>
    <w:rsid w:val="00E3165E"/>
    <w:rsid w:val="00E3166B"/>
    <w:rsid w:val="00E31AEC"/>
    <w:rsid w:val="00E3204D"/>
    <w:rsid w:val="00E3208A"/>
    <w:rsid w:val="00E321F2"/>
    <w:rsid w:val="00E3220D"/>
    <w:rsid w:val="00E326E4"/>
    <w:rsid w:val="00E32B23"/>
    <w:rsid w:val="00E32D8D"/>
    <w:rsid w:val="00E32EC1"/>
    <w:rsid w:val="00E33351"/>
    <w:rsid w:val="00E33520"/>
    <w:rsid w:val="00E335B7"/>
    <w:rsid w:val="00E33690"/>
    <w:rsid w:val="00E33A0E"/>
    <w:rsid w:val="00E33A30"/>
    <w:rsid w:val="00E34158"/>
    <w:rsid w:val="00E34663"/>
    <w:rsid w:val="00E34730"/>
    <w:rsid w:val="00E34AEB"/>
    <w:rsid w:val="00E34D8E"/>
    <w:rsid w:val="00E3503C"/>
    <w:rsid w:val="00E35141"/>
    <w:rsid w:val="00E3523A"/>
    <w:rsid w:val="00E35533"/>
    <w:rsid w:val="00E359C3"/>
    <w:rsid w:val="00E35BD8"/>
    <w:rsid w:val="00E35CAF"/>
    <w:rsid w:val="00E35D52"/>
    <w:rsid w:val="00E35F72"/>
    <w:rsid w:val="00E361A1"/>
    <w:rsid w:val="00E363AF"/>
    <w:rsid w:val="00E369F2"/>
    <w:rsid w:val="00E36A11"/>
    <w:rsid w:val="00E3713B"/>
    <w:rsid w:val="00E373B6"/>
    <w:rsid w:val="00E37618"/>
    <w:rsid w:val="00E37784"/>
    <w:rsid w:val="00E377F1"/>
    <w:rsid w:val="00E378C7"/>
    <w:rsid w:val="00E37C95"/>
    <w:rsid w:val="00E37DE5"/>
    <w:rsid w:val="00E4029A"/>
    <w:rsid w:val="00E40331"/>
    <w:rsid w:val="00E40376"/>
    <w:rsid w:val="00E4079D"/>
    <w:rsid w:val="00E409EC"/>
    <w:rsid w:val="00E40AF4"/>
    <w:rsid w:val="00E40B50"/>
    <w:rsid w:val="00E40C07"/>
    <w:rsid w:val="00E4112C"/>
    <w:rsid w:val="00E4138A"/>
    <w:rsid w:val="00E416E8"/>
    <w:rsid w:val="00E41F2A"/>
    <w:rsid w:val="00E42371"/>
    <w:rsid w:val="00E427AD"/>
    <w:rsid w:val="00E42B17"/>
    <w:rsid w:val="00E42D6F"/>
    <w:rsid w:val="00E42F7A"/>
    <w:rsid w:val="00E4315F"/>
    <w:rsid w:val="00E43B54"/>
    <w:rsid w:val="00E44208"/>
    <w:rsid w:val="00E4448A"/>
    <w:rsid w:val="00E444A2"/>
    <w:rsid w:val="00E444C2"/>
    <w:rsid w:val="00E446B0"/>
    <w:rsid w:val="00E447C7"/>
    <w:rsid w:val="00E44CD2"/>
    <w:rsid w:val="00E44F6A"/>
    <w:rsid w:val="00E451FF"/>
    <w:rsid w:val="00E45204"/>
    <w:rsid w:val="00E453EA"/>
    <w:rsid w:val="00E454FF"/>
    <w:rsid w:val="00E4561A"/>
    <w:rsid w:val="00E4561F"/>
    <w:rsid w:val="00E45929"/>
    <w:rsid w:val="00E45C95"/>
    <w:rsid w:val="00E46099"/>
    <w:rsid w:val="00E4684F"/>
    <w:rsid w:val="00E46D19"/>
    <w:rsid w:val="00E46F09"/>
    <w:rsid w:val="00E47409"/>
    <w:rsid w:val="00E474DB"/>
    <w:rsid w:val="00E47AD7"/>
    <w:rsid w:val="00E47B41"/>
    <w:rsid w:val="00E47F3A"/>
    <w:rsid w:val="00E50AEB"/>
    <w:rsid w:val="00E50D04"/>
    <w:rsid w:val="00E50DDF"/>
    <w:rsid w:val="00E50EAD"/>
    <w:rsid w:val="00E50FC0"/>
    <w:rsid w:val="00E512ED"/>
    <w:rsid w:val="00E512F7"/>
    <w:rsid w:val="00E51510"/>
    <w:rsid w:val="00E515B0"/>
    <w:rsid w:val="00E515E8"/>
    <w:rsid w:val="00E51689"/>
    <w:rsid w:val="00E5180B"/>
    <w:rsid w:val="00E51BF8"/>
    <w:rsid w:val="00E51DFE"/>
    <w:rsid w:val="00E51EB6"/>
    <w:rsid w:val="00E52019"/>
    <w:rsid w:val="00E53216"/>
    <w:rsid w:val="00E53557"/>
    <w:rsid w:val="00E53775"/>
    <w:rsid w:val="00E537BE"/>
    <w:rsid w:val="00E53DB0"/>
    <w:rsid w:val="00E53EBD"/>
    <w:rsid w:val="00E5405D"/>
    <w:rsid w:val="00E540A0"/>
    <w:rsid w:val="00E541FA"/>
    <w:rsid w:val="00E544EE"/>
    <w:rsid w:val="00E55018"/>
    <w:rsid w:val="00E55229"/>
    <w:rsid w:val="00E554C7"/>
    <w:rsid w:val="00E556AF"/>
    <w:rsid w:val="00E558F1"/>
    <w:rsid w:val="00E5602A"/>
    <w:rsid w:val="00E56061"/>
    <w:rsid w:val="00E56165"/>
    <w:rsid w:val="00E5625A"/>
    <w:rsid w:val="00E56B25"/>
    <w:rsid w:val="00E56C7A"/>
    <w:rsid w:val="00E56CD9"/>
    <w:rsid w:val="00E57183"/>
    <w:rsid w:val="00E572F3"/>
    <w:rsid w:val="00E60228"/>
    <w:rsid w:val="00E60440"/>
    <w:rsid w:val="00E60454"/>
    <w:rsid w:val="00E607CF"/>
    <w:rsid w:val="00E60C9F"/>
    <w:rsid w:val="00E60DDA"/>
    <w:rsid w:val="00E60E55"/>
    <w:rsid w:val="00E60F6E"/>
    <w:rsid w:val="00E61B8E"/>
    <w:rsid w:val="00E61CE2"/>
    <w:rsid w:val="00E620C9"/>
    <w:rsid w:val="00E623F2"/>
    <w:rsid w:val="00E624B0"/>
    <w:rsid w:val="00E62545"/>
    <w:rsid w:val="00E626F9"/>
    <w:rsid w:val="00E6275A"/>
    <w:rsid w:val="00E6287C"/>
    <w:rsid w:val="00E628C2"/>
    <w:rsid w:val="00E631BA"/>
    <w:rsid w:val="00E6326C"/>
    <w:rsid w:val="00E6335F"/>
    <w:rsid w:val="00E6336C"/>
    <w:rsid w:val="00E63821"/>
    <w:rsid w:val="00E63858"/>
    <w:rsid w:val="00E63E44"/>
    <w:rsid w:val="00E64058"/>
    <w:rsid w:val="00E640CC"/>
    <w:rsid w:val="00E644FF"/>
    <w:rsid w:val="00E6463E"/>
    <w:rsid w:val="00E64D11"/>
    <w:rsid w:val="00E64E37"/>
    <w:rsid w:val="00E64F4C"/>
    <w:rsid w:val="00E64F50"/>
    <w:rsid w:val="00E64FCA"/>
    <w:rsid w:val="00E651CA"/>
    <w:rsid w:val="00E6539B"/>
    <w:rsid w:val="00E6551C"/>
    <w:rsid w:val="00E6596E"/>
    <w:rsid w:val="00E65A02"/>
    <w:rsid w:val="00E65A3B"/>
    <w:rsid w:val="00E65AD8"/>
    <w:rsid w:val="00E65C4A"/>
    <w:rsid w:val="00E65D0A"/>
    <w:rsid w:val="00E65D43"/>
    <w:rsid w:val="00E65F62"/>
    <w:rsid w:val="00E6628D"/>
    <w:rsid w:val="00E66B39"/>
    <w:rsid w:val="00E66C6E"/>
    <w:rsid w:val="00E67135"/>
    <w:rsid w:val="00E6737B"/>
    <w:rsid w:val="00E674FF"/>
    <w:rsid w:val="00E6752A"/>
    <w:rsid w:val="00E6767C"/>
    <w:rsid w:val="00E677CF"/>
    <w:rsid w:val="00E67881"/>
    <w:rsid w:val="00E67A91"/>
    <w:rsid w:val="00E67B19"/>
    <w:rsid w:val="00E67BE0"/>
    <w:rsid w:val="00E67BE7"/>
    <w:rsid w:val="00E67CDC"/>
    <w:rsid w:val="00E67DCD"/>
    <w:rsid w:val="00E67ED6"/>
    <w:rsid w:val="00E702D2"/>
    <w:rsid w:val="00E7036E"/>
    <w:rsid w:val="00E705E2"/>
    <w:rsid w:val="00E7072B"/>
    <w:rsid w:val="00E70A0A"/>
    <w:rsid w:val="00E71500"/>
    <w:rsid w:val="00E7154F"/>
    <w:rsid w:val="00E715B7"/>
    <w:rsid w:val="00E71A0B"/>
    <w:rsid w:val="00E71A52"/>
    <w:rsid w:val="00E72021"/>
    <w:rsid w:val="00E720EC"/>
    <w:rsid w:val="00E7293F"/>
    <w:rsid w:val="00E73293"/>
    <w:rsid w:val="00E734FA"/>
    <w:rsid w:val="00E73762"/>
    <w:rsid w:val="00E739A2"/>
    <w:rsid w:val="00E73B76"/>
    <w:rsid w:val="00E73BD8"/>
    <w:rsid w:val="00E73D65"/>
    <w:rsid w:val="00E73D71"/>
    <w:rsid w:val="00E748CE"/>
    <w:rsid w:val="00E74928"/>
    <w:rsid w:val="00E74A5C"/>
    <w:rsid w:val="00E74B90"/>
    <w:rsid w:val="00E74BDE"/>
    <w:rsid w:val="00E74D8E"/>
    <w:rsid w:val="00E74EFF"/>
    <w:rsid w:val="00E74F01"/>
    <w:rsid w:val="00E7517D"/>
    <w:rsid w:val="00E754F9"/>
    <w:rsid w:val="00E7554B"/>
    <w:rsid w:val="00E75619"/>
    <w:rsid w:val="00E75A7A"/>
    <w:rsid w:val="00E75B9B"/>
    <w:rsid w:val="00E75E84"/>
    <w:rsid w:val="00E76165"/>
    <w:rsid w:val="00E7637E"/>
    <w:rsid w:val="00E764B8"/>
    <w:rsid w:val="00E76959"/>
    <w:rsid w:val="00E76B1C"/>
    <w:rsid w:val="00E76C8B"/>
    <w:rsid w:val="00E76D6E"/>
    <w:rsid w:val="00E76E07"/>
    <w:rsid w:val="00E76F61"/>
    <w:rsid w:val="00E76FDF"/>
    <w:rsid w:val="00E774DF"/>
    <w:rsid w:val="00E77BD9"/>
    <w:rsid w:val="00E77D82"/>
    <w:rsid w:val="00E801E1"/>
    <w:rsid w:val="00E80ACD"/>
    <w:rsid w:val="00E80B23"/>
    <w:rsid w:val="00E80BBE"/>
    <w:rsid w:val="00E80E4D"/>
    <w:rsid w:val="00E80F7C"/>
    <w:rsid w:val="00E8131F"/>
    <w:rsid w:val="00E814CF"/>
    <w:rsid w:val="00E817D7"/>
    <w:rsid w:val="00E81F1B"/>
    <w:rsid w:val="00E82010"/>
    <w:rsid w:val="00E82130"/>
    <w:rsid w:val="00E8216E"/>
    <w:rsid w:val="00E82399"/>
    <w:rsid w:val="00E829A1"/>
    <w:rsid w:val="00E83090"/>
    <w:rsid w:val="00E8318F"/>
    <w:rsid w:val="00E831DF"/>
    <w:rsid w:val="00E83554"/>
    <w:rsid w:val="00E83560"/>
    <w:rsid w:val="00E83657"/>
    <w:rsid w:val="00E8376F"/>
    <w:rsid w:val="00E84164"/>
    <w:rsid w:val="00E844EB"/>
    <w:rsid w:val="00E84772"/>
    <w:rsid w:val="00E84A78"/>
    <w:rsid w:val="00E84C46"/>
    <w:rsid w:val="00E84FFF"/>
    <w:rsid w:val="00E8575F"/>
    <w:rsid w:val="00E85BAD"/>
    <w:rsid w:val="00E85C79"/>
    <w:rsid w:val="00E86023"/>
    <w:rsid w:val="00E860F6"/>
    <w:rsid w:val="00E86523"/>
    <w:rsid w:val="00E867AC"/>
    <w:rsid w:val="00E871DA"/>
    <w:rsid w:val="00E877F4"/>
    <w:rsid w:val="00E87A1B"/>
    <w:rsid w:val="00E87B4F"/>
    <w:rsid w:val="00E87B5F"/>
    <w:rsid w:val="00E87BA0"/>
    <w:rsid w:val="00E87CF9"/>
    <w:rsid w:val="00E90053"/>
    <w:rsid w:val="00E901C4"/>
    <w:rsid w:val="00E90945"/>
    <w:rsid w:val="00E90973"/>
    <w:rsid w:val="00E90B03"/>
    <w:rsid w:val="00E90D60"/>
    <w:rsid w:val="00E90DDA"/>
    <w:rsid w:val="00E90F91"/>
    <w:rsid w:val="00E91033"/>
    <w:rsid w:val="00E912A6"/>
    <w:rsid w:val="00E91AF1"/>
    <w:rsid w:val="00E91FC0"/>
    <w:rsid w:val="00E9297F"/>
    <w:rsid w:val="00E9335C"/>
    <w:rsid w:val="00E93433"/>
    <w:rsid w:val="00E93D35"/>
    <w:rsid w:val="00E93EB7"/>
    <w:rsid w:val="00E9466B"/>
    <w:rsid w:val="00E9470D"/>
    <w:rsid w:val="00E9475E"/>
    <w:rsid w:val="00E947F8"/>
    <w:rsid w:val="00E949D0"/>
    <w:rsid w:val="00E94A70"/>
    <w:rsid w:val="00E94B43"/>
    <w:rsid w:val="00E9519F"/>
    <w:rsid w:val="00E953E0"/>
    <w:rsid w:val="00E953F2"/>
    <w:rsid w:val="00E9562A"/>
    <w:rsid w:val="00E95ABD"/>
    <w:rsid w:val="00E95C3B"/>
    <w:rsid w:val="00E95F05"/>
    <w:rsid w:val="00E95F88"/>
    <w:rsid w:val="00E95FB4"/>
    <w:rsid w:val="00E960E4"/>
    <w:rsid w:val="00E9646F"/>
    <w:rsid w:val="00E964AA"/>
    <w:rsid w:val="00E96938"/>
    <w:rsid w:val="00E96B17"/>
    <w:rsid w:val="00E9749D"/>
    <w:rsid w:val="00E97C30"/>
    <w:rsid w:val="00E97CC2"/>
    <w:rsid w:val="00E97E83"/>
    <w:rsid w:val="00EA054E"/>
    <w:rsid w:val="00EA077E"/>
    <w:rsid w:val="00EA08B7"/>
    <w:rsid w:val="00EA0E14"/>
    <w:rsid w:val="00EA0E84"/>
    <w:rsid w:val="00EA1429"/>
    <w:rsid w:val="00EA1D0C"/>
    <w:rsid w:val="00EA213B"/>
    <w:rsid w:val="00EA22EC"/>
    <w:rsid w:val="00EA266A"/>
    <w:rsid w:val="00EA2C9B"/>
    <w:rsid w:val="00EA2D74"/>
    <w:rsid w:val="00EA3077"/>
    <w:rsid w:val="00EA30EE"/>
    <w:rsid w:val="00EA3174"/>
    <w:rsid w:val="00EA365F"/>
    <w:rsid w:val="00EA3AF1"/>
    <w:rsid w:val="00EA3DBD"/>
    <w:rsid w:val="00EA4155"/>
    <w:rsid w:val="00EA4672"/>
    <w:rsid w:val="00EA4693"/>
    <w:rsid w:val="00EA476A"/>
    <w:rsid w:val="00EA48ED"/>
    <w:rsid w:val="00EA4961"/>
    <w:rsid w:val="00EA4A98"/>
    <w:rsid w:val="00EA4BF0"/>
    <w:rsid w:val="00EA4EF2"/>
    <w:rsid w:val="00EA543C"/>
    <w:rsid w:val="00EA547A"/>
    <w:rsid w:val="00EA57AE"/>
    <w:rsid w:val="00EA5868"/>
    <w:rsid w:val="00EA5C05"/>
    <w:rsid w:val="00EA66A7"/>
    <w:rsid w:val="00EA6B30"/>
    <w:rsid w:val="00EA6DBA"/>
    <w:rsid w:val="00EA70B2"/>
    <w:rsid w:val="00EA720F"/>
    <w:rsid w:val="00EA74A9"/>
    <w:rsid w:val="00EA7761"/>
    <w:rsid w:val="00EA7BE4"/>
    <w:rsid w:val="00EA7C77"/>
    <w:rsid w:val="00EA7D2D"/>
    <w:rsid w:val="00EA7E5D"/>
    <w:rsid w:val="00EA7EFF"/>
    <w:rsid w:val="00EB0122"/>
    <w:rsid w:val="00EB046B"/>
    <w:rsid w:val="00EB060F"/>
    <w:rsid w:val="00EB096B"/>
    <w:rsid w:val="00EB0B0B"/>
    <w:rsid w:val="00EB12CE"/>
    <w:rsid w:val="00EB17A3"/>
    <w:rsid w:val="00EB1AC4"/>
    <w:rsid w:val="00EB1F32"/>
    <w:rsid w:val="00EB1FB4"/>
    <w:rsid w:val="00EB2A8F"/>
    <w:rsid w:val="00EB2ADF"/>
    <w:rsid w:val="00EB2B83"/>
    <w:rsid w:val="00EB2E1C"/>
    <w:rsid w:val="00EB2EA9"/>
    <w:rsid w:val="00EB2ED2"/>
    <w:rsid w:val="00EB2F4B"/>
    <w:rsid w:val="00EB3103"/>
    <w:rsid w:val="00EB3CCC"/>
    <w:rsid w:val="00EB4363"/>
    <w:rsid w:val="00EB4802"/>
    <w:rsid w:val="00EB4AE0"/>
    <w:rsid w:val="00EB4B44"/>
    <w:rsid w:val="00EB4C67"/>
    <w:rsid w:val="00EB4DA2"/>
    <w:rsid w:val="00EB4E5A"/>
    <w:rsid w:val="00EB5082"/>
    <w:rsid w:val="00EB532D"/>
    <w:rsid w:val="00EB53BF"/>
    <w:rsid w:val="00EB55CE"/>
    <w:rsid w:val="00EB598A"/>
    <w:rsid w:val="00EB598B"/>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781"/>
    <w:rsid w:val="00EC095B"/>
    <w:rsid w:val="00EC09C8"/>
    <w:rsid w:val="00EC0B1E"/>
    <w:rsid w:val="00EC0B61"/>
    <w:rsid w:val="00EC0CCD"/>
    <w:rsid w:val="00EC0F93"/>
    <w:rsid w:val="00EC0F99"/>
    <w:rsid w:val="00EC129E"/>
    <w:rsid w:val="00EC1A8E"/>
    <w:rsid w:val="00EC2682"/>
    <w:rsid w:val="00EC2684"/>
    <w:rsid w:val="00EC28C5"/>
    <w:rsid w:val="00EC2995"/>
    <w:rsid w:val="00EC2BF0"/>
    <w:rsid w:val="00EC2C95"/>
    <w:rsid w:val="00EC31BE"/>
    <w:rsid w:val="00EC34EF"/>
    <w:rsid w:val="00EC35CC"/>
    <w:rsid w:val="00EC35EA"/>
    <w:rsid w:val="00EC37FF"/>
    <w:rsid w:val="00EC4100"/>
    <w:rsid w:val="00EC434F"/>
    <w:rsid w:val="00EC4527"/>
    <w:rsid w:val="00EC4928"/>
    <w:rsid w:val="00EC4ABF"/>
    <w:rsid w:val="00EC4AC6"/>
    <w:rsid w:val="00EC4C77"/>
    <w:rsid w:val="00EC4EF1"/>
    <w:rsid w:val="00EC5282"/>
    <w:rsid w:val="00EC5C51"/>
    <w:rsid w:val="00EC5D2F"/>
    <w:rsid w:val="00EC5D8D"/>
    <w:rsid w:val="00EC6205"/>
    <w:rsid w:val="00EC6350"/>
    <w:rsid w:val="00EC6558"/>
    <w:rsid w:val="00EC6609"/>
    <w:rsid w:val="00EC6AA7"/>
    <w:rsid w:val="00EC6B15"/>
    <w:rsid w:val="00EC6C5F"/>
    <w:rsid w:val="00EC6C7A"/>
    <w:rsid w:val="00EC6E58"/>
    <w:rsid w:val="00EC6E76"/>
    <w:rsid w:val="00EC7043"/>
    <w:rsid w:val="00EC70BE"/>
    <w:rsid w:val="00EC73CD"/>
    <w:rsid w:val="00EC75BA"/>
    <w:rsid w:val="00EC760A"/>
    <w:rsid w:val="00EC76B8"/>
    <w:rsid w:val="00EC7716"/>
    <w:rsid w:val="00EC7748"/>
    <w:rsid w:val="00EC792B"/>
    <w:rsid w:val="00EC796E"/>
    <w:rsid w:val="00EC7AC5"/>
    <w:rsid w:val="00EC7CE0"/>
    <w:rsid w:val="00EC7DB2"/>
    <w:rsid w:val="00EC7FC6"/>
    <w:rsid w:val="00ED0013"/>
    <w:rsid w:val="00ED05AD"/>
    <w:rsid w:val="00ED079A"/>
    <w:rsid w:val="00ED0BB7"/>
    <w:rsid w:val="00ED0E23"/>
    <w:rsid w:val="00ED0FB6"/>
    <w:rsid w:val="00ED1007"/>
    <w:rsid w:val="00ED1027"/>
    <w:rsid w:val="00ED12A8"/>
    <w:rsid w:val="00ED1491"/>
    <w:rsid w:val="00ED14B7"/>
    <w:rsid w:val="00ED162E"/>
    <w:rsid w:val="00ED18B9"/>
    <w:rsid w:val="00ED19F9"/>
    <w:rsid w:val="00ED2382"/>
    <w:rsid w:val="00ED27C6"/>
    <w:rsid w:val="00ED2C7E"/>
    <w:rsid w:val="00ED32BB"/>
    <w:rsid w:val="00ED34B8"/>
    <w:rsid w:val="00ED3652"/>
    <w:rsid w:val="00ED37E5"/>
    <w:rsid w:val="00ED3B00"/>
    <w:rsid w:val="00ED3BBD"/>
    <w:rsid w:val="00ED456B"/>
    <w:rsid w:val="00ED48E7"/>
    <w:rsid w:val="00ED4A97"/>
    <w:rsid w:val="00ED4D04"/>
    <w:rsid w:val="00ED4F37"/>
    <w:rsid w:val="00ED4FC5"/>
    <w:rsid w:val="00ED5209"/>
    <w:rsid w:val="00ED54A8"/>
    <w:rsid w:val="00ED57D9"/>
    <w:rsid w:val="00ED60C2"/>
    <w:rsid w:val="00ED61F8"/>
    <w:rsid w:val="00ED623C"/>
    <w:rsid w:val="00ED6276"/>
    <w:rsid w:val="00ED62B2"/>
    <w:rsid w:val="00ED65D9"/>
    <w:rsid w:val="00ED6929"/>
    <w:rsid w:val="00ED6B6E"/>
    <w:rsid w:val="00ED6D93"/>
    <w:rsid w:val="00ED731F"/>
    <w:rsid w:val="00ED73DB"/>
    <w:rsid w:val="00ED7441"/>
    <w:rsid w:val="00ED746D"/>
    <w:rsid w:val="00ED78ED"/>
    <w:rsid w:val="00ED7917"/>
    <w:rsid w:val="00ED7BD9"/>
    <w:rsid w:val="00ED7E85"/>
    <w:rsid w:val="00EE0327"/>
    <w:rsid w:val="00EE07FA"/>
    <w:rsid w:val="00EE0E35"/>
    <w:rsid w:val="00EE116E"/>
    <w:rsid w:val="00EE11E7"/>
    <w:rsid w:val="00EE1BCD"/>
    <w:rsid w:val="00EE22C4"/>
    <w:rsid w:val="00EE28D7"/>
    <w:rsid w:val="00EE2978"/>
    <w:rsid w:val="00EE2ABC"/>
    <w:rsid w:val="00EE2AC8"/>
    <w:rsid w:val="00EE2B52"/>
    <w:rsid w:val="00EE3DCE"/>
    <w:rsid w:val="00EE4487"/>
    <w:rsid w:val="00EE44B3"/>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F0213"/>
    <w:rsid w:val="00EF0953"/>
    <w:rsid w:val="00EF0988"/>
    <w:rsid w:val="00EF0D9B"/>
    <w:rsid w:val="00EF12B2"/>
    <w:rsid w:val="00EF13BC"/>
    <w:rsid w:val="00EF14D3"/>
    <w:rsid w:val="00EF1520"/>
    <w:rsid w:val="00EF1731"/>
    <w:rsid w:val="00EF1829"/>
    <w:rsid w:val="00EF1922"/>
    <w:rsid w:val="00EF1A7F"/>
    <w:rsid w:val="00EF1FCA"/>
    <w:rsid w:val="00EF21FA"/>
    <w:rsid w:val="00EF30E0"/>
    <w:rsid w:val="00EF3249"/>
    <w:rsid w:val="00EF35AC"/>
    <w:rsid w:val="00EF35E0"/>
    <w:rsid w:val="00EF3790"/>
    <w:rsid w:val="00EF38EE"/>
    <w:rsid w:val="00EF3A15"/>
    <w:rsid w:val="00EF3A5C"/>
    <w:rsid w:val="00EF3C60"/>
    <w:rsid w:val="00EF3DF5"/>
    <w:rsid w:val="00EF4292"/>
    <w:rsid w:val="00EF43DB"/>
    <w:rsid w:val="00EF44A0"/>
    <w:rsid w:val="00EF451E"/>
    <w:rsid w:val="00EF472C"/>
    <w:rsid w:val="00EF501E"/>
    <w:rsid w:val="00EF551D"/>
    <w:rsid w:val="00EF56E6"/>
    <w:rsid w:val="00EF5745"/>
    <w:rsid w:val="00EF58ED"/>
    <w:rsid w:val="00EF5B50"/>
    <w:rsid w:val="00EF5D85"/>
    <w:rsid w:val="00EF60D0"/>
    <w:rsid w:val="00EF6527"/>
    <w:rsid w:val="00EF6A12"/>
    <w:rsid w:val="00EF6C41"/>
    <w:rsid w:val="00EF7362"/>
    <w:rsid w:val="00EF7590"/>
    <w:rsid w:val="00EF760A"/>
    <w:rsid w:val="00EF7A48"/>
    <w:rsid w:val="00F00007"/>
    <w:rsid w:val="00F0023C"/>
    <w:rsid w:val="00F007F2"/>
    <w:rsid w:val="00F00893"/>
    <w:rsid w:val="00F008FD"/>
    <w:rsid w:val="00F00C68"/>
    <w:rsid w:val="00F010B9"/>
    <w:rsid w:val="00F0156E"/>
    <w:rsid w:val="00F017C9"/>
    <w:rsid w:val="00F0189E"/>
    <w:rsid w:val="00F01929"/>
    <w:rsid w:val="00F01B95"/>
    <w:rsid w:val="00F01D89"/>
    <w:rsid w:val="00F0208E"/>
    <w:rsid w:val="00F021AF"/>
    <w:rsid w:val="00F02516"/>
    <w:rsid w:val="00F0262E"/>
    <w:rsid w:val="00F02697"/>
    <w:rsid w:val="00F02791"/>
    <w:rsid w:val="00F029C6"/>
    <w:rsid w:val="00F02A95"/>
    <w:rsid w:val="00F02C0A"/>
    <w:rsid w:val="00F02E46"/>
    <w:rsid w:val="00F02E92"/>
    <w:rsid w:val="00F034DC"/>
    <w:rsid w:val="00F0361D"/>
    <w:rsid w:val="00F03707"/>
    <w:rsid w:val="00F03AB6"/>
    <w:rsid w:val="00F03DE2"/>
    <w:rsid w:val="00F03E73"/>
    <w:rsid w:val="00F04854"/>
    <w:rsid w:val="00F04A49"/>
    <w:rsid w:val="00F04C05"/>
    <w:rsid w:val="00F059A2"/>
    <w:rsid w:val="00F05CE4"/>
    <w:rsid w:val="00F06090"/>
    <w:rsid w:val="00F061D2"/>
    <w:rsid w:val="00F0634B"/>
    <w:rsid w:val="00F0644B"/>
    <w:rsid w:val="00F064AD"/>
    <w:rsid w:val="00F065DA"/>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C6D"/>
    <w:rsid w:val="00F130B2"/>
    <w:rsid w:val="00F13845"/>
    <w:rsid w:val="00F1386A"/>
    <w:rsid w:val="00F13BED"/>
    <w:rsid w:val="00F13EBF"/>
    <w:rsid w:val="00F14397"/>
    <w:rsid w:val="00F1458D"/>
    <w:rsid w:val="00F14ADD"/>
    <w:rsid w:val="00F14F0F"/>
    <w:rsid w:val="00F1510B"/>
    <w:rsid w:val="00F1549E"/>
    <w:rsid w:val="00F15565"/>
    <w:rsid w:val="00F15765"/>
    <w:rsid w:val="00F157A3"/>
    <w:rsid w:val="00F157D7"/>
    <w:rsid w:val="00F15A83"/>
    <w:rsid w:val="00F15F22"/>
    <w:rsid w:val="00F16548"/>
    <w:rsid w:val="00F1691F"/>
    <w:rsid w:val="00F169DC"/>
    <w:rsid w:val="00F16AA3"/>
    <w:rsid w:val="00F16B03"/>
    <w:rsid w:val="00F16BE5"/>
    <w:rsid w:val="00F16E45"/>
    <w:rsid w:val="00F17153"/>
    <w:rsid w:val="00F1726F"/>
    <w:rsid w:val="00F17399"/>
    <w:rsid w:val="00F17743"/>
    <w:rsid w:val="00F17799"/>
    <w:rsid w:val="00F17B77"/>
    <w:rsid w:val="00F17C0A"/>
    <w:rsid w:val="00F17CA1"/>
    <w:rsid w:val="00F20082"/>
    <w:rsid w:val="00F2026A"/>
    <w:rsid w:val="00F202CE"/>
    <w:rsid w:val="00F204A7"/>
    <w:rsid w:val="00F20654"/>
    <w:rsid w:val="00F207D1"/>
    <w:rsid w:val="00F20B1A"/>
    <w:rsid w:val="00F20B74"/>
    <w:rsid w:val="00F20D19"/>
    <w:rsid w:val="00F212A6"/>
    <w:rsid w:val="00F21AB2"/>
    <w:rsid w:val="00F21C9C"/>
    <w:rsid w:val="00F22711"/>
    <w:rsid w:val="00F2273F"/>
    <w:rsid w:val="00F228FA"/>
    <w:rsid w:val="00F22948"/>
    <w:rsid w:val="00F22BE4"/>
    <w:rsid w:val="00F230E9"/>
    <w:rsid w:val="00F2315A"/>
    <w:rsid w:val="00F2363F"/>
    <w:rsid w:val="00F23E06"/>
    <w:rsid w:val="00F2423E"/>
    <w:rsid w:val="00F243C6"/>
    <w:rsid w:val="00F247E9"/>
    <w:rsid w:val="00F25493"/>
    <w:rsid w:val="00F256F0"/>
    <w:rsid w:val="00F258AC"/>
    <w:rsid w:val="00F2598E"/>
    <w:rsid w:val="00F259B9"/>
    <w:rsid w:val="00F25A52"/>
    <w:rsid w:val="00F26053"/>
    <w:rsid w:val="00F26094"/>
    <w:rsid w:val="00F2618B"/>
    <w:rsid w:val="00F26223"/>
    <w:rsid w:val="00F26318"/>
    <w:rsid w:val="00F26507"/>
    <w:rsid w:val="00F2721A"/>
    <w:rsid w:val="00F27282"/>
    <w:rsid w:val="00F2740A"/>
    <w:rsid w:val="00F2746B"/>
    <w:rsid w:val="00F27F4C"/>
    <w:rsid w:val="00F27FF2"/>
    <w:rsid w:val="00F302C2"/>
    <w:rsid w:val="00F303AE"/>
    <w:rsid w:val="00F30643"/>
    <w:rsid w:val="00F30A63"/>
    <w:rsid w:val="00F30C75"/>
    <w:rsid w:val="00F30CF9"/>
    <w:rsid w:val="00F312C8"/>
    <w:rsid w:val="00F314CD"/>
    <w:rsid w:val="00F31A0A"/>
    <w:rsid w:val="00F31C4E"/>
    <w:rsid w:val="00F32330"/>
    <w:rsid w:val="00F32347"/>
    <w:rsid w:val="00F326A1"/>
    <w:rsid w:val="00F32836"/>
    <w:rsid w:val="00F32AB8"/>
    <w:rsid w:val="00F3305C"/>
    <w:rsid w:val="00F334A6"/>
    <w:rsid w:val="00F33723"/>
    <w:rsid w:val="00F33CF1"/>
    <w:rsid w:val="00F34129"/>
    <w:rsid w:val="00F3448C"/>
    <w:rsid w:val="00F3470D"/>
    <w:rsid w:val="00F3475A"/>
    <w:rsid w:val="00F349FE"/>
    <w:rsid w:val="00F34C57"/>
    <w:rsid w:val="00F34E76"/>
    <w:rsid w:val="00F35057"/>
    <w:rsid w:val="00F3506B"/>
    <w:rsid w:val="00F351E2"/>
    <w:rsid w:val="00F35259"/>
    <w:rsid w:val="00F352BD"/>
    <w:rsid w:val="00F357B3"/>
    <w:rsid w:val="00F35B99"/>
    <w:rsid w:val="00F36149"/>
    <w:rsid w:val="00F3640B"/>
    <w:rsid w:val="00F36419"/>
    <w:rsid w:val="00F36480"/>
    <w:rsid w:val="00F367C1"/>
    <w:rsid w:val="00F37A5B"/>
    <w:rsid w:val="00F37ABF"/>
    <w:rsid w:val="00F401B0"/>
    <w:rsid w:val="00F40383"/>
    <w:rsid w:val="00F40388"/>
    <w:rsid w:val="00F40792"/>
    <w:rsid w:val="00F407D5"/>
    <w:rsid w:val="00F40C2E"/>
    <w:rsid w:val="00F412A6"/>
    <w:rsid w:val="00F413F2"/>
    <w:rsid w:val="00F41794"/>
    <w:rsid w:val="00F41B44"/>
    <w:rsid w:val="00F4277C"/>
    <w:rsid w:val="00F42AE4"/>
    <w:rsid w:val="00F42B8D"/>
    <w:rsid w:val="00F42BB4"/>
    <w:rsid w:val="00F42D4A"/>
    <w:rsid w:val="00F42DD2"/>
    <w:rsid w:val="00F432C9"/>
    <w:rsid w:val="00F43334"/>
    <w:rsid w:val="00F4336A"/>
    <w:rsid w:val="00F433C1"/>
    <w:rsid w:val="00F439CE"/>
    <w:rsid w:val="00F43C34"/>
    <w:rsid w:val="00F43EDF"/>
    <w:rsid w:val="00F44026"/>
    <w:rsid w:val="00F442FC"/>
    <w:rsid w:val="00F44725"/>
    <w:rsid w:val="00F448E1"/>
    <w:rsid w:val="00F449F1"/>
    <w:rsid w:val="00F44EEE"/>
    <w:rsid w:val="00F45182"/>
    <w:rsid w:val="00F45532"/>
    <w:rsid w:val="00F45606"/>
    <w:rsid w:val="00F45AE0"/>
    <w:rsid w:val="00F45C12"/>
    <w:rsid w:val="00F45DCA"/>
    <w:rsid w:val="00F4607C"/>
    <w:rsid w:val="00F461B2"/>
    <w:rsid w:val="00F4659F"/>
    <w:rsid w:val="00F46733"/>
    <w:rsid w:val="00F467D8"/>
    <w:rsid w:val="00F469C8"/>
    <w:rsid w:val="00F46A0A"/>
    <w:rsid w:val="00F47096"/>
    <w:rsid w:val="00F472D2"/>
    <w:rsid w:val="00F47521"/>
    <w:rsid w:val="00F478EF"/>
    <w:rsid w:val="00F47DF1"/>
    <w:rsid w:val="00F50404"/>
    <w:rsid w:val="00F50589"/>
    <w:rsid w:val="00F5070A"/>
    <w:rsid w:val="00F50BB1"/>
    <w:rsid w:val="00F50CE1"/>
    <w:rsid w:val="00F51000"/>
    <w:rsid w:val="00F518BD"/>
    <w:rsid w:val="00F51A36"/>
    <w:rsid w:val="00F5222D"/>
    <w:rsid w:val="00F5227F"/>
    <w:rsid w:val="00F52313"/>
    <w:rsid w:val="00F52607"/>
    <w:rsid w:val="00F5281F"/>
    <w:rsid w:val="00F52BA8"/>
    <w:rsid w:val="00F52D15"/>
    <w:rsid w:val="00F52FC1"/>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70"/>
    <w:rsid w:val="00F552EC"/>
    <w:rsid w:val="00F554F5"/>
    <w:rsid w:val="00F55C26"/>
    <w:rsid w:val="00F55E3C"/>
    <w:rsid w:val="00F55E97"/>
    <w:rsid w:val="00F55F35"/>
    <w:rsid w:val="00F56307"/>
    <w:rsid w:val="00F56426"/>
    <w:rsid w:val="00F56812"/>
    <w:rsid w:val="00F56A71"/>
    <w:rsid w:val="00F56BAE"/>
    <w:rsid w:val="00F5762B"/>
    <w:rsid w:val="00F57F0B"/>
    <w:rsid w:val="00F601E1"/>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30A3"/>
    <w:rsid w:val="00F634BE"/>
    <w:rsid w:val="00F6362E"/>
    <w:rsid w:val="00F63864"/>
    <w:rsid w:val="00F63BCF"/>
    <w:rsid w:val="00F63F9A"/>
    <w:rsid w:val="00F641E0"/>
    <w:rsid w:val="00F651C4"/>
    <w:rsid w:val="00F651E3"/>
    <w:rsid w:val="00F655CE"/>
    <w:rsid w:val="00F65A0E"/>
    <w:rsid w:val="00F65B2F"/>
    <w:rsid w:val="00F65DCB"/>
    <w:rsid w:val="00F65F33"/>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DD2"/>
    <w:rsid w:val="00F72E31"/>
    <w:rsid w:val="00F72E90"/>
    <w:rsid w:val="00F72F12"/>
    <w:rsid w:val="00F72FB4"/>
    <w:rsid w:val="00F735C6"/>
    <w:rsid w:val="00F73672"/>
    <w:rsid w:val="00F738B7"/>
    <w:rsid w:val="00F73A85"/>
    <w:rsid w:val="00F73EB8"/>
    <w:rsid w:val="00F742F9"/>
    <w:rsid w:val="00F74605"/>
    <w:rsid w:val="00F74735"/>
    <w:rsid w:val="00F749CA"/>
    <w:rsid w:val="00F74DE3"/>
    <w:rsid w:val="00F74E19"/>
    <w:rsid w:val="00F74E6B"/>
    <w:rsid w:val="00F75062"/>
    <w:rsid w:val="00F75113"/>
    <w:rsid w:val="00F7526D"/>
    <w:rsid w:val="00F753FB"/>
    <w:rsid w:val="00F75624"/>
    <w:rsid w:val="00F759E3"/>
    <w:rsid w:val="00F759F2"/>
    <w:rsid w:val="00F75F61"/>
    <w:rsid w:val="00F763DF"/>
    <w:rsid w:val="00F76783"/>
    <w:rsid w:val="00F76BAF"/>
    <w:rsid w:val="00F76C0C"/>
    <w:rsid w:val="00F76C9B"/>
    <w:rsid w:val="00F76CCF"/>
    <w:rsid w:val="00F7763E"/>
    <w:rsid w:val="00F77795"/>
    <w:rsid w:val="00F77965"/>
    <w:rsid w:val="00F77BD6"/>
    <w:rsid w:val="00F77C9D"/>
    <w:rsid w:val="00F77DB0"/>
    <w:rsid w:val="00F77E7B"/>
    <w:rsid w:val="00F77F81"/>
    <w:rsid w:val="00F77FBD"/>
    <w:rsid w:val="00F803E9"/>
    <w:rsid w:val="00F80486"/>
    <w:rsid w:val="00F804BB"/>
    <w:rsid w:val="00F805A4"/>
    <w:rsid w:val="00F80EB0"/>
    <w:rsid w:val="00F80EB6"/>
    <w:rsid w:val="00F810B2"/>
    <w:rsid w:val="00F814DF"/>
    <w:rsid w:val="00F817BC"/>
    <w:rsid w:val="00F818AC"/>
    <w:rsid w:val="00F81A36"/>
    <w:rsid w:val="00F81AEA"/>
    <w:rsid w:val="00F82599"/>
    <w:rsid w:val="00F82688"/>
    <w:rsid w:val="00F829BC"/>
    <w:rsid w:val="00F82DCC"/>
    <w:rsid w:val="00F8321D"/>
    <w:rsid w:val="00F8351D"/>
    <w:rsid w:val="00F83CBD"/>
    <w:rsid w:val="00F83FBF"/>
    <w:rsid w:val="00F84185"/>
    <w:rsid w:val="00F84432"/>
    <w:rsid w:val="00F846D8"/>
    <w:rsid w:val="00F84754"/>
    <w:rsid w:val="00F84758"/>
    <w:rsid w:val="00F84AD3"/>
    <w:rsid w:val="00F84E0A"/>
    <w:rsid w:val="00F84EF6"/>
    <w:rsid w:val="00F851C8"/>
    <w:rsid w:val="00F85209"/>
    <w:rsid w:val="00F85561"/>
    <w:rsid w:val="00F8557C"/>
    <w:rsid w:val="00F858AC"/>
    <w:rsid w:val="00F85DB7"/>
    <w:rsid w:val="00F85E5A"/>
    <w:rsid w:val="00F862BB"/>
    <w:rsid w:val="00F862FF"/>
    <w:rsid w:val="00F86591"/>
    <w:rsid w:val="00F86733"/>
    <w:rsid w:val="00F86807"/>
    <w:rsid w:val="00F86BEE"/>
    <w:rsid w:val="00F86DC1"/>
    <w:rsid w:val="00F8730D"/>
    <w:rsid w:val="00F907B5"/>
    <w:rsid w:val="00F90C91"/>
    <w:rsid w:val="00F90DF1"/>
    <w:rsid w:val="00F90E60"/>
    <w:rsid w:val="00F90EBA"/>
    <w:rsid w:val="00F90FAA"/>
    <w:rsid w:val="00F912F2"/>
    <w:rsid w:val="00F914CA"/>
    <w:rsid w:val="00F9155C"/>
    <w:rsid w:val="00F915E8"/>
    <w:rsid w:val="00F9206E"/>
    <w:rsid w:val="00F92327"/>
    <w:rsid w:val="00F92499"/>
    <w:rsid w:val="00F924C8"/>
    <w:rsid w:val="00F928A1"/>
    <w:rsid w:val="00F92E07"/>
    <w:rsid w:val="00F92E57"/>
    <w:rsid w:val="00F92F11"/>
    <w:rsid w:val="00F9316E"/>
    <w:rsid w:val="00F93349"/>
    <w:rsid w:val="00F935EA"/>
    <w:rsid w:val="00F938B9"/>
    <w:rsid w:val="00F93CAA"/>
    <w:rsid w:val="00F94221"/>
    <w:rsid w:val="00F942E0"/>
    <w:rsid w:val="00F94395"/>
    <w:rsid w:val="00F94485"/>
    <w:rsid w:val="00F94493"/>
    <w:rsid w:val="00F94539"/>
    <w:rsid w:val="00F945D1"/>
    <w:rsid w:val="00F94A36"/>
    <w:rsid w:val="00F94BFE"/>
    <w:rsid w:val="00F94FBA"/>
    <w:rsid w:val="00F951E0"/>
    <w:rsid w:val="00F9556C"/>
    <w:rsid w:val="00F95873"/>
    <w:rsid w:val="00F9598A"/>
    <w:rsid w:val="00F964E9"/>
    <w:rsid w:val="00F9661C"/>
    <w:rsid w:val="00F970DE"/>
    <w:rsid w:val="00F970EC"/>
    <w:rsid w:val="00F97125"/>
    <w:rsid w:val="00F97615"/>
    <w:rsid w:val="00F97ACC"/>
    <w:rsid w:val="00F97B11"/>
    <w:rsid w:val="00FA0085"/>
    <w:rsid w:val="00FA02F7"/>
    <w:rsid w:val="00FA066B"/>
    <w:rsid w:val="00FA0864"/>
    <w:rsid w:val="00FA0868"/>
    <w:rsid w:val="00FA0BA5"/>
    <w:rsid w:val="00FA0C27"/>
    <w:rsid w:val="00FA0FA8"/>
    <w:rsid w:val="00FA1104"/>
    <w:rsid w:val="00FA1125"/>
    <w:rsid w:val="00FA16DE"/>
    <w:rsid w:val="00FA16F2"/>
    <w:rsid w:val="00FA1937"/>
    <w:rsid w:val="00FA1BC8"/>
    <w:rsid w:val="00FA1E42"/>
    <w:rsid w:val="00FA2934"/>
    <w:rsid w:val="00FA2A41"/>
    <w:rsid w:val="00FA2A58"/>
    <w:rsid w:val="00FA2C3F"/>
    <w:rsid w:val="00FA2E59"/>
    <w:rsid w:val="00FA321C"/>
    <w:rsid w:val="00FA362F"/>
    <w:rsid w:val="00FA3648"/>
    <w:rsid w:val="00FA3711"/>
    <w:rsid w:val="00FA41F9"/>
    <w:rsid w:val="00FA467A"/>
    <w:rsid w:val="00FA4713"/>
    <w:rsid w:val="00FA4E89"/>
    <w:rsid w:val="00FA4F60"/>
    <w:rsid w:val="00FA5017"/>
    <w:rsid w:val="00FA537F"/>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7A5"/>
    <w:rsid w:val="00FB17EE"/>
    <w:rsid w:val="00FB1862"/>
    <w:rsid w:val="00FB2012"/>
    <w:rsid w:val="00FB2672"/>
    <w:rsid w:val="00FB273A"/>
    <w:rsid w:val="00FB3029"/>
    <w:rsid w:val="00FB31A0"/>
    <w:rsid w:val="00FB3310"/>
    <w:rsid w:val="00FB39B6"/>
    <w:rsid w:val="00FB3AD2"/>
    <w:rsid w:val="00FB3DA3"/>
    <w:rsid w:val="00FB405A"/>
    <w:rsid w:val="00FB4113"/>
    <w:rsid w:val="00FB43A2"/>
    <w:rsid w:val="00FB4435"/>
    <w:rsid w:val="00FB473B"/>
    <w:rsid w:val="00FB4881"/>
    <w:rsid w:val="00FB4922"/>
    <w:rsid w:val="00FB4C75"/>
    <w:rsid w:val="00FB4D63"/>
    <w:rsid w:val="00FB4FED"/>
    <w:rsid w:val="00FB504B"/>
    <w:rsid w:val="00FB52F2"/>
    <w:rsid w:val="00FB59C7"/>
    <w:rsid w:val="00FB608D"/>
    <w:rsid w:val="00FB6284"/>
    <w:rsid w:val="00FB69B5"/>
    <w:rsid w:val="00FB6BC1"/>
    <w:rsid w:val="00FB6BC7"/>
    <w:rsid w:val="00FB6CF2"/>
    <w:rsid w:val="00FB6D20"/>
    <w:rsid w:val="00FB7CC2"/>
    <w:rsid w:val="00FC029D"/>
    <w:rsid w:val="00FC04C0"/>
    <w:rsid w:val="00FC08BC"/>
    <w:rsid w:val="00FC0E38"/>
    <w:rsid w:val="00FC0EBF"/>
    <w:rsid w:val="00FC0FF1"/>
    <w:rsid w:val="00FC0FF9"/>
    <w:rsid w:val="00FC1180"/>
    <w:rsid w:val="00FC1251"/>
    <w:rsid w:val="00FC1355"/>
    <w:rsid w:val="00FC1383"/>
    <w:rsid w:val="00FC145C"/>
    <w:rsid w:val="00FC152F"/>
    <w:rsid w:val="00FC1563"/>
    <w:rsid w:val="00FC1BEA"/>
    <w:rsid w:val="00FC1D9A"/>
    <w:rsid w:val="00FC2073"/>
    <w:rsid w:val="00FC24DA"/>
    <w:rsid w:val="00FC293A"/>
    <w:rsid w:val="00FC2EE1"/>
    <w:rsid w:val="00FC3124"/>
    <w:rsid w:val="00FC3217"/>
    <w:rsid w:val="00FC34CC"/>
    <w:rsid w:val="00FC3620"/>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10A"/>
    <w:rsid w:val="00FC6323"/>
    <w:rsid w:val="00FC645C"/>
    <w:rsid w:val="00FC661B"/>
    <w:rsid w:val="00FC6A21"/>
    <w:rsid w:val="00FC6B1C"/>
    <w:rsid w:val="00FC6DFD"/>
    <w:rsid w:val="00FC71A3"/>
    <w:rsid w:val="00FC7218"/>
    <w:rsid w:val="00FC77A5"/>
    <w:rsid w:val="00FC780F"/>
    <w:rsid w:val="00FC797F"/>
    <w:rsid w:val="00FC7BB6"/>
    <w:rsid w:val="00FD00D4"/>
    <w:rsid w:val="00FD0145"/>
    <w:rsid w:val="00FD045A"/>
    <w:rsid w:val="00FD0742"/>
    <w:rsid w:val="00FD076A"/>
    <w:rsid w:val="00FD07ED"/>
    <w:rsid w:val="00FD0962"/>
    <w:rsid w:val="00FD1042"/>
    <w:rsid w:val="00FD10B6"/>
    <w:rsid w:val="00FD1206"/>
    <w:rsid w:val="00FD13B8"/>
    <w:rsid w:val="00FD1590"/>
    <w:rsid w:val="00FD1601"/>
    <w:rsid w:val="00FD1D01"/>
    <w:rsid w:val="00FD1F06"/>
    <w:rsid w:val="00FD2125"/>
    <w:rsid w:val="00FD23B4"/>
    <w:rsid w:val="00FD29A5"/>
    <w:rsid w:val="00FD2E5B"/>
    <w:rsid w:val="00FD3172"/>
    <w:rsid w:val="00FD3264"/>
    <w:rsid w:val="00FD3671"/>
    <w:rsid w:val="00FD39F3"/>
    <w:rsid w:val="00FD3B01"/>
    <w:rsid w:val="00FD3C7A"/>
    <w:rsid w:val="00FD3F0F"/>
    <w:rsid w:val="00FD422E"/>
    <w:rsid w:val="00FD4BFB"/>
    <w:rsid w:val="00FD4C0D"/>
    <w:rsid w:val="00FD4C23"/>
    <w:rsid w:val="00FD4D36"/>
    <w:rsid w:val="00FD5097"/>
    <w:rsid w:val="00FD51B5"/>
    <w:rsid w:val="00FD58AF"/>
    <w:rsid w:val="00FD58B8"/>
    <w:rsid w:val="00FD5B68"/>
    <w:rsid w:val="00FD6045"/>
    <w:rsid w:val="00FD6222"/>
    <w:rsid w:val="00FD6A4E"/>
    <w:rsid w:val="00FD6D59"/>
    <w:rsid w:val="00FD6F3C"/>
    <w:rsid w:val="00FD71B1"/>
    <w:rsid w:val="00FD71E9"/>
    <w:rsid w:val="00FD73B9"/>
    <w:rsid w:val="00FD776D"/>
    <w:rsid w:val="00FD77EB"/>
    <w:rsid w:val="00FD7958"/>
    <w:rsid w:val="00FD79CC"/>
    <w:rsid w:val="00FD7AEB"/>
    <w:rsid w:val="00FE02AA"/>
    <w:rsid w:val="00FE03C2"/>
    <w:rsid w:val="00FE05CB"/>
    <w:rsid w:val="00FE0853"/>
    <w:rsid w:val="00FE0E2D"/>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9B9"/>
    <w:rsid w:val="00FE4CBC"/>
    <w:rsid w:val="00FE4DD1"/>
    <w:rsid w:val="00FE558D"/>
    <w:rsid w:val="00FE55EA"/>
    <w:rsid w:val="00FE5F0C"/>
    <w:rsid w:val="00FE5FF8"/>
    <w:rsid w:val="00FE645D"/>
    <w:rsid w:val="00FE6A3B"/>
    <w:rsid w:val="00FE6E93"/>
    <w:rsid w:val="00FE70D9"/>
    <w:rsid w:val="00FE7649"/>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66B"/>
    <w:rsid w:val="00FF17B1"/>
    <w:rsid w:val="00FF1993"/>
    <w:rsid w:val="00FF1BA2"/>
    <w:rsid w:val="00FF1FD9"/>
    <w:rsid w:val="00FF20A3"/>
    <w:rsid w:val="00FF2259"/>
    <w:rsid w:val="00FF286F"/>
    <w:rsid w:val="00FF2BF8"/>
    <w:rsid w:val="00FF2D00"/>
    <w:rsid w:val="00FF2DB9"/>
    <w:rsid w:val="00FF2F20"/>
    <w:rsid w:val="00FF2F44"/>
    <w:rsid w:val="00FF304C"/>
    <w:rsid w:val="00FF31FC"/>
    <w:rsid w:val="00FF33DA"/>
    <w:rsid w:val="00FF34A8"/>
    <w:rsid w:val="00FF38BC"/>
    <w:rsid w:val="00FF3B2F"/>
    <w:rsid w:val="00FF3BBC"/>
    <w:rsid w:val="00FF3EA9"/>
    <w:rsid w:val="00FF3F44"/>
    <w:rsid w:val="00FF4123"/>
    <w:rsid w:val="00FF42CE"/>
    <w:rsid w:val="00FF438C"/>
    <w:rsid w:val="00FF4599"/>
    <w:rsid w:val="00FF4635"/>
    <w:rsid w:val="00FF4709"/>
    <w:rsid w:val="00FF4756"/>
    <w:rsid w:val="00FF47D8"/>
    <w:rsid w:val="00FF487C"/>
    <w:rsid w:val="00FF4C6A"/>
    <w:rsid w:val="00FF4F99"/>
    <w:rsid w:val="00FF5136"/>
    <w:rsid w:val="00FF53D2"/>
    <w:rsid w:val="00FF5622"/>
    <w:rsid w:val="00FF5B18"/>
    <w:rsid w:val="00FF5CC3"/>
    <w:rsid w:val="00FF66CC"/>
    <w:rsid w:val="00FF6A42"/>
    <w:rsid w:val="00FF6AA6"/>
    <w:rsid w:val="00FF6EB5"/>
    <w:rsid w:val="00FF6EF9"/>
    <w:rsid w:val="00FF7832"/>
    <w:rsid w:val="00FF7893"/>
    <w:rsid w:val="00FF7925"/>
    <w:rsid w:val="02DE402C"/>
    <w:rsid w:val="043DA164"/>
    <w:rsid w:val="0447F760"/>
    <w:rsid w:val="05553A8B"/>
    <w:rsid w:val="092546BA"/>
    <w:rsid w:val="0FCC8A84"/>
    <w:rsid w:val="163AB8B2"/>
    <w:rsid w:val="1669715F"/>
    <w:rsid w:val="1788F76D"/>
    <w:rsid w:val="18D595FA"/>
    <w:rsid w:val="1B3F4A74"/>
    <w:rsid w:val="1BD88CB1"/>
    <w:rsid w:val="1CC825AF"/>
    <w:rsid w:val="1EA63FAE"/>
    <w:rsid w:val="203BDF62"/>
    <w:rsid w:val="207D897D"/>
    <w:rsid w:val="2093804C"/>
    <w:rsid w:val="21F0C43A"/>
    <w:rsid w:val="2291142B"/>
    <w:rsid w:val="232765E4"/>
    <w:rsid w:val="27083F14"/>
    <w:rsid w:val="27D62D18"/>
    <w:rsid w:val="28C51222"/>
    <w:rsid w:val="28E2CF99"/>
    <w:rsid w:val="29ACA0CB"/>
    <w:rsid w:val="29F45AC7"/>
    <w:rsid w:val="2A0AB239"/>
    <w:rsid w:val="2C502078"/>
    <w:rsid w:val="2C8D970A"/>
    <w:rsid w:val="2D47A11B"/>
    <w:rsid w:val="2D6E29F9"/>
    <w:rsid w:val="2DD06CBC"/>
    <w:rsid w:val="2E052DB3"/>
    <w:rsid w:val="2F5FA022"/>
    <w:rsid w:val="30891728"/>
    <w:rsid w:val="35D8DB1E"/>
    <w:rsid w:val="3887197A"/>
    <w:rsid w:val="3AA2B3C6"/>
    <w:rsid w:val="3D86FB2B"/>
    <w:rsid w:val="3E91BEA7"/>
    <w:rsid w:val="3F7E8DAB"/>
    <w:rsid w:val="41F1974B"/>
    <w:rsid w:val="437F55DB"/>
    <w:rsid w:val="46BEAA7B"/>
    <w:rsid w:val="47EA88FE"/>
    <w:rsid w:val="490A9287"/>
    <w:rsid w:val="4922EFEB"/>
    <w:rsid w:val="51CD5D50"/>
    <w:rsid w:val="527482AF"/>
    <w:rsid w:val="5997181A"/>
    <w:rsid w:val="5E7D8D04"/>
    <w:rsid w:val="61864E6F"/>
    <w:rsid w:val="62FBCE9F"/>
    <w:rsid w:val="63D845F8"/>
    <w:rsid w:val="66307C59"/>
    <w:rsid w:val="6692EA8D"/>
    <w:rsid w:val="69FB4936"/>
    <w:rsid w:val="6A1BB15D"/>
    <w:rsid w:val="6B0A3B39"/>
    <w:rsid w:val="6CFC9418"/>
    <w:rsid w:val="6F5672FD"/>
    <w:rsid w:val="733E800D"/>
    <w:rsid w:val="73C091AA"/>
    <w:rsid w:val="78955726"/>
    <w:rsid w:val="792B6F96"/>
    <w:rsid w:val="7A495620"/>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customStyle="1" w:styleId="xtextrun">
    <w:name w:val="x_textrun"/>
    <w:basedOn w:val="Bekezdsalapbettpusa"/>
    <w:rsid w:val="00A86FE9"/>
  </w:style>
  <w:style w:type="character" w:customStyle="1" w:styleId="xeop">
    <w:name w:val="x_eop"/>
    <w:basedOn w:val="Bekezdsalapbettpusa"/>
    <w:rsid w:val="00A86FE9"/>
  </w:style>
  <w:style w:type="paragraph" w:customStyle="1" w:styleId="xparagraph">
    <w:name w:val="x_paragraph"/>
    <w:basedOn w:val="Norml"/>
    <w:rsid w:val="00A10884"/>
    <w:pPr>
      <w:spacing w:before="100" w:beforeAutospacing="1" w:after="100" w:afterAutospacing="1"/>
      <w:jc w:val="left"/>
    </w:pPr>
    <w:rPr>
      <w:sz w:val="24"/>
      <w:szCs w:val="24"/>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09785631">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57305244">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7281708">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832119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73710541">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34572929">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4374490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78617581">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2914989">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4655705">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0500994">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270438">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35124191">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2363257">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69396121">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23012993">
      <w:bodyDiv w:val="1"/>
      <w:marLeft w:val="0"/>
      <w:marRight w:val="0"/>
      <w:marTop w:val="0"/>
      <w:marBottom w:val="0"/>
      <w:divBdr>
        <w:top w:val="none" w:sz="0" w:space="0" w:color="auto"/>
        <w:left w:val="none" w:sz="0" w:space="0" w:color="auto"/>
        <w:bottom w:val="none" w:sz="0" w:space="0" w:color="auto"/>
        <w:right w:val="none" w:sz="0" w:space="0" w:color="auto"/>
      </w:divBdr>
    </w:div>
    <w:div w:id="823084509">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6459144">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63985054">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7543350">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16938490">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4872131">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88097467">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49692303">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2854511">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5099240">
      <w:bodyDiv w:val="1"/>
      <w:marLeft w:val="0"/>
      <w:marRight w:val="0"/>
      <w:marTop w:val="0"/>
      <w:marBottom w:val="0"/>
      <w:divBdr>
        <w:top w:val="none" w:sz="0" w:space="0" w:color="auto"/>
        <w:left w:val="none" w:sz="0" w:space="0" w:color="auto"/>
        <w:bottom w:val="none" w:sz="0" w:space="0" w:color="auto"/>
        <w:right w:val="none" w:sz="0" w:space="0" w:color="auto"/>
      </w:divBdr>
      <w:divsChild>
        <w:div w:id="578056932">
          <w:marLeft w:val="0"/>
          <w:marRight w:val="0"/>
          <w:marTop w:val="0"/>
          <w:marBottom w:val="0"/>
          <w:divBdr>
            <w:top w:val="none" w:sz="0" w:space="0" w:color="auto"/>
            <w:left w:val="none" w:sz="0" w:space="0" w:color="auto"/>
            <w:bottom w:val="none" w:sz="0" w:space="0" w:color="auto"/>
            <w:right w:val="none" w:sz="0" w:space="0" w:color="auto"/>
          </w:divBdr>
        </w:div>
      </w:divsChild>
    </w:div>
    <w:div w:id="1119255756">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74802498">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30338946">
      <w:bodyDiv w:val="1"/>
      <w:marLeft w:val="0"/>
      <w:marRight w:val="0"/>
      <w:marTop w:val="0"/>
      <w:marBottom w:val="0"/>
      <w:divBdr>
        <w:top w:val="none" w:sz="0" w:space="0" w:color="auto"/>
        <w:left w:val="none" w:sz="0" w:space="0" w:color="auto"/>
        <w:bottom w:val="none" w:sz="0" w:space="0" w:color="auto"/>
        <w:right w:val="none" w:sz="0" w:space="0" w:color="auto"/>
      </w:divBdr>
    </w:div>
    <w:div w:id="123640450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5112555">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295713552">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7267964">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85829457">
      <w:bodyDiv w:val="1"/>
      <w:marLeft w:val="0"/>
      <w:marRight w:val="0"/>
      <w:marTop w:val="0"/>
      <w:marBottom w:val="0"/>
      <w:divBdr>
        <w:top w:val="none" w:sz="0" w:space="0" w:color="auto"/>
        <w:left w:val="none" w:sz="0" w:space="0" w:color="auto"/>
        <w:bottom w:val="none" w:sz="0" w:space="0" w:color="auto"/>
        <w:right w:val="none" w:sz="0" w:space="0" w:color="auto"/>
      </w:divBdr>
      <w:divsChild>
        <w:div w:id="266087979">
          <w:marLeft w:val="0"/>
          <w:marRight w:val="0"/>
          <w:marTop w:val="0"/>
          <w:marBottom w:val="0"/>
          <w:divBdr>
            <w:top w:val="none" w:sz="0" w:space="0" w:color="auto"/>
            <w:left w:val="none" w:sz="0" w:space="0" w:color="auto"/>
            <w:bottom w:val="none" w:sz="0" w:space="0" w:color="auto"/>
            <w:right w:val="none" w:sz="0" w:space="0" w:color="auto"/>
          </w:divBdr>
        </w:div>
        <w:div w:id="1337998185">
          <w:marLeft w:val="0"/>
          <w:marRight w:val="0"/>
          <w:marTop w:val="0"/>
          <w:marBottom w:val="0"/>
          <w:divBdr>
            <w:top w:val="none" w:sz="0" w:space="0" w:color="auto"/>
            <w:left w:val="none" w:sz="0" w:space="0" w:color="auto"/>
            <w:bottom w:val="none" w:sz="0" w:space="0" w:color="auto"/>
            <w:right w:val="none" w:sz="0" w:space="0" w:color="auto"/>
          </w:divBdr>
        </w:div>
      </w:divsChild>
    </w:div>
    <w:div w:id="139430565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1874040">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68015545">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2893226">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575755">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08463671">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3462977">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2803929">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476131">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44522480">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7246567">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2942250">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6066483">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39730303">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2819220">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08763876">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0669423">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2021</_x00c9_v>
    <T_x00e9_ma xmlns="cb7eed14-1ed6-4f4f-9464-e9d73fc2f8e9">Monitoring</T_x00e9_ma>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922-18FD-4500-B0B8-5A8485F7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3.xml><?xml version="1.0" encoding="utf-8"?>
<ds:datastoreItem xmlns:ds="http://schemas.openxmlformats.org/officeDocument/2006/customXml" ds:itemID="{BFB480CA-BC7A-45F3-A224-17837488D9B2}">
  <ds:schemaRefs>
    <ds:schemaRef ds:uri="9669010e-b829-4d86-87dd-cdce11b02043"/>
    <ds:schemaRef ds:uri="http://purl.org/dc/elements/1.1/"/>
    <ds:schemaRef ds:uri="http://schemas.microsoft.com/office/2006/documentManagement/types"/>
    <ds:schemaRef ds:uri="http://purl.org/dc/terms/"/>
    <ds:schemaRef ds:uri="cb7eed14-1ed6-4f4f-9464-e9d73fc2f8e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2A3708-3442-44B5-A008-54511BE5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5358</Words>
  <Characters>37467</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2021. szeptember havi helyzetéről</vt:lpstr>
    </vt:vector>
  </TitlesOfParts>
  <LinksUpToDate>false</LinksUpToDate>
  <CharactersWithSpaces>42740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2021. szeptember havi helyzetéről</dc:title>
  <dc:creator/>
  <cp:lastModifiedBy/>
  <cp:revision>1</cp:revision>
  <dcterms:created xsi:type="dcterms:W3CDTF">2021-10-15T08:35:00Z</dcterms:created>
  <dcterms:modified xsi:type="dcterms:W3CDTF">2021-10-20T11:55:00Z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