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7689E2" w14:textId="6B71AC8F" w:rsidR="00B155FE" w:rsidRPr="00377D59" w:rsidRDefault="0E6BB81D" w:rsidP="0E6BB81D">
      <w:pPr>
        <w:tabs>
          <w:tab w:val="center" w:pos="4536"/>
        </w:tabs>
        <w:bidi/>
        <w:spacing w:after="120" w:line="240" w:lineRule="auto"/>
        <w:ind w:left="-142" w:right="-1" w:firstLine="142"/>
        <w:rPr>
          <w:rFonts w:ascii="Times New Roman" w:eastAsia="Times New Roman" w:hAnsi="Times New Roman" w:cs="Times New Roman"/>
          <w:b/>
          <w:bCs/>
          <w:smallCaps/>
          <w:sz w:val="32"/>
          <w:szCs w:val="32"/>
          <w:lang w:eastAsia="hu-HU"/>
        </w:rPr>
      </w:pPr>
      <w:r w:rsidRPr="0E6BB81D">
        <w:rPr>
          <w:rFonts w:ascii="Times New Roman" w:eastAsia="Times New Roman" w:hAnsi="Times New Roman" w:cs="Times New Roman"/>
          <w:b/>
          <w:bCs/>
          <w:smallCaps/>
          <w:sz w:val="32"/>
          <w:szCs w:val="32"/>
          <w:lang w:eastAsia="hu-HU"/>
        </w:rPr>
        <w:t>Nemzetgazdasági Minisztérium</w:t>
      </w:r>
    </w:p>
    <w:p w14:paraId="7B7689E4" w14:textId="77777777" w:rsidR="00B155FE" w:rsidRPr="00377D59" w:rsidRDefault="00B155FE" w:rsidP="00B155FE">
      <w:pPr>
        <w:keepNext/>
        <w:widowControl w:val="0"/>
        <w:spacing w:after="120" w:line="240" w:lineRule="auto"/>
        <w:jc w:val="center"/>
        <w:rPr>
          <w:rFonts w:ascii="Times New Roman" w:eastAsia="Times New Roman" w:hAnsi="Times New Roman" w:cs="Times New Roman"/>
          <w:caps/>
          <w:spacing w:val="60"/>
          <w:sz w:val="32"/>
          <w:szCs w:val="20"/>
          <w:lang w:eastAsia="hu-HU"/>
        </w:rPr>
      </w:pPr>
    </w:p>
    <w:p w14:paraId="36F33C9C" w14:textId="77777777" w:rsidR="001E689B" w:rsidRPr="00377D59" w:rsidRDefault="001E689B" w:rsidP="00B155FE">
      <w:pPr>
        <w:keepNext/>
        <w:widowControl w:val="0"/>
        <w:spacing w:after="120" w:line="240" w:lineRule="auto"/>
        <w:jc w:val="center"/>
        <w:rPr>
          <w:rFonts w:ascii="Times New Roman" w:eastAsia="Times New Roman" w:hAnsi="Times New Roman" w:cs="Times New Roman"/>
          <w:caps/>
          <w:spacing w:val="60"/>
          <w:sz w:val="32"/>
          <w:szCs w:val="20"/>
          <w:lang w:eastAsia="hu-HU"/>
        </w:rPr>
      </w:pPr>
    </w:p>
    <w:p w14:paraId="7B7689E5" w14:textId="77777777" w:rsidR="00B155FE" w:rsidRPr="00377D59" w:rsidRDefault="00B155FE" w:rsidP="00B155FE">
      <w:pPr>
        <w:keepNext/>
        <w:widowControl w:val="0"/>
        <w:spacing w:after="120" w:line="240" w:lineRule="auto"/>
        <w:jc w:val="center"/>
        <w:rPr>
          <w:rFonts w:ascii="Times New Roman" w:eastAsia="Times New Roman" w:hAnsi="Times New Roman" w:cs="Times New Roman"/>
          <w:caps/>
          <w:spacing w:val="60"/>
          <w:sz w:val="32"/>
          <w:szCs w:val="20"/>
          <w:lang w:eastAsia="hu-HU"/>
        </w:rPr>
      </w:pPr>
    </w:p>
    <w:p w14:paraId="7B7689E6" w14:textId="77777777" w:rsidR="00B155FE" w:rsidRPr="00377D59" w:rsidRDefault="00B155FE" w:rsidP="00B155FE">
      <w:pPr>
        <w:keepNext/>
        <w:widowControl w:val="0"/>
        <w:spacing w:after="120" w:line="240" w:lineRule="auto"/>
        <w:jc w:val="center"/>
        <w:rPr>
          <w:rFonts w:ascii="Times New Roman" w:eastAsia="Times New Roman" w:hAnsi="Times New Roman" w:cs="Times New Roman"/>
          <w:caps/>
          <w:spacing w:val="60"/>
          <w:sz w:val="32"/>
          <w:szCs w:val="20"/>
          <w:lang w:eastAsia="hu-HU"/>
        </w:rPr>
      </w:pPr>
    </w:p>
    <w:p w14:paraId="7B7689E7" w14:textId="77777777" w:rsidR="00B155FE" w:rsidRPr="00377D59" w:rsidRDefault="00B155FE" w:rsidP="00B155FE">
      <w:pPr>
        <w:keepNext/>
        <w:widowControl w:val="0"/>
        <w:spacing w:after="120" w:line="240" w:lineRule="auto"/>
        <w:jc w:val="center"/>
        <w:rPr>
          <w:rFonts w:ascii="Times New Roman" w:eastAsia="Times New Roman" w:hAnsi="Times New Roman" w:cs="Times New Roman"/>
          <w:caps/>
          <w:spacing w:val="60"/>
          <w:sz w:val="32"/>
          <w:szCs w:val="20"/>
          <w:lang w:eastAsia="hu-HU"/>
        </w:rPr>
      </w:pPr>
    </w:p>
    <w:p w14:paraId="7B7689E8" w14:textId="77777777" w:rsidR="00B155FE" w:rsidRPr="00377D59" w:rsidRDefault="00B155FE" w:rsidP="00B155FE">
      <w:pPr>
        <w:keepNext/>
        <w:widowControl w:val="0"/>
        <w:spacing w:after="120" w:line="240" w:lineRule="auto"/>
        <w:jc w:val="center"/>
        <w:rPr>
          <w:rFonts w:ascii="Times New Roman" w:eastAsia="Times New Roman" w:hAnsi="Times New Roman" w:cs="Times New Roman"/>
          <w:caps/>
          <w:spacing w:val="60"/>
          <w:sz w:val="32"/>
          <w:szCs w:val="20"/>
          <w:lang w:eastAsia="hu-HU"/>
        </w:rPr>
      </w:pPr>
    </w:p>
    <w:p w14:paraId="7B7689E9" w14:textId="77777777" w:rsidR="00B155FE" w:rsidRPr="00377D59" w:rsidRDefault="00B155FE" w:rsidP="00B155FE">
      <w:pPr>
        <w:keepNext/>
        <w:widowControl w:val="0"/>
        <w:spacing w:after="120" w:line="240" w:lineRule="auto"/>
        <w:jc w:val="center"/>
        <w:rPr>
          <w:rFonts w:ascii="Times New Roman" w:eastAsia="Times New Roman" w:hAnsi="Times New Roman" w:cs="Times New Roman"/>
          <w:caps/>
          <w:spacing w:val="60"/>
          <w:sz w:val="26"/>
          <w:szCs w:val="26"/>
          <w:lang w:eastAsia="hu-HU"/>
        </w:rPr>
      </w:pPr>
    </w:p>
    <w:p w14:paraId="7B7689EA" w14:textId="77777777" w:rsidR="00B155FE" w:rsidRPr="00377D59" w:rsidRDefault="00B155FE" w:rsidP="00B155FE">
      <w:pPr>
        <w:keepNext/>
        <w:widowControl w:val="0"/>
        <w:spacing w:after="120" w:line="240" w:lineRule="auto"/>
        <w:jc w:val="center"/>
        <w:rPr>
          <w:rFonts w:ascii="Times New Roman" w:eastAsia="Times New Roman" w:hAnsi="Times New Roman" w:cs="Times New Roman"/>
          <w:caps/>
          <w:spacing w:val="60"/>
          <w:sz w:val="32"/>
          <w:szCs w:val="20"/>
          <w:lang w:eastAsia="hu-HU"/>
        </w:rPr>
      </w:pPr>
    </w:p>
    <w:p w14:paraId="7B7689EB" w14:textId="77777777" w:rsidR="00B155FE" w:rsidRPr="00377D59" w:rsidRDefault="00B155FE" w:rsidP="00B155FE">
      <w:pPr>
        <w:keepNext/>
        <w:widowControl w:val="0"/>
        <w:spacing w:after="120" w:line="240" w:lineRule="auto"/>
        <w:jc w:val="center"/>
        <w:rPr>
          <w:rFonts w:ascii="Times New Roman" w:eastAsia="Times New Roman" w:hAnsi="Times New Roman" w:cs="Times New Roman"/>
          <w:caps/>
          <w:spacing w:val="60"/>
          <w:sz w:val="32"/>
          <w:szCs w:val="20"/>
          <w:lang w:eastAsia="hu-HU"/>
        </w:rPr>
      </w:pPr>
    </w:p>
    <w:p w14:paraId="7B7689EC" w14:textId="77777777" w:rsidR="00B155FE" w:rsidRPr="00377D59" w:rsidRDefault="00B155FE" w:rsidP="00B155FE">
      <w:pPr>
        <w:keepNext/>
        <w:widowControl w:val="0"/>
        <w:spacing w:after="120" w:line="240" w:lineRule="auto"/>
        <w:jc w:val="center"/>
        <w:rPr>
          <w:rFonts w:ascii="Times New Roman" w:eastAsia="Times New Roman" w:hAnsi="Times New Roman" w:cs="Times New Roman"/>
          <w:caps/>
          <w:spacing w:val="60"/>
          <w:sz w:val="32"/>
          <w:szCs w:val="20"/>
          <w:lang w:eastAsia="hu-HU"/>
        </w:rPr>
      </w:pPr>
    </w:p>
    <w:p w14:paraId="7B7689ED" w14:textId="77777777" w:rsidR="00B155FE" w:rsidRPr="00377D59" w:rsidRDefault="00B155FE" w:rsidP="00B155FE">
      <w:pPr>
        <w:keepNext/>
        <w:widowControl w:val="0"/>
        <w:spacing w:after="120" w:line="240" w:lineRule="auto"/>
        <w:jc w:val="center"/>
        <w:rPr>
          <w:rFonts w:ascii="Times New Roman" w:eastAsia="Times New Roman" w:hAnsi="Times New Roman" w:cs="Times New Roman"/>
          <w:caps/>
          <w:spacing w:val="60"/>
          <w:sz w:val="32"/>
          <w:szCs w:val="20"/>
          <w:lang w:eastAsia="hu-HU"/>
        </w:rPr>
      </w:pPr>
    </w:p>
    <w:p w14:paraId="7B7689EE" w14:textId="77777777" w:rsidR="00B155FE" w:rsidRPr="00377D59" w:rsidRDefault="00B155FE" w:rsidP="00B155FE">
      <w:pPr>
        <w:keepNext/>
        <w:widowControl w:val="0"/>
        <w:spacing w:after="120" w:line="240" w:lineRule="auto"/>
        <w:jc w:val="center"/>
        <w:rPr>
          <w:rFonts w:ascii="Times New Roman" w:eastAsia="Times New Roman" w:hAnsi="Times New Roman" w:cs="Times New Roman"/>
          <w:caps/>
          <w:spacing w:val="60"/>
          <w:sz w:val="32"/>
          <w:szCs w:val="20"/>
          <w:lang w:eastAsia="hu-HU"/>
        </w:rPr>
      </w:pPr>
    </w:p>
    <w:p w14:paraId="7B7689EF" w14:textId="77777777" w:rsidR="00B155FE" w:rsidRPr="00377D59" w:rsidRDefault="00B155FE" w:rsidP="0E6BB81D">
      <w:pPr>
        <w:keepNext/>
        <w:widowControl w:val="0"/>
        <w:spacing w:after="120" w:line="240" w:lineRule="auto"/>
        <w:jc w:val="center"/>
        <w:rPr>
          <w:rFonts w:ascii="Times New Roman" w:eastAsia="Times New Roman" w:hAnsi="Times New Roman" w:cs="Times New Roman"/>
          <w:b/>
          <w:bCs/>
          <w:caps/>
          <w:sz w:val="32"/>
          <w:szCs w:val="32"/>
          <w:lang w:eastAsia="hu-HU"/>
        </w:rPr>
      </w:pPr>
      <w:r w:rsidRPr="00377D59">
        <w:rPr>
          <w:rFonts w:ascii="Times New Roman" w:eastAsia="Times New Roman" w:hAnsi="Times New Roman" w:cs="Times New Roman"/>
          <w:b/>
          <w:bCs/>
          <w:caps/>
          <w:spacing w:val="60"/>
          <w:sz w:val="32"/>
          <w:szCs w:val="32"/>
          <w:lang w:eastAsia="hu-HU"/>
        </w:rPr>
        <w:t>Tájékoztató</w:t>
      </w:r>
    </w:p>
    <w:p w14:paraId="5AE02B14" w14:textId="451869B0" w:rsidR="00B94CCA" w:rsidRPr="00377D59" w:rsidRDefault="0E6BB81D" w:rsidP="0E6BB81D">
      <w:pPr>
        <w:keepNext/>
        <w:tabs>
          <w:tab w:val="left" w:pos="2694"/>
        </w:tabs>
        <w:spacing w:after="120" w:line="240" w:lineRule="auto"/>
        <w:ind w:right="-1"/>
        <w:jc w:val="center"/>
        <w:outlineLvl w:val="1"/>
        <w:rPr>
          <w:rFonts w:ascii="Times New Roman" w:eastAsia="Times New Roman" w:hAnsi="Times New Roman" w:cs="Times New Roman"/>
          <w:b/>
          <w:bCs/>
          <w:i/>
          <w:iCs/>
          <w:sz w:val="26"/>
          <w:szCs w:val="26"/>
          <w:lang w:eastAsia="hu-HU"/>
        </w:rPr>
      </w:pPr>
      <w:proofErr w:type="gramStart"/>
      <w:r w:rsidRPr="0E6BB81D">
        <w:rPr>
          <w:rFonts w:ascii="Times New Roman" w:eastAsia="Times New Roman" w:hAnsi="Times New Roman" w:cs="Times New Roman"/>
          <w:b/>
          <w:bCs/>
          <w:i/>
          <w:iCs/>
          <w:sz w:val="26"/>
          <w:szCs w:val="26"/>
          <w:lang w:eastAsia="hu-HU"/>
        </w:rPr>
        <w:t>az</w:t>
      </w:r>
      <w:proofErr w:type="gramEnd"/>
      <w:r w:rsidRPr="0E6BB81D">
        <w:rPr>
          <w:rFonts w:ascii="Times New Roman" w:eastAsia="Times New Roman" w:hAnsi="Times New Roman" w:cs="Times New Roman"/>
          <w:b/>
          <w:bCs/>
          <w:i/>
          <w:iCs/>
          <w:sz w:val="26"/>
          <w:szCs w:val="26"/>
          <w:lang w:eastAsia="hu-HU"/>
        </w:rPr>
        <w:t xml:space="preserve"> államháztartás központi alrendszerének</w:t>
      </w:r>
      <w:r w:rsidR="5DC4A04A">
        <w:br/>
      </w:r>
      <w:r w:rsidRPr="0E6BB81D">
        <w:rPr>
          <w:rFonts w:ascii="Times New Roman" w:eastAsia="Times New Roman" w:hAnsi="Times New Roman" w:cs="Times New Roman"/>
          <w:b/>
          <w:bCs/>
          <w:i/>
          <w:iCs/>
          <w:sz w:val="26"/>
          <w:szCs w:val="26"/>
          <w:lang w:eastAsia="hu-HU"/>
        </w:rPr>
        <w:t>2025. január végi helyzetéről</w:t>
      </w:r>
    </w:p>
    <w:p w14:paraId="7B7689F2" w14:textId="2D4563EC" w:rsidR="00B155FE" w:rsidRPr="00377D59" w:rsidRDefault="00B155FE" w:rsidP="3F8285E0">
      <w:pPr>
        <w:tabs>
          <w:tab w:val="left" w:pos="2694"/>
        </w:tabs>
        <w:spacing w:after="120" w:line="240" w:lineRule="auto"/>
        <w:jc w:val="both"/>
        <w:rPr>
          <w:rFonts w:ascii="Times New Roman" w:eastAsia="Times New Roman" w:hAnsi="Times New Roman" w:cs="Times New Roman"/>
          <w:sz w:val="26"/>
          <w:szCs w:val="26"/>
          <w:lang w:eastAsia="hu-HU"/>
        </w:rPr>
      </w:pPr>
    </w:p>
    <w:p w14:paraId="4A2F8C9F" w14:textId="77777777" w:rsidR="001E689B" w:rsidRPr="00377D59" w:rsidRDefault="001E689B" w:rsidP="3F8285E0">
      <w:pPr>
        <w:tabs>
          <w:tab w:val="left" w:pos="2694"/>
        </w:tabs>
        <w:spacing w:after="120" w:line="240" w:lineRule="auto"/>
        <w:jc w:val="both"/>
        <w:rPr>
          <w:rFonts w:ascii="Times New Roman" w:eastAsia="Times New Roman" w:hAnsi="Times New Roman" w:cs="Times New Roman"/>
          <w:sz w:val="26"/>
          <w:szCs w:val="26"/>
          <w:lang w:eastAsia="hu-HU"/>
        </w:rPr>
      </w:pPr>
    </w:p>
    <w:p w14:paraId="1D327E5D" w14:textId="77777777" w:rsidR="001E689B" w:rsidRPr="00377D59" w:rsidRDefault="001E689B" w:rsidP="3F8285E0">
      <w:pPr>
        <w:tabs>
          <w:tab w:val="left" w:pos="2694"/>
        </w:tabs>
        <w:spacing w:after="120" w:line="240" w:lineRule="auto"/>
        <w:jc w:val="both"/>
        <w:rPr>
          <w:rFonts w:ascii="Times New Roman" w:eastAsia="Times New Roman" w:hAnsi="Times New Roman" w:cs="Times New Roman"/>
          <w:sz w:val="26"/>
          <w:szCs w:val="26"/>
          <w:lang w:eastAsia="hu-HU"/>
        </w:rPr>
      </w:pPr>
    </w:p>
    <w:p w14:paraId="35267E04" w14:textId="77777777" w:rsidR="001E689B" w:rsidRPr="00377D59" w:rsidRDefault="001E689B" w:rsidP="3F8285E0">
      <w:pPr>
        <w:tabs>
          <w:tab w:val="left" w:pos="2694"/>
        </w:tabs>
        <w:spacing w:after="120" w:line="240" w:lineRule="auto"/>
        <w:jc w:val="both"/>
        <w:rPr>
          <w:rFonts w:ascii="Times New Roman" w:eastAsia="Times New Roman" w:hAnsi="Times New Roman" w:cs="Times New Roman"/>
          <w:sz w:val="26"/>
          <w:szCs w:val="26"/>
          <w:lang w:eastAsia="hu-HU"/>
        </w:rPr>
      </w:pPr>
    </w:p>
    <w:p w14:paraId="20BD3D31" w14:textId="77777777" w:rsidR="001E689B" w:rsidRPr="00377D59" w:rsidRDefault="001E689B" w:rsidP="3F8285E0">
      <w:pPr>
        <w:tabs>
          <w:tab w:val="left" w:pos="2694"/>
        </w:tabs>
        <w:spacing w:after="120" w:line="240" w:lineRule="auto"/>
        <w:jc w:val="both"/>
        <w:rPr>
          <w:rFonts w:ascii="Times New Roman" w:eastAsia="Times New Roman" w:hAnsi="Times New Roman" w:cs="Times New Roman"/>
          <w:sz w:val="26"/>
          <w:szCs w:val="26"/>
          <w:lang w:eastAsia="hu-HU"/>
        </w:rPr>
      </w:pPr>
    </w:p>
    <w:p w14:paraId="16E13D32" w14:textId="77777777" w:rsidR="001E689B" w:rsidRPr="00377D59" w:rsidRDefault="001E689B" w:rsidP="3F8285E0">
      <w:pPr>
        <w:tabs>
          <w:tab w:val="left" w:pos="2694"/>
        </w:tabs>
        <w:spacing w:after="120" w:line="240" w:lineRule="auto"/>
        <w:jc w:val="both"/>
        <w:rPr>
          <w:rFonts w:ascii="Times New Roman" w:eastAsia="Times New Roman" w:hAnsi="Times New Roman" w:cs="Times New Roman"/>
          <w:sz w:val="26"/>
          <w:szCs w:val="26"/>
          <w:lang w:eastAsia="hu-HU"/>
        </w:rPr>
      </w:pPr>
    </w:p>
    <w:p w14:paraId="59F56A13" w14:textId="77777777" w:rsidR="001E689B" w:rsidRPr="00377D59" w:rsidRDefault="001E689B" w:rsidP="3F8285E0">
      <w:pPr>
        <w:tabs>
          <w:tab w:val="left" w:pos="2694"/>
        </w:tabs>
        <w:spacing w:after="120" w:line="240" w:lineRule="auto"/>
        <w:jc w:val="both"/>
        <w:rPr>
          <w:rFonts w:ascii="Times New Roman" w:eastAsia="Times New Roman" w:hAnsi="Times New Roman" w:cs="Times New Roman"/>
          <w:sz w:val="26"/>
          <w:szCs w:val="26"/>
          <w:lang w:eastAsia="hu-HU"/>
        </w:rPr>
      </w:pPr>
    </w:p>
    <w:p w14:paraId="7B7689F4" w14:textId="77777777" w:rsidR="00B155FE" w:rsidRPr="00377D59" w:rsidRDefault="00B155FE" w:rsidP="00B155FE">
      <w:pPr>
        <w:tabs>
          <w:tab w:val="left" w:pos="2694"/>
        </w:tabs>
        <w:spacing w:after="120" w:line="240" w:lineRule="auto"/>
        <w:jc w:val="both"/>
        <w:rPr>
          <w:rFonts w:ascii="Times New Roman" w:eastAsia="Times New Roman" w:hAnsi="Times New Roman" w:cs="Times New Roman"/>
          <w:sz w:val="26"/>
          <w:szCs w:val="20"/>
          <w:lang w:eastAsia="hu-HU"/>
        </w:rPr>
      </w:pPr>
    </w:p>
    <w:p w14:paraId="7B7689F6" w14:textId="77777777" w:rsidR="00B155FE" w:rsidRPr="00377D59" w:rsidRDefault="00B155FE" w:rsidP="00B155FE">
      <w:pPr>
        <w:tabs>
          <w:tab w:val="left" w:pos="2694"/>
        </w:tabs>
        <w:spacing w:after="120" w:line="240" w:lineRule="auto"/>
        <w:jc w:val="both"/>
        <w:rPr>
          <w:rFonts w:ascii="Times New Roman" w:eastAsia="Times New Roman" w:hAnsi="Times New Roman" w:cs="Times New Roman"/>
          <w:sz w:val="26"/>
          <w:szCs w:val="20"/>
          <w:lang w:eastAsia="hu-HU"/>
        </w:rPr>
      </w:pPr>
    </w:p>
    <w:p w14:paraId="7B7689F7" w14:textId="77777777" w:rsidR="00B155FE" w:rsidRPr="00377D59" w:rsidRDefault="00B155FE" w:rsidP="00B155FE">
      <w:pPr>
        <w:spacing w:after="120" w:line="240" w:lineRule="auto"/>
        <w:jc w:val="both"/>
        <w:rPr>
          <w:rFonts w:ascii="Times New Roman" w:eastAsia="Times New Roman" w:hAnsi="Times New Roman" w:cs="Times New Roman"/>
          <w:sz w:val="26"/>
          <w:szCs w:val="20"/>
          <w:lang w:eastAsia="hu-HU"/>
        </w:rPr>
      </w:pPr>
    </w:p>
    <w:p w14:paraId="7B7689F8" w14:textId="7C3BEFF0" w:rsidR="00B155FE" w:rsidRPr="00377D59" w:rsidRDefault="00B155FE" w:rsidP="00EA1F58">
      <w:pPr>
        <w:tabs>
          <w:tab w:val="left" w:pos="5685"/>
        </w:tabs>
        <w:spacing w:after="120" w:line="240" w:lineRule="auto"/>
        <w:jc w:val="both"/>
        <w:rPr>
          <w:rFonts w:ascii="Times New Roman" w:eastAsia="Times New Roman" w:hAnsi="Times New Roman" w:cs="Times New Roman"/>
          <w:sz w:val="26"/>
          <w:szCs w:val="20"/>
          <w:lang w:eastAsia="hu-HU"/>
        </w:rPr>
      </w:pPr>
    </w:p>
    <w:p w14:paraId="7B7689F9" w14:textId="77777777" w:rsidR="00B155FE" w:rsidRPr="00377D59" w:rsidRDefault="00B155FE" w:rsidP="00B155FE">
      <w:pPr>
        <w:spacing w:after="120" w:line="240" w:lineRule="auto"/>
        <w:jc w:val="both"/>
        <w:rPr>
          <w:rFonts w:ascii="Times New Roman" w:eastAsia="Times New Roman" w:hAnsi="Times New Roman" w:cs="Times New Roman"/>
          <w:sz w:val="26"/>
          <w:szCs w:val="20"/>
          <w:lang w:eastAsia="hu-HU"/>
        </w:rPr>
      </w:pPr>
    </w:p>
    <w:p w14:paraId="7B7689FA" w14:textId="77777777" w:rsidR="00B155FE" w:rsidRPr="00377D59" w:rsidRDefault="00B155FE" w:rsidP="00B155FE">
      <w:pPr>
        <w:spacing w:after="120" w:line="240" w:lineRule="auto"/>
        <w:jc w:val="both"/>
        <w:rPr>
          <w:rFonts w:ascii="Times New Roman" w:eastAsia="Times New Roman" w:hAnsi="Times New Roman" w:cs="Times New Roman"/>
          <w:sz w:val="26"/>
          <w:szCs w:val="20"/>
          <w:lang w:eastAsia="hu-HU"/>
        </w:rPr>
      </w:pPr>
    </w:p>
    <w:p w14:paraId="7B7689FB" w14:textId="77777777" w:rsidR="00B155FE" w:rsidRPr="00377D59" w:rsidRDefault="00B155FE" w:rsidP="00B155FE">
      <w:pPr>
        <w:spacing w:after="120" w:line="240" w:lineRule="auto"/>
        <w:jc w:val="both"/>
        <w:rPr>
          <w:rFonts w:ascii="Times New Roman" w:eastAsia="Times New Roman" w:hAnsi="Times New Roman" w:cs="Times New Roman"/>
          <w:sz w:val="26"/>
          <w:szCs w:val="20"/>
          <w:lang w:eastAsia="hu-HU"/>
        </w:rPr>
      </w:pPr>
    </w:p>
    <w:p w14:paraId="1CF999E6" w14:textId="654E03F5" w:rsidR="00E97147" w:rsidRPr="00377D59" w:rsidRDefault="00B155FE" w:rsidP="0E6BB81D">
      <w:pPr>
        <w:tabs>
          <w:tab w:val="left" w:pos="2694"/>
        </w:tabs>
        <w:spacing w:after="120" w:line="240" w:lineRule="auto"/>
        <w:jc w:val="center"/>
        <w:rPr>
          <w:rFonts w:ascii="Times New Roman" w:eastAsia="Times New Roman" w:hAnsi="Times New Roman" w:cs="Times New Roman"/>
          <w:b/>
          <w:bCs/>
          <w:lang w:eastAsia="hu-HU"/>
        </w:rPr>
        <w:sectPr w:rsidR="00E97147" w:rsidRPr="00377D59" w:rsidSect="002276A7">
          <w:headerReference w:type="default" r:id="rId11"/>
          <w:footerReference w:type="default" r:id="rId12"/>
          <w:footerReference w:type="first" r:id="rId13"/>
          <w:footnotePr>
            <w:numRestart w:val="eachPage"/>
          </w:footnotePr>
          <w:pgSz w:w="11907" w:h="16840" w:code="9"/>
          <w:pgMar w:top="1134" w:right="1134" w:bottom="1418" w:left="1418" w:header="709" w:footer="709" w:gutter="0"/>
          <w:pgNumType w:fmt="numberInDash" w:start="0"/>
          <w:cols w:space="708"/>
          <w:docGrid w:linePitch="354"/>
        </w:sectPr>
      </w:pPr>
      <w:r w:rsidRPr="00377D59">
        <w:rPr>
          <w:rFonts w:ascii="Times New Roman" w:eastAsia="Times New Roman" w:hAnsi="Times New Roman" w:cs="Times New Roman"/>
          <w:b/>
          <w:bCs/>
          <w:noProof/>
          <w:lang w:eastAsia="hu-HU"/>
        </w:rPr>
        <mc:AlternateContent>
          <mc:Choice Requires="wps">
            <w:drawing>
              <wp:anchor distT="0" distB="0" distL="114300" distR="114300" simplePos="0" relativeHeight="251658240" behindDoc="0" locked="0" layoutInCell="1" allowOverlap="1" wp14:anchorId="7B768C6C" wp14:editId="7B768C6D">
                <wp:simplePos x="0" y="0"/>
                <wp:positionH relativeFrom="column">
                  <wp:posOffset>2336732</wp:posOffset>
                </wp:positionH>
                <wp:positionV relativeFrom="paragraph">
                  <wp:posOffset>980217</wp:posOffset>
                </wp:positionV>
                <wp:extent cx="971550" cy="393065"/>
                <wp:effectExtent l="0" t="0" r="0" b="698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393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1261677C">
              <v:rect id="Rectangle 2" style="position:absolute;margin-left:184pt;margin-top:77.2pt;width:76.5pt;height:3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w14:anchorId="7EA595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"/>
            </w:pict>
          </mc:Fallback>
        </mc:AlternateContent>
      </w:r>
      <w:r w:rsidRPr="00377D59">
        <w:rPr>
          <w:rFonts w:ascii="Times New Roman" w:eastAsia="Times New Roman" w:hAnsi="Times New Roman" w:cs="Times New Roman"/>
          <w:b/>
          <w:bCs/>
          <w:lang w:eastAsia="hu-HU"/>
        </w:rPr>
        <w:t>202</w:t>
      </w:r>
      <w:r w:rsidR="002107FF">
        <w:rPr>
          <w:rFonts w:ascii="Times New Roman" w:eastAsia="Times New Roman" w:hAnsi="Times New Roman" w:cs="Times New Roman"/>
          <w:b/>
          <w:bCs/>
          <w:lang w:eastAsia="hu-HU"/>
        </w:rPr>
        <w:t>5</w:t>
      </w:r>
      <w:r w:rsidRPr="00377D59">
        <w:rPr>
          <w:rFonts w:ascii="Times New Roman" w:eastAsia="Times New Roman" w:hAnsi="Times New Roman" w:cs="Times New Roman"/>
          <w:b/>
          <w:bCs/>
          <w:lang w:eastAsia="hu-HU"/>
        </w:rPr>
        <w:t xml:space="preserve">. </w:t>
      </w:r>
      <w:r w:rsidR="00B762E2">
        <w:rPr>
          <w:rFonts w:ascii="Times New Roman" w:eastAsia="Times New Roman" w:hAnsi="Times New Roman" w:cs="Times New Roman"/>
          <w:b/>
          <w:bCs/>
          <w:lang w:eastAsia="hu-HU"/>
        </w:rPr>
        <w:t>február</w:t>
      </w:r>
    </w:p>
    <w:p w14:paraId="7B7689FF" w14:textId="77777777" w:rsidR="00B155FE" w:rsidRPr="00377D59" w:rsidRDefault="0E6BB81D" w:rsidP="0E6BB81D">
      <w:pPr>
        <w:keepNext/>
        <w:spacing w:before="240" w:after="480" w:line="480" w:lineRule="auto"/>
        <w:ind w:left="425" w:hanging="425"/>
        <w:jc w:val="center"/>
        <w:outlineLvl w:val="3"/>
        <w:rPr>
          <w:rFonts w:ascii="Times New Roman" w:eastAsia="Times New Roman" w:hAnsi="Times New Roman" w:cs="Times New Roman"/>
          <w:b/>
          <w:bCs/>
          <w:caps/>
          <w:color w:val="000000" w:themeColor="text1"/>
          <w:sz w:val="26"/>
          <w:szCs w:val="26"/>
          <w:lang w:eastAsia="hu-HU"/>
        </w:rPr>
      </w:pPr>
      <w:r w:rsidRPr="0E6BB81D">
        <w:rPr>
          <w:rFonts w:ascii="Times New Roman" w:eastAsia="Times New Roman" w:hAnsi="Times New Roman" w:cs="Times New Roman"/>
          <w:b/>
          <w:bCs/>
          <w:caps/>
          <w:color w:val="000000" w:themeColor="text1"/>
          <w:sz w:val="26"/>
          <w:szCs w:val="26"/>
          <w:lang w:eastAsia="hu-HU"/>
        </w:rPr>
        <w:lastRenderedPageBreak/>
        <w:t>Összefoglalás</w:t>
      </w:r>
    </w:p>
    <w:p w14:paraId="35A6D087" w14:textId="77777777" w:rsidR="00D07BD8" w:rsidRDefault="00D07BD8" w:rsidP="00D07BD8">
      <w:pPr>
        <w:widowControl w:val="0"/>
        <w:jc w:val="both"/>
        <w:rPr>
          <w:rFonts w:ascii="Times New Roman" w:eastAsia="Times New Roman" w:hAnsi="Times New Roman" w:cs="Times New Roman"/>
          <w:b/>
          <w:bCs/>
          <w:color w:val="000000" w:themeColor="text1"/>
          <w:sz w:val="26"/>
          <w:szCs w:val="26"/>
          <w:lang w:eastAsia="hu-HU"/>
        </w:rPr>
      </w:pPr>
      <w:r w:rsidRPr="00D07BD8">
        <w:rPr>
          <w:rFonts w:ascii="Times New Roman" w:eastAsia="Times New Roman" w:hAnsi="Times New Roman" w:cs="Times New Roman"/>
          <w:b/>
          <w:bCs/>
          <w:color w:val="000000" w:themeColor="text1"/>
          <w:sz w:val="26"/>
          <w:szCs w:val="26"/>
          <w:lang w:eastAsia="hu-HU"/>
        </w:rPr>
        <w:t>A 2025-ös költségvetés fókuszában a gazdaság fejlesztése, a családok, a nyugdíjasok, a fiatalok és a hazai kkv-k támogatása áll. Az év elején több mint 800 ezren részesülnek állampapír kamat kifizetésben, ez 2025-ben 1 700 milliárd forintnyi kifizetést jelent, ami jó a magyar családoknak, jó a gazdaságnak és jó Magyarországnak.</w:t>
      </w:r>
    </w:p>
    <w:p w14:paraId="275AEEA0" w14:textId="77777777" w:rsidR="00D07BD8" w:rsidRPr="00D07BD8" w:rsidRDefault="00D07BD8" w:rsidP="00D07BD8">
      <w:pPr>
        <w:widowControl w:val="0"/>
        <w:jc w:val="both"/>
        <w:rPr>
          <w:rFonts w:ascii="Times New Roman" w:eastAsia="Times New Roman" w:hAnsi="Times New Roman" w:cs="Times New Roman"/>
          <w:color w:val="000000" w:themeColor="text1"/>
          <w:sz w:val="26"/>
          <w:szCs w:val="26"/>
          <w:lang w:eastAsia="hu-HU"/>
        </w:rPr>
      </w:pPr>
      <w:r w:rsidRPr="00D07BD8">
        <w:rPr>
          <w:rFonts w:ascii="Times New Roman" w:eastAsia="Times New Roman" w:hAnsi="Times New Roman" w:cs="Times New Roman"/>
          <w:color w:val="000000" w:themeColor="text1"/>
          <w:sz w:val="26"/>
          <w:szCs w:val="26"/>
          <w:lang w:eastAsia="hu-HU"/>
        </w:rPr>
        <w:t>A kormány mindezt a szigorú költségvetési fegyelem fenntartása, a költségvetési hiány és az államadósság csökkentése mellett valósítja meg.</w:t>
      </w:r>
    </w:p>
    <w:p w14:paraId="66813189" w14:textId="77777777" w:rsidR="00D07BD8" w:rsidRPr="00D07BD8" w:rsidRDefault="00D07BD8" w:rsidP="00D07BD8">
      <w:pPr>
        <w:widowControl w:val="0"/>
        <w:jc w:val="both"/>
        <w:rPr>
          <w:rFonts w:ascii="Times New Roman" w:eastAsia="Times New Roman" w:hAnsi="Times New Roman" w:cs="Times New Roman"/>
          <w:color w:val="000000" w:themeColor="text1"/>
          <w:sz w:val="26"/>
          <w:szCs w:val="26"/>
          <w:lang w:eastAsia="hu-HU"/>
        </w:rPr>
      </w:pPr>
      <w:r w:rsidRPr="00D07BD8">
        <w:rPr>
          <w:rFonts w:ascii="Times New Roman" w:eastAsia="Times New Roman" w:hAnsi="Times New Roman" w:cs="Times New Roman"/>
          <w:color w:val="000000" w:themeColor="text1"/>
          <w:sz w:val="26"/>
          <w:szCs w:val="26"/>
          <w:lang w:eastAsia="hu-HU"/>
        </w:rPr>
        <w:t>2025 első hónapjában az államháztartás központi alrendszere 67,8 milliárd forintos hiánnyal zárt. Ezen belül a központi költségvetés 166,1 milliárd forintos hiányt, az elkülönített állami pénzalapok 35,4 milliárd forintos többletet, a társadalombiztosítás pénzügyi alapjai pedig 62,9 milliárd forintos többletet mutattak. A központi alrendszer adó- és járulékbevételei az előző évhez viszonyítva 12,5%-kal magasabban teljesültek.</w:t>
      </w:r>
    </w:p>
    <w:p w14:paraId="05564491" w14:textId="77777777" w:rsidR="00D07BD8" w:rsidRPr="00D07BD8" w:rsidRDefault="00D07BD8" w:rsidP="00D07BD8">
      <w:pPr>
        <w:widowControl w:val="0"/>
        <w:jc w:val="both"/>
        <w:rPr>
          <w:rFonts w:ascii="Times New Roman" w:eastAsia="Times New Roman" w:hAnsi="Times New Roman" w:cs="Times New Roman"/>
          <w:color w:val="000000" w:themeColor="text1"/>
          <w:sz w:val="26"/>
          <w:szCs w:val="26"/>
          <w:lang w:eastAsia="hu-HU"/>
        </w:rPr>
      </w:pPr>
      <w:r w:rsidRPr="00D07BD8">
        <w:rPr>
          <w:rFonts w:ascii="Times New Roman" w:eastAsia="Times New Roman" w:hAnsi="Times New Roman" w:cs="Times New Roman"/>
          <w:color w:val="000000" w:themeColor="text1"/>
          <w:sz w:val="26"/>
          <w:szCs w:val="26"/>
          <w:lang w:eastAsia="hu-HU"/>
        </w:rPr>
        <w:t>Az aktív korúak mellett a nyugdíjasok is több pénzből gazdálkodhatnak 2025-től. A kormány a nyugdíjak vásárlóerejének megőrzése érdekében idén 3,2%-kal emelt nyugdíjat fizet ki a szépkorúak számára, így januárban 499,2 milliárd forintot fordít nyugellátásokra. A gyógyító-megelőző ellátásra fordított összegek is meghaladták az egy évvel korábbi kifizetést, az év első hónapjában a kormány 224,4 milliárd forintot fordított erre a célra. Ezen kifizetések összességében 51,1 milliárd forinttal múlták felül az előző évben azonos jogcímeken teljesített kifizetéseket.</w:t>
      </w:r>
    </w:p>
    <w:p w14:paraId="59912273" w14:textId="77777777" w:rsidR="00D07BD8" w:rsidRPr="00D07BD8" w:rsidRDefault="00D07BD8" w:rsidP="00D07BD8">
      <w:pPr>
        <w:widowControl w:val="0"/>
        <w:jc w:val="both"/>
        <w:rPr>
          <w:rFonts w:ascii="Times New Roman" w:eastAsia="Times New Roman" w:hAnsi="Times New Roman" w:cs="Times New Roman"/>
          <w:color w:val="000000" w:themeColor="text1"/>
          <w:sz w:val="26"/>
          <w:szCs w:val="26"/>
          <w:lang w:eastAsia="hu-HU"/>
        </w:rPr>
      </w:pPr>
      <w:r w:rsidRPr="00D07BD8">
        <w:rPr>
          <w:rFonts w:ascii="Times New Roman" w:eastAsia="Times New Roman" w:hAnsi="Times New Roman" w:cs="Times New Roman"/>
          <w:color w:val="000000" w:themeColor="text1"/>
          <w:sz w:val="26"/>
          <w:szCs w:val="26"/>
          <w:lang w:eastAsia="hu-HU"/>
        </w:rPr>
        <w:t>Babaváró támogatásokra összesen 21,6 milliárd forintot költött a kormány 2025 januárjában, ez 3,4 milliárd forinttal haladja meg az egy évvel korábban folyósított forrásokat. A kormány 2010 óta több mint négyszeresére növelte a családtámogatásokat, ennek köszönhetően 200 ezer gyermekkel több született, mint amennyi a családbarát fordulat nélkül született volna.</w:t>
      </w:r>
    </w:p>
    <w:p w14:paraId="7B768A0B" w14:textId="5C63EE78" w:rsidR="005171E0" w:rsidRDefault="00D07BD8" w:rsidP="00D07BD8">
      <w:pPr>
        <w:widowControl w:val="0"/>
        <w:jc w:val="both"/>
        <w:rPr>
          <w:rFonts w:ascii="Times New Roman" w:eastAsia="Times New Roman" w:hAnsi="Times New Roman" w:cs="Times New Roman"/>
          <w:sz w:val="26"/>
          <w:szCs w:val="26"/>
          <w:lang w:eastAsia="hu-HU"/>
        </w:rPr>
      </w:pPr>
      <w:r w:rsidRPr="00D07BD8">
        <w:rPr>
          <w:rFonts w:ascii="Times New Roman" w:eastAsia="Times New Roman" w:hAnsi="Times New Roman" w:cs="Times New Roman"/>
          <w:color w:val="000000" w:themeColor="text1"/>
          <w:sz w:val="26"/>
          <w:szCs w:val="26"/>
          <w:lang w:eastAsia="hu-HU"/>
        </w:rPr>
        <w:t>A kormány a fiatal munkavállalók életkezdésének támogatása érdekében akár 4 millió forintos, szabadon felhasználható, kamatmentes Munkáshitel konstrukciót dolgozott ki állami kezességvállalás mellett. Erre a konstrukcióra a 2025. évben összesen 10,5 milliárd forint előirányzattal számol a kormány.</w:t>
      </w:r>
      <w:r w:rsidR="00920F4D">
        <w:rPr>
          <w:rFonts w:ascii="Times New Roman" w:eastAsia="Times New Roman" w:hAnsi="Times New Roman" w:cs="Times New Roman"/>
          <w:sz w:val="26"/>
          <w:szCs w:val="26"/>
          <w:lang w:eastAsia="hu-HU"/>
        </w:rPr>
        <w:br w:type="column"/>
      </w:r>
      <w:r w:rsidR="639E9B9B" w:rsidRPr="639E9B9B">
        <w:rPr>
          <w:rFonts w:ascii="Times New Roman" w:eastAsia="Times New Roman" w:hAnsi="Times New Roman" w:cs="Times New Roman"/>
          <w:sz w:val="26"/>
          <w:szCs w:val="26"/>
          <w:lang w:eastAsia="hu-HU"/>
        </w:rPr>
        <w:lastRenderedPageBreak/>
        <w:t>Az államháztartás központi alrendszerének 202</w:t>
      </w:r>
      <w:r w:rsidR="005171E0">
        <w:rPr>
          <w:rFonts w:ascii="Times New Roman" w:eastAsia="Times New Roman" w:hAnsi="Times New Roman" w:cs="Times New Roman"/>
          <w:sz w:val="26"/>
          <w:szCs w:val="26"/>
          <w:lang w:eastAsia="hu-HU"/>
        </w:rPr>
        <w:t>5</w:t>
      </w:r>
      <w:r w:rsidR="639E9B9B" w:rsidRPr="639E9B9B">
        <w:rPr>
          <w:rFonts w:ascii="Times New Roman" w:eastAsia="Times New Roman" w:hAnsi="Times New Roman" w:cs="Times New Roman"/>
          <w:sz w:val="26"/>
          <w:szCs w:val="26"/>
          <w:lang w:eastAsia="hu-HU"/>
        </w:rPr>
        <w:t xml:space="preserve">. </w:t>
      </w:r>
      <w:r w:rsidR="005171E0">
        <w:rPr>
          <w:rFonts w:ascii="Times New Roman" w:eastAsia="Times New Roman" w:hAnsi="Times New Roman" w:cs="Times New Roman"/>
          <w:sz w:val="26"/>
          <w:szCs w:val="26"/>
          <w:lang w:eastAsia="hu-HU"/>
        </w:rPr>
        <w:t>január</w:t>
      </w:r>
      <w:r w:rsidR="639E9B9B" w:rsidRPr="639E9B9B">
        <w:rPr>
          <w:rFonts w:ascii="Times New Roman" w:eastAsia="Times New Roman" w:hAnsi="Times New Roman" w:cs="Times New Roman"/>
          <w:sz w:val="26"/>
          <w:szCs w:val="26"/>
          <w:lang w:eastAsia="hu-HU"/>
        </w:rPr>
        <w:t xml:space="preserve"> végi főbb pé</w:t>
      </w:r>
      <w:r w:rsidR="006D5492">
        <w:rPr>
          <w:rFonts w:ascii="Times New Roman" w:eastAsia="Times New Roman" w:hAnsi="Times New Roman" w:cs="Times New Roman"/>
          <w:sz w:val="26"/>
          <w:szCs w:val="26"/>
          <w:lang w:eastAsia="hu-HU"/>
        </w:rPr>
        <w:t>nzforgalmi adatai a következők:</w:t>
      </w:r>
    </w:p>
    <w:tbl>
      <w:tblPr>
        <w:tblW w:w="10064" w:type="dxa"/>
        <w:jc w:val="center"/>
        <w:tblLayout w:type="fixed"/>
        <w:tblCellMar>
          <w:left w:w="70" w:type="dxa"/>
          <w:right w:w="70" w:type="dxa"/>
        </w:tblCellMar>
        <w:tblLook w:val="04A0" w:firstRow="1" w:lastRow="0" w:firstColumn="1" w:lastColumn="0" w:noHBand="0" w:noVBand="1"/>
      </w:tblPr>
      <w:tblGrid>
        <w:gridCol w:w="2047"/>
        <w:gridCol w:w="1284"/>
        <w:gridCol w:w="1059"/>
        <w:gridCol w:w="1075"/>
        <w:gridCol w:w="1103"/>
        <w:gridCol w:w="1224"/>
        <w:gridCol w:w="1159"/>
        <w:gridCol w:w="1113"/>
      </w:tblGrid>
      <w:tr w:rsidR="00935118" w:rsidRPr="003D514A" w14:paraId="7C2CBF88" w14:textId="77777777" w:rsidTr="005C1AC5">
        <w:trPr>
          <w:trHeight w:val="1440"/>
          <w:jc w:val="center"/>
        </w:trPr>
        <w:tc>
          <w:tcPr>
            <w:tcW w:w="2047" w:type="dxa"/>
            <w:tcBorders>
              <w:top w:val="single" w:sz="4" w:space="0" w:color="auto"/>
              <w:left w:val="single" w:sz="4" w:space="0" w:color="auto"/>
              <w:bottom w:val="single" w:sz="4" w:space="0" w:color="auto"/>
              <w:right w:val="single" w:sz="4" w:space="0" w:color="auto"/>
            </w:tcBorders>
            <w:shd w:val="clear" w:color="auto" w:fill="DBE5F1"/>
            <w:noWrap/>
            <w:vAlign w:val="bottom"/>
            <w:hideMark/>
          </w:tcPr>
          <w:p w14:paraId="66847C39" w14:textId="77777777" w:rsidR="00935118" w:rsidRPr="00602E3C" w:rsidRDefault="00935118" w:rsidP="00935118">
            <w:pPr>
              <w:keepNext/>
              <w:keepLines/>
              <w:rPr>
                <w:rFonts w:ascii="Times New Roman" w:hAnsi="Times New Roman" w:cs="Times New Roman"/>
                <w:sz w:val="20"/>
                <w:szCs w:val="20"/>
              </w:rPr>
            </w:pPr>
            <w:r w:rsidRPr="00602E3C">
              <w:rPr>
                <w:rFonts w:ascii="Times New Roman" w:hAnsi="Times New Roman" w:cs="Times New Roman"/>
                <w:sz w:val="20"/>
                <w:szCs w:val="20"/>
              </w:rPr>
              <w:t> </w:t>
            </w:r>
          </w:p>
        </w:tc>
        <w:tc>
          <w:tcPr>
            <w:tcW w:w="1284" w:type="dxa"/>
            <w:tcBorders>
              <w:top w:val="single" w:sz="4" w:space="0" w:color="auto"/>
              <w:left w:val="nil"/>
              <w:bottom w:val="single" w:sz="4" w:space="0" w:color="auto"/>
              <w:right w:val="single" w:sz="4" w:space="0" w:color="auto"/>
            </w:tcBorders>
            <w:shd w:val="clear" w:color="auto" w:fill="DBE5F1"/>
            <w:vAlign w:val="center"/>
            <w:hideMark/>
          </w:tcPr>
          <w:p w14:paraId="46A30138" w14:textId="77777777" w:rsidR="00B6763B" w:rsidRPr="00602E3C" w:rsidRDefault="00935118" w:rsidP="00B6763B">
            <w:pPr>
              <w:keepNext/>
              <w:keepLines/>
              <w:spacing w:after="0"/>
              <w:jc w:val="center"/>
              <w:rPr>
                <w:rFonts w:ascii="Times New Roman" w:hAnsi="Times New Roman" w:cs="Times New Roman"/>
                <w:sz w:val="20"/>
                <w:szCs w:val="20"/>
              </w:rPr>
            </w:pPr>
            <w:r w:rsidRPr="00602E3C">
              <w:rPr>
                <w:rFonts w:ascii="Times New Roman" w:hAnsi="Times New Roman" w:cs="Times New Roman"/>
                <w:b/>
                <w:sz w:val="20"/>
                <w:szCs w:val="20"/>
              </w:rPr>
              <w:t>2024. évi előzetes</w:t>
            </w:r>
            <w:r w:rsidRPr="00602E3C">
              <w:rPr>
                <w:rFonts w:ascii="Times New Roman" w:hAnsi="Times New Roman" w:cs="Times New Roman"/>
                <w:b/>
                <w:sz w:val="20"/>
                <w:szCs w:val="20"/>
              </w:rPr>
              <w:br/>
              <w:t>tény</w:t>
            </w:r>
            <w:r w:rsidRPr="00602E3C">
              <w:rPr>
                <w:rFonts w:ascii="Times New Roman" w:hAnsi="Times New Roman" w:cs="Times New Roman"/>
                <w:sz w:val="20"/>
                <w:szCs w:val="20"/>
              </w:rPr>
              <w:br/>
              <w:t>milliárd forintban</w:t>
            </w:r>
          </w:p>
          <w:p w14:paraId="36F5C342" w14:textId="76728DC5" w:rsidR="00935118" w:rsidRPr="00602E3C" w:rsidRDefault="00935118" w:rsidP="00B6763B">
            <w:pPr>
              <w:keepNext/>
              <w:keepLines/>
              <w:spacing w:after="0"/>
              <w:jc w:val="center"/>
              <w:rPr>
                <w:rFonts w:ascii="Times New Roman" w:hAnsi="Times New Roman" w:cs="Times New Roman"/>
                <w:sz w:val="20"/>
                <w:szCs w:val="20"/>
              </w:rPr>
            </w:pPr>
            <w:r w:rsidRPr="00602E3C">
              <w:rPr>
                <w:rFonts w:ascii="Times New Roman" w:hAnsi="Times New Roman" w:cs="Times New Roman"/>
                <w:sz w:val="20"/>
                <w:szCs w:val="20"/>
              </w:rPr>
              <w:t>(1)</w:t>
            </w:r>
          </w:p>
        </w:tc>
        <w:tc>
          <w:tcPr>
            <w:tcW w:w="1059" w:type="dxa"/>
            <w:tcBorders>
              <w:top w:val="single" w:sz="4" w:space="0" w:color="auto"/>
              <w:left w:val="nil"/>
              <w:bottom w:val="single" w:sz="4" w:space="0" w:color="auto"/>
              <w:right w:val="single" w:sz="4" w:space="0" w:color="auto"/>
            </w:tcBorders>
            <w:shd w:val="clear" w:color="auto" w:fill="DBE5F1"/>
            <w:vAlign w:val="center"/>
            <w:hideMark/>
          </w:tcPr>
          <w:p w14:paraId="6FDF4E03" w14:textId="77777777" w:rsidR="00935118" w:rsidRPr="00602E3C" w:rsidRDefault="00935118" w:rsidP="00B6763B">
            <w:pPr>
              <w:keepNext/>
              <w:keepLines/>
              <w:spacing w:after="0"/>
              <w:jc w:val="center"/>
              <w:rPr>
                <w:rFonts w:ascii="Times New Roman" w:hAnsi="Times New Roman" w:cs="Times New Roman"/>
                <w:sz w:val="20"/>
                <w:szCs w:val="20"/>
              </w:rPr>
            </w:pPr>
            <w:r w:rsidRPr="00602E3C">
              <w:rPr>
                <w:rFonts w:ascii="Times New Roman" w:hAnsi="Times New Roman" w:cs="Times New Roman"/>
                <w:b/>
                <w:sz w:val="20"/>
                <w:szCs w:val="20"/>
              </w:rPr>
              <w:t>2024. I. hó tény</w:t>
            </w:r>
            <w:r w:rsidRPr="00602E3C">
              <w:rPr>
                <w:rFonts w:ascii="Times New Roman" w:hAnsi="Times New Roman" w:cs="Times New Roman"/>
                <w:sz w:val="20"/>
                <w:szCs w:val="20"/>
              </w:rPr>
              <w:br/>
              <w:t>milliárd forintban</w:t>
            </w:r>
          </w:p>
          <w:p w14:paraId="547D8DD1" w14:textId="77777777" w:rsidR="00B6763B" w:rsidRPr="00602E3C" w:rsidRDefault="00B6763B" w:rsidP="00B6763B">
            <w:pPr>
              <w:keepNext/>
              <w:keepLines/>
              <w:spacing w:after="0"/>
              <w:jc w:val="center"/>
              <w:rPr>
                <w:rFonts w:ascii="Times New Roman" w:hAnsi="Times New Roman" w:cs="Times New Roman"/>
                <w:sz w:val="20"/>
                <w:szCs w:val="20"/>
              </w:rPr>
            </w:pPr>
          </w:p>
          <w:p w14:paraId="080A44C1" w14:textId="4CBA2534" w:rsidR="00935118" w:rsidRPr="00602E3C" w:rsidRDefault="00935118" w:rsidP="00B6763B">
            <w:pPr>
              <w:keepNext/>
              <w:keepLines/>
              <w:spacing w:after="0"/>
              <w:jc w:val="center"/>
              <w:rPr>
                <w:rFonts w:ascii="Times New Roman" w:hAnsi="Times New Roman" w:cs="Times New Roman"/>
                <w:sz w:val="20"/>
                <w:szCs w:val="20"/>
              </w:rPr>
            </w:pPr>
            <w:r w:rsidRPr="00602E3C">
              <w:rPr>
                <w:rFonts w:ascii="Times New Roman" w:hAnsi="Times New Roman" w:cs="Times New Roman"/>
                <w:sz w:val="20"/>
                <w:szCs w:val="20"/>
              </w:rPr>
              <w:t>(2)</w:t>
            </w:r>
          </w:p>
        </w:tc>
        <w:tc>
          <w:tcPr>
            <w:tcW w:w="1075" w:type="dxa"/>
            <w:tcBorders>
              <w:top w:val="single" w:sz="4" w:space="0" w:color="auto"/>
              <w:left w:val="nil"/>
              <w:bottom w:val="single" w:sz="4" w:space="0" w:color="auto"/>
              <w:right w:val="single" w:sz="4" w:space="0" w:color="auto"/>
            </w:tcBorders>
            <w:shd w:val="clear" w:color="auto" w:fill="DBE5F1"/>
            <w:vAlign w:val="center"/>
            <w:hideMark/>
          </w:tcPr>
          <w:p w14:paraId="49E2A84F" w14:textId="77777777" w:rsidR="00935118" w:rsidRPr="00602E3C" w:rsidRDefault="00935118" w:rsidP="00B6763B">
            <w:pPr>
              <w:keepNext/>
              <w:keepLines/>
              <w:spacing w:after="0"/>
              <w:jc w:val="center"/>
              <w:rPr>
                <w:rFonts w:ascii="Times New Roman" w:hAnsi="Times New Roman" w:cs="Times New Roman"/>
                <w:sz w:val="20"/>
                <w:szCs w:val="20"/>
              </w:rPr>
            </w:pPr>
            <w:r w:rsidRPr="00602E3C">
              <w:rPr>
                <w:rFonts w:ascii="Times New Roman" w:hAnsi="Times New Roman" w:cs="Times New Roman"/>
                <w:sz w:val="20"/>
                <w:szCs w:val="20"/>
              </w:rPr>
              <w:t>éves előzetes tény=100%</w:t>
            </w:r>
            <w:r w:rsidRPr="00602E3C">
              <w:rPr>
                <w:rFonts w:ascii="Times New Roman" w:hAnsi="Times New Roman" w:cs="Times New Roman"/>
                <w:sz w:val="20"/>
                <w:szCs w:val="20"/>
              </w:rPr>
              <w:br/>
              <w:t>Index (%)</w:t>
            </w:r>
          </w:p>
          <w:p w14:paraId="03379603" w14:textId="77777777" w:rsidR="00CD1AD4" w:rsidRPr="00602E3C" w:rsidRDefault="00CD1AD4" w:rsidP="00B6763B">
            <w:pPr>
              <w:keepNext/>
              <w:keepLines/>
              <w:spacing w:after="0"/>
              <w:jc w:val="center"/>
              <w:rPr>
                <w:rFonts w:ascii="Times New Roman" w:hAnsi="Times New Roman" w:cs="Times New Roman"/>
                <w:sz w:val="20"/>
                <w:szCs w:val="20"/>
              </w:rPr>
            </w:pPr>
          </w:p>
          <w:p w14:paraId="7EA042FF" w14:textId="50D239CD" w:rsidR="00935118" w:rsidRPr="00602E3C" w:rsidRDefault="00935118" w:rsidP="00B6763B">
            <w:pPr>
              <w:keepNext/>
              <w:keepLines/>
              <w:spacing w:after="0"/>
              <w:jc w:val="center"/>
              <w:rPr>
                <w:rFonts w:ascii="Times New Roman" w:hAnsi="Times New Roman" w:cs="Times New Roman"/>
                <w:sz w:val="20"/>
                <w:szCs w:val="20"/>
              </w:rPr>
            </w:pPr>
            <w:r w:rsidRPr="00602E3C">
              <w:rPr>
                <w:rFonts w:ascii="Times New Roman" w:hAnsi="Times New Roman" w:cs="Times New Roman"/>
                <w:sz w:val="20"/>
                <w:szCs w:val="20"/>
              </w:rPr>
              <w:t>(2/1)</w:t>
            </w:r>
          </w:p>
        </w:tc>
        <w:tc>
          <w:tcPr>
            <w:tcW w:w="1103" w:type="dxa"/>
            <w:tcBorders>
              <w:top w:val="single" w:sz="4" w:space="0" w:color="auto"/>
              <w:left w:val="nil"/>
              <w:bottom w:val="single" w:sz="4" w:space="0" w:color="auto"/>
              <w:right w:val="single" w:sz="4" w:space="0" w:color="auto"/>
            </w:tcBorders>
            <w:shd w:val="clear" w:color="auto" w:fill="DBE5F1"/>
            <w:vAlign w:val="center"/>
            <w:hideMark/>
          </w:tcPr>
          <w:p w14:paraId="221E5557" w14:textId="77777777" w:rsidR="00935118" w:rsidRPr="00602E3C" w:rsidRDefault="00935118" w:rsidP="00B6763B">
            <w:pPr>
              <w:keepNext/>
              <w:keepLines/>
              <w:spacing w:after="0"/>
              <w:jc w:val="center"/>
              <w:rPr>
                <w:rFonts w:ascii="Times New Roman" w:hAnsi="Times New Roman" w:cs="Times New Roman"/>
                <w:sz w:val="20"/>
                <w:szCs w:val="20"/>
              </w:rPr>
            </w:pPr>
            <w:r w:rsidRPr="00602E3C">
              <w:rPr>
                <w:rFonts w:ascii="Times New Roman" w:hAnsi="Times New Roman" w:cs="Times New Roman"/>
                <w:b/>
                <w:sz w:val="20"/>
                <w:szCs w:val="20"/>
              </w:rPr>
              <w:t>2025. évi előirányzat</w:t>
            </w:r>
            <w:r w:rsidRPr="00602E3C">
              <w:rPr>
                <w:rFonts w:ascii="Times New Roman" w:hAnsi="Times New Roman" w:cs="Times New Roman"/>
                <w:sz w:val="20"/>
                <w:szCs w:val="20"/>
              </w:rPr>
              <w:br/>
              <w:t>milliárd forintban</w:t>
            </w:r>
          </w:p>
          <w:p w14:paraId="6FB67AB7" w14:textId="77777777" w:rsidR="00B6763B" w:rsidRPr="00602E3C" w:rsidRDefault="00B6763B" w:rsidP="00B6763B">
            <w:pPr>
              <w:keepNext/>
              <w:keepLines/>
              <w:spacing w:after="0"/>
              <w:jc w:val="center"/>
              <w:rPr>
                <w:rFonts w:ascii="Times New Roman" w:hAnsi="Times New Roman" w:cs="Times New Roman"/>
                <w:sz w:val="20"/>
                <w:szCs w:val="20"/>
              </w:rPr>
            </w:pPr>
          </w:p>
          <w:p w14:paraId="2C87F662" w14:textId="5B799A38" w:rsidR="00935118" w:rsidRPr="00602E3C" w:rsidRDefault="00935118" w:rsidP="00B6763B">
            <w:pPr>
              <w:keepNext/>
              <w:keepLines/>
              <w:spacing w:after="0"/>
              <w:jc w:val="center"/>
              <w:rPr>
                <w:rFonts w:ascii="Times New Roman" w:hAnsi="Times New Roman" w:cs="Times New Roman"/>
                <w:sz w:val="20"/>
                <w:szCs w:val="20"/>
              </w:rPr>
            </w:pPr>
            <w:r w:rsidRPr="00602E3C">
              <w:rPr>
                <w:rFonts w:ascii="Times New Roman" w:hAnsi="Times New Roman" w:cs="Times New Roman"/>
                <w:sz w:val="20"/>
                <w:szCs w:val="20"/>
              </w:rPr>
              <w:t>(3)</w:t>
            </w:r>
          </w:p>
        </w:tc>
        <w:tc>
          <w:tcPr>
            <w:tcW w:w="1224" w:type="dxa"/>
            <w:tcBorders>
              <w:top w:val="single" w:sz="4" w:space="0" w:color="auto"/>
              <w:left w:val="nil"/>
              <w:bottom w:val="single" w:sz="4" w:space="0" w:color="auto"/>
              <w:right w:val="single" w:sz="4" w:space="0" w:color="auto"/>
            </w:tcBorders>
            <w:shd w:val="clear" w:color="auto" w:fill="DBE5F1"/>
            <w:vAlign w:val="center"/>
            <w:hideMark/>
          </w:tcPr>
          <w:p w14:paraId="6D4190CD" w14:textId="77777777" w:rsidR="00B6763B" w:rsidRPr="00602E3C" w:rsidRDefault="00935118" w:rsidP="00B6763B">
            <w:pPr>
              <w:keepNext/>
              <w:keepLines/>
              <w:spacing w:after="0"/>
              <w:jc w:val="center"/>
              <w:rPr>
                <w:rFonts w:ascii="Times New Roman" w:hAnsi="Times New Roman" w:cs="Times New Roman"/>
                <w:sz w:val="20"/>
                <w:szCs w:val="20"/>
              </w:rPr>
            </w:pPr>
            <w:r w:rsidRPr="00602E3C">
              <w:rPr>
                <w:rFonts w:ascii="Times New Roman" w:hAnsi="Times New Roman" w:cs="Times New Roman"/>
                <w:b/>
                <w:sz w:val="20"/>
                <w:szCs w:val="20"/>
              </w:rPr>
              <w:t>2025. I. hó tény</w:t>
            </w:r>
            <w:r w:rsidRPr="00602E3C">
              <w:rPr>
                <w:rFonts w:ascii="Times New Roman" w:hAnsi="Times New Roman" w:cs="Times New Roman"/>
                <w:sz w:val="20"/>
                <w:szCs w:val="20"/>
              </w:rPr>
              <w:br/>
              <w:t>milliárd forintban</w:t>
            </w:r>
          </w:p>
          <w:p w14:paraId="15A457DF" w14:textId="77777777" w:rsidR="00B6763B" w:rsidRPr="00602E3C" w:rsidRDefault="00B6763B" w:rsidP="00B6763B">
            <w:pPr>
              <w:keepNext/>
              <w:keepLines/>
              <w:spacing w:after="0"/>
              <w:jc w:val="center"/>
              <w:rPr>
                <w:rFonts w:ascii="Times New Roman" w:hAnsi="Times New Roman" w:cs="Times New Roman"/>
                <w:sz w:val="20"/>
                <w:szCs w:val="20"/>
              </w:rPr>
            </w:pPr>
          </w:p>
          <w:p w14:paraId="3C073C3C" w14:textId="075CFEB7" w:rsidR="00935118" w:rsidRPr="00602E3C" w:rsidRDefault="00935118" w:rsidP="00B6763B">
            <w:pPr>
              <w:keepNext/>
              <w:keepLines/>
              <w:spacing w:after="0"/>
              <w:jc w:val="center"/>
              <w:rPr>
                <w:rFonts w:ascii="Times New Roman" w:hAnsi="Times New Roman" w:cs="Times New Roman"/>
                <w:sz w:val="20"/>
                <w:szCs w:val="20"/>
              </w:rPr>
            </w:pPr>
            <w:r w:rsidRPr="00602E3C">
              <w:rPr>
                <w:rFonts w:ascii="Times New Roman" w:hAnsi="Times New Roman" w:cs="Times New Roman"/>
                <w:sz w:val="20"/>
                <w:szCs w:val="20"/>
              </w:rPr>
              <w:t>(4)</w:t>
            </w:r>
          </w:p>
        </w:tc>
        <w:tc>
          <w:tcPr>
            <w:tcW w:w="1159" w:type="dxa"/>
            <w:tcBorders>
              <w:top w:val="single" w:sz="4" w:space="0" w:color="auto"/>
              <w:left w:val="nil"/>
              <w:bottom w:val="single" w:sz="4" w:space="0" w:color="auto"/>
              <w:right w:val="single" w:sz="4" w:space="0" w:color="auto"/>
            </w:tcBorders>
            <w:shd w:val="clear" w:color="auto" w:fill="DBE5F1"/>
            <w:vAlign w:val="center"/>
            <w:hideMark/>
          </w:tcPr>
          <w:p w14:paraId="5CCBD1FD" w14:textId="77777777" w:rsidR="00B6763B" w:rsidRPr="00602E3C" w:rsidRDefault="00935118" w:rsidP="00B6763B">
            <w:pPr>
              <w:keepNext/>
              <w:keepLines/>
              <w:spacing w:after="0"/>
              <w:jc w:val="center"/>
              <w:rPr>
                <w:rFonts w:ascii="Times New Roman" w:hAnsi="Times New Roman" w:cs="Times New Roman"/>
                <w:sz w:val="20"/>
                <w:szCs w:val="20"/>
              </w:rPr>
            </w:pPr>
            <w:r w:rsidRPr="00602E3C">
              <w:rPr>
                <w:rFonts w:ascii="Times New Roman" w:hAnsi="Times New Roman" w:cs="Times New Roman"/>
                <w:sz w:val="20"/>
                <w:szCs w:val="20"/>
              </w:rPr>
              <w:t>előirányzat=</w:t>
            </w:r>
            <w:r w:rsidRPr="00602E3C">
              <w:rPr>
                <w:rFonts w:ascii="Times New Roman" w:hAnsi="Times New Roman" w:cs="Times New Roman"/>
                <w:sz w:val="20"/>
                <w:szCs w:val="20"/>
              </w:rPr>
              <w:br/>
              <w:t>100%</w:t>
            </w:r>
            <w:r w:rsidRPr="00602E3C">
              <w:rPr>
                <w:rFonts w:ascii="Times New Roman" w:hAnsi="Times New Roman" w:cs="Times New Roman"/>
                <w:sz w:val="20"/>
                <w:szCs w:val="20"/>
              </w:rPr>
              <w:br/>
              <w:t>Index (%)</w:t>
            </w:r>
          </w:p>
          <w:p w14:paraId="4AEEBB44" w14:textId="77777777" w:rsidR="00B6763B" w:rsidRDefault="00B6763B" w:rsidP="00B6763B">
            <w:pPr>
              <w:keepNext/>
              <w:keepLines/>
              <w:spacing w:after="0"/>
              <w:jc w:val="center"/>
              <w:rPr>
                <w:rFonts w:ascii="Times New Roman" w:hAnsi="Times New Roman" w:cs="Times New Roman"/>
                <w:sz w:val="20"/>
                <w:szCs w:val="20"/>
              </w:rPr>
            </w:pPr>
          </w:p>
          <w:p w14:paraId="594C63D7" w14:textId="77777777" w:rsidR="00602E3C" w:rsidRPr="00602E3C" w:rsidRDefault="00602E3C" w:rsidP="00B6763B">
            <w:pPr>
              <w:keepNext/>
              <w:keepLines/>
              <w:spacing w:after="0"/>
              <w:jc w:val="center"/>
              <w:rPr>
                <w:rFonts w:ascii="Times New Roman" w:hAnsi="Times New Roman" w:cs="Times New Roman"/>
                <w:sz w:val="20"/>
                <w:szCs w:val="20"/>
              </w:rPr>
            </w:pPr>
          </w:p>
          <w:p w14:paraId="6886B04A" w14:textId="0682B2A8" w:rsidR="00935118" w:rsidRPr="00602E3C" w:rsidRDefault="00935118" w:rsidP="00B6763B">
            <w:pPr>
              <w:keepNext/>
              <w:keepLines/>
              <w:spacing w:after="0"/>
              <w:jc w:val="center"/>
              <w:rPr>
                <w:rFonts w:ascii="Times New Roman" w:hAnsi="Times New Roman" w:cs="Times New Roman"/>
                <w:sz w:val="20"/>
                <w:szCs w:val="20"/>
              </w:rPr>
            </w:pPr>
            <w:r w:rsidRPr="00602E3C">
              <w:rPr>
                <w:rFonts w:ascii="Times New Roman" w:hAnsi="Times New Roman" w:cs="Times New Roman"/>
                <w:sz w:val="20"/>
                <w:szCs w:val="20"/>
              </w:rPr>
              <w:t>(4/3)</w:t>
            </w:r>
          </w:p>
        </w:tc>
        <w:tc>
          <w:tcPr>
            <w:tcW w:w="1113" w:type="dxa"/>
            <w:tcBorders>
              <w:top w:val="single" w:sz="4" w:space="0" w:color="auto"/>
              <w:left w:val="nil"/>
              <w:bottom w:val="single" w:sz="4" w:space="0" w:color="auto"/>
              <w:right w:val="single" w:sz="4" w:space="0" w:color="auto"/>
            </w:tcBorders>
            <w:shd w:val="clear" w:color="auto" w:fill="DBE5F1"/>
            <w:vAlign w:val="center"/>
            <w:hideMark/>
          </w:tcPr>
          <w:p w14:paraId="4392F559" w14:textId="77777777" w:rsidR="00B6763B" w:rsidRPr="00602E3C" w:rsidRDefault="00935118" w:rsidP="00B6763B">
            <w:pPr>
              <w:keepNext/>
              <w:keepLines/>
              <w:spacing w:after="0"/>
              <w:jc w:val="center"/>
              <w:rPr>
                <w:rFonts w:ascii="Times New Roman" w:hAnsi="Times New Roman" w:cs="Times New Roman"/>
                <w:sz w:val="20"/>
                <w:szCs w:val="20"/>
              </w:rPr>
            </w:pPr>
            <w:r w:rsidRPr="00602E3C">
              <w:rPr>
                <w:rFonts w:ascii="Times New Roman" w:hAnsi="Times New Roman" w:cs="Times New Roman"/>
                <w:sz w:val="20"/>
                <w:szCs w:val="20"/>
              </w:rPr>
              <w:t>előző év=</w:t>
            </w:r>
            <w:r w:rsidRPr="00602E3C">
              <w:rPr>
                <w:rFonts w:ascii="Times New Roman" w:hAnsi="Times New Roman" w:cs="Times New Roman"/>
                <w:sz w:val="20"/>
                <w:szCs w:val="20"/>
              </w:rPr>
              <w:br/>
              <w:t>100%</w:t>
            </w:r>
            <w:r w:rsidRPr="00602E3C">
              <w:rPr>
                <w:rFonts w:ascii="Times New Roman" w:hAnsi="Times New Roman" w:cs="Times New Roman"/>
                <w:sz w:val="20"/>
                <w:szCs w:val="20"/>
              </w:rPr>
              <w:br/>
              <w:t>Index (%)</w:t>
            </w:r>
          </w:p>
          <w:p w14:paraId="2CC3F023" w14:textId="77777777" w:rsidR="00B6763B" w:rsidRPr="00602E3C" w:rsidRDefault="00B6763B" w:rsidP="00B6763B">
            <w:pPr>
              <w:keepNext/>
              <w:keepLines/>
              <w:spacing w:after="0"/>
              <w:jc w:val="center"/>
              <w:rPr>
                <w:rFonts w:ascii="Times New Roman" w:hAnsi="Times New Roman" w:cs="Times New Roman"/>
                <w:sz w:val="20"/>
                <w:szCs w:val="20"/>
              </w:rPr>
            </w:pPr>
          </w:p>
          <w:p w14:paraId="1414C741" w14:textId="77DB2268" w:rsidR="00935118" w:rsidRPr="00602E3C" w:rsidRDefault="00935118" w:rsidP="00B6763B">
            <w:pPr>
              <w:keepNext/>
              <w:keepLines/>
              <w:spacing w:after="0"/>
              <w:jc w:val="center"/>
              <w:rPr>
                <w:rFonts w:ascii="Times New Roman" w:hAnsi="Times New Roman" w:cs="Times New Roman"/>
                <w:sz w:val="20"/>
                <w:szCs w:val="20"/>
              </w:rPr>
            </w:pPr>
            <w:r w:rsidRPr="00602E3C">
              <w:rPr>
                <w:rFonts w:ascii="Times New Roman" w:hAnsi="Times New Roman" w:cs="Times New Roman"/>
                <w:sz w:val="20"/>
                <w:szCs w:val="20"/>
              </w:rPr>
              <w:br/>
              <w:t>(4/2)</w:t>
            </w:r>
          </w:p>
        </w:tc>
      </w:tr>
      <w:tr w:rsidR="00935118" w:rsidRPr="003D514A" w14:paraId="272C1797" w14:textId="77777777" w:rsidTr="00632B6F">
        <w:trPr>
          <w:trHeight w:val="170"/>
          <w:jc w:val="center"/>
        </w:trPr>
        <w:tc>
          <w:tcPr>
            <w:tcW w:w="2047" w:type="dxa"/>
            <w:tcBorders>
              <w:top w:val="nil"/>
              <w:left w:val="single" w:sz="4" w:space="0" w:color="auto"/>
              <w:bottom w:val="single" w:sz="4" w:space="0" w:color="auto"/>
              <w:right w:val="single" w:sz="4" w:space="0" w:color="auto"/>
            </w:tcBorders>
            <w:shd w:val="clear" w:color="auto" w:fill="auto"/>
            <w:vAlign w:val="center"/>
            <w:hideMark/>
          </w:tcPr>
          <w:p w14:paraId="5BBCCA14" w14:textId="77777777" w:rsidR="00935118" w:rsidRPr="00602E3C" w:rsidRDefault="00935118" w:rsidP="00CD1AD4">
            <w:pPr>
              <w:keepNext/>
              <w:keepLines/>
              <w:rPr>
                <w:rFonts w:ascii="Times New Roman" w:hAnsi="Times New Roman" w:cs="Times New Roman"/>
                <w:b/>
                <w:bCs/>
                <w:sz w:val="20"/>
                <w:szCs w:val="18"/>
              </w:rPr>
            </w:pPr>
            <w:r w:rsidRPr="00602E3C">
              <w:rPr>
                <w:rFonts w:ascii="Times New Roman" w:hAnsi="Times New Roman" w:cs="Times New Roman"/>
                <w:b/>
                <w:bCs/>
                <w:sz w:val="20"/>
                <w:szCs w:val="18"/>
              </w:rPr>
              <w:t>Központi költségvetés egyenlege</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A13CE6" w14:textId="77777777" w:rsidR="00935118" w:rsidRPr="00602E3C" w:rsidRDefault="00935118" w:rsidP="00CD1AD4">
            <w:pPr>
              <w:jc w:val="right"/>
              <w:rPr>
                <w:rFonts w:ascii="Times New Roman" w:hAnsi="Times New Roman" w:cs="Times New Roman"/>
                <w:b/>
                <w:bCs/>
                <w:sz w:val="20"/>
                <w:szCs w:val="20"/>
              </w:rPr>
            </w:pPr>
            <w:r w:rsidRPr="00602E3C">
              <w:rPr>
                <w:rFonts w:ascii="Times New Roman" w:hAnsi="Times New Roman" w:cs="Times New Roman"/>
                <w:b/>
                <w:bCs/>
                <w:sz w:val="20"/>
                <w:szCs w:val="20"/>
              </w:rPr>
              <w:t>-4 003,9</w:t>
            </w:r>
          </w:p>
        </w:tc>
        <w:tc>
          <w:tcPr>
            <w:tcW w:w="1059" w:type="dxa"/>
            <w:tcBorders>
              <w:top w:val="single" w:sz="4" w:space="0" w:color="auto"/>
              <w:left w:val="nil"/>
              <w:bottom w:val="single" w:sz="4" w:space="0" w:color="auto"/>
              <w:right w:val="single" w:sz="4" w:space="0" w:color="auto"/>
            </w:tcBorders>
            <w:shd w:val="clear" w:color="auto" w:fill="auto"/>
            <w:noWrap/>
            <w:vAlign w:val="center"/>
          </w:tcPr>
          <w:p w14:paraId="68AA4960" w14:textId="77777777" w:rsidR="00935118" w:rsidRPr="00602E3C" w:rsidRDefault="00935118" w:rsidP="00CD1AD4">
            <w:pPr>
              <w:jc w:val="right"/>
              <w:rPr>
                <w:rFonts w:ascii="Times New Roman" w:hAnsi="Times New Roman" w:cs="Times New Roman"/>
                <w:b/>
                <w:bCs/>
                <w:sz w:val="20"/>
                <w:szCs w:val="20"/>
              </w:rPr>
            </w:pPr>
            <w:r w:rsidRPr="00602E3C">
              <w:rPr>
                <w:rFonts w:ascii="Times New Roman" w:hAnsi="Times New Roman" w:cs="Times New Roman"/>
                <w:b/>
                <w:bCs/>
                <w:sz w:val="20"/>
                <w:szCs w:val="20"/>
              </w:rPr>
              <w:t>-37,4</w:t>
            </w:r>
          </w:p>
        </w:tc>
        <w:tc>
          <w:tcPr>
            <w:tcW w:w="1075" w:type="dxa"/>
            <w:tcBorders>
              <w:top w:val="single" w:sz="4" w:space="0" w:color="auto"/>
              <w:left w:val="nil"/>
              <w:bottom w:val="single" w:sz="4" w:space="0" w:color="auto"/>
              <w:right w:val="single" w:sz="4" w:space="0" w:color="auto"/>
            </w:tcBorders>
            <w:shd w:val="clear" w:color="auto" w:fill="auto"/>
            <w:noWrap/>
            <w:vAlign w:val="center"/>
          </w:tcPr>
          <w:p w14:paraId="67CDD199" w14:textId="77777777" w:rsidR="00935118" w:rsidRPr="00602E3C" w:rsidRDefault="00935118" w:rsidP="00CD1AD4">
            <w:pPr>
              <w:jc w:val="right"/>
              <w:rPr>
                <w:rFonts w:ascii="Times New Roman" w:hAnsi="Times New Roman" w:cs="Times New Roman"/>
                <w:sz w:val="20"/>
                <w:szCs w:val="20"/>
              </w:rPr>
            </w:pPr>
            <w:r w:rsidRPr="00602E3C">
              <w:rPr>
                <w:rFonts w:ascii="Times New Roman" w:hAnsi="Times New Roman" w:cs="Times New Roman"/>
                <w:sz w:val="20"/>
                <w:szCs w:val="20"/>
              </w:rPr>
              <w:t>0,9</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5DEEBFBC" w14:textId="77777777" w:rsidR="00935118" w:rsidRPr="00602E3C" w:rsidRDefault="00935118" w:rsidP="00CD1AD4">
            <w:pPr>
              <w:jc w:val="right"/>
              <w:rPr>
                <w:rFonts w:ascii="Times New Roman" w:hAnsi="Times New Roman" w:cs="Times New Roman"/>
                <w:b/>
                <w:bCs/>
                <w:sz w:val="20"/>
                <w:szCs w:val="20"/>
              </w:rPr>
            </w:pPr>
            <w:r w:rsidRPr="00602E3C">
              <w:rPr>
                <w:rFonts w:ascii="Times New Roman" w:hAnsi="Times New Roman" w:cs="Times New Roman"/>
                <w:b/>
                <w:bCs/>
                <w:sz w:val="20"/>
                <w:szCs w:val="20"/>
              </w:rPr>
              <w:t>-4 211,6</w:t>
            </w:r>
          </w:p>
        </w:tc>
        <w:tc>
          <w:tcPr>
            <w:tcW w:w="1224" w:type="dxa"/>
            <w:tcBorders>
              <w:top w:val="single" w:sz="4" w:space="0" w:color="auto"/>
              <w:left w:val="nil"/>
              <w:bottom w:val="single" w:sz="4" w:space="0" w:color="auto"/>
              <w:right w:val="single" w:sz="4" w:space="0" w:color="auto"/>
            </w:tcBorders>
            <w:shd w:val="clear" w:color="auto" w:fill="auto"/>
            <w:noWrap/>
            <w:vAlign w:val="center"/>
          </w:tcPr>
          <w:p w14:paraId="2B3E7161" w14:textId="77777777" w:rsidR="00935118" w:rsidRPr="00602E3C" w:rsidRDefault="00935118" w:rsidP="00CD1AD4">
            <w:pPr>
              <w:jc w:val="right"/>
              <w:rPr>
                <w:rFonts w:ascii="Times New Roman" w:hAnsi="Times New Roman" w:cs="Times New Roman"/>
                <w:b/>
                <w:bCs/>
                <w:sz w:val="20"/>
                <w:szCs w:val="20"/>
              </w:rPr>
            </w:pPr>
            <w:r w:rsidRPr="00602E3C">
              <w:rPr>
                <w:rFonts w:ascii="Times New Roman" w:hAnsi="Times New Roman" w:cs="Times New Roman"/>
                <w:b/>
                <w:bCs/>
                <w:sz w:val="20"/>
                <w:szCs w:val="20"/>
              </w:rPr>
              <w:t>-166,1</w:t>
            </w:r>
          </w:p>
        </w:tc>
        <w:tc>
          <w:tcPr>
            <w:tcW w:w="1159" w:type="dxa"/>
            <w:tcBorders>
              <w:top w:val="single" w:sz="4" w:space="0" w:color="auto"/>
              <w:left w:val="nil"/>
              <w:bottom w:val="single" w:sz="4" w:space="0" w:color="auto"/>
              <w:right w:val="single" w:sz="4" w:space="0" w:color="auto"/>
            </w:tcBorders>
            <w:shd w:val="clear" w:color="auto" w:fill="auto"/>
            <w:noWrap/>
            <w:vAlign w:val="center"/>
          </w:tcPr>
          <w:p w14:paraId="1590672A" w14:textId="77777777" w:rsidR="00935118" w:rsidRPr="00602E3C" w:rsidRDefault="00935118" w:rsidP="00CD1AD4">
            <w:pPr>
              <w:jc w:val="right"/>
              <w:rPr>
                <w:rFonts w:ascii="Times New Roman" w:hAnsi="Times New Roman" w:cs="Times New Roman"/>
                <w:sz w:val="20"/>
                <w:szCs w:val="20"/>
              </w:rPr>
            </w:pPr>
            <w:r w:rsidRPr="00602E3C">
              <w:rPr>
                <w:rFonts w:ascii="Times New Roman" w:hAnsi="Times New Roman" w:cs="Times New Roman"/>
                <w:sz w:val="20"/>
                <w:szCs w:val="20"/>
              </w:rPr>
              <w:t>3,9</w:t>
            </w:r>
          </w:p>
        </w:tc>
        <w:tc>
          <w:tcPr>
            <w:tcW w:w="1113" w:type="dxa"/>
            <w:tcBorders>
              <w:top w:val="single" w:sz="4" w:space="0" w:color="auto"/>
              <w:left w:val="nil"/>
              <w:bottom w:val="single" w:sz="4" w:space="0" w:color="auto"/>
              <w:right w:val="single" w:sz="4" w:space="0" w:color="auto"/>
            </w:tcBorders>
            <w:shd w:val="clear" w:color="auto" w:fill="auto"/>
            <w:noWrap/>
            <w:vAlign w:val="center"/>
          </w:tcPr>
          <w:p w14:paraId="5FD27053" w14:textId="77777777" w:rsidR="00935118" w:rsidRPr="00602E3C" w:rsidRDefault="00935118" w:rsidP="00CD1AD4">
            <w:pPr>
              <w:jc w:val="right"/>
              <w:rPr>
                <w:rFonts w:ascii="Times New Roman" w:hAnsi="Times New Roman" w:cs="Times New Roman"/>
                <w:sz w:val="20"/>
                <w:szCs w:val="20"/>
              </w:rPr>
            </w:pPr>
            <w:r w:rsidRPr="00602E3C">
              <w:rPr>
                <w:rFonts w:ascii="Times New Roman" w:hAnsi="Times New Roman" w:cs="Times New Roman"/>
                <w:sz w:val="20"/>
                <w:szCs w:val="20"/>
              </w:rPr>
              <w:t>444,1</w:t>
            </w:r>
          </w:p>
        </w:tc>
      </w:tr>
      <w:tr w:rsidR="00935118" w:rsidRPr="003D514A" w14:paraId="43DB1C6B" w14:textId="77777777" w:rsidTr="00632B6F">
        <w:trPr>
          <w:trHeight w:val="170"/>
          <w:jc w:val="center"/>
        </w:trPr>
        <w:tc>
          <w:tcPr>
            <w:tcW w:w="2047" w:type="dxa"/>
            <w:tcBorders>
              <w:top w:val="nil"/>
              <w:left w:val="single" w:sz="4" w:space="0" w:color="auto"/>
              <w:bottom w:val="single" w:sz="4" w:space="0" w:color="auto"/>
              <w:right w:val="single" w:sz="4" w:space="0" w:color="auto"/>
            </w:tcBorders>
            <w:shd w:val="clear" w:color="auto" w:fill="auto"/>
            <w:vAlign w:val="center"/>
            <w:hideMark/>
          </w:tcPr>
          <w:p w14:paraId="6191C3DC" w14:textId="77777777" w:rsidR="00935118" w:rsidRPr="00602E3C" w:rsidRDefault="00935118" w:rsidP="00CD1AD4">
            <w:pPr>
              <w:keepNext/>
              <w:keepLines/>
              <w:jc w:val="right"/>
              <w:rPr>
                <w:rFonts w:ascii="Times New Roman" w:hAnsi="Times New Roman" w:cs="Times New Roman"/>
                <w:sz w:val="20"/>
                <w:szCs w:val="18"/>
              </w:rPr>
            </w:pPr>
            <w:r w:rsidRPr="00602E3C">
              <w:rPr>
                <w:rFonts w:ascii="Times New Roman" w:hAnsi="Times New Roman" w:cs="Times New Roman"/>
                <w:sz w:val="20"/>
                <w:szCs w:val="18"/>
              </w:rPr>
              <w:t>bevétel:</w:t>
            </w:r>
          </w:p>
        </w:tc>
        <w:tc>
          <w:tcPr>
            <w:tcW w:w="1284" w:type="dxa"/>
            <w:tcBorders>
              <w:top w:val="nil"/>
              <w:left w:val="single" w:sz="4" w:space="0" w:color="auto"/>
              <w:bottom w:val="single" w:sz="4" w:space="0" w:color="auto"/>
              <w:right w:val="single" w:sz="4" w:space="0" w:color="auto"/>
            </w:tcBorders>
            <w:shd w:val="clear" w:color="auto" w:fill="auto"/>
            <w:noWrap/>
            <w:vAlign w:val="center"/>
          </w:tcPr>
          <w:p w14:paraId="3013BE1E" w14:textId="77777777" w:rsidR="00935118" w:rsidRPr="00602E3C" w:rsidRDefault="00935118" w:rsidP="00CD1AD4">
            <w:pPr>
              <w:jc w:val="right"/>
              <w:rPr>
                <w:rFonts w:ascii="Times New Roman" w:hAnsi="Times New Roman" w:cs="Times New Roman"/>
                <w:sz w:val="20"/>
                <w:szCs w:val="20"/>
              </w:rPr>
            </w:pPr>
            <w:r w:rsidRPr="00602E3C">
              <w:rPr>
                <w:rFonts w:ascii="Times New Roman" w:hAnsi="Times New Roman" w:cs="Times New Roman"/>
                <w:sz w:val="20"/>
                <w:szCs w:val="20"/>
              </w:rPr>
              <w:t>26 655,6</w:t>
            </w:r>
          </w:p>
        </w:tc>
        <w:tc>
          <w:tcPr>
            <w:tcW w:w="1059" w:type="dxa"/>
            <w:tcBorders>
              <w:top w:val="nil"/>
              <w:left w:val="nil"/>
              <w:bottom w:val="single" w:sz="4" w:space="0" w:color="auto"/>
              <w:right w:val="single" w:sz="4" w:space="0" w:color="auto"/>
            </w:tcBorders>
            <w:shd w:val="clear" w:color="auto" w:fill="auto"/>
            <w:noWrap/>
            <w:vAlign w:val="center"/>
          </w:tcPr>
          <w:p w14:paraId="00714DA8" w14:textId="77777777" w:rsidR="00935118" w:rsidRPr="00602E3C" w:rsidRDefault="00935118" w:rsidP="00CD1AD4">
            <w:pPr>
              <w:jc w:val="right"/>
              <w:rPr>
                <w:rFonts w:ascii="Times New Roman" w:hAnsi="Times New Roman" w:cs="Times New Roman"/>
                <w:sz w:val="20"/>
                <w:szCs w:val="20"/>
              </w:rPr>
            </w:pPr>
            <w:r w:rsidRPr="00602E3C">
              <w:rPr>
                <w:rFonts w:ascii="Times New Roman" w:hAnsi="Times New Roman" w:cs="Times New Roman"/>
                <w:sz w:val="20"/>
                <w:szCs w:val="20"/>
              </w:rPr>
              <w:t>2 364,3</w:t>
            </w:r>
          </w:p>
        </w:tc>
        <w:tc>
          <w:tcPr>
            <w:tcW w:w="1075" w:type="dxa"/>
            <w:tcBorders>
              <w:top w:val="nil"/>
              <w:left w:val="nil"/>
              <w:bottom w:val="single" w:sz="4" w:space="0" w:color="auto"/>
              <w:right w:val="single" w:sz="4" w:space="0" w:color="auto"/>
            </w:tcBorders>
            <w:shd w:val="clear" w:color="auto" w:fill="auto"/>
            <w:noWrap/>
            <w:vAlign w:val="center"/>
          </w:tcPr>
          <w:p w14:paraId="15BCE7D2" w14:textId="77777777" w:rsidR="00935118" w:rsidRPr="00602E3C" w:rsidRDefault="00935118" w:rsidP="00CD1AD4">
            <w:pPr>
              <w:jc w:val="right"/>
              <w:rPr>
                <w:rFonts w:ascii="Times New Roman" w:hAnsi="Times New Roman" w:cs="Times New Roman"/>
                <w:sz w:val="20"/>
                <w:szCs w:val="20"/>
              </w:rPr>
            </w:pPr>
            <w:r w:rsidRPr="00602E3C">
              <w:rPr>
                <w:rFonts w:ascii="Times New Roman" w:hAnsi="Times New Roman" w:cs="Times New Roman"/>
                <w:sz w:val="20"/>
                <w:szCs w:val="20"/>
              </w:rPr>
              <w:t>8,9</w:t>
            </w:r>
          </w:p>
        </w:tc>
        <w:tc>
          <w:tcPr>
            <w:tcW w:w="1103" w:type="dxa"/>
            <w:tcBorders>
              <w:top w:val="nil"/>
              <w:left w:val="nil"/>
              <w:bottom w:val="single" w:sz="4" w:space="0" w:color="auto"/>
              <w:right w:val="single" w:sz="4" w:space="0" w:color="auto"/>
            </w:tcBorders>
            <w:shd w:val="clear" w:color="auto" w:fill="auto"/>
            <w:noWrap/>
            <w:vAlign w:val="center"/>
          </w:tcPr>
          <w:p w14:paraId="0B162934" w14:textId="77777777" w:rsidR="00935118" w:rsidRPr="00602E3C" w:rsidRDefault="00935118" w:rsidP="00CD1AD4">
            <w:pPr>
              <w:jc w:val="right"/>
              <w:rPr>
                <w:rFonts w:ascii="Times New Roman" w:hAnsi="Times New Roman" w:cs="Times New Roman"/>
                <w:sz w:val="20"/>
                <w:szCs w:val="20"/>
              </w:rPr>
            </w:pPr>
            <w:r w:rsidRPr="00602E3C">
              <w:rPr>
                <w:rFonts w:ascii="Times New Roman" w:hAnsi="Times New Roman" w:cs="Times New Roman"/>
                <w:sz w:val="20"/>
                <w:szCs w:val="20"/>
              </w:rPr>
              <w:t>26 622,0</w:t>
            </w:r>
          </w:p>
        </w:tc>
        <w:tc>
          <w:tcPr>
            <w:tcW w:w="1224" w:type="dxa"/>
            <w:tcBorders>
              <w:top w:val="nil"/>
              <w:left w:val="nil"/>
              <w:bottom w:val="single" w:sz="4" w:space="0" w:color="auto"/>
              <w:right w:val="single" w:sz="4" w:space="0" w:color="auto"/>
            </w:tcBorders>
            <w:shd w:val="clear" w:color="auto" w:fill="auto"/>
            <w:noWrap/>
            <w:vAlign w:val="center"/>
          </w:tcPr>
          <w:p w14:paraId="6C375A8F" w14:textId="77777777" w:rsidR="00935118" w:rsidRPr="00602E3C" w:rsidRDefault="00935118" w:rsidP="00CD1AD4">
            <w:pPr>
              <w:jc w:val="right"/>
              <w:rPr>
                <w:rFonts w:ascii="Times New Roman" w:hAnsi="Times New Roman" w:cs="Times New Roman"/>
                <w:sz w:val="20"/>
                <w:szCs w:val="20"/>
              </w:rPr>
            </w:pPr>
            <w:r w:rsidRPr="00602E3C">
              <w:rPr>
                <w:rFonts w:ascii="Times New Roman" w:hAnsi="Times New Roman" w:cs="Times New Roman"/>
                <w:sz w:val="20"/>
                <w:szCs w:val="20"/>
              </w:rPr>
              <w:t>2 251,9</w:t>
            </w:r>
          </w:p>
        </w:tc>
        <w:tc>
          <w:tcPr>
            <w:tcW w:w="1159" w:type="dxa"/>
            <w:tcBorders>
              <w:top w:val="nil"/>
              <w:left w:val="nil"/>
              <w:bottom w:val="single" w:sz="4" w:space="0" w:color="auto"/>
              <w:right w:val="single" w:sz="4" w:space="0" w:color="auto"/>
            </w:tcBorders>
            <w:shd w:val="clear" w:color="auto" w:fill="auto"/>
            <w:noWrap/>
            <w:vAlign w:val="center"/>
          </w:tcPr>
          <w:p w14:paraId="229A1E05" w14:textId="77777777" w:rsidR="00935118" w:rsidRPr="00602E3C" w:rsidRDefault="00935118" w:rsidP="00CD1AD4">
            <w:pPr>
              <w:jc w:val="right"/>
              <w:rPr>
                <w:rFonts w:ascii="Times New Roman" w:hAnsi="Times New Roman" w:cs="Times New Roman"/>
                <w:sz w:val="20"/>
                <w:szCs w:val="20"/>
              </w:rPr>
            </w:pPr>
            <w:r w:rsidRPr="00602E3C">
              <w:rPr>
                <w:rFonts w:ascii="Times New Roman" w:hAnsi="Times New Roman" w:cs="Times New Roman"/>
                <w:sz w:val="20"/>
                <w:szCs w:val="20"/>
              </w:rPr>
              <w:t>8,5</w:t>
            </w:r>
          </w:p>
        </w:tc>
        <w:tc>
          <w:tcPr>
            <w:tcW w:w="1113" w:type="dxa"/>
            <w:tcBorders>
              <w:top w:val="nil"/>
              <w:left w:val="nil"/>
              <w:bottom w:val="single" w:sz="4" w:space="0" w:color="auto"/>
              <w:right w:val="single" w:sz="4" w:space="0" w:color="auto"/>
            </w:tcBorders>
            <w:shd w:val="clear" w:color="auto" w:fill="auto"/>
            <w:noWrap/>
            <w:vAlign w:val="center"/>
          </w:tcPr>
          <w:p w14:paraId="0D7E5DA4" w14:textId="77777777" w:rsidR="00935118" w:rsidRPr="00602E3C" w:rsidRDefault="00935118" w:rsidP="00CD1AD4">
            <w:pPr>
              <w:jc w:val="right"/>
              <w:rPr>
                <w:rFonts w:ascii="Times New Roman" w:hAnsi="Times New Roman" w:cs="Times New Roman"/>
                <w:sz w:val="20"/>
                <w:szCs w:val="20"/>
              </w:rPr>
            </w:pPr>
            <w:r w:rsidRPr="00602E3C">
              <w:rPr>
                <w:rFonts w:ascii="Times New Roman" w:hAnsi="Times New Roman" w:cs="Times New Roman"/>
                <w:sz w:val="20"/>
                <w:szCs w:val="20"/>
              </w:rPr>
              <w:t>95,2</w:t>
            </w:r>
          </w:p>
        </w:tc>
      </w:tr>
      <w:tr w:rsidR="00935118" w:rsidRPr="003D514A" w14:paraId="576245F4" w14:textId="77777777" w:rsidTr="00632B6F">
        <w:trPr>
          <w:trHeight w:val="170"/>
          <w:jc w:val="center"/>
        </w:trPr>
        <w:tc>
          <w:tcPr>
            <w:tcW w:w="2047" w:type="dxa"/>
            <w:tcBorders>
              <w:top w:val="nil"/>
              <w:left w:val="single" w:sz="4" w:space="0" w:color="auto"/>
              <w:bottom w:val="single" w:sz="4" w:space="0" w:color="auto"/>
              <w:right w:val="single" w:sz="4" w:space="0" w:color="auto"/>
            </w:tcBorders>
            <w:shd w:val="clear" w:color="auto" w:fill="auto"/>
            <w:vAlign w:val="center"/>
            <w:hideMark/>
          </w:tcPr>
          <w:p w14:paraId="47DE056B" w14:textId="77777777" w:rsidR="00935118" w:rsidRPr="00602E3C" w:rsidRDefault="00935118" w:rsidP="00CD1AD4">
            <w:pPr>
              <w:keepNext/>
              <w:keepLines/>
              <w:jc w:val="right"/>
              <w:rPr>
                <w:rFonts w:ascii="Times New Roman" w:hAnsi="Times New Roman" w:cs="Times New Roman"/>
                <w:sz w:val="20"/>
                <w:szCs w:val="18"/>
              </w:rPr>
            </w:pPr>
            <w:r w:rsidRPr="00602E3C">
              <w:rPr>
                <w:rFonts w:ascii="Times New Roman" w:hAnsi="Times New Roman" w:cs="Times New Roman"/>
                <w:sz w:val="20"/>
                <w:szCs w:val="18"/>
              </w:rPr>
              <w:t>kiadás:</w:t>
            </w:r>
          </w:p>
        </w:tc>
        <w:tc>
          <w:tcPr>
            <w:tcW w:w="1284" w:type="dxa"/>
            <w:tcBorders>
              <w:top w:val="nil"/>
              <w:left w:val="single" w:sz="4" w:space="0" w:color="auto"/>
              <w:bottom w:val="single" w:sz="4" w:space="0" w:color="auto"/>
              <w:right w:val="single" w:sz="4" w:space="0" w:color="auto"/>
            </w:tcBorders>
            <w:shd w:val="clear" w:color="auto" w:fill="auto"/>
            <w:noWrap/>
            <w:vAlign w:val="center"/>
          </w:tcPr>
          <w:p w14:paraId="2B82BDD4" w14:textId="77777777" w:rsidR="00935118" w:rsidRPr="00602E3C" w:rsidRDefault="00935118" w:rsidP="00CD1AD4">
            <w:pPr>
              <w:jc w:val="right"/>
              <w:rPr>
                <w:rFonts w:ascii="Times New Roman" w:hAnsi="Times New Roman" w:cs="Times New Roman"/>
                <w:sz w:val="20"/>
                <w:szCs w:val="20"/>
              </w:rPr>
            </w:pPr>
            <w:r w:rsidRPr="00602E3C">
              <w:rPr>
                <w:rFonts w:ascii="Times New Roman" w:hAnsi="Times New Roman" w:cs="Times New Roman"/>
                <w:sz w:val="20"/>
                <w:szCs w:val="20"/>
              </w:rPr>
              <w:t>30 659,5</w:t>
            </w:r>
          </w:p>
        </w:tc>
        <w:tc>
          <w:tcPr>
            <w:tcW w:w="1059" w:type="dxa"/>
            <w:tcBorders>
              <w:top w:val="nil"/>
              <w:left w:val="nil"/>
              <w:bottom w:val="single" w:sz="4" w:space="0" w:color="auto"/>
              <w:right w:val="single" w:sz="4" w:space="0" w:color="auto"/>
            </w:tcBorders>
            <w:shd w:val="clear" w:color="auto" w:fill="auto"/>
            <w:noWrap/>
            <w:vAlign w:val="center"/>
          </w:tcPr>
          <w:p w14:paraId="51B92D54" w14:textId="77777777" w:rsidR="00935118" w:rsidRPr="00602E3C" w:rsidRDefault="00935118" w:rsidP="00CD1AD4">
            <w:pPr>
              <w:jc w:val="right"/>
              <w:rPr>
                <w:rFonts w:ascii="Times New Roman" w:hAnsi="Times New Roman" w:cs="Times New Roman"/>
                <w:sz w:val="20"/>
                <w:szCs w:val="20"/>
              </w:rPr>
            </w:pPr>
            <w:r w:rsidRPr="00602E3C">
              <w:rPr>
                <w:rFonts w:ascii="Times New Roman" w:hAnsi="Times New Roman" w:cs="Times New Roman"/>
                <w:sz w:val="20"/>
                <w:szCs w:val="20"/>
              </w:rPr>
              <w:t>2 401,7</w:t>
            </w:r>
          </w:p>
        </w:tc>
        <w:tc>
          <w:tcPr>
            <w:tcW w:w="1075" w:type="dxa"/>
            <w:tcBorders>
              <w:top w:val="nil"/>
              <w:left w:val="nil"/>
              <w:bottom w:val="single" w:sz="4" w:space="0" w:color="auto"/>
              <w:right w:val="single" w:sz="4" w:space="0" w:color="auto"/>
            </w:tcBorders>
            <w:shd w:val="clear" w:color="auto" w:fill="auto"/>
            <w:noWrap/>
            <w:vAlign w:val="center"/>
          </w:tcPr>
          <w:p w14:paraId="480CDC03" w14:textId="77777777" w:rsidR="00935118" w:rsidRPr="00602E3C" w:rsidRDefault="00935118" w:rsidP="00CD1AD4">
            <w:pPr>
              <w:jc w:val="right"/>
              <w:rPr>
                <w:rFonts w:ascii="Times New Roman" w:hAnsi="Times New Roman" w:cs="Times New Roman"/>
                <w:sz w:val="20"/>
                <w:szCs w:val="20"/>
              </w:rPr>
            </w:pPr>
            <w:r w:rsidRPr="00602E3C">
              <w:rPr>
                <w:rFonts w:ascii="Times New Roman" w:hAnsi="Times New Roman" w:cs="Times New Roman"/>
                <w:sz w:val="20"/>
                <w:szCs w:val="20"/>
              </w:rPr>
              <w:t>7,8</w:t>
            </w:r>
          </w:p>
        </w:tc>
        <w:tc>
          <w:tcPr>
            <w:tcW w:w="1103" w:type="dxa"/>
            <w:tcBorders>
              <w:top w:val="nil"/>
              <w:left w:val="nil"/>
              <w:bottom w:val="single" w:sz="4" w:space="0" w:color="auto"/>
              <w:right w:val="single" w:sz="4" w:space="0" w:color="auto"/>
            </w:tcBorders>
            <w:shd w:val="clear" w:color="auto" w:fill="auto"/>
            <w:noWrap/>
            <w:vAlign w:val="center"/>
          </w:tcPr>
          <w:p w14:paraId="30613988" w14:textId="77777777" w:rsidR="00935118" w:rsidRPr="00602E3C" w:rsidRDefault="00935118" w:rsidP="00CD1AD4">
            <w:pPr>
              <w:jc w:val="right"/>
              <w:rPr>
                <w:rFonts w:ascii="Times New Roman" w:hAnsi="Times New Roman" w:cs="Times New Roman"/>
                <w:sz w:val="20"/>
                <w:szCs w:val="20"/>
              </w:rPr>
            </w:pPr>
            <w:r w:rsidRPr="00602E3C">
              <w:rPr>
                <w:rFonts w:ascii="Times New Roman" w:hAnsi="Times New Roman" w:cs="Times New Roman"/>
                <w:sz w:val="20"/>
                <w:szCs w:val="20"/>
              </w:rPr>
              <w:t>30 833,5</w:t>
            </w:r>
          </w:p>
        </w:tc>
        <w:tc>
          <w:tcPr>
            <w:tcW w:w="1224" w:type="dxa"/>
            <w:tcBorders>
              <w:top w:val="nil"/>
              <w:left w:val="nil"/>
              <w:bottom w:val="single" w:sz="4" w:space="0" w:color="auto"/>
              <w:right w:val="single" w:sz="4" w:space="0" w:color="auto"/>
            </w:tcBorders>
            <w:shd w:val="clear" w:color="auto" w:fill="auto"/>
            <w:noWrap/>
            <w:vAlign w:val="center"/>
          </w:tcPr>
          <w:p w14:paraId="1CE8D31A" w14:textId="77777777" w:rsidR="00935118" w:rsidRPr="00602E3C" w:rsidRDefault="00935118" w:rsidP="00CD1AD4">
            <w:pPr>
              <w:jc w:val="right"/>
              <w:rPr>
                <w:rFonts w:ascii="Times New Roman" w:hAnsi="Times New Roman" w:cs="Times New Roman"/>
                <w:sz w:val="20"/>
                <w:szCs w:val="20"/>
              </w:rPr>
            </w:pPr>
            <w:r w:rsidRPr="00602E3C">
              <w:rPr>
                <w:rFonts w:ascii="Times New Roman" w:hAnsi="Times New Roman" w:cs="Times New Roman"/>
                <w:sz w:val="20"/>
                <w:szCs w:val="20"/>
              </w:rPr>
              <w:t>2 418,0</w:t>
            </w:r>
          </w:p>
        </w:tc>
        <w:tc>
          <w:tcPr>
            <w:tcW w:w="1159" w:type="dxa"/>
            <w:tcBorders>
              <w:top w:val="nil"/>
              <w:left w:val="nil"/>
              <w:bottom w:val="single" w:sz="4" w:space="0" w:color="auto"/>
              <w:right w:val="single" w:sz="4" w:space="0" w:color="auto"/>
            </w:tcBorders>
            <w:shd w:val="clear" w:color="auto" w:fill="auto"/>
            <w:noWrap/>
            <w:vAlign w:val="center"/>
          </w:tcPr>
          <w:p w14:paraId="2AF744DE" w14:textId="77777777" w:rsidR="00935118" w:rsidRPr="00602E3C" w:rsidRDefault="00935118" w:rsidP="00CD1AD4">
            <w:pPr>
              <w:jc w:val="right"/>
              <w:rPr>
                <w:rFonts w:ascii="Times New Roman" w:hAnsi="Times New Roman" w:cs="Times New Roman"/>
                <w:sz w:val="20"/>
                <w:szCs w:val="20"/>
              </w:rPr>
            </w:pPr>
            <w:r w:rsidRPr="00602E3C">
              <w:rPr>
                <w:rFonts w:ascii="Times New Roman" w:hAnsi="Times New Roman" w:cs="Times New Roman"/>
                <w:sz w:val="20"/>
                <w:szCs w:val="20"/>
              </w:rPr>
              <w:t>7,8</w:t>
            </w:r>
          </w:p>
        </w:tc>
        <w:tc>
          <w:tcPr>
            <w:tcW w:w="1113" w:type="dxa"/>
            <w:tcBorders>
              <w:top w:val="nil"/>
              <w:left w:val="nil"/>
              <w:bottom w:val="single" w:sz="4" w:space="0" w:color="auto"/>
              <w:right w:val="single" w:sz="4" w:space="0" w:color="auto"/>
            </w:tcBorders>
            <w:shd w:val="clear" w:color="auto" w:fill="auto"/>
            <w:noWrap/>
            <w:vAlign w:val="center"/>
          </w:tcPr>
          <w:p w14:paraId="6B19C9DE" w14:textId="77777777" w:rsidR="00935118" w:rsidRPr="00602E3C" w:rsidRDefault="00935118" w:rsidP="00CD1AD4">
            <w:pPr>
              <w:jc w:val="right"/>
              <w:rPr>
                <w:rFonts w:ascii="Times New Roman" w:hAnsi="Times New Roman" w:cs="Times New Roman"/>
                <w:sz w:val="20"/>
                <w:szCs w:val="20"/>
              </w:rPr>
            </w:pPr>
            <w:r w:rsidRPr="00602E3C">
              <w:rPr>
                <w:rFonts w:ascii="Times New Roman" w:hAnsi="Times New Roman" w:cs="Times New Roman"/>
                <w:sz w:val="20"/>
                <w:szCs w:val="20"/>
              </w:rPr>
              <w:t>100,7</w:t>
            </w:r>
          </w:p>
        </w:tc>
      </w:tr>
      <w:tr w:rsidR="00935118" w:rsidRPr="003D514A" w14:paraId="5D1AF47D" w14:textId="77777777" w:rsidTr="00632B6F">
        <w:trPr>
          <w:trHeight w:val="170"/>
          <w:jc w:val="center"/>
        </w:trPr>
        <w:tc>
          <w:tcPr>
            <w:tcW w:w="2047" w:type="dxa"/>
            <w:tcBorders>
              <w:top w:val="nil"/>
              <w:left w:val="single" w:sz="4" w:space="0" w:color="auto"/>
              <w:bottom w:val="single" w:sz="4" w:space="0" w:color="auto"/>
              <w:right w:val="single" w:sz="4" w:space="0" w:color="auto"/>
            </w:tcBorders>
            <w:shd w:val="clear" w:color="auto" w:fill="auto"/>
            <w:vAlign w:val="center"/>
            <w:hideMark/>
          </w:tcPr>
          <w:p w14:paraId="702288AA" w14:textId="77777777" w:rsidR="00935118" w:rsidRPr="00602E3C" w:rsidRDefault="00935118" w:rsidP="00CD1AD4">
            <w:pPr>
              <w:keepNext/>
              <w:keepLines/>
              <w:rPr>
                <w:rFonts w:ascii="Times New Roman" w:hAnsi="Times New Roman" w:cs="Times New Roman"/>
                <w:b/>
                <w:bCs/>
                <w:sz w:val="20"/>
                <w:szCs w:val="18"/>
              </w:rPr>
            </w:pPr>
            <w:r w:rsidRPr="00602E3C">
              <w:rPr>
                <w:rFonts w:ascii="Times New Roman" w:hAnsi="Times New Roman" w:cs="Times New Roman"/>
                <w:b/>
                <w:bCs/>
                <w:sz w:val="20"/>
                <w:szCs w:val="18"/>
              </w:rPr>
              <w:t>Elkülönített állami pénzalapok egyenlege</w:t>
            </w:r>
          </w:p>
        </w:tc>
        <w:tc>
          <w:tcPr>
            <w:tcW w:w="1284" w:type="dxa"/>
            <w:tcBorders>
              <w:top w:val="nil"/>
              <w:left w:val="single" w:sz="4" w:space="0" w:color="auto"/>
              <w:bottom w:val="single" w:sz="4" w:space="0" w:color="auto"/>
              <w:right w:val="single" w:sz="4" w:space="0" w:color="auto"/>
            </w:tcBorders>
            <w:shd w:val="clear" w:color="auto" w:fill="auto"/>
            <w:noWrap/>
            <w:vAlign w:val="center"/>
          </w:tcPr>
          <w:p w14:paraId="77E1D897" w14:textId="77777777" w:rsidR="00935118" w:rsidRPr="00602E3C" w:rsidRDefault="00935118" w:rsidP="00CD1AD4">
            <w:pPr>
              <w:jc w:val="right"/>
              <w:rPr>
                <w:rFonts w:ascii="Times New Roman" w:hAnsi="Times New Roman" w:cs="Times New Roman"/>
                <w:b/>
                <w:bCs/>
                <w:sz w:val="20"/>
                <w:szCs w:val="20"/>
              </w:rPr>
            </w:pPr>
            <w:r w:rsidRPr="00602E3C">
              <w:rPr>
                <w:rFonts w:ascii="Times New Roman" w:hAnsi="Times New Roman" w:cs="Times New Roman"/>
                <w:b/>
                <w:bCs/>
                <w:sz w:val="20"/>
                <w:szCs w:val="20"/>
              </w:rPr>
              <w:t>138,2</w:t>
            </w:r>
          </w:p>
        </w:tc>
        <w:tc>
          <w:tcPr>
            <w:tcW w:w="1059" w:type="dxa"/>
            <w:tcBorders>
              <w:top w:val="nil"/>
              <w:left w:val="nil"/>
              <w:bottom w:val="single" w:sz="4" w:space="0" w:color="auto"/>
              <w:right w:val="single" w:sz="4" w:space="0" w:color="auto"/>
            </w:tcBorders>
            <w:shd w:val="clear" w:color="auto" w:fill="auto"/>
            <w:noWrap/>
            <w:vAlign w:val="center"/>
          </w:tcPr>
          <w:p w14:paraId="2E3F1C5B" w14:textId="77777777" w:rsidR="00935118" w:rsidRPr="00602E3C" w:rsidRDefault="00935118" w:rsidP="00CD1AD4">
            <w:pPr>
              <w:jc w:val="right"/>
              <w:rPr>
                <w:rFonts w:ascii="Times New Roman" w:hAnsi="Times New Roman" w:cs="Times New Roman"/>
                <w:b/>
                <w:bCs/>
                <w:sz w:val="20"/>
                <w:szCs w:val="20"/>
              </w:rPr>
            </w:pPr>
            <w:r w:rsidRPr="00602E3C">
              <w:rPr>
                <w:rFonts w:ascii="Times New Roman" w:hAnsi="Times New Roman" w:cs="Times New Roman"/>
                <w:b/>
                <w:bCs/>
                <w:sz w:val="20"/>
                <w:szCs w:val="20"/>
              </w:rPr>
              <w:t>41,6</w:t>
            </w:r>
          </w:p>
        </w:tc>
        <w:tc>
          <w:tcPr>
            <w:tcW w:w="1075" w:type="dxa"/>
            <w:tcBorders>
              <w:top w:val="nil"/>
              <w:left w:val="nil"/>
              <w:bottom w:val="single" w:sz="4" w:space="0" w:color="auto"/>
              <w:right w:val="single" w:sz="4" w:space="0" w:color="auto"/>
            </w:tcBorders>
            <w:shd w:val="clear" w:color="auto" w:fill="auto"/>
            <w:noWrap/>
            <w:vAlign w:val="center"/>
          </w:tcPr>
          <w:p w14:paraId="462FA081" w14:textId="77777777" w:rsidR="00935118" w:rsidRPr="00602E3C" w:rsidRDefault="00935118" w:rsidP="00CD1AD4">
            <w:pPr>
              <w:jc w:val="right"/>
              <w:rPr>
                <w:rFonts w:ascii="Times New Roman" w:hAnsi="Times New Roman" w:cs="Times New Roman"/>
                <w:sz w:val="20"/>
                <w:szCs w:val="20"/>
              </w:rPr>
            </w:pPr>
            <w:r w:rsidRPr="00602E3C">
              <w:rPr>
                <w:rFonts w:ascii="Times New Roman" w:hAnsi="Times New Roman" w:cs="Times New Roman"/>
                <w:sz w:val="20"/>
                <w:szCs w:val="20"/>
              </w:rPr>
              <w:t>30,1</w:t>
            </w:r>
          </w:p>
        </w:tc>
        <w:tc>
          <w:tcPr>
            <w:tcW w:w="1103" w:type="dxa"/>
            <w:tcBorders>
              <w:top w:val="nil"/>
              <w:left w:val="nil"/>
              <w:bottom w:val="single" w:sz="4" w:space="0" w:color="auto"/>
              <w:right w:val="single" w:sz="4" w:space="0" w:color="auto"/>
            </w:tcBorders>
            <w:shd w:val="clear" w:color="auto" w:fill="auto"/>
            <w:noWrap/>
            <w:vAlign w:val="center"/>
          </w:tcPr>
          <w:p w14:paraId="2C2D5FB6" w14:textId="77777777" w:rsidR="00935118" w:rsidRPr="00602E3C" w:rsidRDefault="00935118" w:rsidP="00CD1AD4">
            <w:pPr>
              <w:jc w:val="right"/>
              <w:rPr>
                <w:rFonts w:ascii="Times New Roman" w:hAnsi="Times New Roman" w:cs="Times New Roman"/>
                <w:b/>
                <w:bCs/>
                <w:sz w:val="20"/>
                <w:szCs w:val="20"/>
              </w:rPr>
            </w:pPr>
            <w:r w:rsidRPr="00602E3C">
              <w:rPr>
                <w:rFonts w:ascii="Times New Roman" w:hAnsi="Times New Roman" w:cs="Times New Roman"/>
                <w:b/>
                <w:bCs/>
                <w:sz w:val="20"/>
                <w:szCs w:val="20"/>
              </w:rPr>
              <w:t>88,6</w:t>
            </w:r>
          </w:p>
        </w:tc>
        <w:tc>
          <w:tcPr>
            <w:tcW w:w="1224" w:type="dxa"/>
            <w:tcBorders>
              <w:top w:val="nil"/>
              <w:left w:val="nil"/>
              <w:bottom w:val="single" w:sz="4" w:space="0" w:color="auto"/>
              <w:right w:val="single" w:sz="4" w:space="0" w:color="auto"/>
            </w:tcBorders>
            <w:shd w:val="clear" w:color="auto" w:fill="auto"/>
            <w:noWrap/>
            <w:vAlign w:val="center"/>
          </w:tcPr>
          <w:p w14:paraId="63BDA3B4" w14:textId="77777777" w:rsidR="00935118" w:rsidRPr="00602E3C" w:rsidRDefault="00935118" w:rsidP="00CD1AD4">
            <w:pPr>
              <w:jc w:val="right"/>
              <w:rPr>
                <w:rFonts w:ascii="Times New Roman" w:hAnsi="Times New Roman" w:cs="Times New Roman"/>
                <w:b/>
                <w:bCs/>
                <w:sz w:val="20"/>
                <w:szCs w:val="20"/>
              </w:rPr>
            </w:pPr>
            <w:r w:rsidRPr="00602E3C">
              <w:rPr>
                <w:rFonts w:ascii="Times New Roman" w:hAnsi="Times New Roman" w:cs="Times New Roman"/>
                <w:b/>
                <w:bCs/>
                <w:sz w:val="20"/>
                <w:szCs w:val="20"/>
              </w:rPr>
              <w:t>35,4</w:t>
            </w:r>
          </w:p>
        </w:tc>
        <w:tc>
          <w:tcPr>
            <w:tcW w:w="1159" w:type="dxa"/>
            <w:tcBorders>
              <w:top w:val="nil"/>
              <w:left w:val="nil"/>
              <w:bottom w:val="single" w:sz="4" w:space="0" w:color="auto"/>
              <w:right w:val="single" w:sz="4" w:space="0" w:color="auto"/>
            </w:tcBorders>
            <w:shd w:val="clear" w:color="auto" w:fill="auto"/>
            <w:noWrap/>
            <w:vAlign w:val="center"/>
          </w:tcPr>
          <w:p w14:paraId="7D3E2161" w14:textId="77777777" w:rsidR="00935118" w:rsidRPr="00602E3C" w:rsidRDefault="00935118" w:rsidP="00CD1AD4">
            <w:pPr>
              <w:jc w:val="right"/>
              <w:rPr>
                <w:rFonts w:ascii="Times New Roman" w:hAnsi="Times New Roman" w:cs="Times New Roman"/>
                <w:sz w:val="20"/>
                <w:szCs w:val="20"/>
              </w:rPr>
            </w:pPr>
            <w:r w:rsidRPr="00602E3C">
              <w:rPr>
                <w:rFonts w:ascii="Times New Roman" w:hAnsi="Times New Roman" w:cs="Times New Roman"/>
                <w:sz w:val="20"/>
                <w:szCs w:val="20"/>
              </w:rPr>
              <w:t>40,0</w:t>
            </w:r>
          </w:p>
        </w:tc>
        <w:tc>
          <w:tcPr>
            <w:tcW w:w="1113" w:type="dxa"/>
            <w:tcBorders>
              <w:top w:val="nil"/>
              <w:left w:val="nil"/>
              <w:bottom w:val="single" w:sz="4" w:space="0" w:color="auto"/>
              <w:right w:val="single" w:sz="4" w:space="0" w:color="auto"/>
            </w:tcBorders>
            <w:shd w:val="clear" w:color="auto" w:fill="auto"/>
            <w:noWrap/>
            <w:vAlign w:val="center"/>
          </w:tcPr>
          <w:p w14:paraId="53938325" w14:textId="77777777" w:rsidR="00935118" w:rsidRPr="00602E3C" w:rsidRDefault="00935118" w:rsidP="00CD1AD4">
            <w:pPr>
              <w:jc w:val="right"/>
              <w:rPr>
                <w:rFonts w:ascii="Times New Roman" w:hAnsi="Times New Roman" w:cs="Times New Roman"/>
                <w:sz w:val="20"/>
                <w:szCs w:val="20"/>
              </w:rPr>
            </w:pPr>
            <w:r w:rsidRPr="00602E3C">
              <w:rPr>
                <w:rFonts w:ascii="Times New Roman" w:hAnsi="Times New Roman" w:cs="Times New Roman"/>
                <w:sz w:val="20"/>
                <w:szCs w:val="20"/>
              </w:rPr>
              <w:t>85,1</w:t>
            </w:r>
          </w:p>
        </w:tc>
      </w:tr>
      <w:tr w:rsidR="00935118" w:rsidRPr="003D514A" w14:paraId="28F7F28C" w14:textId="77777777" w:rsidTr="00632B6F">
        <w:trPr>
          <w:trHeight w:val="170"/>
          <w:jc w:val="center"/>
        </w:trPr>
        <w:tc>
          <w:tcPr>
            <w:tcW w:w="2047" w:type="dxa"/>
            <w:tcBorders>
              <w:top w:val="nil"/>
              <w:left w:val="single" w:sz="4" w:space="0" w:color="auto"/>
              <w:bottom w:val="single" w:sz="4" w:space="0" w:color="auto"/>
              <w:right w:val="single" w:sz="4" w:space="0" w:color="auto"/>
            </w:tcBorders>
            <w:shd w:val="clear" w:color="auto" w:fill="auto"/>
            <w:vAlign w:val="center"/>
            <w:hideMark/>
          </w:tcPr>
          <w:p w14:paraId="6E223547" w14:textId="77777777" w:rsidR="00935118" w:rsidRPr="00602E3C" w:rsidRDefault="00935118" w:rsidP="00CD1AD4">
            <w:pPr>
              <w:keepNext/>
              <w:keepLines/>
              <w:jc w:val="right"/>
              <w:rPr>
                <w:rFonts w:ascii="Times New Roman" w:hAnsi="Times New Roman" w:cs="Times New Roman"/>
                <w:sz w:val="20"/>
                <w:szCs w:val="18"/>
              </w:rPr>
            </w:pPr>
            <w:r w:rsidRPr="00602E3C">
              <w:rPr>
                <w:rFonts w:ascii="Times New Roman" w:hAnsi="Times New Roman" w:cs="Times New Roman"/>
                <w:sz w:val="20"/>
                <w:szCs w:val="18"/>
              </w:rPr>
              <w:t>bevétel:</w:t>
            </w:r>
          </w:p>
        </w:tc>
        <w:tc>
          <w:tcPr>
            <w:tcW w:w="1284" w:type="dxa"/>
            <w:tcBorders>
              <w:top w:val="nil"/>
              <w:left w:val="single" w:sz="4" w:space="0" w:color="auto"/>
              <w:bottom w:val="single" w:sz="4" w:space="0" w:color="auto"/>
              <w:right w:val="single" w:sz="4" w:space="0" w:color="auto"/>
            </w:tcBorders>
            <w:shd w:val="clear" w:color="auto" w:fill="auto"/>
            <w:noWrap/>
            <w:vAlign w:val="center"/>
          </w:tcPr>
          <w:p w14:paraId="3162C4C7" w14:textId="77777777" w:rsidR="00935118" w:rsidRPr="00602E3C" w:rsidRDefault="00935118" w:rsidP="00CD1AD4">
            <w:pPr>
              <w:jc w:val="right"/>
              <w:rPr>
                <w:rFonts w:ascii="Times New Roman" w:hAnsi="Times New Roman" w:cs="Times New Roman"/>
                <w:sz w:val="20"/>
                <w:szCs w:val="20"/>
              </w:rPr>
            </w:pPr>
            <w:r w:rsidRPr="00602E3C">
              <w:rPr>
                <w:rFonts w:ascii="Times New Roman" w:hAnsi="Times New Roman" w:cs="Times New Roman"/>
                <w:sz w:val="20"/>
                <w:szCs w:val="20"/>
              </w:rPr>
              <w:t>856,5</w:t>
            </w:r>
          </w:p>
        </w:tc>
        <w:tc>
          <w:tcPr>
            <w:tcW w:w="1059" w:type="dxa"/>
            <w:tcBorders>
              <w:top w:val="nil"/>
              <w:left w:val="nil"/>
              <w:bottom w:val="single" w:sz="4" w:space="0" w:color="auto"/>
              <w:right w:val="single" w:sz="4" w:space="0" w:color="auto"/>
            </w:tcBorders>
            <w:shd w:val="clear" w:color="auto" w:fill="auto"/>
            <w:noWrap/>
            <w:vAlign w:val="center"/>
          </w:tcPr>
          <w:p w14:paraId="3523D3FF" w14:textId="77777777" w:rsidR="00935118" w:rsidRPr="00602E3C" w:rsidRDefault="00935118" w:rsidP="00CD1AD4">
            <w:pPr>
              <w:jc w:val="right"/>
              <w:rPr>
                <w:rFonts w:ascii="Times New Roman" w:hAnsi="Times New Roman" w:cs="Times New Roman"/>
                <w:sz w:val="20"/>
                <w:szCs w:val="20"/>
              </w:rPr>
            </w:pPr>
            <w:r w:rsidRPr="00602E3C">
              <w:rPr>
                <w:rFonts w:ascii="Times New Roman" w:hAnsi="Times New Roman" w:cs="Times New Roman"/>
                <w:sz w:val="20"/>
                <w:szCs w:val="20"/>
              </w:rPr>
              <w:t>90,8</w:t>
            </w:r>
          </w:p>
        </w:tc>
        <w:tc>
          <w:tcPr>
            <w:tcW w:w="1075" w:type="dxa"/>
            <w:tcBorders>
              <w:top w:val="nil"/>
              <w:left w:val="nil"/>
              <w:bottom w:val="single" w:sz="4" w:space="0" w:color="auto"/>
              <w:right w:val="single" w:sz="4" w:space="0" w:color="auto"/>
            </w:tcBorders>
            <w:shd w:val="clear" w:color="auto" w:fill="auto"/>
            <w:noWrap/>
            <w:vAlign w:val="center"/>
          </w:tcPr>
          <w:p w14:paraId="3A889EFA" w14:textId="77777777" w:rsidR="00935118" w:rsidRPr="00602E3C" w:rsidRDefault="00935118" w:rsidP="00CD1AD4">
            <w:pPr>
              <w:jc w:val="right"/>
              <w:rPr>
                <w:rFonts w:ascii="Times New Roman" w:hAnsi="Times New Roman" w:cs="Times New Roman"/>
                <w:sz w:val="20"/>
                <w:szCs w:val="20"/>
              </w:rPr>
            </w:pPr>
            <w:r w:rsidRPr="00602E3C">
              <w:rPr>
                <w:rFonts w:ascii="Times New Roman" w:hAnsi="Times New Roman" w:cs="Times New Roman"/>
                <w:sz w:val="20"/>
                <w:szCs w:val="20"/>
              </w:rPr>
              <w:t>10,6</w:t>
            </w:r>
          </w:p>
        </w:tc>
        <w:tc>
          <w:tcPr>
            <w:tcW w:w="1103" w:type="dxa"/>
            <w:tcBorders>
              <w:top w:val="nil"/>
              <w:left w:val="nil"/>
              <w:bottom w:val="single" w:sz="4" w:space="0" w:color="auto"/>
              <w:right w:val="single" w:sz="4" w:space="0" w:color="auto"/>
            </w:tcBorders>
            <w:shd w:val="clear" w:color="auto" w:fill="auto"/>
            <w:noWrap/>
            <w:vAlign w:val="center"/>
          </w:tcPr>
          <w:p w14:paraId="26479F49" w14:textId="77777777" w:rsidR="00935118" w:rsidRPr="00602E3C" w:rsidRDefault="00935118" w:rsidP="00CD1AD4">
            <w:pPr>
              <w:jc w:val="right"/>
              <w:rPr>
                <w:rFonts w:ascii="Times New Roman" w:hAnsi="Times New Roman" w:cs="Times New Roman"/>
                <w:sz w:val="20"/>
                <w:szCs w:val="20"/>
              </w:rPr>
            </w:pPr>
            <w:r w:rsidRPr="00602E3C">
              <w:rPr>
                <w:rFonts w:ascii="Times New Roman" w:hAnsi="Times New Roman" w:cs="Times New Roman"/>
                <w:sz w:val="20"/>
                <w:szCs w:val="20"/>
              </w:rPr>
              <w:t>845,7</w:t>
            </w:r>
          </w:p>
        </w:tc>
        <w:tc>
          <w:tcPr>
            <w:tcW w:w="1224" w:type="dxa"/>
            <w:tcBorders>
              <w:top w:val="nil"/>
              <w:left w:val="nil"/>
              <w:bottom w:val="single" w:sz="4" w:space="0" w:color="auto"/>
              <w:right w:val="single" w:sz="4" w:space="0" w:color="auto"/>
            </w:tcBorders>
            <w:shd w:val="clear" w:color="auto" w:fill="auto"/>
            <w:noWrap/>
            <w:vAlign w:val="center"/>
          </w:tcPr>
          <w:p w14:paraId="24B66B6B" w14:textId="77777777" w:rsidR="00935118" w:rsidRPr="00602E3C" w:rsidRDefault="00935118" w:rsidP="00CD1AD4">
            <w:pPr>
              <w:jc w:val="right"/>
              <w:rPr>
                <w:rFonts w:ascii="Times New Roman" w:hAnsi="Times New Roman" w:cs="Times New Roman"/>
                <w:sz w:val="20"/>
                <w:szCs w:val="20"/>
              </w:rPr>
            </w:pPr>
            <w:r w:rsidRPr="00602E3C">
              <w:rPr>
                <w:rFonts w:ascii="Times New Roman" w:hAnsi="Times New Roman" w:cs="Times New Roman"/>
                <w:sz w:val="20"/>
                <w:szCs w:val="20"/>
              </w:rPr>
              <w:t>80,7</w:t>
            </w:r>
          </w:p>
        </w:tc>
        <w:tc>
          <w:tcPr>
            <w:tcW w:w="1159" w:type="dxa"/>
            <w:tcBorders>
              <w:top w:val="nil"/>
              <w:left w:val="nil"/>
              <w:bottom w:val="single" w:sz="4" w:space="0" w:color="auto"/>
              <w:right w:val="single" w:sz="4" w:space="0" w:color="auto"/>
            </w:tcBorders>
            <w:shd w:val="clear" w:color="auto" w:fill="auto"/>
            <w:noWrap/>
            <w:vAlign w:val="center"/>
          </w:tcPr>
          <w:p w14:paraId="0543AEAF" w14:textId="77777777" w:rsidR="00935118" w:rsidRPr="00602E3C" w:rsidRDefault="00935118" w:rsidP="00CD1AD4">
            <w:pPr>
              <w:jc w:val="right"/>
              <w:rPr>
                <w:rFonts w:ascii="Times New Roman" w:hAnsi="Times New Roman" w:cs="Times New Roman"/>
                <w:sz w:val="20"/>
                <w:szCs w:val="20"/>
              </w:rPr>
            </w:pPr>
            <w:r w:rsidRPr="00602E3C">
              <w:rPr>
                <w:rFonts w:ascii="Times New Roman" w:hAnsi="Times New Roman" w:cs="Times New Roman"/>
                <w:sz w:val="20"/>
                <w:szCs w:val="20"/>
              </w:rPr>
              <w:t>9,5</w:t>
            </w:r>
          </w:p>
        </w:tc>
        <w:tc>
          <w:tcPr>
            <w:tcW w:w="1113" w:type="dxa"/>
            <w:tcBorders>
              <w:top w:val="nil"/>
              <w:left w:val="nil"/>
              <w:bottom w:val="single" w:sz="4" w:space="0" w:color="auto"/>
              <w:right w:val="single" w:sz="4" w:space="0" w:color="auto"/>
            </w:tcBorders>
            <w:shd w:val="clear" w:color="auto" w:fill="auto"/>
            <w:noWrap/>
            <w:vAlign w:val="center"/>
          </w:tcPr>
          <w:p w14:paraId="109115A4" w14:textId="77777777" w:rsidR="00935118" w:rsidRPr="00602E3C" w:rsidRDefault="00935118" w:rsidP="00CD1AD4">
            <w:pPr>
              <w:jc w:val="right"/>
              <w:rPr>
                <w:rFonts w:ascii="Times New Roman" w:hAnsi="Times New Roman" w:cs="Times New Roman"/>
                <w:sz w:val="20"/>
                <w:szCs w:val="20"/>
              </w:rPr>
            </w:pPr>
            <w:r w:rsidRPr="00602E3C">
              <w:rPr>
                <w:rFonts w:ascii="Times New Roman" w:hAnsi="Times New Roman" w:cs="Times New Roman"/>
                <w:sz w:val="20"/>
                <w:szCs w:val="20"/>
              </w:rPr>
              <w:t>88,9</w:t>
            </w:r>
          </w:p>
        </w:tc>
      </w:tr>
      <w:tr w:rsidR="00935118" w:rsidRPr="00190176" w14:paraId="1E40C612" w14:textId="77777777" w:rsidTr="00632B6F">
        <w:trPr>
          <w:trHeight w:val="170"/>
          <w:jc w:val="center"/>
        </w:trPr>
        <w:tc>
          <w:tcPr>
            <w:tcW w:w="2047" w:type="dxa"/>
            <w:tcBorders>
              <w:top w:val="nil"/>
              <w:left w:val="single" w:sz="4" w:space="0" w:color="auto"/>
              <w:bottom w:val="single" w:sz="4" w:space="0" w:color="auto"/>
              <w:right w:val="single" w:sz="4" w:space="0" w:color="auto"/>
            </w:tcBorders>
            <w:shd w:val="clear" w:color="auto" w:fill="auto"/>
            <w:vAlign w:val="center"/>
            <w:hideMark/>
          </w:tcPr>
          <w:p w14:paraId="4B20A0A7" w14:textId="77777777" w:rsidR="00935118" w:rsidRPr="00602E3C" w:rsidRDefault="00935118" w:rsidP="00CD1AD4">
            <w:pPr>
              <w:keepNext/>
              <w:keepLines/>
              <w:jc w:val="right"/>
              <w:rPr>
                <w:rFonts w:ascii="Times New Roman" w:hAnsi="Times New Roman" w:cs="Times New Roman"/>
                <w:sz w:val="20"/>
                <w:szCs w:val="18"/>
              </w:rPr>
            </w:pPr>
            <w:r w:rsidRPr="00602E3C">
              <w:rPr>
                <w:rFonts w:ascii="Times New Roman" w:hAnsi="Times New Roman" w:cs="Times New Roman"/>
                <w:sz w:val="20"/>
                <w:szCs w:val="18"/>
              </w:rPr>
              <w:t>kiadás:</w:t>
            </w:r>
          </w:p>
        </w:tc>
        <w:tc>
          <w:tcPr>
            <w:tcW w:w="1284" w:type="dxa"/>
            <w:tcBorders>
              <w:top w:val="nil"/>
              <w:left w:val="single" w:sz="4" w:space="0" w:color="auto"/>
              <w:bottom w:val="single" w:sz="4" w:space="0" w:color="auto"/>
              <w:right w:val="single" w:sz="4" w:space="0" w:color="auto"/>
            </w:tcBorders>
            <w:shd w:val="clear" w:color="auto" w:fill="auto"/>
            <w:noWrap/>
            <w:vAlign w:val="center"/>
          </w:tcPr>
          <w:p w14:paraId="3DBFFE8F" w14:textId="77777777" w:rsidR="00935118" w:rsidRPr="00602E3C" w:rsidRDefault="00935118" w:rsidP="00CD1AD4">
            <w:pPr>
              <w:jc w:val="right"/>
              <w:rPr>
                <w:rFonts w:ascii="Times New Roman" w:hAnsi="Times New Roman" w:cs="Times New Roman"/>
                <w:sz w:val="20"/>
                <w:szCs w:val="20"/>
              </w:rPr>
            </w:pPr>
            <w:r w:rsidRPr="00602E3C">
              <w:rPr>
                <w:rFonts w:ascii="Times New Roman" w:hAnsi="Times New Roman" w:cs="Times New Roman"/>
                <w:sz w:val="20"/>
                <w:szCs w:val="20"/>
              </w:rPr>
              <w:t>718,3</w:t>
            </w:r>
          </w:p>
        </w:tc>
        <w:tc>
          <w:tcPr>
            <w:tcW w:w="1059" w:type="dxa"/>
            <w:tcBorders>
              <w:top w:val="nil"/>
              <w:left w:val="nil"/>
              <w:bottom w:val="single" w:sz="4" w:space="0" w:color="auto"/>
              <w:right w:val="single" w:sz="4" w:space="0" w:color="auto"/>
            </w:tcBorders>
            <w:shd w:val="clear" w:color="auto" w:fill="auto"/>
            <w:noWrap/>
            <w:vAlign w:val="center"/>
          </w:tcPr>
          <w:p w14:paraId="09959044" w14:textId="77777777" w:rsidR="00935118" w:rsidRPr="00602E3C" w:rsidRDefault="00935118" w:rsidP="00CD1AD4">
            <w:pPr>
              <w:jc w:val="right"/>
              <w:rPr>
                <w:rFonts w:ascii="Times New Roman" w:hAnsi="Times New Roman" w:cs="Times New Roman"/>
                <w:sz w:val="20"/>
                <w:szCs w:val="20"/>
              </w:rPr>
            </w:pPr>
            <w:r w:rsidRPr="00602E3C">
              <w:rPr>
                <w:rFonts w:ascii="Times New Roman" w:hAnsi="Times New Roman" w:cs="Times New Roman"/>
                <w:sz w:val="20"/>
                <w:szCs w:val="20"/>
              </w:rPr>
              <w:t>49,2</w:t>
            </w:r>
          </w:p>
        </w:tc>
        <w:tc>
          <w:tcPr>
            <w:tcW w:w="1075" w:type="dxa"/>
            <w:tcBorders>
              <w:top w:val="nil"/>
              <w:left w:val="nil"/>
              <w:bottom w:val="single" w:sz="4" w:space="0" w:color="auto"/>
              <w:right w:val="single" w:sz="4" w:space="0" w:color="auto"/>
            </w:tcBorders>
            <w:shd w:val="clear" w:color="auto" w:fill="auto"/>
            <w:noWrap/>
            <w:vAlign w:val="center"/>
          </w:tcPr>
          <w:p w14:paraId="49CC2BC9" w14:textId="77777777" w:rsidR="00935118" w:rsidRPr="00602E3C" w:rsidRDefault="00935118" w:rsidP="00CD1AD4">
            <w:pPr>
              <w:jc w:val="right"/>
              <w:rPr>
                <w:rFonts w:ascii="Times New Roman" w:hAnsi="Times New Roman" w:cs="Times New Roman"/>
                <w:sz w:val="20"/>
                <w:szCs w:val="20"/>
              </w:rPr>
            </w:pPr>
            <w:r w:rsidRPr="00602E3C">
              <w:rPr>
                <w:rFonts w:ascii="Times New Roman" w:hAnsi="Times New Roman" w:cs="Times New Roman"/>
                <w:sz w:val="20"/>
                <w:szCs w:val="20"/>
              </w:rPr>
              <w:t>6,8</w:t>
            </w:r>
          </w:p>
        </w:tc>
        <w:tc>
          <w:tcPr>
            <w:tcW w:w="1103" w:type="dxa"/>
            <w:tcBorders>
              <w:top w:val="nil"/>
              <w:left w:val="nil"/>
              <w:bottom w:val="single" w:sz="4" w:space="0" w:color="auto"/>
              <w:right w:val="single" w:sz="4" w:space="0" w:color="auto"/>
            </w:tcBorders>
            <w:shd w:val="clear" w:color="auto" w:fill="auto"/>
            <w:noWrap/>
            <w:vAlign w:val="center"/>
          </w:tcPr>
          <w:p w14:paraId="38B8A8DE" w14:textId="77777777" w:rsidR="00935118" w:rsidRPr="00602E3C" w:rsidRDefault="00935118" w:rsidP="00CD1AD4">
            <w:pPr>
              <w:jc w:val="right"/>
              <w:rPr>
                <w:rFonts w:ascii="Times New Roman" w:hAnsi="Times New Roman" w:cs="Times New Roman"/>
                <w:sz w:val="20"/>
                <w:szCs w:val="20"/>
              </w:rPr>
            </w:pPr>
            <w:r w:rsidRPr="00602E3C">
              <w:rPr>
                <w:rFonts w:ascii="Times New Roman" w:hAnsi="Times New Roman" w:cs="Times New Roman"/>
                <w:sz w:val="20"/>
                <w:szCs w:val="20"/>
              </w:rPr>
              <w:t>757,2</w:t>
            </w:r>
          </w:p>
        </w:tc>
        <w:tc>
          <w:tcPr>
            <w:tcW w:w="1224" w:type="dxa"/>
            <w:tcBorders>
              <w:top w:val="nil"/>
              <w:left w:val="nil"/>
              <w:bottom w:val="single" w:sz="4" w:space="0" w:color="auto"/>
              <w:right w:val="single" w:sz="4" w:space="0" w:color="auto"/>
            </w:tcBorders>
            <w:shd w:val="clear" w:color="auto" w:fill="auto"/>
            <w:noWrap/>
            <w:vAlign w:val="center"/>
          </w:tcPr>
          <w:p w14:paraId="1F33273D" w14:textId="77777777" w:rsidR="00935118" w:rsidRPr="00602E3C" w:rsidRDefault="00935118" w:rsidP="00CD1AD4">
            <w:pPr>
              <w:jc w:val="right"/>
              <w:rPr>
                <w:rFonts w:ascii="Times New Roman" w:hAnsi="Times New Roman" w:cs="Times New Roman"/>
                <w:sz w:val="20"/>
                <w:szCs w:val="20"/>
              </w:rPr>
            </w:pPr>
            <w:r w:rsidRPr="00602E3C">
              <w:rPr>
                <w:rFonts w:ascii="Times New Roman" w:hAnsi="Times New Roman" w:cs="Times New Roman"/>
                <w:sz w:val="20"/>
                <w:szCs w:val="20"/>
              </w:rPr>
              <w:t>45,3</w:t>
            </w:r>
          </w:p>
        </w:tc>
        <w:tc>
          <w:tcPr>
            <w:tcW w:w="1159" w:type="dxa"/>
            <w:tcBorders>
              <w:top w:val="nil"/>
              <w:left w:val="nil"/>
              <w:bottom w:val="single" w:sz="4" w:space="0" w:color="auto"/>
              <w:right w:val="single" w:sz="4" w:space="0" w:color="auto"/>
            </w:tcBorders>
            <w:shd w:val="clear" w:color="auto" w:fill="auto"/>
            <w:noWrap/>
            <w:vAlign w:val="center"/>
          </w:tcPr>
          <w:p w14:paraId="087519CB" w14:textId="77777777" w:rsidR="00935118" w:rsidRPr="00602E3C" w:rsidRDefault="00935118" w:rsidP="00CD1AD4">
            <w:pPr>
              <w:jc w:val="right"/>
              <w:rPr>
                <w:rFonts w:ascii="Times New Roman" w:hAnsi="Times New Roman" w:cs="Times New Roman"/>
                <w:sz w:val="20"/>
                <w:szCs w:val="20"/>
              </w:rPr>
            </w:pPr>
            <w:r w:rsidRPr="00602E3C">
              <w:rPr>
                <w:rFonts w:ascii="Times New Roman" w:hAnsi="Times New Roman" w:cs="Times New Roman"/>
                <w:sz w:val="20"/>
                <w:szCs w:val="20"/>
              </w:rPr>
              <w:t>6,0</w:t>
            </w:r>
          </w:p>
        </w:tc>
        <w:tc>
          <w:tcPr>
            <w:tcW w:w="1113" w:type="dxa"/>
            <w:tcBorders>
              <w:top w:val="nil"/>
              <w:left w:val="nil"/>
              <w:bottom w:val="single" w:sz="4" w:space="0" w:color="auto"/>
              <w:right w:val="single" w:sz="4" w:space="0" w:color="auto"/>
            </w:tcBorders>
            <w:shd w:val="clear" w:color="auto" w:fill="auto"/>
            <w:noWrap/>
            <w:vAlign w:val="center"/>
          </w:tcPr>
          <w:p w14:paraId="0F6B30EE" w14:textId="77777777" w:rsidR="00935118" w:rsidRPr="00602E3C" w:rsidRDefault="00935118" w:rsidP="00CD1AD4">
            <w:pPr>
              <w:jc w:val="right"/>
              <w:rPr>
                <w:rFonts w:ascii="Times New Roman" w:hAnsi="Times New Roman" w:cs="Times New Roman"/>
                <w:sz w:val="20"/>
                <w:szCs w:val="20"/>
              </w:rPr>
            </w:pPr>
            <w:r w:rsidRPr="00602E3C">
              <w:rPr>
                <w:rFonts w:ascii="Times New Roman" w:hAnsi="Times New Roman" w:cs="Times New Roman"/>
                <w:sz w:val="20"/>
                <w:szCs w:val="20"/>
              </w:rPr>
              <w:t>92,1</w:t>
            </w:r>
          </w:p>
        </w:tc>
      </w:tr>
      <w:tr w:rsidR="00935118" w:rsidRPr="003D514A" w14:paraId="76328518" w14:textId="77777777" w:rsidTr="00632B6F">
        <w:trPr>
          <w:trHeight w:val="170"/>
          <w:jc w:val="center"/>
        </w:trPr>
        <w:tc>
          <w:tcPr>
            <w:tcW w:w="2047" w:type="dxa"/>
            <w:tcBorders>
              <w:top w:val="nil"/>
              <w:left w:val="single" w:sz="4" w:space="0" w:color="auto"/>
              <w:bottom w:val="single" w:sz="4" w:space="0" w:color="auto"/>
              <w:right w:val="single" w:sz="4" w:space="0" w:color="auto"/>
            </w:tcBorders>
            <w:shd w:val="clear" w:color="auto" w:fill="auto"/>
            <w:vAlign w:val="center"/>
            <w:hideMark/>
          </w:tcPr>
          <w:p w14:paraId="35FB6F71" w14:textId="77777777" w:rsidR="00935118" w:rsidRPr="00602E3C" w:rsidRDefault="00935118" w:rsidP="00CD1AD4">
            <w:pPr>
              <w:keepNext/>
              <w:keepLines/>
              <w:rPr>
                <w:rFonts w:ascii="Times New Roman" w:hAnsi="Times New Roman" w:cs="Times New Roman"/>
                <w:b/>
                <w:bCs/>
                <w:sz w:val="20"/>
                <w:szCs w:val="18"/>
              </w:rPr>
            </w:pPr>
            <w:r w:rsidRPr="00602E3C">
              <w:rPr>
                <w:rFonts w:ascii="Times New Roman" w:hAnsi="Times New Roman" w:cs="Times New Roman"/>
                <w:b/>
                <w:bCs/>
                <w:sz w:val="20"/>
                <w:szCs w:val="18"/>
              </w:rPr>
              <w:t>Társadalombiztosítás pénzügyi alapjainak egyenlege</w:t>
            </w:r>
          </w:p>
        </w:tc>
        <w:tc>
          <w:tcPr>
            <w:tcW w:w="1284" w:type="dxa"/>
            <w:tcBorders>
              <w:top w:val="nil"/>
              <w:left w:val="single" w:sz="4" w:space="0" w:color="auto"/>
              <w:bottom w:val="single" w:sz="4" w:space="0" w:color="auto"/>
              <w:right w:val="single" w:sz="4" w:space="0" w:color="auto"/>
            </w:tcBorders>
            <w:shd w:val="clear" w:color="auto" w:fill="auto"/>
            <w:noWrap/>
            <w:vAlign w:val="center"/>
          </w:tcPr>
          <w:p w14:paraId="09EEFFCC" w14:textId="77777777" w:rsidR="00935118" w:rsidRPr="00602E3C" w:rsidRDefault="00935118" w:rsidP="00CD1AD4">
            <w:pPr>
              <w:jc w:val="right"/>
              <w:rPr>
                <w:rFonts w:ascii="Times New Roman" w:hAnsi="Times New Roman" w:cs="Times New Roman"/>
                <w:b/>
                <w:bCs/>
                <w:sz w:val="20"/>
                <w:szCs w:val="20"/>
              </w:rPr>
            </w:pPr>
            <w:r w:rsidRPr="00602E3C">
              <w:rPr>
                <w:rFonts w:ascii="Times New Roman" w:hAnsi="Times New Roman" w:cs="Times New Roman"/>
                <w:b/>
                <w:bCs/>
                <w:sz w:val="20"/>
                <w:szCs w:val="20"/>
              </w:rPr>
              <w:t>-230,1</w:t>
            </w:r>
          </w:p>
        </w:tc>
        <w:tc>
          <w:tcPr>
            <w:tcW w:w="1059" w:type="dxa"/>
            <w:tcBorders>
              <w:top w:val="nil"/>
              <w:left w:val="nil"/>
              <w:bottom w:val="single" w:sz="4" w:space="0" w:color="auto"/>
              <w:right w:val="single" w:sz="4" w:space="0" w:color="auto"/>
            </w:tcBorders>
            <w:shd w:val="clear" w:color="auto" w:fill="auto"/>
            <w:noWrap/>
            <w:vAlign w:val="center"/>
          </w:tcPr>
          <w:p w14:paraId="30D7DC00" w14:textId="77777777" w:rsidR="00935118" w:rsidRPr="00602E3C" w:rsidRDefault="00935118" w:rsidP="00CD1AD4">
            <w:pPr>
              <w:jc w:val="right"/>
              <w:rPr>
                <w:rFonts w:ascii="Times New Roman" w:hAnsi="Times New Roman" w:cs="Times New Roman"/>
                <w:b/>
                <w:bCs/>
                <w:sz w:val="20"/>
                <w:szCs w:val="20"/>
              </w:rPr>
            </w:pPr>
            <w:r w:rsidRPr="00602E3C">
              <w:rPr>
                <w:rFonts w:ascii="Times New Roman" w:hAnsi="Times New Roman" w:cs="Times New Roman"/>
                <w:b/>
                <w:bCs/>
                <w:sz w:val="20"/>
                <w:szCs w:val="20"/>
              </w:rPr>
              <w:t>50,2</w:t>
            </w:r>
          </w:p>
        </w:tc>
        <w:tc>
          <w:tcPr>
            <w:tcW w:w="1075" w:type="dxa"/>
            <w:tcBorders>
              <w:top w:val="nil"/>
              <w:left w:val="nil"/>
              <w:bottom w:val="single" w:sz="4" w:space="0" w:color="auto"/>
              <w:right w:val="single" w:sz="4" w:space="0" w:color="auto"/>
            </w:tcBorders>
            <w:shd w:val="clear" w:color="auto" w:fill="auto"/>
            <w:noWrap/>
            <w:vAlign w:val="center"/>
          </w:tcPr>
          <w:p w14:paraId="641FA9E4" w14:textId="77777777" w:rsidR="00935118" w:rsidRPr="00602E3C" w:rsidRDefault="00935118" w:rsidP="00CD1AD4">
            <w:pPr>
              <w:jc w:val="right"/>
              <w:rPr>
                <w:rFonts w:ascii="Times New Roman" w:hAnsi="Times New Roman" w:cs="Times New Roman"/>
                <w:sz w:val="20"/>
                <w:szCs w:val="20"/>
              </w:rPr>
            </w:pPr>
            <w:r w:rsidRPr="00602E3C">
              <w:rPr>
                <w:rFonts w:ascii="Times New Roman" w:hAnsi="Times New Roman" w:cs="Times New Roman"/>
                <w:sz w:val="20"/>
                <w:szCs w:val="20"/>
              </w:rPr>
              <w:t>-21,8</w:t>
            </w:r>
          </w:p>
        </w:tc>
        <w:tc>
          <w:tcPr>
            <w:tcW w:w="1103" w:type="dxa"/>
            <w:tcBorders>
              <w:top w:val="nil"/>
              <w:left w:val="nil"/>
              <w:bottom w:val="single" w:sz="4" w:space="0" w:color="auto"/>
              <w:right w:val="single" w:sz="4" w:space="0" w:color="auto"/>
            </w:tcBorders>
            <w:shd w:val="clear" w:color="auto" w:fill="auto"/>
            <w:noWrap/>
            <w:vAlign w:val="center"/>
          </w:tcPr>
          <w:p w14:paraId="2DC56B04" w14:textId="77777777" w:rsidR="00935118" w:rsidRPr="00602E3C" w:rsidRDefault="00935118" w:rsidP="00CD1AD4">
            <w:pPr>
              <w:jc w:val="right"/>
              <w:rPr>
                <w:rFonts w:ascii="Times New Roman" w:hAnsi="Times New Roman" w:cs="Times New Roman"/>
                <w:b/>
                <w:bCs/>
                <w:sz w:val="20"/>
                <w:szCs w:val="20"/>
              </w:rPr>
            </w:pPr>
            <w:r w:rsidRPr="00602E3C">
              <w:rPr>
                <w:rFonts w:ascii="Times New Roman" w:hAnsi="Times New Roman" w:cs="Times New Roman"/>
                <w:b/>
                <w:bCs/>
                <w:sz w:val="20"/>
                <w:szCs w:val="20"/>
              </w:rPr>
              <w:t>0,</w:t>
            </w:r>
            <w:proofErr w:type="spellStart"/>
            <w:r w:rsidRPr="00602E3C">
              <w:rPr>
                <w:rFonts w:ascii="Times New Roman" w:hAnsi="Times New Roman" w:cs="Times New Roman"/>
                <w:b/>
                <w:bCs/>
                <w:sz w:val="20"/>
                <w:szCs w:val="20"/>
              </w:rPr>
              <w:t>0</w:t>
            </w:r>
            <w:proofErr w:type="spellEnd"/>
          </w:p>
        </w:tc>
        <w:tc>
          <w:tcPr>
            <w:tcW w:w="1224" w:type="dxa"/>
            <w:tcBorders>
              <w:top w:val="nil"/>
              <w:left w:val="nil"/>
              <w:bottom w:val="single" w:sz="4" w:space="0" w:color="auto"/>
              <w:right w:val="single" w:sz="4" w:space="0" w:color="auto"/>
            </w:tcBorders>
            <w:shd w:val="clear" w:color="auto" w:fill="auto"/>
            <w:noWrap/>
            <w:vAlign w:val="center"/>
          </w:tcPr>
          <w:p w14:paraId="09A75478" w14:textId="77777777" w:rsidR="00935118" w:rsidRPr="00602E3C" w:rsidRDefault="00935118" w:rsidP="00CD1AD4">
            <w:pPr>
              <w:jc w:val="right"/>
              <w:rPr>
                <w:rFonts w:ascii="Times New Roman" w:hAnsi="Times New Roman" w:cs="Times New Roman"/>
                <w:b/>
                <w:bCs/>
                <w:sz w:val="20"/>
                <w:szCs w:val="20"/>
              </w:rPr>
            </w:pPr>
            <w:r w:rsidRPr="00602E3C">
              <w:rPr>
                <w:rFonts w:ascii="Times New Roman" w:hAnsi="Times New Roman" w:cs="Times New Roman"/>
                <w:b/>
                <w:bCs/>
                <w:sz w:val="20"/>
                <w:szCs w:val="20"/>
              </w:rPr>
              <w:t>62,9</w:t>
            </w:r>
          </w:p>
        </w:tc>
        <w:tc>
          <w:tcPr>
            <w:tcW w:w="1159" w:type="dxa"/>
            <w:tcBorders>
              <w:top w:val="nil"/>
              <w:left w:val="nil"/>
              <w:bottom w:val="single" w:sz="4" w:space="0" w:color="auto"/>
              <w:right w:val="single" w:sz="4" w:space="0" w:color="auto"/>
            </w:tcBorders>
            <w:shd w:val="clear" w:color="auto" w:fill="auto"/>
            <w:noWrap/>
            <w:vAlign w:val="center"/>
          </w:tcPr>
          <w:p w14:paraId="7360352A" w14:textId="77777777" w:rsidR="00935118" w:rsidRPr="00602E3C" w:rsidRDefault="00935118" w:rsidP="00CD1AD4">
            <w:pPr>
              <w:jc w:val="right"/>
              <w:rPr>
                <w:rFonts w:ascii="Times New Roman" w:hAnsi="Times New Roman" w:cs="Times New Roman"/>
                <w:sz w:val="20"/>
                <w:szCs w:val="20"/>
              </w:rPr>
            </w:pPr>
            <w:r w:rsidRPr="00602E3C">
              <w:rPr>
                <w:rFonts w:ascii="Times New Roman" w:hAnsi="Times New Roman" w:cs="Times New Roman"/>
                <w:sz w:val="20"/>
                <w:szCs w:val="20"/>
              </w:rPr>
              <w:t> </w:t>
            </w:r>
          </w:p>
        </w:tc>
        <w:tc>
          <w:tcPr>
            <w:tcW w:w="1113" w:type="dxa"/>
            <w:tcBorders>
              <w:top w:val="nil"/>
              <w:left w:val="nil"/>
              <w:bottom w:val="single" w:sz="4" w:space="0" w:color="auto"/>
              <w:right w:val="single" w:sz="4" w:space="0" w:color="auto"/>
            </w:tcBorders>
            <w:shd w:val="clear" w:color="auto" w:fill="auto"/>
            <w:noWrap/>
            <w:vAlign w:val="center"/>
          </w:tcPr>
          <w:p w14:paraId="4CE48797" w14:textId="77777777" w:rsidR="00935118" w:rsidRPr="00602E3C" w:rsidRDefault="00935118" w:rsidP="00CD1AD4">
            <w:pPr>
              <w:jc w:val="right"/>
              <w:rPr>
                <w:rFonts w:ascii="Times New Roman" w:hAnsi="Times New Roman" w:cs="Times New Roman"/>
                <w:sz w:val="20"/>
                <w:szCs w:val="20"/>
              </w:rPr>
            </w:pPr>
            <w:r w:rsidRPr="00602E3C">
              <w:rPr>
                <w:rFonts w:ascii="Times New Roman" w:hAnsi="Times New Roman" w:cs="Times New Roman"/>
                <w:sz w:val="20"/>
                <w:szCs w:val="20"/>
              </w:rPr>
              <w:t>125,3</w:t>
            </w:r>
          </w:p>
        </w:tc>
      </w:tr>
      <w:tr w:rsidR="00935118" w:rsidRPr="003D514A" w14:paraId="019242A3" w14:textId="77777777" w:rsidTr="00632B6F">
        <w:trPr>
          <w:trHeight w:val="170"/>
          <w:jc w:val="center"/>
        </w:trPr>
        <w:tc>
          <w:tcPr>
            <w:tcW w:w="2047" w:type="dxa"/>
            <w:tcBorders>
              <w:top w:val="nil"/>
              <w:left w:val="single" w:sz="4" w:space="0" w:color="auto"/>
              <w:bottom w:val="single" w:sz="4" w:space="0" w:color="auto"/>
              <w:right w:val="single" w:sz="4" w:space="0" w:color="auto"/>
            </w:tcBorders>
            <w:shd w:val="clear" w:color="auto" w:fill="auto"/>
            <w:vAlign w:val="center"/>
            <w:hideMark/>
          </w:tcPr>
          <w:p w14:paraId="0B28D060" w14:textId="77777777" w:rsidR="00935118" w:rsidRPr="00602E3C" w:rsidRDefault="00935118" w:rsidP="00CD1AD4">
            <w:pPr>
              <w:keepNext/>
              <w:keepLines/>
              <w:jc w:val="right"/>
              <w:rPr>
                <w:rFonts w:ascii="Times New Roman" w:hAnsi="Times New Roman" w:cs="Times New Roman"/>
                <w:sz w:val="20"/>
                <w:szCs w:val="18"/>
              </w:rPr>
            </w:pPr>
            <w:r w:rsidRPr="00602E3C">
              <w:rPr>
                <w:rFonts w:ascii="Times New Roman" w:hAnsi="Times New Roman" w:cs="Times New Roman"/>
                <w:sz w:val="20"/>
                <w:szCs w:val="18"/>
              </w:rPr>
              <w:t>bevétel:</w:t>
            </w:r>
          </w:p>
        </w:tc>
        <w:tc>
          <w:tcPr>
            <w:tcW w:w="1284" w:type="dxa"/>
            <w:tcBorders>
              <w:top w:val="nil"/>
              <w:left w:val="single" w:sz="4" w:space="0" w:color="auto"/>
              <w:bottom w:val="single" w:sz="4" w:space="0" w:color="auto"/>
              <w:right w:val="single" w:sz="4" w:space="0" w:color="auto"/>
            </w:tcBorders>
            <w:shd w:val="clear" w:color="auto" w:fill="auto"/>
            <w:noWrap/>
            <w:vAlign w:val="center"/>
          </w:tcPr>
          <w:p w14:paraId="37CEA0A8" w14:textId="77777777" w:rsidR="00935118" w:rsidRPr="00602E3C" w:rsidRDefault="00935118" w:rsidP="00CD1AD4">
            <w:pPr>
              <w:jc w:val="right"/>
              <w:rPr>
                <w:rFonts w:ascii="Times New Roman" w:hAnsi="Times New Roman" w:cs="Times New Roman"/>
                <w:sz w:val="20"/>
                <w:szCs w:val="20"/>
              </w:rPr>
            </w:pPr>
            <w:r w:rsidRPr="00602E3C">
              <w:rPr>
                <w:rFonts w:ascii="Times New Roman" w:hAnsi="Times New Roman" w:cs="Times New Roman"/>
                <w:sz w:val="20"/>
                <w:szCs w:val="20"/>
              </w:rPr>
              <w:t>10 526,1</w:t>
            </w:r>
          </w:p>
        </w:tc>
        <w:tc>
          <w:tcPr>
            <w:tcW w:w="1059" w:type="dxa"/>
            <w:tcBorders>
              <w:top w:val="nil"/>
              <w:left w:val="nil"/>
              <w:bottom w:val="single" w:sz="4" w:space="0" w:color="auto"/>
              <w:right w:val="single" w:sz="4" w:space="0" w:color="auto"/>
            </w:tcBorders>
            <w:shd w:val="clear" w:color="auto" w:fill="auto"/>
            <w:noWrap/>
            <w:vAlign w:val="center"/>
          </w:tcPr>
          <w:p w14:paraId="0CF62633" w14:textId="77777777" w:rsidR="00935118" w:rsidRPr="00602E3C" w:rsidRDefault="00935118" w:rsidP="00CD1AD4">
            <w:pPr>
              <w:jc w:val="right"/>
              <w:rPr>
                <w:rFonts w:ascii="Times New Roman" w:hAnsi="Times New Roman" w:cs="Times New Roman"/>
                <w:sz w:val="20"/>
                <w:szCs w:val="20"/>
              </w:rPr>
            </w:pPr>
            <w:r w:rsidRPr="00602E3C">
              <w:rPr>
                <w:rFonts w:ascii="Times New Roman" w:hAnsi="Times New Roman" w:cs="Times New Roman"/>
                <w:sz w:val="20"/>
                <w:szCs w:val="20"/>
              </w:rPr>
              <w:t>866,6</w:t>
            </w:r>
          </w:p>
        </w:tc>
        <w:tc>
          <w:tcPr>
            <w:tcW w:w="1075" w:type="dxa"/>
            <w:tcBorders>
              <w:top w:val="nil"/>
              <w:left w:val="nil"/>
              <w:bottom w:val="single" w:sz="4" w:space="0" w:color="auto"/>
              <w:right w:val="single" w:sz="4" w:space="0" w:color="auto"/>
            </w:tcBorders>
            <w:shd w:val="clear" w:color="auto" w:fill="auto"/>
            <w:noWrap/>
            <w:vAlign w:val="center"/>
          </w:tcPr>
          <w:p w14:paraId="5A242BD9" w14:textId="77777777" w:rsidR="00935118" w:rsidRPr="00602E3C" w:rsidRDefault="00935118" w:rsidP="00CD1AD4">
            <w:pPr>
              <w:jc w:val="right"/>
              <w:rPr>
                <w:rFonts w:ascii="Times New Roman" w:hAnsi="Times New Roman" w:cs="Times New Roman"/>
                <w:sz w:val="20"/>
                <w:szCs w:val="20"/>
              </w:rPr>
            </w:pPr>
            <w:r w:rsidRPr="00602E3C">
              <w:rPr>
                <w:rFonts w:ascii="Times New Roman" w:hAnsi="Times New Roman" w:cs="Times New Roman"/>
                <w:sz w:val="20"/>
                <w:szCs w:val="20"/>
              </w:rPr>
              <w:t>8,2</w:t>
            </w:r>
          </w:p>
        </w:tc>
        <w:tc>
          <w:tcPr>
            <w:tcW w:w="1103" w:type="dxa"/>
            <w:tcBorders>
              <w:top w:val="nil"/>
              <w:left w:val="nil"/>
              <w:bottom w:val="single" w:sz="4" w:space="0" w:color="auto"/>
              <w:right w:val="single" w:sz="4" w:space="0" w:color="auto"/>
            </w:tcBorders>
            <w:shd w:val="clear" w:color="auto" w:fill="auto"/>
            <w:noWrap/>
            <w:vAlign w:val="center"/>
          </w:tcPr>
          <w:p w14:paraId="38B2FBF3" w14:textId="77777777" w:rsidR="00935118" w:rsidRPr="00602E3C" w:rsidRDefault="00935118" w:rsidP="00CD1AD4">
            <w:pPr>
              <w:jc w:val="right"/>
              <w:rPr>
                <w:rFonts w:ascii="Times New Roman" w:hAnsi="Times New Roman" w:cs="Times New Roman"/>
                <w:sz w:val="20"/>
                <w:szCs w:val="20"/>
              </w:rPr>
            </w:pPr>
            <w:r w:rsidRPr="00602E3C">
              <w:rPr>
                <w:rFonts w:ascii="Times New Roman" w:hAnsi="Times New Roman" w:cs="Times New Roman"/>
                <w:sz w:val="20"/>
                <w:szCs w:val="20"/>
              </w:rPr>
              <w:t>11 261,1</w:t>
            </w:r>
          </w:p>
        </w:tc>
        <w:tc>
          <w:tcPr>
            <w:tcW w:w="1224" w:type="dxa"/>
            <w:tcBorders>
              <w:top w:val="nil"/>
              <w:left w:val="nil"/>
              <w:bottom w:val="single" w:sz="4" w:space="0" w:color="auto"/>
              <w:right w:val="single" w:sz="4" w:space="0" w:color="auto"/>
            </w:tcBorders>
            <w:shd w:val="clear" w:color="auto" w:fill="auto"/>
            <w:noWrap/>
            <w:vAlign w:val="center"/>
          </w:tcPr>
          <w:p w14:paraId="45786421" w14:textId="77777777" w:rsidR="00935118" w:rsidRPr="00602E3C" w:rsidRDefault="00935118" w:rsidP="00CD1AD4">
            <w:pPr>
              <w:jc w:val="right"/>
              <w:rPr>
                <w:rFonts w:ascii="Times New Roman" w:hAnsi="Times New Roman" w:cs="Times New Roman"/>
                <w:sz w:val="20"/>
                <w:szCs w:val="20"/>
              </w:rPr>
            </w:pPr>
            <w:r w:rsidRPr="00602E3C">
              <w:rPr>
                <w:rFonts w:ascii="Times New Roman" w:hAnsi="Times New Roman" w:cs="Times New Roman"/>
                <w:sz w:val="20"/>
                <w:szCs w:val="20"/>
              </w:rPr>
              <w:t>947,7</w:t>
            </w:r>
          </w:p>
        </w:tc>
        <w:tc>
          <w:tcPr>
            <w:tcW w:w="1159" w:type="dxa"/>
            <w:tcBorders>
              <w:top w:val="nil"/>
              <w:left w:val="nil"/>
              <w:bottom w:val="single" w:sz="4" w:space="0" w:color="auto"/>
              <w:right w:val="single" w:sz="4" w:space="0" w:color="auto"/>
            </w:tcBorders>
            <w:shd w:val="clear" w:color="auto" w:fill="auto"/>
            <w:noWrap/>
            <w:vAlign w:val="center"/>
          </w:tcPr>
          <w:p w14:paraId="36A63170" w14:textId="77777777" w:rsidR="00935118" w:rsidRPr="00602E3C" w:rsidRDefault="00935118" w:rsidP="00CD1AD4">
            <w:pPr>
              <w:jc w:val="right"/>
              <w:rPr>
                <w:rFonts w:ascii="Times New Roman" w:hAnsi="Times New Roman" w:cs="Times New Roman"/>
                <w:sz w:val="20"/>
                <w:szCs w:val="20"/>
              </w:rPr>
            </w:pPr>
            <w:r w:rsidRPr="00602E3C">
              <w:rPr>
                <w:rFonts w:ascii="Times New Roman" w:hAnsi="Times New Roman" w:cs="Times New Roman"/>
                <w:sz w:val="20"/>
                <w:szCs w:val="20"/>
              </w:rPr>
              <w:t>8,4</w:t>
            </w:r>
          </w:p>
        </w:tc>
        <w:tc>
          <w:tcPr>
            <w:tcW w:w="1113" w:type="dxa"/>
            <w:tcBorders>
              <w:top w:val="nil"/>
              <w:left w:val="nil"/>
              <w:bottom w:val="single" w:sz="4" w:space="0" w:color="auto"/>
              <w:right w:val="single" w:sz="4" w:space="0" w:color="auto"/>
            </w:tcBorders>
            <w:shd w:val="clear" w:color="auto" w:fill="auto"/>
            <w:noWrap/>
            <w:vAlign w:val="center"/>
          </w:tcPr>
          <w:p w14:paraId="20C35B4C" w14:textId="77777777" w:rsidR="00935118" w:rsidRPr="00602E3C" w:rsidRDefault="00935118" w:rsidP="00CD1AD4">
            <w:pPr>
              <w:jc w:val="right"/>
              <w:rPr>
                <w:rFonts w:ascii="Times New Roman" w:hAnsi="Times New Roman" w:cs="Times New Roman"/>
                <w:sz w:val="20"/>
                <w:szCs w:val="20"/>
              </w:rPr>
            </w:pPr>
            <w:r w:rsidRPr="00602E3C">
              <w:rPr>
                <w:rFonts w:ascii="Times New Roman" w:hAnsi="Times New Roman" w:cs="Times New Roman"/>
                <w:sz w:val="20"/>
                <w:szCs w:val="20"/>
              </w:rPr>
              <w:t>109,4</w:t>
            </w:r>
          </w:p>
        </w:tc>
      </w:tr>
      <w:tr w:rsidR="00935118" w:rsidRPr="003D514A" w14:paraId="57754C66" w14:textId="77777777" w:rsidTr="00632B6F">
        <w:trPr>
          <w:trHeight w:val="170"/>
          <w:jc w:val="center"/>
        </w:trPr>
        <w:tc>
          <w:tcPr>
            <w:tcW w:w="2047" w:type="dxa"/>
            <w:tcBorders>
              <w:top w:val="nil"/>
              <w:left w:val="single" w:sz="4" w:space="0" w:color="auto"/>
              <w:bottom w:val="single" w:sz="4" w:space="0" w:color="auto"/>
              <w:right w:val="single" w:sz="4" w:space="0" w:color="auto"/>
            </w:tcBorders>
            <w:shd w:val="clear" w:color="auto" w:fill="auto"/>
            <w:vAlign w:val="center"/>
            <w:hideMark/>
          </w:tcPr>
          <w:p w14:paraId="63131A64" w14:textId="77777777" w:rsidR="00935118" w:rsidRPr="00602E3C" w:rsidRDefault="00935118" w:rsidP="00CD1AD4">
            <w:pPr>
              <w:keepNext/>
              <w:keepLines/>
              <w:jc w:val="right"/>
              <w:rPr>
                <w:rFonts w:ascii="Times New Roman" w:hAnsi="Times New Roman" w:cs="Times New Roman"/>
                <w:sz w:val="20"/>
                <w:szCs w:val="18"/>
              </w:rPr>
            </w:pPr>
            <w:r w:rsidRPr="00602E3C">
              <w:rPr>
                <w:rFonts w:ascii="Times New Roman" w:hAnsi="Times New Roman" w:cs="Times New Roman"/>
                <w:sz w:val="20"/>
                <w:szCs w:val="18"/>
              </w:rPr>
              <w:t>kiadás:</w:t>
            </w:r>
          </w:p>
        </w:tc>
        <w:tc>
          <w:tcPr>
            <w:tcW w:w="1284" w:type="dxa"/>
            <w:tcBorders>
              <w:top w:val="nil"/>
              <w:left w:val="single" w:sz="4" w:space="0" w:color="auto"/>
              <w:bottom w:val="single" w:sz="4" w:space="0" w:color="auto"/>
              <w:right w:val="single" w:sz="4" w:space="0" w:color="auto"/>
            </w:tcBorders>
            <w:shd w:val="clear" w:color="auto" w:fill="auto"/>
            <w:noWrap/>
            <w:vAlign w:val="center"/>
          </w:tcPr>
          <w:p w14:paraId="6EE84A7D" w14:textId="77777777" w:rsidR="00935118" w:rsidRPr="00602E3C" w:rsidRDefault="00935118" w:rsidP="00CD1AD4">
            <w:pPr>
              <w:jc w:val="right"/>
              <w:rPr>
                <w:rFonts w:ascii="Times New Roman" w:hAnsi="Times New Roman" w:cs="Times New Roman"/>
                <w:sz w:val="20"/>
                <w:szCs w:val="20"/>
              </w:rPr>
            </w:pPr>
            <w:r w:rsidRPr="00602E3C">
              <w:rPr>
                <w:rFonts w:ascii="Times New Roman" w:hAnsi="Times New Roman" w:cs="Times New Roman"/>
                <w:sz w:val="20"/>
                <w:szCs w:val="20"/>
              </w:rPr>
              <w:t>10 756,2</w:t>
            </w:r>
          </w:p>
        </w:tc>
        <w:tc>
          <w:tcPr>
            <w:tcW w:w="1059" w:type="dxa"/>
            <w:tcBorders>
              <w:top w:val="nil"/>
              <w:left w:val="nil"/>
              <w:bottom w:val="single" w:sz="4" w:space="0" w:color="auto"/>
              <w:right w:val="single" w:sz="4" w:space="0" w:color="auto"/>
            </w:tcBorders>
            <w:shd w:val="clear" w:color="auto" w:fill="auto"/>
            <w:noWrap/>
            <w:vAlign w:val="center"/>
          </w:tcPr>
          <w:p w14:paraId="607E92BF" w14:textId="77777777" w:rsidR="00935118" w:rsidRPr="00602E3C" w:rsidRDefault="00935118" w:rsidP="00CD1AD4">
            <w:pPr>
              <w:jc w:val="right"/>
              <w:rPr>
                <w:rFonts w:ascii="Times New Roman" w:hAnsi="Times New Roman" w:cs="Times New Roman"/>
                <w:sz w:val="20"/>
                <w:szCs w:val="20"/>
              </w:rPr>
            </w:pPr>
            <w:r w:rsidRPr="00602E3C">
              <w:rPr>
                <w:rFonts w:ascii="Times New Roman" w:hAnsi="Times New Roman" w:cs="Times New Roman"/>
                <w:sz w:val="20"/>
                <w:szCs w:val="20"/>
              </w:rPr>
              <w:t>816,4</w:t>
            </w:r>
          </w:p>
        </w:tc>
        <w:tc>
          <w:tcPr>
            <w:tcW w:w="1075" w:type="dxa"/>
            <w:tcBorders>
              <w:top w:val="nil"/>
              <w:left w:val="nil"/>
              <w:bottom w:val="single" w:sz="4" w:space="0" w:color="auto"/>
              <w:right w:val="single" w:sz="4" w:space="0" w:color="auto"/>
            </w:tcBorders>
            <w:shd w:val="clear" w:color="auto" w:fill="auto"/>
            <w:noWrap/>
            <w:vAlign w:val="center"/>
          </w:tcPr>
          <w:p w14:paraId="72D0949B" w14:textId="77777777" w:rsidR="00935118" w:rsidRPr="00602E3C" w:rsidRDefault="00935118" w:rsidP="00CD1AD4">
            <w:pPr>
              <w:jc w:val="right"/>
              <w:rPr>
                <w:rFonts w:ascii="Times New Roman" w:hAnsi="Times New Roman" w:cs="Times New Roman"/>
                <w:sz w:val="20"/>
                <w:szCs w:val="20"/>
              </w:rPr>
            </w:pPr>
            <w:r w:rsidRPr="00602E3C">
              <w:rPr>
                <w:rFonts w:ascii="Times New Roman" w:hAnsi="Times New Roman" w:cs="Times New Roman"/>
                <w:sz w:val="20"/>
                <w:szCs w:val="20"/>
              </w:rPr>
              <w:t>7,6</w:t>
            </w:r>
          </w:p>
        </w:tc>
        <w:tc>
          <w:tcPr>
            <w:tcW w:w="1103" w:type="dxa"/>
            <w:tcBorders>
              <w:top w:val="nil"/>
              <w:left w:val="nil"/>
              <w:bottom w:val="single" w:sz="4" w:space="0" w:color="auto"/>
              <w:right w:val="single" w:sz="4" w:space="0" w:color="auto"/>
            </w:tcBorders>
            <w:shd w:val="clear" w:color="auto" w:fill="auto"/>
            <w:noWrap/>
            <w:vAlign w:val="center"/>
          </w:tcPr>
          <w:p w14:paraId="46E1FBBD" w14:textId="77777777" w:rsidR="00935118" w:rsidRPr="00602E3C" w:rsidRDefault="00935118" w:rsidP="00CD1AD4">
            <w:pPr>
              <w:jc w:val="right"/>
              <w:rPr>
                <w:rFonts w:ascii="Times New Roman" w:hAnsi="Times New Roman" w:cs="Times New Roman"/>
                <w:sz w:val="20"/>
                <w:szCs w:val="20"/>
              </w:rPr>
            </w:pPr>
            <w:r w:rsidRPr="00602E3C">
              <w:rPr>
                <w:rFonts w:ascii="Times New Roman" w:hAnsi="Times New Roman" w:cs="Times New Roman"/>
                <w:sz w:val="20"/>
                <w:szCs w:val="20"/>
              </w:rPr>
              <w:t>11 261,1</w:t>
            </w:r>
          </w:p>
        </w:tc>
        <w:tc>
          <w:tcPr>
            <w:tcW w:w="1224" w:type="dxa"/>
            <w:tcBorders>
              <w:top w:val="nil"/>
              <w:left w:val="nil"/>
              <w:bottom w:val="single" w:sz="4" w:space="0" w:color="auto"/>
              <w:right w:val="single" w:sz="4" w:space="0" w:color="auto"/>
            </w:tcBorders>
            <w:shd w:val="clear" w:color="auto" w:fill="auto"/>
            <w:noWrap/>
            <w:vAlign w:val="center"/>
          </w:tcPr>
          <w:p w14:paraId="66835E32" w14:textId="77777777" w:rsidR="00935118" w:rsidRPr="00602E3C" w:rsidRDefault="00935118" w:rsidP="00CD1AD4">
            <w:pPr>
              <w:jc w:val="right"/>
              <w:rPr>
                <w:rFonts w:ascii="Times New Roman" w:hAnsi="Times New Roman" w:cs="Times New Roman"/>
                <w:sz w:val="20"/>
                <w:szCs w:val="20"/>
              </w:rPr>
            </w:pPr>
            <w:r w:rsidRPr="00602E3C">
              <w:rPr>
                <w:rFonts w:ascii="Times New Roman" w:hAnsi="Times New Roman" w:cs="Times New Roman"/>
                <w:sz w:val="20"/>
                <w:szCs w:val="20"/>
              </w:rPr>
              <w:t>884,8</w:t>
            </w:r>
          </w:p>
        </w:tc>
        <w:tc>
          <w:tcPr>
            <w:tcW w:w="1159" w:type="dxa"/>
            <w:tcBorders>
              <w:top w:val="nil"/>
              <w:left w:val="nil"/>
              <w:bottom w:val="single" w:sz="4" w:space="0" w:color="auto"/>
              <w:right w:val="single" w:sz="4" w:space="0" w:color="auto"/>
            </w:tcBorders>
            <w:shd w:val="clear" w:color="auto" w:fill="auto"/>
            <w:noWrap/>
            <w:vAlign w:val="center"/>
          </w:tcPr>
          <w:p w14:paraId="58C18A84" w14:textId="77777777" w:rsidR="00935118" w:rsidRPr="00602E3C" w:rsidRDefault="00935118" w:rsidP="00CD1AD4">
            <w:pPr>
              <w:jc w:val="right"/>
              <w:rPr>
                <w:rFonts w:ascii="Times New Roman" w:hAnsi="Times New Roman" w:cs="Times New Roman"/>
                <w:sz w:val="20"/>
                <w:szCs w:val="20"/>
              </w:rPr>
            </w:pPr>
            <w:r w:rsidRPr="00602E3C">
              <w:rPr>
                <w:rFonts w:ascii="Times New Roman" w:hAnsi="Times New Roman" w:cs="Times New Roman"/>
                <w:sz w:val="20"/>
                <w:szCs w:val="20"/>
              </w:rPr>
              <w:t>7,9</w:t>
            </w:r>
          </w:p>
        </w:tc>
        <w:tc>
          <w:tcPr>
            <w:tcW w:w="1113" w:type="dxa"/>
            <w:tcBorders>
              <w:top w:val="nil"/>
              <w:left w:val="nil"/>
              <w:bottom w:val="single" w:sz="4" w:space="0" w:color="auto"/>
              <w:right w:val="single" w:sz="4" w:space="0" w:color="auto"/>
            </w:tcBorders>
            <w:shd w:val="clear" w:color="auto" w:fill="auto"/>
            <w:noWrap/>
            <w:vAlign w:val="center"/>
          </w:tcPr>
          <w:p w14:paraId="13EBC871" w14:textId="77777777" w:rsidR="00935118" w:rsidRPr="00602E3C" w:rsidRDefault="00935118" w:rsidP="00CD1AD4">
            <w:pPr>
              <w:jc w:val="right"/>
              <w:rPr>
                <w:rFonts w:ascii="Times New Roman" w:hAnsi="Times New Roman" w:cs="Times New Roman"/>
                <w:sz w:val="20"/>
                <w:szCs w:val="20"/>
              </w:rPr>
            </w:pPr>
            <w:r w:rsidRPr="00602E3C">
              <w:rPr>
                <w:rFonts w:ascii="Times New Roman" w:hAnsi="Times New Roman" w:cs="Times New Roman"/>
                <w:sz w:val="20"/>
                <w:szCs w:val="20"/>
              </w:rPr>
              <w:t>108,4</w:t>
            </w:r>
          </w:p>
        </w:tc>
      </w:tr>
      <w:tr w:rsidR="00935118" w:rsidRPr="003D514A" w14:paraId="0BB4AC6A" w14:textId="77777777" w:rsidTr="00632B6F">
        <w:trPr>
          <w:trHeight w:val="170"/>
          <w:jc w:val="center"/>
        </w:trPr>
        <w:tc>
          <w:tcPr>
            <w:tcW w:w="2047" w:type="dxa"/>
            <w:tcBorders>
              <w:top w:val="nil"/>
              <w:left w:val="single" w:sz="4" w:space="0" w:color="auto"/>
              <w:bottom w:val="single" w:sz="4" w:space="0" w:color="auto"/>
              <w:right w:val="single" w:sz="4" w:space="0" w:color="auto"/>
            </w:tcBorders>
            <w:shd w:val="clear" w:color="auto" w:fill="auto"/>
            <w:vAlign w:val="center"/>
            <w:hideMark/>
          </w:tcPr>
          <w:p w14:paraId="4A00CB7B" w14:textId="77777777" w:rsidR="00935118" w:rsidRPr="00602E3C" w:rsidRDefault="00935118" w:rsidP="00CD1AD4">
            <w:pPr>
              <w:keepNext/>
              <w:keepLines/>
              <w:rPr>
                <w:rFonts w:ascii="Times New Roman" w:hAnsi="Times New Roman" w:cs="Times New Roman"/>
                <w:b/>
                <w:bCs/>
                <w:sz w:val="20"/>
                <w:szCs w:val="18"/>
              </w:rPr>
            </w:pPr>
            <w:r w:rsidRPr="00602E3C">
              <w:rPr>
                <w:rFonts w:ascii="Times New Roman" w:hAnsi="Times New Roman" w:cs="Times New Roman"/>
                <w:b/>
                <w:bCs/>
                <w:sz w:val="20"/>
                <w:szCs w:val="18"/>
              </w:rPr>
              <w:t>Egyenleg összesen</w:t>
            </w:r>
          </w:p>
        </w:tc>
        <w:tc>
          <w:tcPr>
            <w:tcW w:w="1284" w:type="dxa"/>
            <w:tcBorders>
              <w:top w:val="nil"/>
              <w:left w:val="single" w:sz="4" w:space="0" w:color="auto"/>
              <w:bottom w:val="single" w:sz="4" w:space="0" w:color="auto"/>
              <w:right w:val="single" w:sz="4" w:space="0" w:color="auto"/>
            </w:tcBorders>
            <w:shd w:val="clear" w:color="auto" w:fill="auto"/>
            <w:noWrap/>
            <w:vAlign w:val="center"/>
          </w:tcPr>
          <w:p w14:paraId="1B8B1324" w14:textId="77777777" w:rsidR="00935118" w:rsidRPr="00602E3C" w:rsidRDefault="00935118" w:rsidP="00CD1AD4">
            <w:pPr>
              <w:jc w:val="right"/>
              <w:rPr>
                <w:rFonts w:ascii="Times New Roman" w:hAnsi="Times New Roman" w:cs="Times New Roman"/>
                <w:b/>
                <w:bCs/>
                <w:sz w:val="20"/>
                <w:szCs w:val="20"/>
              </w:rPr>
            </w:pPr>
            <w:r w:rsidRPr="00602E3C">
              <w:rPr>
                <w:rFonts w:ascii="Times New Roman" w:hAnsi="Times New Roman" w:cs="Times New Roman"/>
                <w:b/>
                <w:bCs/>
                <w:sz w:val="20"/>
                <w:szCs w:val="20"/>
              </w:rPr>
              <w:t>-4 095,8</w:t>
            </w:r>
          </w:p>
        </w:tc>
        <w:tc>
          <w:tcPr>
            <w:tcW w:w="1059" w:type="dxa"/>
            <w:tcBorders>
              <w:top w:val="nil"/>
              <w:left w:val="nil"/>
              <w:bottom w:val="single" w:sz="4" w:space="0" w:color="auto"/>
              <w:right w:val="single" w:sz="4" w:space="0" w:color="auto"/>
            </w:tcBorders>
            <w:shd w:val="clear" w:color="auto" w:fill="auto"/>
            <w:noWrap/>
            <w:vAlign w:val="center"/>
          </w:tcPr>
          <w:p w14:paraId="4169FD4E" w14:textId="77777777" w:rsidR="00935118" w:rsidRPr="00602E3C" w:rsidRDefault="00935118" w:rsidP="00CD1AD4">
            <w:pPr>
              <w:jc w:val="right"/>
              <w:rPr>
                <w:rFonts w:ascii="Times New Roman" w:hAnsi="Times New Roman" w:cs="Times New Roman"/>
                <w:b/>
                <w:bCs/>
                <w:sz w:val="20"/>
                <w:szCs w:val="20"/>
              </w:rPr>
            </w:pPr>
            <w:r w:rsidRPr="00602E3C">
              <w:rPr>
                <w:rFonts w:ascii="Times New Roman" w:hAnsi="Times New Roman" w:cs="Times New Roman"/>
                <w:b/>
                <w:bCs/>
                <w:sz w:val="20"/>
                <w:szCs w:val="20"/>
              </w:rPr>
              <w:t>54,4</w:t>
            </w:r>
          </w:p>
        </w:tc>
        <w:tc>
          <w:tcPr>
            <w:tcW w:w="1075" w:type="dxa"/>
            <w:tcBorders>
              <w:top w:val="nil"/>
              <w:left w:val="nil"/>
              <w:bottom w:val="single" w:sz="4" w:space="0" w:color="auto"/>
              <w:right w:val="single" w:sz="4" w:space="0" w:color="auto"/>
            </w:tcBorders>
            <w:shd w:val="clear" w:color="auto" w:fill="auto"/>
            <w:noWrap/>
            <w:vAlign w:val="center"/>
          </w:tcPr>
          <w:p w14:paraId="1A278024" w14:textId="77777777" w:rsidR="00935118" w:rsidRPr="00602E3C" w:rsidRDefault="00935118" w:rsidP="00CD1AD4">
            <w:pPr>
              <w:jc w:val="right"/>
              <w:rPr>
                <w:rFonts w:ascii="Times New Roman" w:hAnsi="Times New Roman" w:cs="Times New Roman"/>
                <w:sz w:val="20"/>
                <w:szCs w:val="20"/>
              </w:rPr>
            </w:pPr>
            <w:r w:rsidRPr="00602E3C">
              <w:rPr>
                <w:rFonts w:ascii="Times New Roman" w:hAnsi="Times New Roman" w:cs="Times New Roman"/>
                <w:sz w:val="20"/>
                <w:szCs w:val="20"/>
              </w:rPr>
              <w:t>-1,3</w:t>
            </w:r>
          </w:p>
        </w:tc>
        <w:tc>
          <w:tcPr>
            <w:tcW w:w="1103" w:type="dxa"/>
            <w:tcBorders>
              <w:top w:val="nil"/>
              <w:left w:val="nil"/>
              <w:bottom w:val="single" w:sz="4" w:space="0" w:color="auto"/>
              <w:right w:val="single" w:sz="4" w:space="0" w:color="auto"/>
            </w:tcBorders>
            <w:shd w:val="clear" w:color="auto" w:fill="auto"/>
            <w:noWrap/>
            <w:vAlign w:val="center"/>
          </w:tcPr>
          <w:p w14:paraId="786BA0A5" w14:textId="77777777" w:rsidR="00935118" w:rsidRPr="00602E3C" w:rsidRDefault="00935118" w:rsidP="00CD1AD4">
            <w:pPr>
              <w:jc w:val="right"/>
              <w:rPr>
                <w:rFonts w:ascii="Times New Roman" w:hAnsi="Times New Roman" w:cs="Times New Roman"/>
                <w:b/>
                <w:bCs/>
                <w:sz w:val="20"/>
                <w:szCs w:val="20"/>
              </w:rPr>
            </w:pPr>
            <w:r w:rsidRPr="00602E3C">
              <w:rPr>
                <w:rFonts w:ascii="Times New Roman" w:hAnsi="Times New Roman" w:cs="Times New Roman"/>
                <w:b/>
                <w:bCs/>
                <w:sz w:val="20"/>
                <w:szCs w:val="20"/>
              </w:rPr>
              <w:t>-4 123,0</w:t>
            </w:r>
          </w:p>
        </w:tc>
        <w:tc>
          <w:tcPr>
            <w:tcW w:w="1224" w:type="dxa"/>
            <w:tcBorders>
              <w:top w:val="nil"/>
              <w:left w:val="nil"/>
              <w:bottom w:val="single" w:sz="4" w:space="0" w:color="auto"/>
              <w:right w:val="single" w:sz="4" w:space="0" w:color="auto"/>
            </w:tcBorders>
            <w:shd w:val="clear" w:color="auto" w:fill="auto"/>
            <w:noWrap/>
            <w:vAlign w:val="center"/>
          </w:tcPr>
          <w:p w14:paraId="53FEC34A" w14:textId="77777777" w:rsidR="00935118" w:rsidRPr="00602E3C" w:rsidRDefault="00935118" w:rsidP="00CD1AD4">
            <w:pPr>
              <w:jc w:val="right"/>
              <w:rPr>
                <w:rFonts w:ascii="Times New Roman" w:hAnsi="Times New Roman" w:cs="Times New Roman"/>
                <w:b/>
                <w:bCs/>
                <w:sz w:val="20"/>
                <w:szCs w:val="20"/>
              </w:rPr>
            </w:pPr>
            <w:r w:rsidRPr="00602E3C">
              <w:rPr>
                <w:rFonts w:ascii="Times New Roman" w:hAnsi="Times New Roman" w:cs="Times New Roman"/>
                <w:b/>
                <w:bCs/>
                <w:sz w:val="20"/>
                <w:szCs w:val="20"/>
              </w:rPr>
              <w:t>-67,8</w:t>
            </w:r>
          </w:p>
        </w:tc>
        <w:tc>
          <w:tcPr>
            <w:tcW w:w="1159" w:type="dxa"/>
            <w:tcBorders>
              <w:top w:val="nil"/>
              <w:left w:val="nil"/>
              <w:bottom w:val="single" w:sz="4" w:space="0" w:color="auto"/>
              <w:right w:val="single" w:sz="4" w:space="0" w:color="auto"/>
            </w:tcBorders>
            <w:shd w:val="clear" w:color="auto" w:fill="auto"/>
            <w:noWrap/>
            <w:vAlign w:val="center"/>
          </w:tcPr>
          <w:p w14:paraId="6F96D6B4" w14:textId="77777777" w:rsidR="00935118" w:rsidRPr="00602E3C" w:rsidRDefault="00935118" w:rsidP="00CD1AD4">
            <w:pPr>
              <w:jc w:val="right"/>
              <w:rPr>
                <w:rFonts w:ascii="Times New Roman" w:hAnsi="Times New Roman" w:cs="Times New Roman"/>
                <w:sz w:val="20"/>
                <w:szCs w:val="20"/>
              </w:rPr>
            </w:pPr>
            <w:r w:rsidRPr="00602E3C">
              <w:rPr>
                <w:rFonts w:ascii="Times New Roman" w:hAnsi="Times New Roman" w:cs="Times New Roman"/>
                <w:sz w:val="20"/>
                <w:szCs w:val="20"/>
              </w:rPr>
              <w:t>1,6</w:t>
            </w:r>
          </w:p>
        </w:tc>
        <w:tc>
          <w:tcPr>
            <w:tcW w:w="1113" w:type="dxa"/>
            <w:tcBorders>
              <w:top w:val="nil"/>
              <w:left w:val="nil"/>
              <w:bottom w:val="single" w:sz="4" w:space="0" w:color="auto"/>
              <w:right w:val="single" w:sz="4" w:space="0" w:color="auto"/>
            </w:tcBorders>
            <w:shd w:val="clear" w:color="auto" w:fill="auto"/>
            <w:noWrap/>
            <w:vAlign w:val="center"/>
          </w:tcPr>
          <w:p w14:paraId="08B7BC04" w14:textId="77777777" w:rsidR="00935118" w:rsidRPr="00602E3C" w:rsidRDefault="00935118" w:rsidP="00CD1AD4">
            <w:pPr>
              <w:jc w:val="right"/>
              <w:rPr>
                <w:rFonts w:ascii="Times New Roman" w:hAnsi="Times New Roman" w:cs="Times New Roman"/>
                <w:sz w:val="20"/>
                <w:szCs w:val="20"/>
              </w:rPr>
            </w:pPr>
            <w:r w:rsidRPr="00602E3C">
              <w:rPr>
                <w:rFonts w:ascii="Times New Roman" w:hAnsi="Times New Roman" w:cs="Times New Roman"/>
                <w:sz w:val="20"/>
                <w:szCs w:val="20"/>
              </w:rPr>
              <w:t>-124,6</w:t>
            </w:r>
          </w:p>
        </w:tc>
      </w:tr>
      <w:tr w:rsidR="00935118" w:rsidRPr="003D514A" w14:paraId="54A89CE6" w14:textId="77777777" w:rsidTr="00632B6F">
        <w:trPr>
          <w:trHeight w:val="170"/>
          <w:jc w:val="center"/>
        </w:trPr>
        <w:tc>
          <w:tcPr>
            <w:tcW w:w="2047" w:type="dxa"/>
            <w:tcBorders>
              <w:top w:val="nil"/>
              <w:left w:val="single" w:sz="4" w:space="0" w:color="auto"/>
              <w:bottom w:val="single" w:sz="4" w:space="0" w:color="auto"/>
              <w:right w:val="single" w:sz="4" w:space="0" w:color="auto"/>
            </w:tcBorders>
            <w:shd w:val="clear" w:color="auto" w:fill="auto"/>
            <w:vAlign w:val="center"/>
            <w:hideMark/>
          </w:tcPr>
          <w:p w14:paraId="2D471282" w14:textId="77777777" w:rsidR="00935118" w:rsidRPr="00602E3C" w:rsidRDefault="00935118" w:rsidP="00CD1AD4">
            <w:pPr>
              <w:keepNext/>
              <w:keepLines/>
              <w:jc w:val="right"/>
              <w:rPr>
                <w:rFonts w:ascii="Times New Roman" w:hAnsi="Times New Roman" w:cs="Times New Roman"/>
                <w:sz w:val="20"/>
                <w:szCs w:val="18"/>
              </w:rPr>
            </w:pPr>
            <w:r w:rsidRPr="00602E3C">
              <w:rPr>
                <w:rFonts w:ascii="Times New Roman" w:hAnsi="Times New Roman" w:cs="Times New Roman"/>
                <w:sz w:val="20"/>
                <w:szCs w:val="18"/>
              </w:rPr>
              <w:t>bevétel:</w:t>
            </w:r>
          </w:p>
        </w:tc>
        <w:tc>
          <w:tcPr>
            <w:tcW w:w="1284" w:type="dxa"/>
            <w:tcBorders>
              <w:top w:val="nil"/>
              <w:left w:val="single" w:sz="4" w:space="0" w:color="auto"/>
              <w:bottom w:val="single" w:sz="4" w:space="0" w:color="auto"/>
              <w:right w:val="single" w:sz="4" w:space="0" w:color="auto"/>
            </w:tcBorders>
            <w:shd w:val="clear" w:color="auto" w:fill="auto"/>
            <w:noWrap/>
            <w:vAlign w:val="center"/>
          </w:tcPr>
          <w:p w14:paraId="1A9DE151" w14:textId="77777777" w:rsidR="00935118" w:rsidRPr="00602E3C" w:rsidRDefault="00935118" w:rsidP="00CD1AD4">
            <w:pPr>
              <w:jc w:val="right"/>
              <w:rPr>
                <w:rFonts w:ascii="Times New Roman" w:hAnsi="Times New Roman" w:cs="Times New Roman"/>
                <w:sz w:val="20"/>
                <w:szCs w:val="20"/>
              </w:rPr>
            </w:pPr>
            <w:r w:rsidRPr="00602E3C">
              <w:rPr>
                <w:rFonts w:ascii="Times New Roman" w:hAnsi="Times New Roman" w:cs="Times New Roman"/>
                <w:sz w:val="20"/>
                <w:szCs w:val="20"/>
              </w:rPr>
              <w:t>38 038,2</w:t>
            </w:r>
          </w:p>
        </w:tc>
        <w:tc>
          <w:tcPr>
            <w:tcW w:w="1059" w:type="dxa"/>
            <w:tcBorders>
              <w:top w:val="nil"/>
              <w:left w:val="nil"/>
              <w:bottom w:val="single" w:sz="4" w:space="0" w:color="auto"/>
              <w:right w:val="single" w:sz="4" w:space="0" w:color="auto"/>
            </w:tcBorders>
            <w:shd w:val="clear" w:color="auto" w:fill="auto"/>
            <w:noWrap/>
            <w:vAlign w:val="center"/>
          </w:tcPr>
          <w:p w14:paraId="35D99CF8" w14:textId="77777777" w:rsidR="00935118" w:rsidRPr="00602E3C" w:rsidRDefault="00935118" w:rsidP="00CD1AD4">
            <w:pPr>
              <w:jc w:val="right"/>
              <w:rPr>
                <w:rFonts w:ascii="Times New Roman" w:hAnsi="Times New Roman" w:cs="Times New Roman"/>
                <w:sz w:val="20"/>
                <w:szCs w:val="20"/>
              </w:rPr>
            </w:pPr>
            <w:r w:rsidRPr="00602E3C">
              <w:rPr>
                <w:rFonts w:ascii="Times New Roman" w:hAnsi="Times New Roman" w:cs="Times New Roman"/>
                <w:sz w:val="20"/>
                <w:szCs w:val="20"/>
              </w:rPr>
              <w:t>3 321,7</w:t>
            </w:r>
          </w:p>
        </w:tc>
        <w:tc>
          <w:tcPr>
            <w:tcW w:w="1075" w:type="dxa"/>
            <w:tcBorders>
              <w:top w:val="nil"/>
              <w:left w:val="nil"/>
              <w:bottom w:val="single" w:sz="4" w:space="0" w:color="auto"/>
              <w:right w:val="single" w:sz="4" w:space="0" w:color="auto"/>
            </w:tcBorders>
            <w:shd w:val="clear" w:color="auto" w:fill="auto"/>
            <w:noWrap/>
            <w:vAlign w:val="center"/>
          </w:tcPr>
          <w:p w14:paraId="7867A6F0" w14:textId="77777777" w:rsidR="00935118" w:rsidRPr="00602E3C" w:rsidRDefault="00935118" w:rsidP="00CD1AD4">
            <w:pPr>
              <w:jc w:val="right"/>
              <w:rPr>
                <w:rFonts w:ascii="Times New Roman" w:hAnsi="Times New Roman" w:cs="Times New Roman"/>
                <w:sz w:val="20"/>
                <w:szCs w:val="20"/>
              </w:rPr>
            </w:pPr>
            <w:r w:rsidRPr="00602E3C">
              <w:rPr>
                <w:rFonts w:ascii="Times New Roman" w:hAnsi="Times New Roman" w:cs="Times New Roman"/>
                <w:sz w:val="20"/>
                <w:szCs w:val="20"/>
              </w:rPr>
              <w:t>8,7</w:t>
            </w:r>
          </w:p>
        </w:tc>
        <w:tc>
          <w:tcPr>
            <w:tcW w:w="1103" w:type="dxa"/>
            <w:tcBorders>
              <w:top w:val="nil"/>
              <w:left w:val="nil"/>
              <w:bottom w:val="single" w:sz="4" w:space="0" w:color="auto"/>
              <w:right w:val="single" w:sz="4" w:space="0" w:color="auto"/>
            </w:tcBorders>
            <w:shd w:val="clear" w:color="auto" w:fill="auto"/>
            <w:noWrap/>
            <w:vAlign w:val="center"/>
          </w:tcPr>
          <w:p w14:paraId="3B7C4504" w14:textId="77777777" w:rsidR="00935118" w:rsidRPr="00602E3C" w:rsidRDefault="00935118" w:rsidP="00CD1AD4">
            <w:pPr>
              <w:jc w:val="right"/>
              <w:rPr>
                <w:rFonts w:ascii="Times New Roman" w:hAnsi="Times New Roman" w:cs="Times New Roman"/>
                <w:sz w:val="20"/>
                <w:szCs w:val="20"/>
              </w:rPr>
            </w:pPr>
            <w:r w:rsidRPr="00602E3C">
              <w:rPr>
                <w:rFonts w:ascii="Times New Roman" w:hAnsi="Times New Roman" w:cs="Times New Roman"/>
                <w:sz w:val="20"/>
                <w:szCs w:val="20"/>
              </w:rPr>
              <w:t>38 728,8</w:t>
            </w:r>
          </w:p>
        </w:tc>
        <w:tc>
          <w:tcPr>
            <w:tcW w:w="1224" w:type="dxa"/>
            <w:tcBorders>
              <w:top w:val="nil"/>
              <w:left w:val="nil"/>
              <w:bottom w:val="single" w:sz="4" w:space="0" w:color="auto"/>
              <w:right w:val="single" w:sz="4" w:space="0" w:color="auto"/>
            </w:tcBorders>
            <w:shd w:val="clear" w:color="auto" w:fill="auto"/>
            <w:noWrap/>
            <w:vAlign w:val="center"/>
          </w:tcPr>
          <w:p w14:paraId="29707FCC" w14:textId="77777777" w:rsidR="00935118" w:rsidRPr="00602E3C" w:rsidRDefault="00935118" w:rsidP="00CD1AD4">
            <w:pPr>
              <w:jc w:val="right"/>
              <w:rPr>
                <w:rFonts w:ascii="Times New Roman" w:hAnsi="Times New Roman" w:cs="Times New Roman"/>
                <w:sz w:val="20"/>
                <w:szCs w:val="20"/>
              </w:rPr>
            </w:pPr>
            <w:r w:rsidRPr="00602E3C">
              <w:rPr>
                <w:rFonts w:ascii="Times New Roman" w:hAnsi="Times New Roman" w:cs="Times New Roman"/>
                <w:sz w:val="20"/>
                <w:szCs w:val="20"/>
              </w:rPr>
              <w:t>3 280,3</w:t>
            </w:r>
          </w:p>
        </w:tc>
        <w:tc>
          <w:tcPr>
            <w:tcW w:w="1159" w:type="dxa"/>
            <w:tcBorders>
              <w:top w:val="nil"/>
              <w:left w:val="nil"/>
              <w:bottom w:val="single" w:sz="4" w:space="0" w:color="auto"/>
              <w:right w:val="single" w:sz="4" w:space="0" w:color="auto"/>
            </w:tcBorders>
            <w:shd w:val="clear" w:color="auto" w:fill="auto"/>
            <w:noWrap/>
            <w:vAlign w:val="center"/>
          </w:tcPr>
          <w:p w14:paraId="5BE38AAD" w14:textId="77777777" w:rsidR="00935118" w:rsidRPr="00602E3C" w:rsidRDefault="00935118" w:rsidP="00CD1AD4">
            <w:pPr>
              <w:jc w:val="right"/>
              <w:rPr>
                <w:rFonts w:ascii="Times New Roman" w:hAnsi="Times New Roman" w:cs="Times New Roman"/>
                <w:sz w:val="20"/>
                <w:szCs w:val="20"/>
              </w:rPr>
            </w:pPr>
            <w:r w:rsidRPr="00602E3C">
              <w:rPr>
                <w:rFonts w:ascii="Times New Roman" w:hAnsi="Times New Roman" w:cs="Times New Roman"/>
                <w:sz w:val="20"/>
                <w:szCs w:val="20"/>
              </w:rPr>
              <w:t>8,5</w:t>
            </w:r>
          </w:p>
        </w:tc>
        <w:tc>
          <w:tcPr>
            <w:tcW w:w="1113" w:type="dxa"/>
            <w:tcBorders>
              <w:top w:val="nil"/>
              <w:left w:val="nil"/>
              <w:bottom w:val="single" w:sz="4" w:space="0" w:color="auto"/>
              <w:right w:val="single" w:sz="4" w:space="0" w:color="auto"/>
            </w:tcBorders>
            <w:shd w:val="clear" w:color="auto" w:fill="auto"/>
            <w:noWrap/>
            <w:vAlign w:val="center"/>
          </w:tcPr>
          <w:p w14:paraId="434BF952" w14:textId="77777777" w:rsidR="00935118" w:rsidRPr="00602E3C" w:rsidRDefault="00935118" w:rsidP="00CD1AD4">
            <w:pPr>
              <w:jc w:val="right"/>
              <w:rPr>
                <w:rFonts w:ascii="Times New Roman" w:hAnsi="Times New Roman" w:cs="Times New Roman"/>
                <w:sz w:val="20"/>
                <w:szCs w:val="20"/>
              </w:rPr>
            </w:pPr>
            <w:r w:rsidRPr="00602E3C">
              <w:rPr>
                <w:rFonts w:ascii="Times New Roman" w:hAnsi="Times New Roman" w:cs="Times New Roman"/>
                <w:sz w:val="20"/>
                <w:szCs w:val="20"/>
              </w:rPr>
              <w:t>98,8</w:t>
            </w:r>
          </w:p>
        </w:tc>
      </w:tr>
      <w:tr w:rsidR="00935118" w:rsidRPr="0096527E" w14:paraId="7BAEDA41" w14:textId="77777777" w:rsidTr="00632B6F">
        <w:trPr>
          <w:trHeight w:val="170"/>
          <w:jc w:val="center"/>
        </w:trPr>
        <w:tc>
          <w:tcPr>
            <w:tcW w:w="2047" w:type="dxa"/>
            <w:tcBorders>
              <w:top w:val="nil"/>
              <w:left w:val="single" w:sz="4" w:space="0" w:color="auto"/>
              <w:bottom w:val="single" w:sz="4" w:space="0" w:color="auto"/>
              <w:right w:val="single" w:sz="4" w:space="0" w:color="auto"/>
            </w:tcBorders>
            <w:shd w:val="clear" w:color="auto" w:fill="auto"/>
            <w:vAlign w:val="center"/>
            <w:hideMark/>
          </w:tcPr>
          <w:p w14:paraId="639802C9" w14:textId="77777777" w:rsidR="00935118" w:rsidRPr="00602E3C" w:rsidRDefault="00935118" w:rsidP="00CD1AD4">
            <w:pPr>
              <w:keepNext/>
              <w:keepLines/>
              <w:jc w:val="right"/>
              <w:rPr>
                <w:rFonts w:ascii="Times New Roman" w:hAnsi="Times New Roman" w:cs="Times New Roman"/>
                <w:sz w:val="20"/>
                <w:szCs w:val="18"/>
              </w:rPr>
            </w:pPr>
            <w:r w:rsidRPr="00602E3C">
              <w:rPr>
                <w:rFonts w:ascii="Times New Roman" w:hAnsi="Times New Roman" w:cs="Times New Roman"/>
                <w:sz w:val="20"/>
                <w:szCs w:val="18"/>
              </w:rPr>
              <w:t>kiadás:</w:t>
            </w:r>
          </w:p>
        </w:tc>
        <w:tc>
          <w:tcPr>
            <w:tcW w:w="1284" w:type="dxa"/>
            <w:tcBorders>
              <w:top w:val="nil"/>
              <w:left w:val="single" w:sz="4" w:space="0" w:color="auto"/>
              <w:bottom w:val="single" w:sz="4" w:space="0" w:color="auto"/>
              <w:right w:val="single" w:sz="4" w:space="0" w:color="auto"/>
            </w:tcBorders>
            <w:shd w:val="clear" w:color="auto" w:fill="auto"/>
            <w:noWrap/>
            <w:vAlign w:val="center"/>
          </w:tcPr>
          <w:p w14:paraId="59AFD40D" w14:textId="77777777" w:rsidR="00935118" w:rsidRPr="00602E3C" w:rsidRDefault="00935118" w:rsidP="00CD1AD4">
            <w:pPr>
              <w:jc w:val="right"/>
              <w:rPr>
                <w:rFonts w:ascii="Times New Roman" w:hAnsi="Times New Roman" w:cs="Times New Roman"/>
                <w:sz w:val="20"/>
                <w:szCs w:val="20"/>
              </w:rPr>
            </w:pPr>
            <w:r w:rsidRPr="00602E3C">
              <w:rPr>
                <w:rFonts w:ascii="Times New Roman" w:hAnsi="Times New Roman" w:cs="Times New Roman"/>
                <w:sz w:val="20"/>
                <w:szCs w:val="20"/>
              </w:rPr>
              <w:t>42 134,0</w:t>
            </w:r>
          </w:p>
        </w:tc>
        <w:tc>
          <w:tcPr>
            <w:tcW w:w="1059" w:type="dxa"/>
            <w:tcBorders>
              <w:top w:val="nil"/>
              <w:left w:val="nil"/>
              <w:bottom w:val="single" w:sz="4" w:space="0" w:color="auto"/>
              <w:right w:val="single" w:sz="4" w:space="0" w:color="auto"/>
            </w:tcBorders>
            <w:shd w:val="clear" w:color="auto" w:fill="auto"/>
            <w:noWrap/>
            <w:vAlign w:val="center"/>
          </w:tcPr>
          <w:p w14:paraId="4966DA4D" w14:textId="77777777" w:rsidR="00935118" w:rsidRPr="00602E3C" w:rsidRDefault="00935118" w:rsidP="00CD1AD4">
            <w:pPr>
              <w:jc w:val="right"/>
              <w:rPr>
                <w:rFonts w:ascii="Times New Roman" w:hAnsi="Times New Roman" w:cs="Times New Roman"/>
                <w:sz w:val="20"/>
                <w:szCs w:val="20"/>
              </w:rPr>
            </w:pPr>
            <w:r w:rsidRPr="00602E3C">
              <w:rPr>
                <w:rFonts w:ascii="Times New Roman" w:hAnsi="Times New Roman" w:cs="Times New Roman"/>
                <w:sz w:val="20"/>
                <w:szCs w:val="20"/>
              </w:rPr>
              <w:t>3 267,3</w:t>
            </w:r>
          </w:p>
        </w:tc>
        <w:tc>
          <w:tcPr>
            <w:tcW w:w="1075" w:type="dxa"/>
            <w:tcBorders>
              <w:top w:val="nil"/>
              <w:left w:val="nil"/>
              <w:bottom w:val="single" w:sz="4" w:space="0" w:color="auto"/>
              <w:right w:val="single" w:sz="4" w:space="0" w:color="auto"/>
            </w:tcBorders>
            <w:shd w:val="clear" w:color="auto" w:fill="auto"/>
            <w:noWrap/>
            <w:vAlign w:val="center"/>
          </w:tcPr>
          <w:p w14:paraId="09D1A52D" w14:textId="77777777" w:rsidR="00935118" w:rsidRPr="00602E3C" w:rsidRDefault="00935118" w:rsidP="00CD1AD4">
            <w:pPr>
              <w:jc w:val="right"/>
              <w:rPr>
                <w:rFonts w:ascii="Times New Roman" w:hAnsi="Times New Roman" w:cs="Times New Roman"/>
                <w:sz w:val="20"/>
                <w:szCs w:val="20"/>
              </w:rPr>
            </w:pPr>
            <w:r w:rsidRPr="00602E3C">
              <w:rPr>
                <w:rFonts w:ascii="Times New Roman" w:hAnsi="Times New Roman" w:cs="Times New Roman"/>
                <w:sz w:val="20"/>
                <w:szCs w:val="20"/>
              </w:rPr>
              <w:t>7,8</w:t>
            </w:r>
          </w:p>
        </w:tc>
        <w:tc>
          <w:tcPr>
            <w:tcW w:w="1103" w:type="dxa"/>
            <w:tcBorders>
              <w:top w:val="nil"/>
              <w:left w:val="nil"/>
              <w:bottom w:val="single" w:sz="4" w:space="0" w:color="auto"/>
              <w:right w:val="single" w:sz="4" w:space="0" w:color="auto"/>
            </w:tcBorders>
            <w:shd w:val="clear" w:color="auto" w:fill="auto"/>
            <w:noWrap/>
            <w:vAlign w:val="center"/>
          </w:tcPr>
          <w:p w14:paraId="4ABA63B9" w14:textId="77777777" w:rsidR="00935118" w:rsidRPr="00602E3C" w:rsidRDefault="00935118" w:rsidP="00CD1AD4">
            <w:pPr>
              <w:jc w:val="right"/>
              <w:rPr>
                <w:rFonts w:ascii="Times New Roman" w:hAnsi="Times New Roman" w:cs="Times New Roman"/>
                <w:sz w:val="20"/>
                <w:szCs w:val="20"/>
              </w:rPr>
            </w:pPr>
            <w:r w:rsidRPr="00602E3C">
              <w:rPr>
                <w:rFonts w:ascii="Times New Roman" w:hAnsi="Times New Roman" w:cs="Times New Roman"/>
                <w:sz w:val="20"/>
                <w:szCs w:val="20"/>
              </w:rPr>
              <w:t>42 851,8</w:t>
            </w:r>
          </w:p>
        </w:tc>
        <w:tc>
          <w:tcPr>
            <w:tcW w:w="1224" w:type="dxa"/>
            <w:tcBorders>
              <w:top w:val="nil"/>
              <w:left w:val="nil"/>
              <w:bottom w:val="single" w:sz="4" w:space="0" w:color="auto"/>
              <w:right w:val="single" w:sz="4" w:space="0" w:color="auto"/>
            </w:tcBorders>
            <w:shd w:val="clear" w:color="auto" w:fill="auto"/>
            <w:noWrap/>
            <w:vAlign w:val="center"/>
          </w:tcPr>
          <w:p w14:paraId="6B9088C5" w14:textId="77777777" w:rsidR="00935118" w:rsidRPr="00602E3C" w:rsidRDefault="00935118" w:rsidP="00CD1AD4">
            <w:pPr>
              <w:jc w:val="right"/>
              <w:rPr>
                <w:rFonts w:ascii="Times New Roman" w:hAnsi="Times New Roman" w:cs="Times New Roman"/>
                <w:sz w:val="20"/>
                <w:szCs w:val="20"/>
              </w:rPr>
            </w:pPr>
            <w:r w:rsidRPr="00602E3C">
              <w:rPr>
                <w:rFonts w:ascii="Times New Roman" w:hAnsi="Times New Roman" w:cs="Times New Roman"/>
                <w:sz w:val="20"/>
                <w:szCs w:val="20"/>
              </w:rPr>
              <w:t>3 348,1</w:t>
            </w:r>
          </w:p>
        </w:tc>
        <w:tc>
          <w:tcPr>
            <w:tcW w:w="1159" w:type="dxa"/>
            <w:tcBorders>
              <w:top w:val="nil"/>
              <w:left w:val="nil"/>
              <w:bottom w:val="single" w:sz="4" w:space="0" w:color="auto"/>
              <w:right w:val="single" w:sz="4" w:space="0" w:color="auto"/>
            </w:tcBorders>
            <w:shd w:val="clear" w:color="auto" w:fill="auto"/>
            <w:noWrap/>
            <w:vAlign w:val="center"/>
          </w:tcPr>
          <w:p w14:paraId="22DBE23B" w14:textId="77777777" w:rsidR="00935118" w:rsidRPr="00602E3C" w:rsidRDefault="00935118" w:rsidP="00CD1AD4">
            <w:pPr>
              <w:jc w:val="right"/>
              <w:rPr>
                <w:rFonts w:ascii="Times New Roman" w:hAnsi="Times New Roman" w:cs="Times New Roman"/>
                <w:sz w:val="20"/>
                <w:szCs w:val="20"/>
              </w:rPr>
            </w:pPr>
            <w:r w:rsidRPr="00602E3C">
              <w:rPr>
                <w:rFonts w:ascii="Times New Roman" w:hAnsi="Times New Roman" w:cs="Times New Roman"/>
                <w:sz w:val="20"/>
                <w:szCs w:val="20"/>
              </w:rPr>
              <w:t>7,8</w:t>
            </w:r>
          </w:p>
        </w:tc>
        <w:tc>
          <w:tcPr>
            <w:tcW w:w="1113" w:type="dxa"/>
            <w:tcBorders>
              <w:top w:val="nil"/>
              <w:left w:val="nil"/>
              <w:bottom w:val="single" w:sz="4" w:space="0" w:color="auto"/>
              <w:right w:val="single" w:sz="4" w:space="0" w:color="auto"/>
            </w:tcBorders>
            <w:shd w:val="clear" w:color="auto" w:fill="auto"/>
            <w:noWrap/>
            <w:vAlign w:val="center"/>
          </w:tcPr>
          <w:p w14:paraId="6882C43A" w14:textId="77777777" w:rsidR="00935118" w:rsidRPr="00602E3C" w:rsidRDefault="00935118" w:rsidP="00CD1AD4">
            <w:pPr>
              <w:jc w:val="right"/>
              <w:rPr>
                <w:rFonts w:ascii="Times New Roman" w:hAnsi="Times New Roman" w:cs="Times New Roman"/>
                <w:sz w:val="20"/>
                <w:szCs w:val="20"/>
              </w:rPr>
            </w:pPr>
            <w:r w:rsidRPr="00602E3C">
              <w:rPr>
                <w:rFonts w:ascii="Times New Roman" w:hAnsi="Times New Roman" w:cs="Times New Roman"/>
                <w:sz w:val="20"/>
                <w:szCs w:val="20"/>
              </w:rPr>
              <w:t>102,5</w:t>
            </w:r>
          </w:p>
        </w:tc>
      </w:tr>
    </w:tbl>
    <w:p w14:paraId="651BA2DD" w14:textId="77777777" w:rsidR="005171E0" w:rsidRDefault="005171E0" w:rsidP="005171E0">
      <w:pPr>
        <w:jc w:val="center"/>
        <w:rPr>
          <w:rFonts w:ascii="Times New Roman" w:eastAsia="Times New Roman" w:hAnsi="Times New Roman" w:cs="Times New Roman"/>
          <w:sz w:val="26"/>
          <w:szCs w:val="26"/>
          <w:lang w:eastAsia="hu-HU"/>
        </w:rPr>
      </w:pPr>
    </w:p>
    <w:p w14:paraId="5D2837F8" w14:textId="77777777" w:rsidR="006D5492" w:rsidRDefault="006D5492" w:rsidP="006D5492">
      <w:pPr>
        <w:pageBreakBefore/>
        <w:spacing w:after="120" w:line="240" w:lineRule="auto"/>
        <w:jc w:val="center"/>
        <w:rPr>
          <w:rFonts w:ascii="Times New Roman" w:eastAsia="Times New Roman" w:hAnsi="Times New Roman" w:cs="Times New Roman"/>
          <w:b/>
          <w:bCs/>
          <w:sz w:val="26"/>
          <w:szCs w:val="26"/>
          <w:lang w:eastAsia="hu-HU"/>
        </w:rPr>
      </w:pPr>
    </w:p>
    <w:p w14:paraId="7B768A93" w14:textId="77777777" w:rsidR="00B155FE" w:rsidRPr="00377D59" w:rsidRDefault="0E6BB81D" w:rsidP="0E6BB81D">
      <w:pPr>
        <w:spacing w:after="120" w:line="240" w:lineRule="auto"/>
        <w:jc w:val="center"/>
        <w:rPr>
          <w:rFonts w:ascii="Times New Roman" w:eastAsia="Times New Roman" w:hAnsi="Times New Roman" w:cs="Times New Roman"/>
          <w:b/>
          <w:bCs/>
          <w:sz w:val="26"/>
          <w:szCs w:val="26"/>
          <w:lang w:eastAsia="hu-HU"/>
        </w:rPr>
      </w:pPr>
      <w:r w:rsidRPr="0E6BB81D">
        <w:rPr>
          <w:rFonts w:ascii="Times New Roman" w:eastAsia="Times New Roman" w:hAnsi="Times New Roman" w:cs="Times New Roman"/>
          <w:b/>
          <w:bCs/>
          <w:sz w:val="26"/>
          <w:szCs w:val="26"/>
          <w:lang w:eastAsia="hu-HU"/>
        </w:rPr>
        <w:t>I.</w:t>
      </w:r>
    </w:p>
    <w:p w14:paraId="7B768A94" w14:textId="77777777" w:rsidR="00B155FE" w:rsidRPr="00377D59" w:rsidRDefault="0E6BB81D" w:rsidP="0E6BB81D">
      <w:pPr>
        <w:keepNext/>
        <w:spacing w:after="120" w:line="240" w:lineRule="auto"/>
        <w:jc w:val="center"/>
        <w:outlineLvl w:val="1"/>
        <w:rPr>
          <w:rFonts w:ascii="Times New Roman" w:eastAsia="Times New Roman" w:hAnsi="Times New Roman" w:cs="Times New Roman"/>
          <w:b/>
          <w:bCs/>
          <w:caps/>
          <w:sz w:val="26"/>
          <w:szCs w:val="26"/>
          <w:lang w:eastAsia="hu-HU"/>
        </w:rPr>
      </w:pPr>
      <w:r w:rsidRPr="0E6BB81D">
        <w:rPr>
          <w:rFonts w:ascii="Times New Roman" w:eastAsia="Times New Roman" w:hAnsi="Times New Roman" w:cs="Times New Roman"/>
          <w:b/>
          <w:bCs/>
          <w:caps/>
          <w:sz w:val="26"/>
          <w:szCs w:val="26"/>
          <w:lang w:eastAsia="hu-HU"/>
        </w:rPr>
        <w:t xml:space="preserve">A központi alrendszer pénzügyi folyamatainak </w:t>
      </w:r>
      <w:r w:rsidR="5DC4A04A">
        <w:br/>
      </w:r>
      <w:r w:rsidRPr="0E6BB81D">
        <w:rPr>
          <w:rFonts w:ascii="Times New Roman" w:eastAsia="Times New Roman" w:hAnsi="Times New Roman" w:cs="Times New Roman"/>
          <w:b/>
          <w:bCs/>
          <w:caps/>
          <w:sz w:val="26"/>
          <w:szCs w:val="26"/>
          <w:lang w:eastAsia="hu-HU"/>
        </w:rPr>
        <w:t>alakulása</w:t>
      </w:r>
    </w:p>
    <w:p w14:paraId="6D461365" w14:textId="08DC9FC2" w:rsidR="0004032B" w:rsidRPr="00377D59" w:rsidRDefault="0E6BB81D" w:rsidP="0E6BB81D">
      <w:pPr>
        <w:keepNext/>
        <w:numPr>
          <w:ilvl w:val="0"/>
          <w:numId w:val="3"/>
        </w:numPr>
        <w:spacing w:after="120" w:line="240" w:lineRule="auto"/>
        <w:jc w:val="both"/>
        <w:outlineLvl w:val="2"/>
        <w:rPr>
          <w:rFonts w:ascii="Times New Roman" w:eastAsia="Times New Roman" w:hAnsi="Times New Roman" w:cs="Times New Roman"/>
          <w:b/>
          <w:bCs/>
          <w:smallCaps/>
          <w:sz w:val="28"/>
          <w:szCs w:val="28"/>
          <w:lang w:eastAsia="hu-HU"/>
        </w:rPr>
      </w:pPr>
      <w:r w:rsidRPr="0E6BB81D">
        <w:rPr>
          <w:rFonts w:ascii="Times New Roman" w:eastAsia="Times New Roman" w:hAnsi="Times New Roman" w:cs="Times New Roman"/>
          <w:b/>
          <w:bCs/>
          <w:smallCaps/>
          <w:sz w:val="28"/>
          <w:szCs w:val="28"/>
          <w:lang w:eastAsia="hu-HU"/>
        </w:rPr>
        <w:t>A főbb bevételek</w:t>
      </w:r>
    </w:p>
    <w:p w14:paraId="12E99013" w14:textId="63BAAE5F" w:rsidR="0004032B" w:rsidRDefault="0E6BB81D" w:rsidP="0E6BB81D">
      <w:pPr>
        <w:jc w:val="both"/>
        <w:rPr>
          <w:rFonts w:ascii="Times New Roman" w:eastAsia="Times New Roman" w:hAnsi="Times New Roman" w:cs="Times New Roman"/>
          <w:b/>
          <w:bCs/>
          <w:sz w:val="26"/>
          <w:szCs w:val="26"/>
        </w:rPr>
      </w:pPr>
      <w:r w:rsidRPr="0E6BB81D">
        <w:rPr>
          <w:rFonts w:ascii="Times New Roman" w:eastAsia="Times New Roman" w:hAnsi="Times New Roman" w:cs="Times New Roman"/>
          <w:b/>
          <w:bCs/>
          <w:sz w:val="26"/>
          <w:szCs w:val="26"/>
        </w:rPr>
        <w:t xml:space="preserve">A központi alrendszer </w:t>
      </w:r>
      <w:r w:rsidR="00B2202B" w:rsidRPr="00B2202B">
        <w:rPr>
          <w:rFonts w:ascii="Times New Roman" w:eastAsia="Times New Roman" w:hAnsi="Times New Roman" w:cs="Times New Roman"/>
          <w:b/>
          <w:bCs/>
          <w:sz w:val="26"/>
          <w:szCs w:val="26"/>
        </w:rPr>
        <w:t>január végi 3</w:t>
      </w:r>
      <w:r w:rsidR="00B2202B">
        <w:rPr>
          <w:rFonts w:ascii="Times New Roman" w:eastAsia="Times New Roman" w:hAnsi="Times New Roman" w:cs="Times New Roman"/>
          <w:b/>
          <w:bCs/>
          <w:sz w:val="26"/>
          <w:szCs w:val="26"/>
        </w:rPr>
        <w:t> </w:t>
      </w:r>
      <w:r w:rsidR="00B2202B" w:rsidRPr="00B2202B">
        <w:rPr>
          <w:rFonts w:ascii="Times New Roman" w:eastAsia="Times New Roman" w:hAnsi="Times New Roman" w:cs="Times New Roman"/>
          <w:b/>
          <w:bCs/>
          <w:sz w:val="26"/>
          <w:szCs w:val="26"/>
        </w:rPr>
        <w:t>280,3 milliárd forint összegű bevételei az előző év azonos időszakához képest 41,4 milliárd forinttal, 1,2%-kal alacsonyabb összegben alakultak</w:t>
      </w:r>
      <w:r w:rsidRPr="0E6BB81D">
        <w:rPr>
          <w:rFonts w:ascii="Times New Roman" w:eastAsia="Times New Roman" w:hAnsi="Times New Roman" w:cs="Times New Roman"/>
          <w:b/>
          <w:bCs/>
          <w:sz w:val="26"/>
          <w:szCs w:val="26"/>
        </w:rPr>
        <w:t>.</w:t>
      </w:r>
    </w:p>
    <w:p w14:paraId="6BBE59DE" w14:textId="55DCE699" w:rsidR="00CF551C" w:rsidRDefault="0074788C" w:rsidP="00C11940">
      <w:pPr>
        <w:pStyle w:val="NormlWeb"/>
        <w:spacing w:before="0" w:beforeAutospacing="0" w:after="120" w:afterAutospacing="0"/>
        <w:jc w:val="center"/>
      </w:pPr>
      <w:r>
        <w:rPr>
          <w:noProof/>
        </w:rPr>
        <w:drawing>
          <wp:inline distT="0" distB="0" distL="0" distR="0" wp14:anchorId="16876F29" wp14:editId="2226A339">
            <wp:extent cx="5940425" cy="2352040"/>
            <wp:effectExtent l="0" t="0" r="3175"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0425" cy="2352040"/>
                    </a:xfrm>
                    <a:prstGeom prst="rect">
                      <a:avLst/>
                    </a:prstGeom>
                  </pic:spPr>
                </pic:pic>
              </a:graphicData>
            </a:graphic>
          </wp:inline>
        </w:drawing>
      </w:r>
    </w:p>
    <w:p w14:paraId="54AC3C04" w14:textId="77777777" w:rsidR="00CD1AD4" w:rsidRDefault="00CD1AD4" w:rsidP="00CD1AD4">
      <w:pPr>
        <w:jc w:val="both"/>
        <w:rPr>
          <w:rFonts w:ascii="Times New Roman" w:eastAsia="Times New Roman" w:hAnsi="Times New Roman" w:cs="Times New Roman"/>
          <w:b/>
          <w:bCs/>
          <w:sz w:val="26"/>
          <w:szCs w:val="26"/>
          <w:lang w:eastAsia="hu-HU"/>
        </w:rPr>
      </w:pPr>
    </w:p>
    <w:p w14:paraId="573411B4" w14:textId="77777777" w:rsidR="00F40920" w:rsidRPr="00F40920" w:rsidRDefault="0E6BB81D" w:rsidP="00CD1AD4">
      <w:pPr>
        <w:jc w:val="both"/>
        <w:rPr>
          <w:rFonts w:ascii="Times New Roman" w:eastAsia="Times New Roman" w:hAnsi="Times New Roman" w:cs="Times New Roman"/>
          <w:sz w:val="26"/>
          <w:szCs w:val="26"/>
          <w:lang w:eastAsia="hu-HU"/>
        </w:rPr>
      </w:pPr>
      <w:r w:rsidRPr="0E6BB81D">
        <w:rPr>
          <w:rFonts w:ascii="Times New Roman" w:eastAsia="Times New Roman" w:hAnsi="Times New Roman" w:cs="Times New Roman"/>
          <w:b/>
          <w:bCs/>
          <w:sz w:val="26"/>
          <w:szCs w:val="26"/>
          <w:lang w:eastAsia="hu-HU"/>
        </w:rPr>
        <w:t xml:space="preserve">Társasági adó </w:t>
      </w:r>
      <w:r w:rsidRPr="0E6BB81D">
        <w:rPr>
          <w:rFonts w:ascii="Times New Roman" w:eastAsia="Times New Roman" w:hAnsi="Times New Roman" w:cs="Times New Roman"/>
          <w:sz w:val="26"/>
          <w:szCs w:val="26"/>
          <w:lang w:eastAsia="hu-HU"/>
        </w:rPr>
        <w:t>jogcímen a 2025. év első hónapjában 83,2 milliárd forint realizálódott, amely az előző év egyenlegét 4,0 milliárd forinttal haladta meg. A bázisévhez viszonyítva az eltérést a kiutalások befizetésekhez képesti növekménye, valamint az egyedi és az eltérő üzleti éves adózók elszámolásához köthető befizetések okozzák.</w:t>
      </w:r>
    </w:p>
    <w:p w14:paraId="03980661" w14:textId="77777777" w:rsidR="00F40920" w:rsidRPr="00F40920" w:rsidRDefault="6D92290A" w:rsidP="00CD1AD4">
      <w:pPr>
        <w:jc w:val="both"/>
        <w:rPr>
          <w:rFonts w:ascii="Times New Roman" w:eastAsia="Times New Roman" w:hAnsi="Times New Roman" w:cs="Times New Roman"/>
          <w:sz w:val="26"/>
          <w:szCs w:val="26"/>
          <w:lang w:eastAsia="hu-HU"/>
        </w:rPr>
      </w:pPr>
      <w:r w:rsidRPr="6D92290A">
        <w:rPr>
          <w:rFonts w:ascii="Times New Roman" w:eastAsia="Times New Roman" w:hAnsi="Times New Roman" w:cs="Times New Roman"/>
          <w:sz w:val="26"/>
          <w:szCs w:val="26"/>
          <w:lang w:eastAsia="hu-HU"/>
        </w:rPr>
        <w:t>A</w:t>
      </w:r>
      <w:r w:rsidRPr="6D92290A">
        <w:rPr>
          <w:rFonts w:ascii="Times New Roman" w:eastAsia="Times New Roman" w:hAnsi="Times New Roman" w:cs="Times New Roman"/>
          <w:b/>
          <w:bCs/>
          <w:sz w:val="26"/>
          <w:szCs w:val="26"/>
          <w:lang w:eastAsia="hu-HU"/>
        </w:rPr>
        <w:t xml:space="preserve"> pénzügyi szervezetek befizetései</w:t>
      </w:r>
      <w:r w:rsidRPr="6D92290A">
        <w:rPr>
          <w:rFonts w:ascii="Times New Roman" w:eastAsia="Times New Roman" w:hAnsi="Times New Roman" w:cs="Times New Roman"/>
          <w:sz w:val="26"/>
          <w:szCs w:val="26"/>
          <w:lang w:eastAsia="hu-HU"/>
        </w:rPr>
        <w:t xml:space="preserve"> mérlegsoron a 2025. év első hónapjában 2,5 milliárd forint teljesült, amely az előző év egyenlegét 0,5 milliárd forinttal haladja meg. Ennek oka a pénzügyi szervezetek különadójának alacsonyabb elszámolásokhoz és önellenőrzésekhez köthető pénzforgalmi teljesülése.</w:t>
      </w:r>
    </w:p>
    <w:p w14:paraId="7A395E7F" w14:textId="77777777" w:rsidR="00F40920" w:rsidRPr="00F40920" w:rsidRDefault="0E6BB81D" w:rsidP="00CD1AD4">
      <w:pPr>
        <w:jc w:val="both"/>
        <w:rPr>
          <w:rFonts w:ascii="Times New Roman" w:eastAsia="Times New Roman" w:hAnsi="Times New Roman" w:cs="Times New Roman"/>
          <w:sz w:val="26"/>
          <w:szCs w:val="26"/>
          <w:lang w:eastAsia="hu-HU"/>
        </w:rPr>
      </w:pPr>
      <w:r w:rsidRPr="0E6BB81D">
        <w:rPr>
          <w:rFonts w:ascii="Times New Roman" w:eastAsia="Times New Roman" w:hAnsi="Times New Roman" w:cs="Times New Roman"/>
          <w:sz w:val="26"/>
          <w:szCs w:val="26"/>
          <w:lang w:eastAsia="hu-HU"/>
        </w:rPr>
        <w:t>A</w:t>
      </w:r>
      <w:r w:rsidRPr="0E6BB81D">
        <w:rPr>
          <w:rFonts w:ascii="Times New Roman" w:eastAsia="Times New Roman" w:hAnsi="Times New Roman" w:cs="Times New Roman"/>
          <w:b/>
          <w:bCs/>
          <w:sz w:val="26"/>
          <w:szCs w:val="26"/>
          <w:lang w:eastAsia="hu-HU"/>
        </w:rPr>
        <w:t xml:space="preserve"> kisadózók tételes adójából</w:t>
      </w:r>
      <w:r w:rsidRPr="0E6BB81D">
        <w:rPr>
          <w:rFonts w:ascii="Times New Roman" w:eastAsia="Times New Roman" w:hAnsi="Times New Roman" w:cs="Times New Roman"/>
          <w:sz w:val="26"/>
          <w:szCs w:val="26"/>
          <w:lang w:eastAsia="hu-HU"/>
        </w:rPr>
        <w:t xml:space="preserve"> 2025 első hónapjában a költségvetésnek 5,7 milliárd forint bevétele keletkezett, amely 0,1 milliárd forinttal több az egy évvel korábbinál. Ennek oka az adónemet választók magasabb létszáma.</w:t>
      </w:r>
    </w:p>
    <w:p w14:paraId="4D060677" w14:textId="57180075" w:rsidR="007E22F7" w:rsidRPr="007E22F7" w:rsidRDefault="0E6BB81D" w:rsidP="00CD1AD4">
      <w:pPr>
        <w:jc w:val="both"/>
        <w:rPr>
          <w:rFonts w:ascii="Times New Roman" w:eastAsia="Times New Roman" w:hAnsi="Times New Roman" w:cs="Times New Roman"/>
          <w:sz w:val="26"/>
          <w:szCs w:val="26"/>
          <w:lang w:eastAsia="hu-HU"/>
        </w:rPr>
      </w:pPr>
      <w:r w:rsidRPr="0E6BB81D">
        <w:rPr>
          <w:rFonts w:ascii="Times New Roman" w:eastAsia="Times New Roman" w:hAnsi="Times New Roman" w:cs="Times New Roman"/>
          <w:sz w:val="26"/>
          <w:szCs w:val="26"/>
          <w:lang w:eastAsia="hu-HU"/>
        </w:rPr>
        <w:t>A</w:t>
      </w:r>
      <w:r w:rsidRPr="0E6BB81D">
        <w:rPr>
          <w:rFonts w:ascii="Times New Roman" w:eastAsia="Times New Roman" w:hAnsi="Times New Roman" w:cs="Times New Roman"/>
          <w:b/>
          <w:bCs/>
          <w:sz w:val="26"/>
          <w:szCs w:val="26"/>
          <w:lang w:eastAsia="hu-HU"/>
        </w:rPr>
        <w:t xml:space="preserve"> kisvállalati adóból</w:t>
      </w:r>
      <w:r w:rsidRPr="0E6BB81D">
        <w:rPr>
          <w:rFonts w:ascii="Times New Roman" w:eastAsia="Times New Roman" w:hAnsi="Times New Roman" w:cs="Times New Roman"/>
          <w:sz w:val="26"/>
          <w:szCs w:val="26"/>
          <w:lang w:eastAsia="hu-HU"/>
        </w:rPr>
        <w:t xml:space="preserve"> származó bevétel a 2025. év első hónapjában 32,0 milliárd forint volt, amely 3,4 milliárd forinttal magasabb az előző év egyenlegénél. Ennek oka az adóalanyok számának jelentős mértékű bővülése. </w:t>
      </w:r>
      <w:r w:rsidR="00CD1AD4">
        <w:rPr>
          <w:rFonts w:ascii="Times New Roman" w:eastAsia="Times New Roman" w:hAnsi="Times New Roman" w:cs="Times New Roman"/>
          <w:sz w:val="26"/>
          <w:szCs w:val="26"/>
          <w:lang w:eastAsia="hu-HU"/>
        </w:rPr>
        <w:t>2025 januárjában</w:t>
      </w:r>
      <w:r w:rsidRPr="0E6BB81D">
        <w:rPr>
          <w:rFonts w:ascii="Times New Roman" w:eastAsia="Times New Roman" w:hAnsi="Times New Roman" w:cs="Times New Roman"/>
          <w:sz w:val="26"/>
          <w:szCs w:val="26"/>
          <w:lang w:eastAsia="hu-HU"/>
        </w:rPr>
        <w:t xml:space="preserve"> a KIVA alanyok száma meghaladta a 98,5 ezret.</w:t>
      </w:r>
    </w:p>
    <w:p w14:paraId="05A0FCFD" w14:textId="64886AED" w:rsidR="00640595" w:rsidRDefault="6D92290A" w:rsidP="00CD1AD4">
      <w:pPr>
        <w:jc w:val="both"/>
        <w:rPr>
          <w:rFonts w:ascii="Times New Roman" w:eastAsia="Times New Roman" w:hAnsi="Times New Roman" w:cs="Times New Roman"/>
          <w:sz w:val="26"/>
          <w:szCs w:val="26"/>
        </w:rPr>
      </w:pPr>
      <w:r w:rsidRPr="6D92290A">
        <w:rPr>
          <w:rFonts w:ascii="Times New Roman" w:eastAsia="Times New Roman" w:hAnsi="Times New Roman" w:cs="Times New Roman"/>
          <w:sz w:val="26"/>
          <w:szCs w:val="26"/>
        </w:rPr>
        <w:t xml:space="preserve">A </w:t>
      </w:r>
      <w:r w:rsidRPr="6D92290A">
        <w:rPr>
          <w:rFonts w:ascii="Times New Roman" w:eastAsia="Times New Roman" w:hAnsi="Times New Roman" w:cs="Times New Roman"/>
          <w:b/>
          <w:bCs/>
          <w:sz w:val="26"/>
          <w:szCs w:val="26"/>
        </w:rPr>
        <w:t>bányajáradék-bevétel</w:t>
      </w:r>
      <w:r w:rsidRPr="6D92290A">
        <w:rPr>
          <w:rFonts w:ascii="Times New Roman" w:eastAsia="Times New Roman" w:hAnsi="Times New Roman" w:cs="Times New Roman"/>
          <w:sz w:val="26"/>
          <w:szCs w:val="26"/>
        </w:rPr>
        <w:t xml:space="preserve"> 2025 első hónapjában 11,4 milliárd forint volt, amely 2,4 milliárd forinttal teljesült magasabban az előző év azonos időszakához képest, amelynek fő oka a bányajáradék számításához szükséges makroparaméterek (olajár, gázár, árfolyamok) változása.</w:t>
      </w:r>
    </w:p>
    <w:p w14:paraId="5322C39E" w14:textId="2515FBAE" w:rsidR="72AFD5C4" w:rsidRPr="00377D59" w:rsidRDefault="0E6BB81D" w:rsidP="00CD1AD4">
      <w:pPr>
        <w:jc w:val="both"/>
        <w:rPr>
          <w:rFonts w:ascii="Times New Roman" w:eastAsia="Times New Roman" w:hAnsi="Times New Roman" w:cs="Times New Roman"/>
          <w:sz w:val="26"/>
          <w:szCs w:val="26"/>
        </w:rPr>
      </w:pPr>
      <w:r w:rsidRPr="0E6BB81D">
        <w:rPr>
          <w:rFonts w:ascii="Times New Roman" w:eastAsia="Times New Roman" w:hAnsi="Times New Roman" w:cs="Times New Roman"/>
          <w:sz w:val="26"/>
          <w:szCs w:val="26"/>
        </w:rPr>
        <w:t xml:space="preserve">Az </w:t>
      </w:r>
      <w:r w:rsidRPr="0E6BB81D">
        <w:rPr>
          <w:rFonts w:ascii="Times New Roman" w:eastAsia="Times New Roman" w:hAnsi="Times New Roman" w:cs="Times New Roman"/>
          <w:b/>
          <w:bCs/>
          <w:sz w:val="26"/>
          <w:szCs w:val="26"/>
        </w:rPr>
        <w:t>útdíjakból származó bevétel</w:t>
      </w:r>
      <w:r w:rsidRPr="0E6BB81D">
        <w:rPr>
          <w:rFonts w:ascii="Times New Roman" w:eastAsia="Times New Roman" w:hAnsi="Times New Roman" w:cs="Times New Roman"/>
          <w:sz w:val="26"/>
          <w:szCs w:val="26"/>
        </w:rPr>
        <w:t xml:space="preserve"> 2024-től külön mérlegsoron jelenik meg, mely az elektronikus útdíj rendszer és az időalapú útdíj rendszer bevételeinek együttes összegét tartalmazza. Az útdíjakból 2025 januárjában 42,7 milliárd forint bevétel teljesült, amely 10,3 milliárd forinttal magasabb az előző év azonos időszakához viszonyítva. A magasabb teljesülést alapvetően a forgalmi adatok, valamint a díjrendszereket érintő jogszabályi keretek változása okozza.</w:t>
      </w:r>
    </w:p>
    <w:p w14:paraId="685BE235" w14:textId="610DEEB0" w:rsidR="008A66DB" w:rsidRDefault="6D92290A" w:rsidP="00CD1AD4">
      <w:pPr>
        <w:jc w:val="both"/>
        <w:rPr>
          <w:rFonts w:ascii="Times New Roman" w:eastAsia="Times New Roman" w:hAnsi="Times New Roman" w:cs="Times New Roman"/>
          <w:sz w:val="26"/>
          <w:szCs w:val="26"/>
        </w:rPr>
      </w:pPr>
      <w:r w:rsidRPr="6D92290A">
        <w:rPr>
          <w:rFonts w:ascii="Times New Roman" w:eastAsia="Times New Roman" w:hAnsi="Times New Roman" w:cs="Times New Roman"/>
          <w:b/>
          <w:bCs/>
          <w:sz w:val="26"/>
          <w:szCs w:val="26"/>
        </w:rPr>
        <w:t xml:space="preserve">Egyéb központosított bevételekből </w:t>
      </w:r>
      <w:r w:rsidRPr="6D92290A">
        <w:rPr>
          <w:rFonts w:ascii="Times New Roman" w:eastAsia="Times New Roman" w:hAnsi="Times New Roman" w:cs="Times New Roman"/>
          <w:sz w:val="26"/>
          <w:szCs w:val="26"/>
        </w:rPr>
        <w:t>januárban 13,7 milliárd forint bevétel teljesült, amely a törvényi előirányzat 7,6%-ának felel m</w:t>
      </w:r>
      <w:r w:rsidRPr="005C1AC5">
        <w:rPr>
          <w:rFonts w:ascii="Times New Roman" w:eastAsia="Times New Roman" w:hAnsi="Times New Roman" w:cs="Times New Roman"/>
          <w:sz w:val="26"/>
          <w:szCs w:val="26"/>
        </w:rPr>
        <w:t>eg. Ezen belül kiemelkedő a bírságbevételekből befolyt 3,6 milliárd forint.</w:t>
      </w:r>
    </w:p>
    <w:p w14:paraId="42CF54F7" w14:textId="4B2E24A2" w:rsidR="00F40920" w:rsidRPr="00F40920" w:rsidRDefault="6D92290A" w:rsidP="00CD1AD4">
      <w:pPr>
        <w:jc w:val="both"/>
        <w:rPr>
          <w:rFonts w:ascii="Times New Roman" w:eastAsia="Times New Roman" w:hAnsi="Times New Roman" w:cs="Times New Roman"/>
          <w:b/>
          <w:bCs/>
          <w:sz w:val="26"/>
          <w:szCs w:val="26"/>
          <w:lang w:eastAsia="hu-HU"/>
        </w:rPr>
      </w:pPr>
      <w:r w:rsidRPr="6D92290A">
        <w:rPr>
          <w:rFonts w:ascii="Times New Roman" w:eastAsia="Times New Roman" w:hAnsi="Times New Roman" w:cs="Times New Roman"/>
          <w:sz w:val="26"/>
          <w:szCs w:val="26"/>
          <w:lang w:eastAsia="hu-HU"/>
        </w:rPr>
        <w:t>Az</w:t>
      </w:r>
      <w:r w:rsidRPr="6D92290A">
        <w:rPr>
          <w:rFonts w:ascii="Times New Roman" w:eastAsia="Times New Roman" w:hAnsi="Times New Roman" w:cs="Times New Roman"/>
          <w:b/>
          <w:bCs/>
          <w:sz w:val="26"/>
          <w:szCs w:val="26"/>
          <w:lang w:eastAsia="hu-HU"/>
        </w:rPr>
        <w:t xml:space="preserve"> energia ágazat befizetései </w:t>
      </w:r>
      <w:r w:rsidRPr="6D92290A">
        <w:rPr>
          <w:rFonts w:ascii="Times New Roman" w:eastAsia="Times New Roman" w:hAnsi="Times New Roman" w:cs="Times New Roman"/>
          <w:sz w:val="26"/>
          <w:szCs w:val="26"/>
          <w:lang w:eastAsia="hu-HU"/>
        </w:rPr>
        <w:t xml:space="preserve">jogcímen </w:t>
      </w:r>
      <w:r w:rsidR="00D51456">
        <w:rPr>
          <w:rFonts w:ascii="Times New Roman" w:eastAsia="Times New Roman" w:hAnsi="Times New Roman" w:cs="Times New Roman"/>
          <w:sz w:val="26"/>
          <w:szCs w:val="26"/>
          <w:lang w:eastAsia="hu-HU"/>
        </w:rPr>
        <w:t xml:space="preserve">a </w:t>
      </w:r>
      <w:r w:rsidRPr="6D92290A">
        <w:rPr>
          <w:rFonts w:ascii="Times New Roman" w:eastAsia="Times New Roman" w:hAnsi="Times New Roman" w:cs="Times New Roman"/>
          <w:sz w:val="26"/>
          <w:szCs w:val="26"/>
          <w:lang w:eastAsia="hu-HU"/>
        </w:rPr>
        <w:t>2025. év első hónapjában 15,6 milliárd forint pénzforgalom teljesült, amely az előző év egyenlegét 1,7 milliárd forinttal haladta meg. A többletbevétel forrása az Ural-Brent spread különadó nagyobb mértékű teljesülése.</w:t>
      </w:r>
    </w:p>
    <w:p w14:paraId="26FB641E" w14:textId="44403A03" w:rsidR="00F40920" w:rsidRPr="00F40920" w:rsidRDefault="0E6BB81D" w:rsidP="00CD1AD4">
      <w:pPr>
        <w:jc w:val="both"/>
        <w:rPr>
          <w:rFonts w:ascii="Times New Roman" w:eastAsia="Times New Roman" w:hAnsi="Times New Roman" w:cs="Times New Roman"/>
          <w:sz w:val="26"/>
          <w:szCs w:val="26"/>
          <w:highlight w:val="yellow"/>
          <w:lang w:eastAsia="hu-HU"/>
        </w:rPr>
      </w:pPr>
      <w:r w:rsidRPr="0E6BB81D">
        <w:rPr>
          <w:rFonts w:ascii="Times New Roman" w:eastAsia="Times New Roman" w:hAnsi="Times New Roman" w:cs="Times New Roman"/>
          <w:b/>
          <w:bCs/>
          <w:sz w:val="26"/>
          <w:szCs w:val="26"/>
          <w:lang w:eastAsia="hu-HU"/>
        </w:rPr>
        <w:t xml:space="preserve">Kiskereskedelmi adó </w:t>
      </w:r>
      <w:r w:rsidRPr="0E6BB81D">
        <w:rPr>
          <w:rFonts w:ascii="Times New Roman" w:eastAsia="Times New Roman" w:hAnsi="Times New Roman" w:cs="Times New Roman"/>
          <w:sz w:val="26"/>
          <w:szCs w:val="26"/>
          <w:lang w:eastAsia="hu-HU"/>
        </w:rPr>
        <w:t>jogcímen a 2025. év első hónapjában 1,2 milliárd forint bevétel teljesült, amely a 2024. évi egyenlegénél 2,0 milliárd forinttal kevesebb. A bevételek alakulásának hátterében az előlegfizetések</w:t>
      </w:r>
      <w:r w:rsidR="00D51456">
        <w:rPr>
          <w:rFonts w:ascii="Times New Roman" w:eastAsia="Times New Roman" w:hAnsi="Times New Roman" w:cs="Times New Roman"/>
          <w:sz w:val="26"/>
          <w:szCs w:val="26"/>
          <w:lang w:eastAsia="hu-HU"/>
        </w:rPr>
        <w:t>,</w:t>
      </w:r>
      <w:r w:rsidRPr="0E6BB81D">
        <w:rPr>
          <w:rFonts w:ascii="Times New Roman" w:eastAsia="Times New Roman" w:hAnsi="Times New Roman" w:cs="Times New Roman"/>
          <w:sz w:val="26"/>
          <w:szCs w:val="26"/>
          <w:lang w:eastAsia="hu-HU"/>
        </w:rPr>
        <w:t xml:space="preserve"> valamint az elszámolásokhoz és önellenőrzésekhez köthető befizetések állnak.</w:t>
      </w:r>
    </w:p>
    <w:p w14:paraId="153CAB51" w14:textId="51C0017B" w:rsidR="00F40920" w:rsidRPr="00F40920" w:rsidRDefault="0E6BB81D" w:rsidP="00CD1AD4">
      <w:pPr>
        <w:jc w:val="both"/>
        <w:rPr>
          <w:rFonts w:ascii="Times New Roman" w:eastAsia="Times New Roman" w:hAnsi="Times New Roman" w:cs="Times New Roman"/>
          <w:b/>
          <w:bCs/>
          <w:sz w:val="26"/>
          <w:szCs w:val="26"/>
          <w:lang w:eastAsia="hu-HU"/>
        </w:rPr>
      </w:pPr>
      <w:r w:rsidRPr="0E6BB81D">
        <w:rPr>
          <w:rFonts w:ascii="Times New Roman" w:eastAsia="Times New Roman" w:hAnsi="Times New Roman" w:cs="Times New Roman"/>
          <w:b/>
          <w:bCs/>
          <w:sz w:val="26"/>
          <w:szCs w:val="26"/>
          <w:lang w:eastAsia="hu-HU"/>
        </w:rPr>
        <w:t xml:space="preserve">Gyógyszergyártói adó </w:t>
      </w:r>
      <w:r w:rsidRPr="0E6BB81D">
        <w:rPr>
          <w:rFonts w:ascii="Times New Roman" w:eastAsia="Times New Roman" w:hAnsi="Times New Roman" w:cs="Times New Roman"/>
          <w:sz w:val="26"/>
          <w:szCs w:val="26"/>
          <w:lang w:eastAsia="hu-HU"/>
        </w:rPr>
        <w:t xml:space="preserve">jogcímen </w:t>
      </w:r>
      <w:r w:rsidR="00D51456">
        <w:rPr>
          <w:rFonts w:ascii="Times New Roman" w:eastAsia="Times New Roman" w:hAnsi="Times New Roman" w:cs="Times New Roman"/>
          <w:sz w:val="26"/>
          <w:szCs w:val="26"/>
          <w:lang w:eastAsia="hu-HU"/>
        </w:rPr>
        <w:t xml:space="preserve">a </w:t>
      </w:r>
      <w:r w:rsidRPr="0E6BB81D">
        <w:rPr>
          <w:rFonts w:ascii="Times New Roman" w:eastAsia="Times New Roman" w:hAnsi="Times New Roman" w:cs="Times New Roman"/>
          <w:sz w:val="26"/>
          <w:szCs w:val="26"/>
          <w:lang w:eastAsia="hu-HU"/>
        </w:rPr>
        <w:t>2025. év első hónapjában 0,4 milliárd forint pénzforgalom teljesült, amely 0,3 milliárd forinttal haladta meg el az előző év azonos időszakához képest realizált bevételt.</w:t>
      </w:r>
      <w:bookmarkStart w:id="0" w:name="_GoBack"/>
      <w:bookmarkEnd w:id="0"/>
    </w:p>
    <w:p w14:paraId="538502CA" w14:textId="77777777" w:rsidR="00F40920" w:rsidRPr="00F40920" w:rsidRDefault="0E6BB81D" w:rsidP="00CD1AD4">
      <w:pPr>
        <w:widowControl w:val="0"/>
        <w:jc w:val="both"/>
        <w:rPr>
          <w:rFonts w:ascii="Times New Roman" w:eastAsia="Times New Roman" w:hAnsi="Times New Roman" w:cs="Times New Roman"/>
          <w:sz w:val="26"/>
          <w:szCs w:val="26"/>
          <w:lang w:eastAsia="hu-HU"/>
        </w:rPr>
      </w:pPr>
      <w:r w:rsidRPr="0E6BB81D">
        <w:rPr>
          <w:rFonts w:ascii="Times New Roman" w:eastAsia="Times New Roman" w:hAnsi="Times New Roman" w:cs="Times New Roman"/>
          <w:sz w:val="26"/>
          <w:szCs w:val="26"/>
          <w:lang w:eastAsia="hu-HU"/>
        </w:rPr>
        <w:t xml:space="preserve">A </w:t>
      </w:r>
      <w:r w:rsidRPr="0E6BB81D">
        <w:rPr>
          <w:rFonts w:ascii="Times New Roman" w:eastAsia="Times New Roman" w:hAnsi="Times New Roman" w:cs="Times New Roman"/>
          <w:b/>
          <w:bCs/>
          <w:sz w:val="26"/>
          <w:szCs w:val="26"/>
          <w:lang w:eastAsia="hu-HU"/>
        </w:rPr>
        <w:t xml:space="preserve">rehabilitációs hozzájárulásból </w:t>
      </w:r>
      <w:r w:rsidRPr="0E6BB81D">
        <w:rPr>
          <w:rFonts w:ascii="Times New Roman" w:eastAsia="Times New Roman" w:hAnsi="Times New Roman" w:cs="Times New Roman"/>
          <w:sz w:val="26"/>
          <w:szCs w:val="26"/>
          <w:lang w:eastAsia="hu-HU"/>
        </w:rPr>
        <w:t>származó bevétel 2025 első hónapjában 11,1 milliárd forint volt, amely 1,9 milliárd forinttal magasabb az egy évvel korábbi összegnél. Ennek oka a minimálbérnek, így az adó mértékének az emelkedése.</w:t>
      </w:r>
    </w:p>
    <w:p w14:paraId="30C8DA59" w14:textId="77777777" w:rsidR="00F40920" w:rsidRPr="00F40920" w:rsidRDefault="0E6BB81D" w:rsidP="00CD1AD4">
      <w:pPr>
        <w:widowControl w:val="0"/>
        <w:tabs>
          <w:tab w:val="left" w:pos="3105"/>
        </w:tabs>
        <w:jc w:val="both"/>
        <w:rPr>
          <w:rFonts w:ascii="Times New Roman" w:eastAsia="Times New Roman" w:hAnsi="Times New Roman" w:cs="Times New Roman"/>
          <w:sz w:val="26"/>
          <w:szCs w:val="26"/>
          <w:lang w:eastAsia="hu-HU"/>
        </w:rPr>
      </w:pPr>
      <w:r w:rsidRPr="0E6BB81D">
        <w:rPr>
          <w:rFonts w:ascii="Times New Roman" w:eastAsia="Times New Roman" w:hAnsi="Times New Roman" w:cs="Times New Roman"/>
          <w:sz w:val="26"/>
          <w:szCs w:val="26"/>
          <w:lang w:eastAsia="hu-HU"/>
        </w:rPr>
        <w:t xml:space="preserve">Januárban az </w:t>
      </w:r>
      <w:r w:rsidRPr="0E6BB81D">
        <w:rPr>
          <w:rFonts w:ascii="Times New Roman" w:eastAsia="Times New Roman" w:hAnsi="Times New Roman" w:cs="Times New Roman"/>
          <w:b/>
          <w:bCs/>
          <w:sz w:val="26"/>
          <w:szCs w:val="26"/>
          <w:lang w:eastAsia="hu-HU"/>
        </w:rPr>
        <w:t>általános forgalmi adóból</w:t>
      </w:r>
      <w:r w:rsidRPr="0E6BB81D">
        <w:rPr>
          <w:rFonts w:ascii="Times New Roman" w:eastAsia="Times New Roman" w:hAnsi="Times New Roman" w:cs="Times New Roman"/>
          <w:sz w:val="26"/>
          <w:szCs w:val="26"/>
          <w:lang w:eastAsia="hu-HU"/>
        </w:rPr>
        <w:t xml:space="preserve"> 929,3</w:t>
      </w:r>
      <w:r w:rsidRPr="0E6BB81D">
        <w:rPr>
          <w:rFonts w:ascii="Times New Roman" w:eastAsia="Times New Roman" w:hAnsi="Times New Roman" w:cs="Times New Roman"/>
          <w:color w:val="000000" w:themeColor="text1"/>
          <w:sz w:val="26"/>
          <w:szCs w:val="26"/>
          <w:lang w:eastAsia="hu-HU"/>
        </w:rPr>
        <w:t> </w:t>
      </w:r>
      <w:r w:rsidRPr="0E6BB81D">
        <w:rPr>
          <w:rFonts w:ascii="Times New Roman" w:eastAsia="Times New Roman" w:hAnsi="Times New Roman" w:cs="Times New Roman"/>
          <w:sz w:val="26"/>
          <w:szCs w:val="26"/>
          <w:lang w:eastAsia="hu-HU"/>
        </w:rPr>
        <w:t>milliárd forint bevétele keletkezett a költségvetésnek, ami az egy évvel korábbi bevételt 103,7</w:t>
      </w:r>
      <w:r w:rsidRPr="0E6BB81D">
        <w:rPr>
          <w:rFonts w:ascii="Times New Roman" w:eastAsia="Times New Roman" w:hAnsi="Times New Roman" w:cs="Times New Roman"/>
          <w:color w:val="000000" w:themeColor="text1"/>
          <w:sz w:val="26"/>
          <w:szCs w:val="26"/>
          <w:lang w:eastAsia="hu-HU"/>
        </w:rPr>
        <w:t> </w:t>
      </w:r>
      <w:r w:rsidRPr="0E6BB81D">
        <w:rPr>
          <w:rFonts w:ascii="Times New Roman" w:eastAsia="Times New Roman" w:hAnsi="Times New Roman" w:cs="Times New Roman"/>
          <w:sz w:val="26"/>
          <w:szCs w:val="26"/>
          <w:lang w:eastAsia="hu-HU"/>
        </w:rPr>
        <w:t>milliárd forinttal haladja meg.</w:t>
      </w:r>
    </w:p>
    <w:tbl>
      <w:tblPr>
        <w:tblW w:w="6905" w:type="dxa"/>
        <w:jc w:val="center"/>
        <w:tblCellMar>
          <w:left w:w="70" w:type="dxa"/>
          <w:right w:w="70" w:type="dxa"/>
        </w:tblCellMar>
        <w:tblLook w:val="04A0" w:firstRow="1" w:lastRow="0" w:firstColumn="1" w:lastColumn="0" w:noHBand="0" w:noVBand="1"/>
      </w:tblPr>
      <w:tblGrid>
        <w:gridCol w:w="1537"/>
        <w:gridCol w:w="1724"/>
        <w:gridCol w:w="1700"/>
        <w:gridCol w:w="993"/>
        <w:gridCol w:w="951"/>
      </w:tblGrid>
      <w:tr w:rsidR="00F40920" w:rsidRPr="00F40920" w14:paraId="138B8986" w14:textId="77777777" w:rsidTr="6D92290A">
        <w:trPr>
          <w:trHeight w:val="255"/>
          <w:jc w:val="center"/>
        </w:trPr>
        <w:tc>
          <w:tcPr>
            <w:tcW w:w="6905" w:type="dxa"/>
            <w:gridSpan w:val="5"/>
            <w:tcBorders>
              <w:top w:val="nil"/>
              <w:left w:val="nil"/>
              <w:bottom w:val="nil"/>
              <w:right w:val="nil"/>
            </w:tcBorders>
            <w:shd w:val="clear" w:color="auto" w:fill="auto"/>
            <w:noWrap/>
            <w:vAlign w:val="bottom"/>
            <w:hideMark/>
          </w:tcPr>
          <w:p w14:paraId="5DAB6697" w14:textId="77777777" w:rsidR="00F40920" w:rsidRPr="00F40920" w:rsidRDefault="0E6BB81D" w:rsidP="0E6BB81D">
            <w:pPr>
              <w:widowControl w:val="0"/>
              <w:spacing w:before="120"/>
              <w:jc w:val="center"/>
              <w:rPr>
                <w:rFonts w:ascii="Times New Roman" w:hAnsi="Times New Roman" w:cs="Times New Roman"/>
                <w:b/>
                <w:bCs/>
              </w:rPr>
            </w:pPr>
            <w:r w:rsidRPr="0E6BB81D">
              <w:rPr>
                <w:rFonts w:ascii="Times New Roman" w:hAnsi="Times New Roman" w:cs="Times New Roman"/>
                <w:b/>
                <w:bCs/>
              </w:rPr>
              <w:t xml:space="preserve">Általános forgalmi adó bevétel alakulása (milliárd forint) </w:t>
            </w:r>
          </w:p>
        </w:tc>
      </w:tr>
      <w:tr w:rsidR="00F40920" w:rsidRPr="00F40920" w14:paraId="183DC02A" w14:textId="77777777" w:rsidTr="00BD7C49">
        <w:trPr>
          <w:trHeight w:val="340"/>
          <w:jc w:val="center"/>
        </w:trPr>
        <w:tc>
          <w:tcPr>
            <w:tcW w:w="1537"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6B2784E9" w14:textId="77777777" w:rsidR="00F40920" w:rsidRPr="00F40920" w:rsidRDefault="0E6BB81D" w:rsidP="0E6BB81D">
            <w:pPr>
              <w:spacing w:after="0"/>
              <w:jc w:val="center"/>
              <w:rPr>
                <w:rFonts w:ascii="Times New Roman" w:hAnsi="Times New Roman" w:cs="Times New Roman"/>
                <w:b/>
                <w:bCs/>
              </w:rPr>
            </w:pPr>
            <w:r w:rsidRPr="0E6BB81D">
              <w:rPr>
                <w:rFonts w:ascii="Times New Roman" w:hAnsi="Times New Roman" w:cs="Times New Roman"/>
                <w:b/>
                <w:bCs/>
              </w:rPr>
              <w:t>Megnevezés</w:t>
            </w:r>
          </w:p>
        </w:tc>
        <w:tc>
          <w:tcPr>
            <w:tcW w:w="1724"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622D76D" w14:textId="77777777" w:rsidR="00F40920" w:rsidRPr="00F40920" w:rsidRDefault="6D92290A" w:rsidP="6D92290A">
            <w:pPr>
              <w:spacing w:after="0"/>
              <w:jc w:val="center"/>
              <w:rPr>
                <w:rFonts w:ascii="Times New Roman" w:hAnsi="Times New Roman" w:cs="Times New Roman"/>
                <w:b/>
                <w:bCs/>
              </w:rPr>
            </w:pPr>
            <w:r w:rsidRPr="6D92290A">
              <w:rPr>
                <w:rFonts w:ascii="Times New Roman" w:hAnsi="Times New Roman" w:cs="Times New Roman"/>
                <w:b/>
                <w:bCs/>
              </w:rPr>
              <w:t>2024.</w:t>
            </w:r>
          </w:p>
          <w:p w14:paraId="61AF694E" w14:textId="50EE905A" w:rsidR="00F40920" w:rsidRPr="00F40920" w:rsidRDefault="0E6BB81D" w:rsidP="00F3632E">
            <w:pPr>
              <w:spacing w:after="0"/>
              <w:jc w:val="center"/>
              <w:rPr>
                <w:rFonts w:ascii="Times New Roman" w:hAnsi="Times New Roman" w:cs="Times New Roman"/>
                <w:b/>
                <w:bCs/>
              </w:rPr>
            </w:pPr>
            <w:r w:rsidRPr="0E6BB81D">
              <w:rPr>
                <w:rFonts w:ascii="Times New Roman" w:hAnsi="Times New Roman" w:cs="Times New Roman"/>
                <w:b/>
                <w:bCs/>
              </w:rPr>
              <w:t>I. hó</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167C714" w14:textId="77777777" w:rsidR="00F40920" w:rsidRPr="00F40920" w:rsidRDefault="6D92290A" w:rsidP="6D92290A">
            <w:pPr>
              <w:spacing w:after="0"/>
              <w:jc w:val="center"/>
              <w:rPr>
                <w:rFonts w:ascii="Times New Roman" w:hAnsi="Times New Roman" w:cs="Times New Roman"/>
                <w:b/>
                <w:bCs/>
              </w:rPr>
            </w:pPr>
            <w:r w:rsidRPr="6D92290A">
              <w:rPr>
                <w:rFonts w:ascii="Times New Roman" w:hAnsi="Times New Roman" w:cs="Times New Roman"/>
                <w:b/>
                <w:bCs/>
              </w:rPr>
              <w:t>2025.</w:t>
            </w:r>
          </w:p>
          <w:p w14:paraId="254D19C4" w14:textId="0D017DF3" w:rsidR="00F40920" w:rsidRPr="00F40920" w:rsidRDefault="0E6BB81D" w:rsidP="00F3632E">
            <w:pPr>
              <w:spacing w:after="0"/>
              <w:jc w:val="center"/>
              <w:rPr>
                <w:rFonts w:ascii="Times New Roman" w:hAnsi="Times New Roman" w:cs="Times New Roman"/>
                <w:b/>
                <w:bCs/>
              </w:rPr>
            </w:pPr>
            <w:r w:rsidRPr="0E6BB81D">
              <w:rPr>
                <w:rFonts w:ascii="Times New Roman" w:hAnsi="Times New Roman" w:cs="Times New Roman"/>
                <w:b/>
                <w:bCs/>
              </w:rPr>
              <w:t>I. hó</w:t>
            </w:r>
          </w:p>
        </w:tc>
        <w:tc>
          <w:tcPr>
            <w:tcW w:w="194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19E24354" w14:textId="77777777" w:rsidR="00F40920" w:rsidRPr="00F40920" w:rsidRDefault="0E6BB81D" w:rsidP="0E6BB81D">
            <w:pPr>
              <w:spacing w:after="0"/>
              <w:jc w:val="center"/>
              <w:rPr>
                <w:rFonts w:ascii="Times New Roman" w:hAnsi="Times New Roman" w:cs="Times New Roman"/>
                <w:b/>
                <w:bCs/>
              </w:rPr>
            </w:pPr>
            <w:r w:rsidRPr="0E6BB81D">
              <w:rPr>
                <w:rFonts w:ascii="Times New Roman" w:hAnsi="Times New Roman" w:cs="Times New Roman"/>
                <w:b/>
                <w:bCs/>
              </w:rPr>
              <w:t>Eltérés</w:t>
            </w:r>
          </w:p>
        </w:tc>
      </w:tr>
      <w:tr w:rsidR="00F40920" w:rsidRPr="00F40920" w14:paraId="2A54614E" w14:textId="77777777" w:rsidTr="00BD7C49">
        <w:trPr>
          <w:trHeight w:val="340"/>
          <w:jc w:val="center"/>
        </w:trPr>
        <w:tc>
          <w:tcPr>
            <w:tcW w:w="1537"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401CC26" w14:textId="77777777" w:rsidR="00F40920" w:rsidRPr="00F40920" w:rsidRDefault="00F40920" w:rsidP="00F40920">
            <w:pPr>
              <w:spacing w:after="0"/>
              <w:rPr>
                <w:rFonts w:ascii="Times New Roman" w:hAnsi="Times New Roman" w:cs="Times New Roman"/>
                <w:b/>
                <w:bCs/>
              </w:rPr>
            </w:pPr>
          </w:p>
        </w:tc>
        <w:tc>
          <w:tcPr>
            <w:tcW w:w="1724"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4018CD2" w14:textId="77777777" w:rsidR="00F40920" w:rsidRPr="00F40920" w:rsidRDefault="00F40920" w:rsidP="00F40920">
            <w:pPr>
              <w:spacing w:after="0"/>
              <w:rPr>
                <w:rFonts w:ascii="Times New Roman" w:hAnsi="Times New Roman" w:cs="Times New Roman"/>
                <w:b/>
                <w:bCs/>
              </w:rPr>
            </w:pPr>
          </w:p>
        </w:tc>
        <w:tc>
          <w:tcPr>
            <w:tcW w:w="1700"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A8424E9" w14:textId="77777777" w:rsidR="00F40920" w:rsidRPr="00F40920" w:rsidRDefault="00F40920" w:rsidP="00F40920">
            <w:pPr>
              <w:spacing w:after="0"/>
              <w:rPr>
                <w:rFonts w:ascii="Times New Roman" w:hAnsi="Times New Roman" w:cs="Times New Roman"/>
                <w:b/>
                <w:bCs/>
              </w:rPr>
            </w:pPr>
          </w:p>
        </w:tc>
        <w:tc>
          <w:tcPr>
            <w:tcW w:w="993"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6A88E991" w14:textId="77777777" w:rsidR="00F40920" w:rsidRPr="00F40920" w:rsidRDefault="0E6BB81D" w:rsidP="0E6BB81D">
            <w:pPr>
              <w:spacing w:after="0"/>
              <w:jc w:val="center"/>
              <w:rPr>
                <w:rFonts w:ascii="Times New Roman" w:hAnsi="Times New Roman" w:cs="Times New Roman"/>
                <w:b/>
                <w:bCs/>
              </w:rPr>
            </w:pPr>
            <w:r w:rsidRPr="0E6BB81D">
              <w:rPr>
                <w:rFonts w:ascii="Times New Roman" w:hAnsi="Times New Roman" w:cs="Times New Roman"/>
                <w:b/>
                <w:bCs/>
              </w:rPr>
              <w:t>Mrd Ft</w:t>
            </w:r>
          </w:p>
        </w:tc>
        <w:tc>
          <w:tcPr>
            <w:tcW w:w="951"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2175413C" w14:textId="77777777" w:rsidR="00F40920" w:rsidRPr="00F40920" w:rsidRDefault="0E6BB81D" w:rsidP="0E6BB81D">
            <w:pPr>
              <w:spacing w:after="0"/>
              <w:jc w:val="center"/>
              <w:rPr>
                <w:rFonts w:ascii="Times New Roman" w:hAnsi="Times New Roman" w:cs="Times New Roman"/>
                <w:b/>
                <w:bCs/>
              </w:rPr>
            </w:pPr>
            <w:r w:rsidRPr="0E6BB81D">
              <w:rPr>
                <w:rFonts w:ascii="Times New Roman" w:hAnsi="Times New Roman" w:cs="Times New Roman"/>
                <w:b/>
                <w:bCs/>
              </w:rPr>
              <w:t>%</w:t>
            </w:r>
          </w:p>
        </w:tc>
      </w:tr>
      <w:tr w:rsidR="00F40920" w:rsidRPr="00F40920" w14:paraId="0B539AA4" w14:textId="77777777" w:rsidTr="005C1AC5">
        <w:trPr>
          <w:trHeight w:val="340"/>
          <w:jc w:val="center"/>
        </w:trPr>
        <w:tc>
          <w:tcPr>
            <w:tcW w:w="1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5C442" w14:textId="77777777" w:rsidR="00F40920" w:rsidRPr="00F40920" w:rsidRDefault="0E6BB81D" w:rsidP="0E6BB81D">
            <w:pPr>
              <w:spacing w:after="0"/>
              <w:rPr>
                <w:rFonts w:ascii="Times New Roman" w:hAnsi="Times New Roman" w:cs="Times New Roman"/>
              </w:rPr>
            </w:pPr>
            <w:r w:rsidRPr="0E6BB81D">
              <w:rPr>
                <w:rFonts w:ascii="Times New Roman" w:hAnsi="Times New Roman" w:cs="Times New Roman"/>
              </w:rPr>
              <w:t>Befizetés</w:t>
            </w:r>
          </w:p>
        </w:tc>
        <w:tc>
          <w:tcPr>
            <w:tcW w:w="17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E6C00F" w14:textId="77777777" w:rsidR="00F40920" w:rsidRPr="00F40920" w:rsidRDefault="6D92290A" w:rsidP="6D92290A">
            <w:pPr>
              <w:spacing w:after="0"/>
              <w:jc w:val="right"/>
              <w:rPr>
                <w:rFonts w:ascii="Times New Roman" w:hAnsi="Times New Roman" w:cs="Times New Roman"/>
              </w:rPr>
            </w:pPr>
            <w:r w:rsidRPr="6D92290A">
              <w:rPr>
                <w:rFonts w:ascii="Times New Roman" w:hAnsi="Times New Roman" w:cs="Times New Roman"/>
              </w:rPr>
              <w:t>1 204,0</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63067A" w14:textId="77777777" w:rsidR="00F40920" w:rsidRPr="00F40920" w:rsidRDefault="6D92290A" w:rsidP="6D92290A">
            <w:pPr>
              <w:spacing w:after="0"/>
              <w:jc w:val="right"/>
              <w:rPr>
                <w:rFonts w:ascii="Times New Roman" w:hAnsi="Times New Roman" w:cs="Times New Roman"/>
              </w:rPr>
            </w:pPr>
            <w:r w:rsidRPr="6D92290A">
              <w:rPr>
                <w:rFonts w:ascii="Times New Roman" w:hAnsi="Times New Roman" w:cs="Times New Roman"/>
              </w:rPr>
              <w:t>1 264,1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FC26A7" w14:textId="77777777" w:rsidR="00F40920" w:rsidRPr="00F40920" w:rsidRDefault="6D92290A" w:rsidP="6D92290A">
            <w:pPr>
              <w:spacing w:after="0"/>
              <w:jc w:val="right"/>
              <w:rPr>
                <w:rFonts w:ascii="Times New Roman" w:hAnsi="Times New Roman" w:cs="Times New Roman"/>
              </w:rPr>
            </w:pPr>
            <w:r w:rsidRPr="6D92290A">
              <w:rPr>
                <w:rFonts w:ascii="Times New Roman" w:hAnsi="Times New Roman" w:cs="Times New Roman"/>
              </w:rPr>
              <w:t>60,1</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638E36" w14:textId="77777777" w:rsidR="00F40920" w:rsidRPr="00F40920" w:rsidRDefault="6D92290A" w:rsidP="6D92290A">
            <w:pPr>
              <w:spacing w:after="0"/>
              <w:jc w:val="right"/>
              <w:rPr>
                <w:rFonts w:ascii="Times New Roman" w:hAnsi="Times New Roman" w:cs="Times New Roman"/>
              </w:rPr>
            </w:pPr>
            <w:r w:rsidRPr="6D92290A">
              <w:rPr>
                <w:rFonts w:ascii="Times New Roman" w:hAnsi="Times New Roman" w:cs="Times New Roman"/>
              </w:rPr>
              <w:t>105,0</w:t>
            </w:r>
          </w:p>
        </w:tc>
      </w:tr>
      <w:tr w:rsidR="00F40920" w:rsidRPr="00F40920" w14:paraId="55937A36" w14:textId="77777777" w:rsidTr="005C1AC5">
        <w:trPr>
          <w:trHeight w:val="340"/>
          <w:jc w:val="center"/>
        </w:trPr>
        <w:tc>
          <w:tcPr>
            <w:tcW w:w="1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04412" w14:textId="77777777" w:rsidR="00F40920" w:rsidRPr="00F40920" w:rsidRDefault="0E6BB81D" w:rsidP="0E6BB81D">
            <w:pPr>
              <w:spacing w:after="0"/>
              <w:rPr>
                <w:rFonts w:ascii="Times New Roman" w:hAnsi="Times New Roman" w:cs="Times New Roman"/>
              </w:rPr>
            </w:pPr>
            <w:r w:rsidRPr="0E6BB81D">
              <w:rPr>
                <w:rFonts w:ascii="Times New Roman" w:hAnsi="Times New Roman" w:cs="Times New Roman"/>
              </w:rPr>
              <w:t>Kiutalás</w:t>
            </w:r>
          </w:p>
        </w:tc>
        <w:tc>
          <w:tcPr>
            <w:tcW w:w="17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202CC0" w14:textId="77777777" w:rsidR="00F40920" w:rsidRPr="00F40920" w:rsidRDefault="6D92290A" w:rsidP="6D92290A">
            <w:pPr>
              <w:spacing w:after="0"/>
              <w:jc w:val="right"/>
              <w:rPr>
                <w:rFonts w:ascii="Times New Roman" w:hAnsi="Times New Roman" w:cs="Times New Roman"/>
              </w:rPr>
            </w:pPr>
            <w:r w:rsidRPr="6D92290A">
              <w:rPr>
                <w:rFonts w:ascii="Times New Roman" w:hAnsi="Times New Roman" w:cs="Times New Roman"/>
              </w:rPr>
              <w:t>378,4</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617CCB" w14:textId="77777777" w:rsidR="00F40920" w:rsidRPr="00F40920" w:rsidRDefault="6D92290A" w:rsidP="6D92290A">
            <w:pPr>
              <w:spacing w:after="0"/>
              <w:jc w:val="right"/>
              <w:rPr>
                <w:rFonts w:ascii="Times New Roman" w:hAnsi="Times New Roman" w:cs="Times New Roman"/>
              </w:rPr>
            </w:pPr>
            <w:r w:rsidRPr="6D92290A">
              <w:rPr>
                <w:rFonts w:ascii="Times New Roman" w:hAnsi="Times New Roman" w:cs="Times New Roman"/>
              </w:rPr>
              <w:t>334,8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FD56AE" w14:textId="77777777" w:rsidR="00F40920" w:rsidRPr="00F40920" w:rsidRDefault="6D92290A" w:rsidP="6D92290A">
            <w:pPr>
              <w:spacing w:after="0"/>
              <w:jc w:val="right"/>
              <w:rPr>
                <w:rFonts w:ascii="Times New Roman" w:hAnsi="Times New Roman" w:cs="Times New Roman"/>
              </w:rPr>
            </w:pPr>
            <w:r w:rsidRPr="6D92290A">
              <w:rPr>
                <w:rFonts w:ascii="Times New Roman" w:hAnsi="Times New Roman" w:cs="Times New Roman"/>
              </w:rPr>
              <w:t>-43,6</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F3305E" w14:textId="77777777" w:rsidR="00F40920" w:rsidRPr="00F40920" w:rsidRDefault="6D92290A" w:rsidP="6D92290A">
            <w:pPr>
              <w:spacing w:after="0"/>
              <w:jc w:val="right"/>
              <w:rPr>
                <w:rFonts w:ascii="Times New Roman" w:hAnsi="Times New Roman" w:cs="Times New Roman"/>
              </w:rPr>
            </w:pPr>
            <w:r w:rsidRPr="6D92290A">
              <w:rPr>
                <w:rFonts w:ascii="Times New Roman" w:hAnsi="Times New Roman" w:cs="Times New Roman"/>
              </w:rPr>
              <w:t>88,5</w:t>
            </w:r>
          </w:p>
        </w:tc>
      </w:tr>
      <w:tr w:rsidR="00F40920" w:rsidRPr="00F40920" w14:paraId="0604AE04" w14:textId="77777777" w:rsidTr="005C1AC5">
        <w:trPr>
          <w:trHeight w:val="340"/>
          <w:jc w:val="center"/>
        </w:trPr>
        <w:tc>
          <w:tcPr>
            <w:tcW w:w="1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C45152" w14:textId="77777777" w:rsidR="00F40920" w:rsidRPr="00F40920" w:rsidRDefault="0E6BB81D" w:rsidP="0E6BB81D">
            <w:pPr>
              <w:spacing w:after="0"/>
              <w:rPr>
                <w:rFonts w:ascii="Times New Roman" w:hAnsi="Times New Roman" w:cs="Times New Roman"/>
                <w:b/>
                <w:bCs/>
              </w:rPr>
            </w:pPr>
            <w:r w:rsidRPr="0E6BB81D">
              <w:rPr>
                <w:rFonts w:ascii="Times New Roman" w:hAnsi="Times New Roman" w:cs="Times New Roman"/>
                <w:b/>
                <w:bCs/>
              </w:rPr>
              <w:t>Egyenleg</w:t>
            </w:r>
          </w:p>
        </w:tc>
        <w:tc>
          <w:tcPr>
            <w:tcW w:w="17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707941" w14:textId="77777777" w:rsidR="00F40920" w:rsidRPr="00F40920" w:rsidRDefault="6D92290A" w:rsidP="6D92290A">
            <w:pPr>
              <w:spacing w:after="0"/>
              <w:jc w:val="right"/>
              <w:rPr>
                <w:rFonts w:ascii="Times New Roman" w:hAnsi="Times New Roman" w:cs="Times New Roman"/>
                <w:b/>
                <w:bCs/>
              </w:rPr>
            </w:pPr>
            <w:r w:rsidRPr="6D92290A">
              <w:rPr>
                <w:rFonts w:ascii="Times New Roman" w:hAnsi="Times New Roman" w:cs="Times New Roman"/>
                <w:b/>
                <w:bCs/>
              </w:rPr>
              <w:t>825,6</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E86A83" w14:textId="77777777" w:rsidR="00F40920" w:rsidRPr="00F40920" w:rsidRDefault="6D92290A" w:rsidP="6D92290A">
            <w:pPr>
              <w:spacing w:after="0"/>
              <w:jc w:val="right"/>
              <w:rPr>
                <w:rFonts w:ascii="Times New Roman" w:hAnsi="Times New Roman" w:cs="Times New Roman"/>
                <w:b/>
                <w:bCs/>
              </w:rPr>
            </w:pPr>
            <w:r w:rsidRPr="6D92290A">
              <w:rPr>
                <w:rFonts w:ascii="Times New Roman" w:hAnsi="Times New Roman" w:cs="Times New Roman"/>
                <w:b/>
                <w:bCs/>
              </w:rPr>
              <w:t>929,3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4AEA66" w14:textId="77777777" w:rsidR="00F40920" w:rsidRPr="00F40920" w:rsidRDefault="6D92290A" w:rsidP="6D92290A">
            <w:pPr>
              <w:spacing w:after="0"/>
              <w:jc w:val="right"/>
              <w:rPr>
                <w:rFonts w:ascii="Times New Roman" w:hAnsi="Times New Roman" w:cs="Times New Roman"/>
                <w:b/>
                <w:bCs/>
              </w:rPr>
            </w:pPr>
            <w:r w:rsidRPr="6D92290A">
              <w:rPr>
                <w:rFonts w:ascii="Times New Roman" w:hAnsi="Times New Roman" w:cs="Times New Roman"/>
                <w:b/>
                <w:bCs/>
              </w:rPr>
              <w:t>103,7</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0F177B" w14:textId="77777777" w:rsidR="00F40920" w:rsidRPr="00F40920" w:rsidRDefault="6D92290A" w:rsidP="6D92290A">
            <w:pPr>
              <w:spacing w:after="0"/>
              <w:jc w:val="right"/>
              <w:rPr>
                <w:rFonts w:ascii="Times New Roman" w:hAnsi="Times New Roman" w:cs="Times New Roman"/>
                <w:b/>
                <w:bCs/>
              </w:rPr>
            </w:pPr>
            <w:r w:rsidRPr="6D92290A">
              <w:rPr>
                <w:rFonts w:ascii="Times New Roman" w:hAnsi="Times New Roman" w:cs="Times New Roman"/>
                <w:b/>
                <w:bCs/>
              </w:rPr>
              <w:t>112,6</w:t>
            </w:r>
          </w:p>
        </w:tc>
      </w:tr>
    </w:tbl>
    <w:p w14:paraId="1EC9D279" w14:textId="0C6F5C2E" w:rsidR="007E22F7" w:rsidRPr="007E22F7" w:rsidRDefault="0E6BB81D" w:rsidP="0E6BB81D">
      <w:pPr>
        <w:spacing w:before="240"/>
        <w:jc w:val="both"/>
        <w:rPr>
          <w:rFonts w:ascii="Times New Roman" w:eastAsia="Times New Roman" w:hAnsi="Times New Roman" w:cs="Times New Roman"/>
          <w:sz w:val="26"/>
          <w:szCs w:val="26"/>
          <w:lang w:eastAsia="hu-HU"/>
        </w:rPr>
      </w:pPr>
      <w:r w:rsidRPr="0E6BB81D">
        <w:rPr>
          <w:rFonts w:ascii="Times New Roman" w:eastAsia="Times New Roman" w:hAnsi="Times New Roman" w:cs="Times New Roman"/>
          <w:sz w:val="26"/>
          <w:szCs w:val="26"/>
          <w:lang w:eastAsia="hu-HU"/>
        </w:rPr>
        <w:t>A belföldi befizeté</w:t>
      </w:r>
      <w:r w:rsidR="00D51456">
        <w:rPr>
          <w:rFonts w:ascii="Times New Roman" w:eastAsia="Times New Roman" w:hAnsi="Times New Roman" w:cs="Times New Roman"/>
          <w:sz w:val="26"/>
          <w:szCs w:val="26"/>
          <w:lang w:eastAsia="hu-HU"/>
        </w:rPr>
        <w:t>sek, a dohánytermékek utáni áfa</w:t>
      </w:r>
      <w:r w:rsidRPr="0E6BB81D">
        <w:rPr>
          <w:rFonts w:ascii="Times New Roman" w:eastAsia="Times New Roman" w:hAnsi="Times New Roman" w:cs="Times New Roman"/>
          <w:sz w:val="26"/>
          <w:szCs w:val="26"/>
          <w:lang w:eastAsia="hu-HU"/>
        </w:rPr>
        <w:t>bevétel, illetve az import</w:t>
      </w:r>
      <w:r w:rsidR="00D51456">
        <w:rPr>
          <w:rFonts w:ascii="Times New Roman" w:eastAsia="Times New Roman" w:hAnsi="Times New Roman" w:cs="Times New Roman"/>
          <w:sz w:val="26"/>
          <w:szCs w:val="26"/>
          <w:lang w:eastAsia="hu-HU"/>
        </w:rPr>
        <w:t xml:space="preserve"> utáni áfa</w:t>
      </w:r>
      <w:r w:rsidRPr="0E6BB81D">
        <w:rPr>
          <w:rFonts w:ascii="Times New Roman" w:eastAsia="Times New Roman" w:hAnsi="Times New Roman" w:cs="Times New Roman"/>
          <w:sz w:val="26"/>
          <w:szCs w:val="26"/>
          <w:lang w:eastAsia="hu-HU"/>
        </w:rPr>
        <w:t>bevétel egyaránt növekedett. A belföldi befizetések növekedése elsősorban a kiskereskedelem ágazathoz köthető. Az import utáni befizetések növekedése hátterében a forgalom alakulása áll. A dohánytermékek utáni bevételek magasabb teljesülését a 2</w:t>
      </w:r>
      <w:r w:rsidR="00D51456">
        <w:rPr>
          <w:rFonts w:ascii="Times New Roman" w:eastAsia="Times New Roman" w:hAnsi="Times New Roman" w:cs="Times New Roman"/>
          <w:sz w:val="26"/>
          <w:szCs w:val="26"/>
          <w:lang w:eastAsia="hu-HU"/>
        </w:rPr>
        <w:t>025. </w:t>
      </w:r>
      <w:r w:rsidRPr="0E6BB81D">
        <w:rPr>
          <w:rFonts w:ascii="Times New Roman" w:eastAsia="Times New Roman" w:hAnsi="Times New Roman" w:cs="Times New Roman"/>
          <w:sz w:val="26"/>
          <w:szCs w:val="26"/>
          <w:lang w:eastAsia="hu-HU"/>
        </w:rPr>
        <w:t>januári jövedéki adómérték-emelésre adott készletezési hatás magyarázza. A kiutalások alakulását a köztes ágazatok befizetése befolyásolja.</w:t>
      </w:r>
    </w:p>
    <w:p w14:paraId="6A4419C7" w14:textId="7A1F119F" w:rsidR="00CF551C" w:rsidRDefault="0074788C" w:rsidP="00CF551C">
      <w:pPr>
        <w:pStyle w:val="NormlWeb"/>
        <w:jc w:val="center"/>
      </w:pPr>
      <w:r>
        <w:rPr>
          <w:noProof/>
        </w:rPr>
        <w:drawing>
          <wp:inline distT="0" distB="0" distL="0" distR="0" wp14:anchorId="14F402FD" wp14:editId="0E35FAE3">
            <wp:extent cx="5564891" cy="3535045"/>
            <wp:effectExtent l="0" t="0" r="0" b="8255"/>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1020" r="-1"/>
                    <a:stretch/>
                  </pic:blipFill>
                  <pic:spPr bwMode="auto">
                    <a:xfrm>
                      <a:off x="0" y="0"/>
                      <a:ext cx="5592559" cy="3552621"/>
                    </a:xfrm>
                    <a:prstGeom prst="rect">
                      <a:avLst/>
                    </a:prstGeom>
                    <a:ln>
                      <a:noFill/>
                    </a:ln>
                    <a:extLst>
                      <a:ext uri="{53640926-AAD7-44D8-BBD7-CCE9431645EC}">
                        <a14:shadowObscured xmlns:a14="http://schemas.microsoft.com/office/drawing/2010/main"/>
                      </a:ext>
                    </a:extLst>
                  </pic:spPr>
                </pic:pic>
              </a:graphicData>
            </a:graphic>
          </wp:inline>
        </w:drawing>
      </w:r>
    </w:p>
    <w:p w14:paraId="5270244D" w14:textId="01810AF6" w:rsidR="00B9670A" w:rsidRPr="007E22F7" w:rsidRDefault="0E6BB81D" w:rsidP="00BD7C49">
      <w:pPr>
        <w:spacing w:before="120"/>
        <w:jc w:val="both"/>
        <w:rPr>
          <w:rFonts w:ascii="Times New Roman" w:eastAsia="Times New Roman" w:hAnsi="Times New Roman" w:cs="Times New Roman"/>
          <w:sz w:val="26"/>
          <w:szCs w:val="26"/>
          <w:lang w:eastAsia="hu-HU"/>
        </w:rPr>
      </w:pPr>
      <w:r w:rsidRPr="0E6BB81D">
        <w:rPr>
          <w:rFonts w:ascii="Times New Roman" w:eastAsia="Times New Roman" w:hAnsi="Times New Roman" w:cs="Times New Roman"/>
          <w:sz w:val="26"/>
          <w:szCs w:val="26"/>
          <w:lang w:eastAsia="hu-HU"/>
        </w:rPr>
        <w:t xml:space="preserve">A </w:t>
      </w:r>
      <w:r w:rsidRPr="0E6BB81D">
        <w:rPr>
          <w:rFonts w:ascii="Times New Roman" w:eastAsia="Times New Roman" w:hAnsi="Times New Roman" w:cs="Times New Roman"/>
          <w:b/>
          <w:bCs/>
          <w:sz w:val="26"/>
          <w:szCs w:val="26"/>
          <w:lang w:eastAsia="hu-HU"/>
        </w:rPr>
        <w:t>jövedéki adóból</w:t>
      </w:r>
      <w:r w:rsidRPr="0E6BB81D">
        <w:rPr>
          <w:rFonts w:ascii="Times New Roman" w:eastAsia="Times New Roman" w:hAnsi="Times New Roman" w:cs="Times New Roman"/>
          <w:sz w:val="26"/>
          <w:szCs w:val="26"/>
          <w:lang w:eastAsia="hu-HU"/>
        </w:rPr>
        <w:t xml:space="preserve"> származó bevétel a 2025. év első hónapjában 151,5</w:t>
      </w:r>
      <w:r w:rsidRPr="0E6BB81D">
        <w:rPr>
          <w:rFonts w:ascii="Times New Roman" w:eastAsia="Times New Roman" w:hAnsi="Times New Roman" w:cs="Times New Roman"/>
          <w:color w:val="000000" w:themeColor="text1"/>
          <w:sz w:val="26"/>
          <w:szCs w:val="26"/>
          <w:lang w:eastAsia="hu-HU"/>
        </w:rPr>
        <w:t> </w:t>
      </w:r>
      <w:r w:rsidRPr="0E6BB81D">
        <w:rPr>
          <w:rFonts w:ascii="Times New Roman" w:eastAsia="Times New Roman" w:hAnsi="Times New Roman" w:cs="Times New Roman"/>
          <w:sz w:val="26"/>
          <w:szCs w:val="26"/>
          <w:lang w:eastAsia="hu-HU"/>
        </w:rPr>
        <w:t>milliárd forintot tett ki, amely 22,4 milliárd forinttal magasabb az egy évvel korábbi bevételnél. Az üzemanyagok utáni bevételek növekedését a magasabb adómértékek magyarázzák. A dohánytermékek utáni bevételek növekedése hátterében a 2025. januári adómérték-emelésre adott készletezési hatás áll. A szeszesitalok és egyéb termékek esetében a bevételek növekedését a 2025. január elsejei adómérték-emelésre válaszul adott készletezési hatás indokolja. Az energiaadó bevételek növekedése adónem-elszámoláshoz köthető.</w:t>
      </w:r>
    </w:p>
    <w:tbl>
      <w:tblPr>
        <w:tblW w:w="8752" w:type="dxa"/>
        <w:jc w:val="center"/>
        <w:tblCellMar>
          <w:left w:w="70" w:type="dxa"/>
          <w:right w:w="70" w:type="dxa"/>
        </w:tblCellMar>
        <w:tblLook w:val="04A0" w:firstRow="1" w:lastRow="0" w:firstColumn="1" w:lastColumn="0" w:noHBand="0" w:noVBand="1"/>
      </w:tblPr>
      <w:tblGrid>
        <w:gridCol w:w="3402"/>
        <w:gridCol w:w="1560"/>
        <w:gridCol w:w="1594"/>
        <w:gridCol w:w="1061"/>
        <w:gridCol w:w="1135"/>
      </w:tblGrid>
      <w:tr w:rsidR="00F40920" w:rsidRPr="00F40920" w14:paraId="40BBE0E8" w14:textId="77777777" w:rsidTr="6D92290A">
        <w:trPr>
          <w:trHeight w:val="255"/>
          <w:jc w:val="center"/>
        </w:trPr>
        <w:tc>
          <w:tcPr>
            <w:tcW w:w="8752" w:type="dxa"/>
            <w:gridSpan w:val="5"/>
            <w:tcBorders>
              <w:top w:val="nil"/>
              <w:left w:val="nil"/>
              <w:bottom w:val="single" w:sz="4" w:space="0" w:color="auto"/>
              <w:right w:val="nil"/>
            </w:tcBorders>
            <w:shd w:val="clear" w:color="auto" w:fill="auto"/>
            <w:noWrap/>
            <w:vAlign w:val="bottom"/>
            <w:hideMark/>
          </w:tcPr>
          <w:p w14:paraId="059F0628" w14:textId="77777777" w:rsidR="00F40920" w:rsidRPr="00F40920" w:rsidRDefault="0E6BB81D" w:rsidP="0E6BB81D">
            <w:pPr>
              <w:spacing w:before="120"/>
              <w:jc w:val="center"/>
              <w:rPr>
                <w:rFonts w:ascii="Times New Roman" w:hAnsi="Times New Roman" w:cs="Times New Roman"/>
                <w:b/>
                <w:bCs/>
              </w:rPr>
            </w:pPr>
            <w:r w:rsidRPr="0E6BB81D">
              <w:rPr>
                <w:rFonts w:ascii="Times New Roman" w:hAnsi="Times New Roman" w:cs="Times New Roman"/>
                <w:b/>
                <w:bCs/>
              </w:rPr>
              <w:t>Jövedéki adó bevétel alakulása (milliárd forint)</w:t>
            </w:r>
          </w:p>
        </w:tc>
      </w:tr>
      <w:tr w:rsidR="00F40920" w:rsidRPr="00F40920" w14:paraId="6FBA74E5" w14:textId="77777777" w:rsidTr="00BD7C49">
        <w:trPr>
          <w:trHeight w:val="340"/>
          <w:jc w:val="center"/>
        </w:trPr>
        <w:tc>
          <w:tcPr>
            <w:tcW w:w="3402"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02AFFCDA" w14:textId="77777777" w:rsidR="00F40920" w:rsidRPr="00F40920" w:rsidRDefault="0E6BB81D" w:rsidP="0E6BB81D">
            <w:pPr>
              <w:spacing w:after="0"/>
              <w:jc w:val="center"/>
              <w:rPr>
                <w:rFonts w:ascii="Times New Roman" w:hAnsi="Times New Roman" w:cs="Times New Roman"/>
                <w:b/>
                <w:bCs/>
              </w:rPr>
            </w:pPr>
            <w:r w:rsidRPr="0E6BB81D">
              <w:rPr>
                <w:rFonts w:ascii="Times New Roman" w:hAnsi="Times New Roman" w:cs="Times New Roman"/>
                <w:b/>
                <w:bCs/>
              </w:rPr>
              <w:t>Megnevezés</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483DF22" w14:textId="77777777" w:rsidR="00F40920" w:rsidRPr="00F40920" w:rsidRDefault="6D92290A" w:rsidP="6D92290A">
            <w:pPr>
              <w:spacing w:after="0"/>
              <w:jc w:val="center"/>
              <w:rPr>
                <w:rFonts w:ascii="Times New Roman" w:hAnsi="Times New Roman" w:cs="Times New Roman"/>
                <w:b/>
                <w:bCs/>
              </w:rPr>
            </w:pPr>
            <w:r w:rsidRPr="6D92290A">
              <w:rPr>
                <w:rFonts w:ascii="Times New Roman" w:hAnsi="Times New Roman" w:cs="Times New Roman"/>
                <w:b/>
                <w:bCs/>
              </w:rPr>
              <w:t>2024.</w:t>
            </w:r>
          </w:p>
          <w:p w14:paraId="4213EE13" w14:textId="6D23C6E4" w:rsidR="00F40920" w:rsidRPr="00F40920" w:rsidRDefault="0E6BB81D" w:rsidP="00F3632E">
            <w:pPr>
              <w:spacing w:after="0"/>
              <w:jc w:val="center"/>
              <w:rPr>
                <w:rFonts w:ascii="Times New Roman" w:hAnsi="Times New Roman" w:cs="Times New Roman"/>
                <w:b/>
                <w:bCs/>
              </w:rPr>
            </w:pPr>
            <w:r w:rsidRPr="0E6BB81D">
              <w:rPr>
                <w:rFonts w:ascii="Times New Roman" w:hAnsi="Times New Roman" w:cs="Times New Roman"/>
                <w:b/>
                <w:bCs/>
              </w:rPr>
              <w:t>I. hó</w:t>
            </w:r>
          </w:p>
        </w:tc>
        <w:tc>
          <w:tcPr>
            <w:tcW w:w="1594"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1A12DC4" w14:textId="77777777" w:rsidR="00F40920" w:rsidRPr="00F40920" w:rsidRDefault="6D92290A" w:rsidP="6D92290A">
            <w:pPr>
              <w:spacing w:after="0"/>
              <w:jc w:val="center"/>
              <w:rPr>
                <w:rFonts w:ascii="Times New Roman" w:hAnsi="Times New Roman" w:cs="Times New Roman"/>
                <w:b/>
                <w:bCs/>
              </w:rPr>
            </w:pPr>
            <w:r w:rsidRPr="6D92290A">
              <w:rPr>
                <w:rFonts w:ascii="Times New Roman" w:hAnsi="Times New Roman" w:cs="Times New Roman"/>
                <w:b/>
                <w:bCs/>
              </w:rPr>
              <w:t>2025.</w:t>
            </w:r>
          </w:p>
          <w:p w14:paraId="6F656A07" w14:textId="5ED50250" w:rsidR="00F40920" w:rsidRPr="00F40920" w:rsidRDefault="0E6BB81D" w:rsidP="00F3632E">
            <w:pPr>
              <w:spacing w:after="0"/>
              <w:jc w:val="center"/>
              <w:rPr>
                <w:rFonts w:ascii="Times New Roman" w:hAnsi="Times New Roman" w:cs="Times New Roman"/>
                <w:b/>
                <w:bCs/>
              </w:rPr>
            </w:pPr>
            <w:r w:rsidRPr="0E6BB81D">
              <w:rPr>
                <w:rFonts w:ascii="Times New Roman" w:hAnsi="Times New Roman" w:cs="Times New Roman"/>
                <w:b/>
                <w:bCs/>
              </w:rPr>
              <w:t>I. hó</w:t>
            </w:r>
          </w:p>
        </w:tc>
        <w:tc>
          <w:tcPr>
            <w:tcW w:w="2196"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20A186BB" w14:textId="77777777" w:rsidR="00F40920" w:rsidRPr="00F40920" w:rsidRDefault="0E6BB81D" w:rsidP="0E6BB81D">
            <w:pPr>
              <w:spacing w:after="0"/>
              <w:jc w:val="center"/>
              <w:rPr>
                <w:rFonts w:ascii="Times New Roman" w:hAnsi="Times New Roman" w:cs="Times New Roman"/>
                <w:b/>
                <w:bCs/>
              </w:rPr>
            </w:pPr>
            <w:r w:rsidRPr="0E6BB81D">
              <w:rPr>
                <w:rFonts w:ascii="Times New Roman" w:hAnsi="Times New Roman" w:cs="Times New Roman"/>
                <w:b/>
                <w:bCs/>
              </w:rPr>
              <w:t>Eltérés</w:t>
            </w:r>
          </w:p>
        </w:tc>
      </w:tr>
      <w:tr w:rsidR="00F40920" w:rsidRPr="00F40920" w14:paraId="62FF0FD2" w14:textId="77777777" w:rsidTr="00BD7C49">
        <w:trPr>
          <w:trHeight w:val="340"/>
          <w:jc w:val="center"/>
        </w:trPr>
        <w:tc>
          <w:tcPr>
            <w:tcW w:w="3402"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F236189" w14:textId="77777777" w:rsidR="00F40920" w:rsidRPr="00F40920" w:rsidRDefault="00F40920" w:rsidP="00F40920">
            <w:pPr>
              <w:spacing w:after="0"/>
              <w:rPr>
                <w:rFonts w:ascii="Times New Roman" w:hAnsi="Times New Roman" w:cs="Times New Roman"/>
                <w:b/>
                <w:bCs/>
              </w:rPr>
            </w:pPr>
          </w:p>
        </w:tc>
        <w:tc>
          <w:tcPr>
            <w:tcW w:w="1560"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B61B7C8" w14:textId="77777777" w:rsidR="00F40920" w:rsidRPr="00F40920" w:rsidRDefault="00F40920" w:rsidP="00F40920">
            <w:pPr>
              <w:spacing w:after="0"/>
              <w:jc w:val="center"/>
              <w:rPr>
                <w:rFonts w:ascii="Times New Roman" w:hAnsi="Times New Roman" w:cs="Times New Roman"/>
                <w:b/>
                <w:bCs/>
              </w:rPr>
            </w:pPr>
          </w:p>
        </w:tc>
        <w:tc>
          <w:tcPr>
            <w:tcW w:w="1594"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ED46CE5" w14:textId="77777777" w:rsidR="00F40920" w:rsidRPr="00F40920" w:rsidRDefault="00F40920" w:rsidP="00F40920">
            <w:pPr>
              <w:spacing w:after="0"/>
              <w:jc w:val="center"/>
              <w:rPr>
                <w:rFonts w:ascii="Times New Roman" w:hAnsi="Times New Roman" w:cs="Times New Roman"/>
                <w:b/>
                <w:bCs/>
              </w:rPr>
            </w:pPr>
          </w:p>
        </w:tc>
        <w:tc>
          <w:tcPr>
            <w:tcW w:w="1061"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56623CC5" w14:textId="77777777" w:rsidR="00F40920" w:rsidRPr="00F40920" w:rsidRDefault="0E6BB81D" w:rsidP="0E6BB81D">
            <w:pPr>
              <w:spacing w:after="0"/>
              <w:jc w:val="center"/>
              <w:rPr>
                <w:rFonts w:ascii="Times New Roman" w:hAnsi="Times New Roman" w:cs="Times New Roman"/>
                <w:b/>
                <w:bCs/>
              </w:rPr>
            </w:pPr>
            <w:r w:rsidRPr="0E6BB81D">
              <w:rPr>
                <w:rFonts w:ascii="Times New Roman" w:hAnsi="Times New Roman" w:cs="Times New Roman"/>
                <w:b/>
                <w:bCs/>
              </w:rPr>
              <w:t>Mrd Ft</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11C23885" w14:textId="77777777" w:rsidR="00F40920" w:rsidRPr="00F40920" w:rsidRDefault="0E6BB81D" w:rsidP="0E6BB81D">
            <w:pPr>
              <w:spacing w:after="0"/>
              <w:jc w:val="center"/>
              <w:rPr>
                <w:rFonts w:ascii="Times New Roman" w:hAnsi="Times New Roman" w:cs="Times New Roman"/>
                <w:b/>
                <w:bCs/>
              </w:rPr>
            </w:pPr>
            <w:r w:rsidRPr="0E6BB81D">
              <w:rPr>
                <w:rFonts w:ascii="Times New Roman" w:hAnsi="Times New Roman" w:cs="Times New Roman"/>
                <w:b/>
                <w:bCs/>
              </w:rPr>
              <w:t>%</w:t>
            </w:r>
          </w:p>
        </w:tc>
      </w:tr>
      <w:tr w:rsidR="00F40920" w:rsidRPr="00F40920" w14:paraId="69465AAE" w14:textId="77777777" w:rsidTr="6D92290A">
        <w:trPr>
          <w:trHeight w:val="340"/>
          <w:jc w:val="center"/>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ECC65" w14:textId="77777777" w:rsidR="00F40920" w:rsidRPr="00F40920" w:rsidRDefault="0E6BB81D" w:rsidP="0E6BB81D">
            <w:pPr>
              <w:spacing w:after="0"/>
              <w:rPr>
                <w:rFonts w:ascii="Times New Roman" w:hAnsi="Times New Roman" w:cs="Times New Roman"/>
              </w:rPr>
            </w:pPr>
            <w:r w:rsidRPr="0E6BB81D">
              <w:rPr>
                <w:rFonts w:ascii="Times New Roman" w:hAnsi="Times New Roman" w:cs="Times New Roman"/>
              </w:rPr>
              <w:t>Üzemanyag jövedéki adó</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C4281E" w14:textId="77777777" w:rsidR="00F40920" w:rsidRPr="00F40920" w:rsidRDefault="6D92290A" w:rsidP="6D92290A">
            <w:pPr>
              <w:spacing w:after="0"/>
              <w:jc w:val="right"/>
              <w:rPr>
                <w:rFonts w:ascii="Times New Roman" w:hAnsi="Times New Roman" w:cs="Times New Roman"/>
              </w:rPr>
            </w:pPr>
            <w:r w:rsidRPr="6D92290A">
              <w:rPr>
                <w:rFonts w:ascii="Times New Roman" w:hAnsi="Times New Roman" w:cs="Times New Roman"/>
              </w:rPr>
              <w:t>63,8</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43D041" w14:textId="42C7D0BF" w:rsidR="00F40920" w:rsidRPr="00F40920" w:rsidRDefault="6D92290A" w:rsidP="005B3CDC">
            <w:pPr>
              <w:spacing w:after="0"/>
              <w:jc w:val="right"/>
              <w:rPr>
                <w:rFonts w:ascii="Times New Roman" w:hAnsi="Times New Roman" w:cs="Times New Roman"/>
              </w:rPr>
            </w:pPr>
            <w:r w:rsidRPr="6D92290A">
              <w:rPr>
                <w:rFonts w:ascii="Times New Roman" w:hAnsi="Times New Roman" w:cs="Times New Roman"/>
              </w:rPr>
              <w:t>72,</w:t>
            </w:r>
            <w:r w:rsidR="005B3CDC">
              <w:rPr>
                <w:rFonts w:ascii="Times New Roman" w:hAnsi="Times New Roman" w:cs="Times New Roman"/>
              </w:rPr>
              <w:t>6</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9920C9" w14:textId="45216126" w:rsidR="00F40920" w:rsidRPr="00F40920" w:rsidRDefault="6D92290A" w:rsidP="005B3CDC">
            <w:pPr>
              <w:spacing w:after="0"/>
              <w:jc w:val="right"/>
              <w:rPr>
                <w:rFonts w:ascii="Times New Roman" w:hAnsi="Times New Roman" w:cs="Times New Roman"/>
              </w:rPr>
            </w:pPr>
            <w:r w:rsidRPr="6D92290A">
              <w:rPr>
                <w:rFonts w:ascii="Times New Roman" w:hAnsi="Times New Roman" w:cs="Times New Roman"/>
              </w:rPr>
              <w:t>8,</w:t>
            </w:r>
            <w:proofErr w:type="spellStart"/>
            <w:r w:rsidR="005B3CDC">
              <w:rPr>
                <w:rFonts w:ascii="Times New Roman" w:hAnsi="Times New Roman" w:cs="Times New Roman"/>
              </w:rPr>
              <w:t>8</w:t>
            </w:r>
            <w:proofErr w:type="spellEnd"/>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8B8A53" w14:textId="7DC4F918" w:rsidR="00F40920" w:rsidRPr="00F40920" w:rsidRDefault="6D92290A" w:rsidP="00EC3394">
            <w:pPr>
              <w:spacing w:after="0"/>
              <w:jc w:val="right"/>
              <w:rPr>
                <w:rFonts w:ascii="Times New Roman" w:hAnsi="Times New Roman" w:cs="Times New Roman"/>
              </w:rPr>
            </w:pPr>
            <w:r w:rsidRPr="6D92290A">
              <w:rPr>
                <w:rFonts w:ascii="Times New Roman" w:hAnsi="Times New Roman" w:cs="Times New Roman"/>
              </w:rPr>
              <w:t>113,</w:t>
            </w:r>
            <w:r w:rsidR="00EC3394">
              <w:rPr>
                <w:rFonts w:ascii="Times New Roman" w:hAnsi="Times New Roman" w:cs="Times New Roman"/>
              </w:rPr>
              <w:t>8</w:t>
            </w:r>
          </w:p>
        </w:tc>
      </w:tr>
      <w:tr w:rsidR="00F40920" w:rsidRPr="00F40920" w14:paraId="222108AB" w14:textId="77777777" w:rsidTr="6D92290A">
        <w:trPr>
          <w:trHeight w:val="340"/>
          <w:jc w:val="center"/>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1BED2" w14:textId="77777777" w:rsidR="00F40920" w:rsidRPr="00F40920" w:rsidRDefault="0E6BB81D" w:rsidP="0E6BB81D">
            <w:pPr>
              <w:spacing w:after="0"/>
              <w:rPr>
                <w:rFonts w:ascii="Times New Roman" w:hAnsi="Times New Roman" w:cs="Times New Roman"/>
              </w:rPr>
            </w:pPr>
            <w:r w:rsidRPr="0E6BB81D">
              <w:rPr>
                <w:rFonts w:ascii="Times New Roman" w:hAnsi="Times New Roman" w:cs="Times New Roman"/>
              </w:rPr>
              <w:t>Dohánygyártmány jövedéki adó</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D25090" w14:textId="77777777" w:rsidR="00F40920" w:rsidRPr="00F40920" w:rsidRDefault="6D92290A" w:rsidP="6D92290A">
            <w:pPr>
              <w:spacing w:after="0"/>
              <w:jc w:val="right"/>
              <w:rPr>
                <w:rFonts w:ascii="Times New Roman" w:hAnsi="Times New Roman" w:cs="Times New Roman"/>
              </w:rPr>
            </w:pPr>
            <w:r w:rsidRPr="6D92290A">
              <w:rPr>
                <w:rFonts w:ascii="Times New Roman" w:hAnsi="Times New Roman" w:cs="Times New Roman"/>
              </w:rPr>
              <w:t>51,9</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6968B9" w14:textId="77777777" w:rsidR="00F40920" w:rsidRPr="00F40920" w:rsidRDefault="6D92290A" w:rsidP="6D92290A">
            <w:pPr>
              <w:spacing w:after="0"/>
              <w:jc w:val="right"/>
              <w:rPr>
                <w:rFonts w:ascii="Times New Roman" w:hAnsi="Times New Roman" w:cs="Times New Roman"/>
              </w:rPr>
            </w:pPr>
            <w:r w:rsidRPr="6D92290A">
              <w:rPr>
                <w:rFonts w:ascii="Times New Roman" w:hAnsi="Times New Roman" w:cs="Times New Roman"/>
              </w:rPr>
              <w:t>63,8</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E354D4" w14:textId="77777777" w:rsidR="00F40920" w:rsidRPr="00F40920" w:rsidRDefault="6D92290A" w:rsidP="6D92290A">
            <w:pPr>
              <w:spacing w:after="0"/>
              <w:jc w:val="right"/>
              <w:rPr>
                <w:rFonts w:ascii="Times New Roman" w:hAnsi="Times New Roman" w:cs="Times New Roman"/>
              </w:rPr>
            </w:pPr>
            <w:r w:rsidRPr="6D92290A">
              <w:rPr>
                <w:rFonts w:ascii="Times New Roman" w:hAnsi="Times New Roman" w:cs="Times New Roman"/>
              </w:rPr>
              <w:t>11,9</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3A2EC5" w14:textId="77777777" w:rsidR="00F40920" w:rsidRPr="00F40920" w:rsidRDefault="6D92290A" w:rsidP="6D92290A">
            <w:pPr>
              <w:spacing w:after="0"/>
              <w:jc w:val="right"/>
              <w:rPr>
                <w:rFonts w:ascii="Times New Roman" w:hAnsi="Times New Roman" w:cs="Times New Roman"/>
              </w:rPr>
            </w:pPr>
            <w:r w:rsidRPr="6D92290A">
              <w:rPr>
                <w:rFonts w:ascii="Times New Roman" w:hAnsi="Times New Roman" w:cs="Times New Roman"/>
              </w:rPr>
              <w:t>122,9</w:t>
            </w:r>
          </w:p>
        </w:tc>
      </w:tr>
      <w:tr w:rsidR="00F40920" w:rsidRPr="00F40920" w14:paraId="25B30525" w14:textId="77777777" w:rsidTr="6D92290A">
        <w:trPr>
          <w:trHeight w:val="340"/>
          <w:jc w:val="center"/>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65E70" w14:textId="77777777" w:rsidR="00F40920" w:rsidRPr="00F40920" w:rsidRDefault="0E6BB81D" w:rsidP="0E6BB81D">
            <w:pPr>
              <w:spacing w:after="0"/>
              <w:rPr>
                <w:rFonts w:ascii="Times New Roman" w:hAnsi="Times New Roman" w:cs="Times New Roman"/>
              </w:rPr>
            </w:pPr>
            <w:r w:rsidRPr="0E6BB81D">
              <w:rPr>
                <w:rFonts w:ascii="Times New Roman" w:hAnsi="Times New Roman" w:cs="Times New Roman"/>
              </w:rPr>
              <w:t>Egyéb termék jövedéki adó</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71D21E" w14:textId="77777777" w:rsidR="00F40920" w:rsidRPr="00F40920" w:rsidRDefault="6D92290A" w:rsidP="6D92290A">
            <w:pPr>
              <w:spacing w:after="0"/>
              <w:jc w:val="right"/>
              <w:rPr>
                <w:rFonts w:ascii="Times New Roman" w:hAnsi="Times New Roman" w:cs="Times New Roman"/>
              </w:rPr>
            </w:pPr>
            <w:r w:rsidRPr="6D92290A">
              <w:rPr>
                <w:rFonts w:ascii="Times New Roman" w:hAnsi="Times New Roman" w:cs="Times New Roman"/>
              </w:rPr>
              <w:t>11,5</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96A42A" w14:textId="77777777" w:rsidR="00F40920" w:rsidRPr="00F40920" w:rsidRDefault="6D92290A" w:rsidP="6D92290A">
            <w:pPr>
              <w:spacing w:after="0"/>
              <w:jc w:val="right"/>
              <w:rPr>
                <w:rFonts w:ascii="Times New Roman" w:hAnsi="Times New Roman" w:cs="Times New Roman"/>
              </w:rPr>
            </w:pPr>
            <w:r w:rsidRPr="6D92290A">
              <w:rPr>
                <w:rFonts w:ascii="Times New Roman" w:hAnsi="Times New Roman" w:cs="Times New Roman"/>
              </w:rPr>
              <w:t>13,3</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249BE1" w14:textId="77777777" w:rsidR="00F40920" w:rsidRPr="00F40920" w:rsidRDefault="6D92290A" w:rsidP="6D92290A">
            <w:pPr>
              <w:spacing w:after="0"/>
              <w:jc w:val="right"/>
              <w:rPr>
                <w:rFonts w:ascii="Times New Roman" w:hAnsi="Times New Roman" w:cs="Times New Roman"/>
              </w:rPr>
            </w:pPr>
            <w:r w:rsidRPr="6D92290A">
              <w:rPr>
                <w:rFonts w:ascii="Times New Roman" w:hAnsi="Times New Roman" w:cs="Times New Roman"/>
              </w:rPr>
              <w:t>1,8</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7CB831" w14:textId="77777777" w:rsidR="00F40920" w:rsidRPr="00F40920" w:rsidRDefault="6D92290A" w:rsidP="6D92290A">
            <w:pPr>
              <w:spacing w:after="0"/>
              <w:jc w:val="right"/>
              <w:rPr>
                <w:rFonts w:ascii="Times New Roman" w:hAnsi="Times New Roman" w:cs="Times New Roman"/>
              </w:rPr>
            </w:pPr>
            <w:r w:rsidRPr="6D92290A">
              <w:rPr>
                <w:rFonts w:ascii="Times New Roman" w:hAnsi="Times New Roman" w:cs="Times New Roman"/>
              </w:rPr>
              <w:t>115,7</w:t>
            </w:r>
          </w:p>
        </w:tc>
      </w:tr>
      <w:tr w:rsidR="00F40920" w:rsidRPr="00F40920" w14:paraId="2B7B2FFF" w14:textId="77777777" w:rsidTr="6D92290A">
        <w:trPr>
          <w:trHeight w:val="340"/>
          <w:jc w:val="center"/>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93202" w14:textId="77777777" w:rsidR="00F40920" w:rsidRPr="00F40920" w:rsidRDefault="0E6BB81D" w:rsidP="0E6BB81D">
            <w:pPr>
              <w:spacing w:after="0"/>
              <w:rPr>
                <w:rFonts w:ascii="Times New Roman" w:hAnsi="Times New Roman" w:cs="Times New Roman"/>
              </w:rPr>
            </w:pPr>
            <w:r w:rsidRPr="0E6BB81D">
              <w:rPr>
                <w:rFonts w:ascii="Times New Roman" w:hAnsi="Times New Roman" w:cs="Times New Roman"/>
              </w:rPr>
              <w:t>Import jövedéki adó és energiaadó</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606134" w14:textId="77777777" w:rsidR="00F40920" w:rsidRPr="00F40920" w:rsidRDefault="6D92290A" w:rsidP="6D92290A">
            <w:pPr>
              <w:spacing w:after="0"/>
              <w:jc w:val="right"/>
              <w:rPr>
                <w:rFonts w:ascii="Times New Roman" w:hAnsi="Times New Roman" w:cs="Times New Roman"/>
              </w:rPr>
            </w:pPr>
            <w:r w:rsidRPr="6D92290A">
              <w:rPr>
                <w:rFonts w:ascii="Times New Roman" w:hAnsi="Times New Roman" w:cs="Times New Roman"/>
              </w:rPr>
              <w:t>1,9</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7DBFA3" w14:textId="7984B412" w:rsidR="00F40920" w:rsidRPr="00F40920" w:rsidRDefault="6D92290A" w:rsidP="005B3CDC">
            <w:pPr>
              <w:spacing w:after="0"/>
              <w:jc w:val="right"/>
              <w:rPr>
                <w:rFonts w:ascii="Times New Roman" w:hAnsi="Times New Roman" w:cs="Times New Roman"/>
              </w:rPr>
            </w:pPr>
            <w:r w:rsidRPr="6D92290A">
              <w:rPr>
                <w:rFonts w:ascii="Times New Roman" w:hAnsi="Times New Roman" w:cs="Times New Roman"/>
              </w:rPr>
              <w:t>1,</w:t>
            </w:r>
            <w:r w:rsidR="005B3CDC">
              <w:rPr>
                <w:rFonts w:ascii="Times New Roman" w:hAnsi="Times New Roman" w:cs="Times New Roman"/>
              </w:rPr>
              <w:t>8</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2DAF73" w14:textId="613D169A" w:rsidR="00F40920" w:rsidRPr="00F40920" w:rsidRDefault="005B3CDC" w:rsidP="005B3CDC">
            <w:pPr>
              <w:spacing w:after="0"/>
              <w:jc w:val="right"/>
              <w:rPr>
                <w:rFonts w:ascii="Times New Roman" w:hAnsi="Times New Roman" w:cs="Times New Roman"/>
              </w:rPr>
            </w:pPr>
            <w:r>
              <w:rPr>
                <w:rFonts w:ascii="Times New Roman" w:hAnsi="Times New Roman" w:cs="Times New Roman"/>
              </w:rPr>
              <w:t>-</w:t>
            </w:r>
            <w:r w:rsidR="6D92290A" w:rsidRPr="6D92290A">
              <w:rPr>
                <w:rFonts w:ascii="Times New Roman" w:hAnsi="Times New Roman" w:cs="Times New Roman"/>
              </w:rPr>
              <w:t>0,</w:t>
            </w:r>
            <w:r>
              <w:rPr>
                <w:rFonts w:ascii="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B0A371" w14:textId="2B0733C2" w:rsidR="00F40920" w:rsidRPr="00F40920" w:rsidRDefault="005B3CDC" w:rsidP="6D92290A">
            <w:pPr>
              <w:spacing w:after="0"/>
              <w:jc w:val="right"/>
              <w:rPr>
                <w:rFonts w:ascii="Times New Roman" w:hAnsi="Times New Roman" w:cs="Times New Roman"/>
              </w:rPr>
            </w:pPr>
            <w:r>
              <w:rPr>
                <w:rFonts w:ascii="Times New Roman" w:hAnsi="Times New Roman" w:cs="Times New Roman"/>
              </w:rPr>
              <w:t>94,7</w:t>
            </w:r>
          </w:p>
        </w:tc>
      </w:tr>
      <w:tr w:rsidR="00F40920" w:rsidRPr="00F40920" w14:paraId="6EA36B94" w14:textId="77777777" w:rsidTr="6D92290A">
        <w:trPr>
          <w:trHeight w:val="340"/>
          <w:jc w:val="center"/>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D0C8D" w14:textId="77777777" w:rsidR="00F40920" w:rsidRPr="00F40920" w:rsidRDefault="0E6BB81D" w:rsidP="0E6BB81D">
            <w:pPr>
              <w:spacing w:after="0"/>
              <w:rPr>
                <w:rFonts w:ascii="Times New Roman" w:hAnsi="Times New Roman" w:cs="Times New Roman"/>
                <w:b/>
                <w:bCs/>
              </w:rPr>
            </w:pPr>
            <w:r w:rsidRPr="0E6BB81D">
              <w:rPr>
                <w:rFonts w:ascii="Times New Roman" w:hAnsi="Times New Roman" w:cs="Times New Roman"/>
                <w:b/>
                <w:bCs/>
              </w:rPr>
              <w:t>Jövedéki adók összesen</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073891" w14:textId="77777777" w:rsidR="00F40920" w:rsidRPr="00F40920" w:rsidRDefault="6D92290A" w:rsidP="6D92290A">
            <w:pPr>
              <w:spacing w:after="0"/>
              <w:jc w:val="right"/>
              <w:rPr>
                <w:rFonts w:ascii="Times New Roman" w:hAnsi="Times New Roman" w:cs="Times New Roman"/>
                <w:b/>
                <w:bCs/>
              </w:rPr>
            </w:pPr>
            <w:r w:rsidRPr="6D92290A">
              <w:rPr>
                <w:rFonts w:ascii="Times New Roman" w:hAnsi="Times New Roman" w:cs="Times New Roman"/>
                <w:b/>
                <w:bCs/>
              </w:rPr>
              <w:t>129,1</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11E71F" w14:textId="77777777" w:rsidR="00F40920" w:rsidRPr="00F40920" w:rsidRDefault="6D92290A" w:rsidP="6D92290A">
            <w:pPr>
              <w:spacing w:after="0"/>
              <w:jc w:val="right"/>
              <w:rPr>
                <w:rFonts w:ascii="Times New Roman" w:hAnsi="Times New Roman" w:cs="Times New Roman"/>
                <w:b/>
                <w:bCs/>
              </w:rPr>
            </w:pPr>
            <w:r w:rsidRPr="6D92290A">
              <w:rPr>
                <w:rFonts w:ascii="Times New Roman" w:hAnsi="Times New Roman" w:cs="Times New Roman"/>
                <w:b/>
                <w:bCs/>
              </w:rPr>
              <w:t>151,5</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DC5EF1" w14:textId="77777777" w:rsidR="00F40920" w:rsidRPr="00F40920" w:rsidRDefault="6D92290A" w:rsidP="6D92290A">
            <w:pPr>
              <w:spacing w:after="0"/>
              <w:jc w:val="right"/>
              <w:rPr>
                <w:rFonts w:ascii="Times New Roman" w:hAnsi="Times New Roman" w:cs="Times New Roman"/>
                <w:b/>
                <w:bCs/>
              </w:rPr>
            </w:pPr>
            <w:r w:rsidRPr="6D92290A">
              <w:rPr>
                <w:rFonts w:ascii="Times New Roman" w:hAnsi="Times New Roman" w:cs="Times New Roman"/>
                <w:b/>
                <w:bCs/>
              </w:rPr>
              <w:t>22,4</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32EC63" w14:textId="77777777" w:rsidR="00F40920" w:rsidRPr="00F40920" w:rsidRDefault="6D92290A" w:rsidP="6D92290A">
            <w:pPr>
              <w:spacing w:after="0"/>
              <w:jc w:val="right"/>
              <w:rPr>
                <w:rFonts w:ascii="Times New Roman" w:hAnsi="Times New Roman" w:cs="Times New Roman"/>
                <w:b/>
                <w:bCs/>
              </w:rPr>
            </w:pPr>
            <w:r w:rsidRPr="6D92290A">
              <w:rPr>
                <w:rFonts w:ascii="Times New Roman" w:hAnsi="Times New Roman" w:cs="Times New Roman"/>
                <w:b/>
                <w:bCs/>
              </w:rPr>
              <w:t>117,4</w:t>
            </w:r>
          </w:p>
        </w:tc>
      </w:tr>
    </w:tbl>
    <w:p w14:paraId="51499C54" w14:textId="4C6500AF" w:rsidR="00F40920" w:rsidRPr="00F40920" w:rsidRDefault="0E6BB81D" w:rsidP="0E6BB81D">
      <w:pPr>
        <w:spacing w:before="240"/>
        <w:jc w:val="both"/>
        <w:rPr>
          <w:rFonts w:ascii="Times New Roman" w:eastAsia="Times New Roman" w:hAnsi="Times New Roman" w:cs="Times New Roman"/>
          <w:sz w:val="26"/>
          <w:szCs w:val="26"/>
          <w:highlight w:val="yellow"/>
          <w:lang w:eastAsia="hu-HU"/>
        </w:rPr>
      </w:pPr>
      <w:r w:rsidRPr="0E6BB81D">
        <w:rPr>
          <w:rFonts w:ascii="Times New Roman" w:eastAsia="Times New Roman" w:hAnsi="Times New Roman" w:cs="Times New Roman"/>
          <w:b/>
          <w:bCs/>
          <w:sz w:val="26"/>
          <w:szCs w:val="26"/>
          <w:lang w:eastAsia="hu-HU"/>
        </w:rPr>
        <w:t>Pénzügyi tranzakciós illetékből</w:t>
      </w:r>
      <w:r w:rsidRPr="0E6BB81D">
        <w:rPr>
          <w:rFonts w:ascii="Times New Roman" w:eastAsia="Times New Roman" w:hAnsi="Times New Roman" w:cs="Times New Roman"/>
          <w:sz w:val="26"/>
          <w:szCs w:val="26"/>
          <w:lang w:eastAsia="hu-HU"/>
        </w:rPr>
        <w:t xml:space="preserve"> </w:t>
      </w:r>
      <w:r w:rsidR="00D14F38">
        <w:rPr>
          <w:rFonts w:ascii="Times New Roman" w:eastAsia="Times New Roman" w:hAnsi="Times New Roman" w:cs="Times New Roman"/>
          <w:sz w:val="26"/>
          <w:szCs w:val="26"/>
          <w:lang w:eastAsia="hu-HU"/>
        </w:rPr>
        <w:t xml:space="preserve">a </w:t>
      </w:r>
      <w:r w:rsidRPr="0E6BB81D">
        <w:rPr>
          <w:rFonts w:ascii="Times New Roman" w:eastAsia="Times New Roman" w:hAnsi="Times New Roman" w:cs="Times New Roman"/>
          <w:sz w:val="26"/>
          <w:szCs w:val="26"/>
          <w:lang w:eastAsia="hu-HU"/>
        </w:rPr>
        <w:t>2025. év első hónapjában 57,2 milliárd forint bevétele keletkezett a költségvetésnek, ami 23,0 milliárd forinttal haladta meg az egy évvel korábbi összeget. A bevétel alakulásának hátterében a 2024. augusztus 1-</w:t>
      </w:r>
      <w:r w:rsidR="00D14F38">
        <w:rPr>
          <w:rFonts w:ascii="Times New Roman" w:eastAsia="Times New Roman" w:hAnsi="Times New Roman" w:cs="Times New Roman"/>
          <w:sz w:val="26"/>
          <w:szCs w:val="26"/>
          <w:lang w:eastAsia="hu-HU"/>
        </w:rPr>
        <w:t>jé</w:t>
      </w:r>
      <w:r w:rsidRPr="0E6BB81D">
        <w:rPr>
          <w:rFonts w:ascii="Times New Roman" w:eastAsia="Times New Roman" w:hAnsi="Times New Roman" w:cs="Times New Roman"/>
          <w:sz w:val="26"/>
          <w:szCs w:val="26"/>
          <w:lang w:eastAsia="hu-HU"/>
        </w:rPr>
        <w:t xml:space="preserve">től hatályos megemelt adómértékek állnak, illetve </w:t>
      </w:r>
      <w:r w:rsidR="00D14F38">
        <w:rPr>
          <w:rFonts w:ascii="Times New Roman" w:eastAsia="Times New Roman" w:hAnsi="Times New Roman" w:cs="Times New Roman"/>
          <w:sz w:val="26"/>
          <w:szCs w:val="26"/>
          <w:lang w:eastAsia="hu-HU"/>
        </w:rPr>
        <w:t xml:space="preserve">az, </w:t>
      </w:r>
      <w:r w:rsidRPr="0E6BB81D">
        <w:rPr>
          <w:rFonts w:ascii="Times New Roman" w:eastAsia="Times New Roman" w:hAnsi="Times New Roman" w:cs="Times New Roman"/>
          <w:sz w:val="26"/>
          <w:szCs w:val="26"/>
          <w:lang w:eastAsia="hu-HU"/>
        </w:rPr>
        <w:t>hogy 2024. október elsejétől az adó hatálya kiterjed a konverziót tartalmazó műveletekre is.</w:t>
      </w:r>
    </w:p>
    <w:p w14:paraId="0FFF2BA5" w14:textId="0056607E" w:rsidR="00F40920" w:rsidRPr="00F40920" w:rsidRDefault="0E6BB81D" w:rsidP="0E6BB81D">
      <w:pPr>
        <w:spacing w:before="120" w:after="120" w:line="240" w:lineRule="auto"/>
        <w:jc w:val="both"/>
        <w:rPr>
          <w:rFonts w:ascii="Times New Roman" w:eastAsia="Times New Roman" w:hAnsi="Times New Roman" w:cs="Times New Roman"/>
          <w:sz w:val="26"/>
          <w:szCs w:val="26"/>
          <w:highlight w:val="yellow"/>
          <w:lang w:eastAsia="hu-HU"/>
        </w:rPr>
      </w:pPr>
      <w:r w:rsidRPr="0E6BB81D">
        <w:rPr>
          <w:rFonts w:ascii="Times New Roman" w:eastAsia="Times New Roman" w:hAnsi="Times New Roman" w:cs="Times New Roman"/>
          <w:sz w:val="26"/>
          <w:szCs w:val="26"/>
          <w:lang w:eastAsia="hu-HU"/>
        </w:rPr>
        <w:t xml:space="preserve">A </w:t>
      </w:r>
      <w:r w:rsidRPr="0E6BB81D">
        <w:rPr>
          <w:rFonts w:ascii="Times New Roman" w:eastAsia="Times New Roman" w:hAnsi="Times New Roman" w:cs="Times New Roman"/>
          <w:b/>
          <w:bCs/>
          <w:sz w:val="26"/>
          <w:szCs w:val="26"/>
          <w:lang w:eastAsia="hu-HU"/>
        </w:rPr>
        <w:t xml:space="preserve">biztosítási adóból </w:t>
      </w:r>
      <w:r w:rsidRPr="0E6BB81D">
        <w:rPr>
          <w:rFonts w:ascii="Times New Roman" w:eastAsia="Times New Roman" w:hAnsi="Times New Roman" w:cs="Times New Roman"/>
          <w:sz w:val="26"/>
          <w:szCs w:val="26"/>
          <w:lang w:eastAsia="hu-HU"/>
        </w:rPr>
        <w:t xml:space="preserve">származó bevétel </w:t>
      </w:r>
      <w:r w:rsidR="00D14F38">
        <w:rPr>
          <w:rFonts w:ascii="Times New Roman" w:eastAsia="Times New Roman" w:hAnsi="Times New Roman" w:cs="Times New Roman"/>
          <w:sz w:val="26"/>
          <w:szCs w:val="26"/>
          <w:lang w:eastAsia="hu-HU"/>
        </w:rPr>
        <w:t xml:space="preserve">a </w:t>
      </w:r>
      <w:r w:rsidRPr="0E6BB81D">
        <w:rPr>
          <w:rFonts w:ascii="Times New Roman" w:eastAsia="Times New Roman" w:hAnsi="Times New Roman" w:cs="Times New Roman"/>
          <w:sz w:val="26"/>
          <w:szCs w:val="26"/>
          <w:lang w:eastAsia="hu-HU"/>
        </w:rPr>
        <w:t>2025. év első hónapjában 17,8 milliárd forintot tett ki, amely 12,7 milliárd forinttal alacsonyabb az egy évvel korábbi bevételnél. A bevételek előző évhez viszonyított alacsony teljesülését a 2024. januári biztosítási pótadó-kötelezettség elszámolásából fakadó többletbevétel magyarázza.</w:t>
      </w:r>
    </w:p>
    <w:p w14:paraId="6313C21B" w14:textId="59D81DBE" w:rsidR="007E22F7" w:rsidRPr="007E22F7" w:rsidRDefault="0E6BB81D" w:rsidP="0E6BB81D">
      <w:pPr>
        <w:jc w:val="both"/>
        <w:rPr>
          <w:rFonts w:ascii="Times New Roman" w:eastAsia="Times New Roman" w:hAnsi="Times New Roman" w:cs="Times New Roman"/>
          <w:color w:val="000000" w:themeColor="text1"/>
          <w:sz w:val="26"/>
          <w:szCs w:val="26"/>
          <w:lang w:eastAsia="hu-HU"/>
        </w:rPr>
      </w:pPr>
      <w:r w:rsidRPr="0E6BB81D">
        <w:rPr>
          <w:rFonts w:ascii="Times New Roman" w:eastAsia="Times New Roman" w:hAnsi="Times New Roman" w:cs="Times New Roman"/>
          <w:color w:val="000000" w:themeColor="text1"/>
          <w:sz w:val="26"/>
          <w:szCs w:val="26"/>
          <w:lang w:eastAsia="hu-HU"/>
        </w:rPr>
        <w:t xml:space="preserve">A </w:t>
      </w:r>
      <w:r w:rsidRPr="0E6BB81D">
        <w:rPr>
          <w:rFonts w:ascii="Times New Roman" w:eastAsia="Times New Roman" w:hAnsi="Times New Roman" w:cs="Times New Roman"/>
          <w:b/>
          <w:bCs/>
          <w:color w:val="000000" w:themeColor="text1"/>
          <w:sz w:val="26"/>
          <w:szCs w:val="26"/>
          <w:lang w:eastAsia="hu-HU"/>
        </w:rPr>
        <w:t>személyi jövedelemadó</w:t>
      </w:r>
      <w:r w:rsidRPr="0E6BB81D">
        <w:rPr>
          <w:rFonts w:ascii="Times New Roman" w:eastAsia="Times New Roman" w:hAnsi="Times New Roman" w:cs="Times New Roman"/>
          <w:color w:val="000000" w:themeColor="text1"/>
          <w:sz w:val="26"/>
          <w:szCs w:val="26"/>
          <w:lang w:eastAsia="hu-HU"/>
        </w:rPr>
        <w:t xml:space="preserve"> bevétele 2025 első hónapjában 490,1</w:t>
      </w:r>
      <w:r w:rsidRPr="0E6BB81D">
        <w:rPr>
          <w:rFonts w:ascii="Times New Roman" w:eastAsia="Times New Roman" w:hAnsi="Times New Roman" w:cs="Times New Roman"/>
          <w:sz w:val="26"/>
          <w:szCs w:val="26"/>
          <w:lang w:eastAsia="hu-HU"/>
        </w:rPr>
        <w:t> </w:t>
      </w:r>
      <w:r w:rsidRPr="0E6BB81D">
        <w:rPr>
          <w:rFonts w:ascii="Times New Roman" w:eastAsia="Times New Roman" w:hAnsi="Times New Roman" w:cs="Times New Roman"/>
          <w:color w:val="000000" w:themeColor="text1"/>
          <w:sz w:val="26"/>
          <w:szCs w:val="26"/>
          <w:lang w:eastAsia="hu-HU"/>
        </w:rPr>
        <w:t>milliárd</w:t>
      </w:r>
      <w:r w:rsidRPr="0E6BB81D">
        <w:rPr>
          <w:rFonts w:ascii="Times New Roman" w:eastAsia="Times New Roman" w:hAnsi="Times New Roman" w:cs="Times New Roman"/>
          <w:sz w:val="26"/>
          <w:szCs w:val="26"/>
          <w:lang w:eastAsia="hu-HU"/>
        </w:rPr>
        <w:t> </w:t>
      </w:r>
      <w:r w:rsidRPr="0E6BB81D">
        <w:rPr>
          <w:rFonts w:ascii="Times New Roman" w:eastAsia="Times New Roman" w:hAnsi="Times New Roman" w:cs="Times New Roman"/>
          <w:color w:val="000000" w:themeColor="text1"/>
          <w:sz w:val="26"/>
          <w:szCs w:val="26"/>
          <w:lang w:eastAsia="hu-HU"/>
        </w:rPr>
        <w:t>forint volt, amely 59,9</w:t>
      </w:r>
      <w:r w:rsidRPr="0E6BB81D">
        <w:rPr>
          <w:rFonts w:ascii="Times New Roman" w:eastAsia="Times New Roman" w:hAnsi="Times New Roman" w:cs="Times New Roman"/>
          <w:sz w:val="26"/>
          <w:szCs w:val="26"/>
          <w:lang w:eastAsia="hu-HU"/>
        </w:rPr>
        <w:t> </w:t>
      </w:r>
      <w:r w:rsidRPr="0E6BB81D">
        <w:rPr>
          <w:rFonts w:ascii="Times New Roman" w:eastAsia="Times New Roman" w:hAnsi="Times New Roman" w:cs="Times New Roman"/>
          <w:color w:val="000000" w:themeColor="text1"/>
          <w:sz w:val="26"/>
          <w:szCs w:val="26"/>
          <w:lang w:eastAsia="hu-HU"/>
        </w:rPr>
        <w:t>milliárd</w:t>
      </w:r>
      <w:r w:rsidRPr="0E6BB81D">
        <w:rPr>
          <w:rFonts w:ascii="Times New Roman" w:eastAsia="Times New Roman" w:hAnsi="Times New Roman" w:cs="Times New Roman"/>
          <w:sz w:val="26"/>
          <w:szCs w:val="26"/>
          <w:lang w:eastAsia="hu-HU"/>
        </w:rPr>
        <w:t> </w:t>
      </w:r>
      <w:r w:rsidRPr="0E6BB81D">
        <w:rPr>
          <w:rFonts w:ascii="Times New Roman" w:eastAsia="Times New Roman" w:hAnsi="Times New Roman" w:cs="Times New Roman"/>
          <w:color w:val="000000" w:themeColor="text1"/>
          <w:sz w:val="26"/>
          <w:szCs w:val="26"/>
          <w:lang w:eastAsia="hu-HU"/>
        </w:rPr>
        <w:t>forinttal magasabb az egy évvel korábbi összegnél. Ennek oka a bértömeg növekedése.</w:t>
      </w:r>
    </w:p>
    <w:p w14:paraId="4AD2F5D6" w14:textId="21575A88" w:rsidR="00085C37" w:rsidRPr="00F7556A" w:rsidRDefault="0E6BB81D" w:rsidP="0E6BB81D">
      <w:pPr>
        <w:jc w:val="center"/>
        <w:rPr>
          <w:rFonts w:ascii="Times New Roman" w:eastAsia="Times New Roman" w:hAnsi="Times New Roman" w:cs="Times New Roman"/>
          <w:sz w:val="26"/>
          <w:szCs w:val="26"/>
        </w:rPr>
      </w:pPr>
      <w:r w:rsidRPr="0E6BB81D">
        <w:rPr>
          <w:rFonts w:ascii="Times New Roman" w:hAnsi="Times New Roman" w:cs="Times New Roman"/>
          <w:b/>
          <w:bCs/>
        </w:rPr>
        <w:t>Személyi jövedelemadó bevétel alakulása (milliárd forint)</w:t>
      </w:r>
    </w:p>
    <w:tbl>
      <w:tblPr>
        <w:tblW w:w="6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69"/>
        <w:gridCol w:w="1645"/>
        <w:gridCol w:w="1701"/>
        <w:gridCol w:w="992"/>
        <w:gridCol w:w="992"/>
      </w:tblGrid>
      <w:tr w:rsidR="00F40920" w:rsidRPr="00F40920" w14:paraId="1D583DBB" w14:textId="77777777" w:rsidTr="00BD7C49">
        <w:trPr>
          <w:trHeight w:val="404"/>
          <w:jc w:val="center"/>
        </w:trPr>
        <w:tc>
          <w:tcPr>
            <w:tcW w:w="1469" w:type="dxa"/>
            <w:vMerge w:val="restart"/>
            <w:shd w:val="clear" w:color="auto" w:fill="BDD6EE" w:themeFill="accent1" w:themeFillTint="66"/>
            <w:noWrap/>
            <w:vAlign w:val="center"/>
            <w:hideMark/>
          </w:tcPr>
          <w:p w14:paraId="5DEA951D" w14:textId="77777777" w:rsidR="00F40920" w:rsidRPr="00F40920" w:rsidRDefault="0E6BB81D" w:rsidP="0E6BB81D">
            <w:pPr>
              <w:keepNext/>
              <w:keepLines/>
              <w:spacing w:after="0"/>
              <w:jc w:val="center"/>
              <w:rPr>
                <w:rFonts w:ascii="Times New Roman" w:hAnsi="Times New Roman" w:cs="Times New Roman"/>
                <w:b/>
                <w:bCs/>
              </w:rPr>
            </w:pPr>
            <w:r w:rsidRPr="0E6BB81D">
              <w:rPr>
                <w:rFonts w:ascii="Times New Roman" w:hAnsi="Times New Roman" w:cs="Times New Roman"/>
                <w:b/>
                <w:bCs/>
              </w:rPr>
              <w:t>Megnevezés</w:t>
            </w:r>
          </w:p>
        </w:tc>
        <w:tc>
          <w:tcPr>
            <w:tcW w:w="1645" w:type="dxa"/>
            <w:vMerge w:val="restart"/>
            <w:shd w:val="clear" w:color="auto" w:fill="BDD6EE" w:themeFill="accent1" w:themeFillTint="66"/>
            <w:vAlign w:val="center"/>
            <w:hideMark/>
          </w:tcPr>
          <w:p w14:paraId="0B675FAA" w14:textId="77777777" w:rsidR="00F40920" w:rsidRPr="00F40920" w:rsidRDefault="0E6BB81D" w:rsidP="0E6BB81D">
            <w:pPr>
              <w:spacing w:after="0"/>
              <w:jc w:val="center"/>
              <w:rPr>
                <w:rFonts w:ascii="Times New Roman" w:hAnsi="Times New Roman" w:cs="Times New Roman"/>
                <w:b/>
                <w:bCs/>
                <w:highlight w:val="yellow"/>
              </w:rPr>
            </w:pPr>
            <w:r w:rsidRPr="0E6BB81D">
              <w:rPr>
                <w:rFonts w:ascii="Times New Roman" w:hAnsi="Times New Roman" w:cs="Times New Roman"/>
                <w:b/>
                <w:bCs/>
              </w:rPr>
              <w:t xml:space="preserve">2024. </w:t>
            </w:r>
            <w:r w:rsidR="00F40920">
              <w:br/>
            </w:r>
            <w:r w:rsidRPr="0E6BB81D">
              <w:rPr>
                <w:rFonts w:ascii="Times New Roman" w:hAnsi="Times New Roman" w:cs="Times New Roman"/>
                <w:b/>
                <w:bCs/>
              </w:rPr>
              <w:t>I. hó</w:t>
            </w:r>
          </w:p>
        </w:tc>
        <w:tc>
          <w:tcPr>
            <w:tcW w:w="1701" w:type="dxa"/>
            <w:vMerge w:val="restart"/>
            <w:shd w:val="clear" w:color="auto" w:fill="BDD6EE" w:themeFill="accent1" w:themeFillTint="66"/>
            <w:vAlign w:val="center"/>
            <w:hideMark/>
          </w:tcPr>
          <w:p w14:paraId="17CDC657" w14:textId="77777777" w:rsidR="00F40920" w:rsidRPr="00F40920" w:rsidRDefault="0E6BB81D" w:rsidP="0E6BB81D">
            <w:pPr>
              <w:spacing w:after="0"/>
              <w:jc w:val="center"/>
              <w:rPr>
                <w:rFonts w:ascii="Times New Roman" w:hAnsi="Times New Roman" w:cs="Times New Roman"/>
                <w:b/>
                <w:bCs/>
                <w:highlight w:val="yellow"/>
              </w:rPr>
            </w:pPr>
            <w:r w:rsidRPr="0E6BB81D">
              <w:rPr>
                <w:rFonts w:ascii="Times New Roman" w:hAnsi="Times New Roman" w:cs="Times New Roman"/>
                <w:b/>
                <w:bCs/>
              </w:rPr>
              <w:t>2025.</w:t>
            </w:r>
            <w:r w:rsidR="00F40920">
              <w:br/>
            </w:r>
            <w:r w:rsidRPr="0E6BB81D">
              <w:rPr>
                <w:rFonts w:ascii="Times New Roman" w:hAnsi="Times New Roman" w:cs="Times New Roman"/>
                <w:b/>
                <w:bCs/>
              </w:rPr>
              <w:t>I. hó</w:t>
            </w:r>
          </w:p>
        </w:tc>
        <w:tc>
          <w:tcPr>
            <w:tcW w:w="1984" w:type="dxa"/>
            <w:gridSpan w:val="2"/>
            <w:shd w:val="clear" w:color="auto" w:fill="BDD6EE" w:themeFill="accent1" w:themeFillTint="66"/>
            <w:vAlign w:val="center"/>
            <w:hideMark/>
          </w:tcPr>
          <w:p w14:paraId="4C3EB951" w14:textId="77777777" w:rsidR="00F40920" w:rsidRPr="00F40920" w:rsidRDefault="0E6BB81D" w:rsidP="0E6BB81D">
            <w:pPr>
              <w:keepNext/>
              <w:keepLines/>
              <w:spacing w:after="0"/>
              <w:jc w:val="center"/>
              <w:rPr>
                <w:rFonts w:ascii="Times New Roman" w:hAnsi="Times New Roman" w:cs="Times New Roman"/>
                <w:b/>
                <w:bCs/>
              </w:rPr>
            </w:pPr>
            <w:r w:rsidRPr="0E6BB81D">
              <w:rPr>
                <w:rFonts w:ascii="Times New Roman" w:hAnsi="Times New Roman" w:cs="Times New Roman"/>
                <w:b/>
                <w:bCs/>
              </w:rPr>
              <w:t>Eltérés</w:t>
            </w:r>
          </w:p>
        </w:tc>
      </w:tr>
      <w:tr w:rsidR="00F40920" w:rsidRPr="00F40920" w14:paraId="0F020885" w14:textId="77777777" w:rsidTr="00BD7C49">
        <w:trPr>
          <w:trHeight w:val="393"/>
          <w:jc w:val="center"/>
        </w:trPr>
        <w:tc>
          <w:tcPr>
            <w:tcW w:w="1469" w:type="dxa"/>
            <w:vMerge/>
            <w:shd w:val="clear" w:color="auto" w:fill="BDD6EE" w:themeFill="accent1" w:themeFillTint="66"/>
            <w:noWrap/>
            <w:vAlign w:val="center"/>
          </w:tcPr>
          <w:p w14:paraId="5D44F896" w14:textId="77777777" w:rsidR="00F40920" w:rsidRPr="00F40920" w:rsidRDefault="00F40920" w:rsidP="00F40920">
            <w:pPr>
              <w:keepNext/>
              <w:keepLines/>
              <w:spacing w:after="0"/>
              <w:jc w:val="center"/>
              <w:rPr>
                <w:rFonts w:ascii="Times New Roman" w:hAnsi="Times New Roman" w:cs="Times New Roman"/>
                <w:b/>
                <w:bCs/>
              </w:rPr>
            </w:pPr>
          </w:p>
        </w:tc>
        <w:tc>
          <w:tcPr>
            <w:tcW w:w="1645" w:type="dxa"/>
            <w:vMerge/>
            <w:shd w:val="clear" w:color="auto" w:fill="BDD6EE" w:themeFill="accent1" w:themeFillTint="66"/>
            <w:vAlign w:val="center"/>
          </w:tcPr>
          <w:p w14:paraId="3A018189" w14:textId="77777777" w:rsidR="00F40920" w:rsidRPr="00F40920" w:rsidRDefault="00F40920" w:rsidP="00F40920">
            <w:pPr>
              <w:spacing w:after="0"/>
              <w:jc w:val="center"/>
              <w:rPr>
                <w:rFonts w:ascii="Times New Roman" w:hAnsi="Times New Roman" w:cs="Times New Roman"/>
                <w:b/>
                <w:bCs/>
              </w:rPr>
            </w:pPr>
          </w:p>
        </w:tc>
        <w:tc>
          <w:tcPr>
            <w:tcW w:w="1701" w:type="dxa"/>
            <w:vMerge/>
            <w:shd w:val="clear" w:color="auto" w:fill="BDD6EE" w:themeFill="accent1" w:themeFillTint="66"/>
            <w:vAlign w:val="center"/>
          </w:tcPr>
          <w:p w14:paraId="66D345F3" w14:textId="77777777" w:rsidR="00F40920" w:rsidRPr="00F40920" w:rsidRDefault="00F40920" w:rsidP="00F40920">
            <w:pPr>
              <w:spacing w:after="0"/>
              <w:jc w:val="center"/>
              <w:rPr>
                <w:rFonts w:ascii="Times New Roman" w:hAnsi="Times New Roman" w:cs="Times New Roman"/>
                <w:b/>
                <w:bCs/>
              </w:rPr>
            </w:pPr>
          </w:p>
        </w:tc>
        <w:tc>
          <w:tcPr>
            <w:tcW w:w="992" w:type="dxa"/>
            <w:shd w:val="clear" w:color="auto" w:fill="BDD6EE" w:themeFill="accent1" w:themeFillTint="66"/>
            <w:vAlign w:val="center"/>
          </w:tcPr>
          <w:p w14:paraId="522F6BAB" w14:textId="77777777" w:rsidR="00F40920" w:rsidRPr="00F40920" w:rsidRDefault="0E6BB81D" w:rsidP="0E6BB81D">
            <w:pPr>
              <w:keepNext/>
              <w:keepLines/>
              <w:spacing w:after="0"/>
              <w:jc w:val="center"/>
              <w:rPr>
                <w:rFonts w:ascii="Times New Roman" w:hAnsi="Times New Roman" w:cs="Times New Roman"/>
                <w:b/>
                <w:bCs/>
              </w:rPr>
            </w:pPr>
            <w:r w:rsidRPr="0E6BB81D">
              <w:rPr>
                <w:rFonts w:ascii="Times New Roman" w:hAnsi="Times New Roman" w:cs="Times New Roman"/>
                <w:b/>
                <w:bCs/>
              </w:rPr>
              <w:t>Mrd Ft</w:t>
            </w:r>
          </w:p>
        </w:tc>
        <w:tc>
          <w:tcPr>
            <w:tcW w:w="992" w:type="dxa"/>
            <w:shd w:val="clear" w:color="auto" w:fill="BDD6EE" w:themeFill="accent1" w:themeFillTint="66"/>
            <w:vAlign w:val="center"/>
          </w:tcPr>
          <w:p w14:paraId="00426AA6" w14:textId="77777777" w:rsidR="00F40920" w:rsidRPr="00F40920" w:rsidRDefault="0E6BB81D" w:rsidP="0E6BB81D">
            <w:pPr>
              <w:keepNext/>
              <w:keepLines/>
              <w:spacing w:after="0"/>
              <w:jc w:val="center"/>
              <w:rPr>
                <w:rFonts w:ascii="Times New Roman" w:hAnsi="Times New Roman" w:cs="Times New Roman"/>
                <w:b/>
                <w:bCs/>
              </w:rPr>
            </w:pPr>
            <w:r w:rsidRPr="0E6BB81D">
              <w:rPr>
                <w:rFonts w:ascii="Times New Roman" w:hAnsi="Times New Roman" w:cs="Times New Roman"/>
                <w:b/>
                <w:bCs/>
              </w:rPr>
              <w:t>%</w:t>
            </w:r>
          </w:p>
        </w:tc>
      </w:tr>
      <w:tr w:rsidR="00F40920" w:rsidRPr="00F40920" w14:paraId="4415327E" w14:textId="77777777" w:rsidTr="6D92290A">
        <w:trPr>
          <w:trHeight w:val="340"/>
          <w:jc w:val="center"/>
        </w:trPr>
        <w:tc>
          <w:tcPr>
            <w:tcW w:w="1469" w:type="dxa"/>
            <w:shd w:val="clear" w:color="auto" w:fill="auto"/>
            <w:noWrap/>
            <w:vAlign w:val="center"/>
            <w:hideMark/>
          </w:tcPr>
          <w:p w14:paraId="5C0DA238" w14:textId="77777777" w:rsidR="00F40920" w:rsidRPr="00F40920" w:rsidRDefault="0E6BB81D" w:rsidP="0E6BB81D">
            <w:pPr>
              <w:keepNext/>
              <w:keepLines/>
              <w:spacing w:after="0"/>
              <w:rPr>
                <w:rFonts w:ascii="Times New Roman" w:hAnsi="Times New Roman" w:cs="Times New Roman"/>
              </w:rPr>
            </w:pPr>
            <w:r w:rsidRPr="0E6BB81D">
              <w:rPr>
                <w:rFonts w:ascii="Times New Roman" w:hAnsi="Times New Roman" w:cs="Times New Roman"/>
              </w:rPr>
              <w:t>Befizetés</w:t>
            </w:r>
          </w:p>
        </w:tc>
        <w:tc>
          <w:tcPr>
            <w:tcW w:w="1645" w:type="dxa"/>
            <w:shd w:val="clear" w:color="auto" w:fill="auto"/>
            <w:noWrap/>
            <w:vAlign w:val="center"/>
          </w:tcPr>
          <w:p w14:paraId="121526A1" w14:textId="77777777" w:rsidR="00F40920" w:rsidRPr="00F40920" w:rsidRDefault="6D92290A" w:rsidP="6D92290A">
            <w:pPr>
              <w:keepNext/>
              <w:keepLines/>
              <w:spacing w:after="0"/>
              <w:jc w:val="right"/>
              <w:rPr>
                <w:rFonts w:ascii="Times New Roman" w:hAnsi="Times New Roman" w:cs="Times New Roman"/>
              </w:rPr>
            </w:pPr>
            <w:r w:rsidRPr="6D92290A">
              <w:rPr>
                <w:rFonts w:ascii="Times New Roman" w:hAnsi="Times New Roman" w:cs="Times New Roman"/>
              </w:rPr>
              <w:t>434,4</w:t>
            </w:r>
          </w:p>
        </w:tc>
        <w:tc>
          <w:tcPr>
            <w:tcW w:w="1701" w:type="dxa"/>
            <w:shd w:val="clear" w:color="auto" w:fill="auto"/>
            <w:noWrap/>
            <w:vAlign w:val="center"/>
          </w:tcPr>
          <w:p w14:paraId="5077A3D6" w14:textId="77777777" w:rsidR="00F40920" w:rsidRPr="00F40920" w:rsidRDefault="6D92290A" w:rsidP="6D92290A">
            <w:pPr>
              <w:keepNext/>
              <w:keepLines/>
              <w:spacing w:after="0"/>
              <w:jc w:val="right"/>
              <w:rPr>
                <w:rFonts w:ascii="Times New Roman" w:hAnsi="Times New Roman" w:cs="Times New Roman"/>
              </w:rPr>
            </w:pPr>
            <w:r w:rsidRPr="6D92290A">
              <w:rPr>
                <w:rFonts w:ascii="Times New Roman" w:hAnsi="Times New Roman" w:cs="Times New Roman"/>
              </w:rPr>
              <w:t>494,0</w:t>
            </w:r>
          </w:p>
        </w:tc>
        <w:tc>
          <w:tcPr>
            <w:tcW w:w="992" w:type="dxa"/>
            <w:shd w:val="clear" w:color="auto" w:fill="auto"/>
            <w:noWrap/>
            <w:vAlign w:val="center"/>
          </w:tcPr>
          <w:p w14:paraId="18D52F2C" w14:textId="77777777" w:rsidR="00F40920" w:rsidRPr="00F40920" w:rsidRDefault="6D92290A" w:rsidP="6D92290A">
            <w:pPr>
              <w:keepNext/>
              <w:keepLines/>
              <w:spacing w:after="0"/>
              <w:jc w:val="right"/>
              <w:rPr>
                <w:rFonts w:ascii="Times New Roman" w:hAnsi="Times New Roman" w:cs="Times New Roman"/>
              </w:rPr>
            </w:pPr>
            <w:r w:rsidRPr="6D92290A">
              <w:rPr>
                <w:rFonts w:ascii="Times New Roman" w:hAnsi="Times New Roman" w:cs="Times New Roman"/>
              </w:rPr>
              <w:t>59,6</w:t>
            </w:r>
          </w:p>
        </w:tc>
        <w:tc>
          <w:tcPr>
            <w:tcW w:w="992" w:type="dxa"/>
            <w:shd w:val="clear" w:color="auto" w:fill="auto"/>
            <w:vAlign w:val="center"/>
          </w:tcPr>
          <w:p w14:paraId="457F6A13" w14:textId="77777777" w:rsidR="00F40920" w:rsidRPr="00F40920" w:rsidRDefault="6D92290A" w:rsidP="6D92290A">
            <w:pPr>
              <w:keepNext/>
              <w:keepLines/>
              <w:spacing w:after="0"/>
              <w:jc w:val="right"/>
              <w:rPr>
                <w:rFonts w:ascii="Times New Roman" w:hAnsi="Times New Roman" w:cs="Times New Roman"/>
              </w:rPr>
            </w:pPr>
            <w:r w:rsidRPr="6D92290A">
              <w:rPr>
                <w:rFonts w:ascii="Times New Roman" w:hAnsi="Times New Roman" w:cs="Times New Roman"/>
              </w:rPr>
              <w:t>113,7</w:t>
            </w:r>
          </w:p>
        </w:tc>
      </w:tr>
      <w:tr w:rsidR="00F40920" w:rsidRPr="00F40920" w14:paraId="72535A5E" w14:textId="77777777" w:rsidTr="6D92290A">
        <w:trPr>
          <w:trHeight w:val="340"/>
          <w:jc w:val="center"/>
        </w:trPr>
        <w:tc>
          <w:tcPr>
            <w:tcW w:w="1469" w:type="dxa"/>
            <w:shd w:val="clear" w:color="auto" w:fill="auto"/>
            <w:noWrap/>
            <w:vAlign w:val="center"/>
            <w:hideMark/>
          </w:tcPr>
          <w:p w14:paraId="7C3EF292" w14:textId="77777777" w:rsidR="00F40920" w:rsidRPr="00F40920" w:rsidRDefault="0E6BB81D" w:rsidP="0E6BB81D">
            <w:pPr>
              <w:keepNext/>
              <w:keepLines/>
              <w:spacing w:after="0"/>
              <w:rPr>
                <w:rFonts w:ascii="Times New Roman" w:hAnsi="Times New Roman" w:cs="Times New Roman"/>
              </w:rPr>
            </w:pPr>
            <w:r w:rsidRPr="0E6BB81D">
              <w:rPr>
                <w:rFonts w:ascii="Times New Roman" w:hAnsi="Times New Roman" w:cs="Times New Roman"/>
              </w:rPr>
              <w:t>Kiutalás</w:t>
            </w:r>
          </w:p>
        </w:tc>
        <w:tc>
          <w:tcPr>
            <w:tcW w:w="1645" w:type="dxa"/>
            <w:shd w:val="clear" w:color="auto" w:fill="auto"/>
            <w:noWrap/>
            <w:vAlign w:val="center"/>
          </w:tcPr>
          <w:p w14:paraId="15ECD356" w14:textId="77777777" w:rsidR="00F40920" w:rsidRPr="00F40920" w:rsidRDefault="6D92290A" w:rsidP="6D92290A">
            <w:pPr>
              <w:keepNext/>
              <w:keepLines/>
              <w:spacing w:after="0"/>
              <w:jc w:val="right"/>
              <w:rPr>
                <w:rFonts w:ascii="Times New Roman" w:hAnsi="Times New Roman" w:cs="Times New Roman"/>
              </w:rPr>
            </w:pPr>
            <w:r w:rsidRPr="6D92290A">
              <w:rPr>
                <w:rFonts w:ascii="Times New Roman" w:hAnsi="Times New Roman" w:cs="Times New Roman"/>
              </w:rPr>
              <w:t>4,2</w:t>
            </w:r>
          </w:p>
        </w:tc>
        <w:tc>
          <w:tcPr>
            <w:tcW w:w="1701" w:type="dxa"/>
            <w:shd w:val="clear" w:color="auto" w:fill="auto"/>
            <w:noWrap/>
            <w:vAlign w:val="center"/>
          </w:tcPr>
          <w:p w14:paraId="39744D4E" w14:textId="77777777" w:rsidR="00F40920" w:rsidRPr="00F40920" w:rsidRDefault="6D92290A" w:rsidP="6D92290A">
            <w:pPr>
              <w:keepNext/>
              <w:keepLines/>
              <w:spacing w:after="0"/>
              <w:jc w:val="right"/>
              <w:rPr>
                <w:rFonts w:ascii="Times New Roman" w:hAnsi="Times New Roman" w:cs="Times New Roman"/>
              </w:rPr>
            </w:pPr>
            <w:r w:rsidRPr="6D92290A">
              <w:rPr>
                <w:rFonts w:ascii="Times New Roman" w:hAnsi="Times New Roman" w:cs="Times New Roman"/>
              </w:rPr>
              <w:t>3,9</w:t>
            </w:r>
          </w:p>
        </w:tc>
        <w:tc>
          <w:tcPr>
            <w:tcW w:w="992" w:type="dxa"/>
            <w:shd w:val="clear" w:color="auto" w:fill="auto"/>
            <w:noWrap/>
            <w:vAlign w:val="center"/>
          </w:tcPr>
          <w:p w14:paraId="3DC6729E" w14:textId="77777777" w:rsidR="00F40920" w:rsidRPr="00F40920" w:rsidRDefault="6D92290A" w:rsidP="6D92290A">
            <w:pPr>
              <w:keepNext/>
              <w:keepLines/>
              <w:spacing w:after="0"/>
              <w:jc w:val="right"/>
              <w:rPr>
                <w:rFonts w:ascii="Times New Roman" w:hAnsi="Times New Roman" w:cs="Times New Roman"/>
              </w:rPr>
            </w:pPr>
            <w:r w:rsidRPr="6D92290A">
              <w:rPr>
                <w:rFonts w:ascii="Times New Roman" w:hAnsi="Times New Roman" w:cs="Times New Roman"/>
              </w:rPr>
              <w:t>-0,3</w:t>
            </w:r>
          </w:p>
        </w:tc>
        <w:tc>
          <w:tcPr>
            <w:tcW w:w="992" w:type="dxa"/>
            <w:shd w:val="clear" w:color="auto" w:fill="auto"/>
            <w:vAlign w:val="center"/>
          </w:tcPr>
          <w:p w14:paraId="0127E39B" w14:textId="77777777" w:rsidR="00F40920" w:rsidRPr="00F40920" w:rsidRDefault="6D92290A" w:rsidP="6D92290A">
            <w:pPr>
              <w:keepNext/>
              <w:keepLines/>
              <w:spacing w:after="0"/>
              <w:jc w:val="right"/>
              <w:rPr>
                <w:rFonts w:ascii="Times New Roman" w:hAnsi="Times New Roman" w:cs="Times New Roman"/>
              </w:rPr>
            </w:pPr>
            <w:r w:rsidRPr="6D92290A">
              <w:rPr>
                <w:rFonts w:ascii="Times New Roman" w:hAnsi="Times New Roman" w:cs="Times New Roman"/>
              </w:rPr>
              <w:t>92,9</w:t>
            </w:r>
          </w:p>
        </w:tc>
      </w:tr>
      <w:tr w:rsidR="00F40920" w:rsidRPr="00F40920" w14:paraId="0DDCFCC7" w14:textId="77777777" w:rsidTr="6D92290A">
        <w:trPr>
          <w:trHeight w:val="340"/>
          <w:jc w:val="center"/>
        </w:trPr>
        <w:tc>
          <w:tcPr>
            <w:tcW w:w="1469" w:type="dxa"/>
            <w:shd w:val="clear" w:color="auto" w:fill="auto"/>
            <w:noWrap/>
            <w:vAlign w:val="center"/>
            <w:hideMark/>
          </w:tcPr>
          <w:p w14:paraId="02BEB6AC" w14:textId="77777777" w:rsidR="00F40920" w:rsidRPr="00F40920" w:rsidRDefault="0E6BB81D" w:rsidP="0E6BB81D">
            <w:pPr>
              <w:widowControl w:val="0"/>
              <w:spacing w:after="0"/>
              <w:rPr>
                <w:rFonts w:ascii="Times New Roman" w:hAnsi="Times New Roman" w:cs="Times New Roman"/>
                <w:b/>
                <w:bCs/>
              </w:rPr>
            </w:pPr>
            <w:r w:rsidRPr="0E6BB81D">
              <w:rPr>
                <w:rFonts w:ascii="Times New Roman" w:hAnsi="Times New Roman" w:cs="Times New Roman"/>
                <w:b/>
                <w:bCs/>
              </w:rPr>
              <w:t>Egyenleg</w:t>
            </w:r>
          </w:p>
        </w:tc>
        <w:tc>
          <w:tcPr>
            <w:tcW w:w="1645" w:type="dxa"/>
            <w:shd w:val="clear" w:color="auto" w:fill="auto"/>
            <w:noWrap/>
            <w:vAlign w:val="center"/>
          </w:tcPr>
          <w:p w14:paraId="6972A080" w14:textId="77777777" w:rsidR="00F40920" w:rsidRPr="00F40920" w:rsidRDefault="6D92290A" w:rsidP="6D92290A">
            <w:pPr>
              <w:widowControl w:val="0"/>
              <w:spacing w:after="0"/>
              <w:jc w:val="right"/>
              <w:rPr>
                <w:rFonts w:ascii="Times New Roman" w:hAnsi="Times New Roman" w:cs="Times New Roman"/>
                <w:b/>
                <w:bCs/>
              </w:rPr>
            </w:pPr>
            <w:r w:rsidRPr="6D92290A">
              <w:rPr>
                <w:rFonts w:ascii="Times New Roman" w:hAnsi="Times New Roman" w:cs="Times New Roman"/>
                <w:b/>
                <w:bCs/>
              </w:rPr>
              <w:t>430,2</w:t>
            </w:r>
          </w:p>
        </w:tc>
        <w:tc>
          <w:tcPr>
            <w:tcW w:w="1701" w:type="dxa"/>
            <w:shd w:val="clear" w:color="auto" w:fill="auto"/>
            <w:noWrap/>
            <w:vAlign w:val="center"/>
          </w:tcPr>
          <w:p w14:paraId="6D843B4C" w14:textId="77777777" w:rsidR="00F40920" w:rsidRPr="00F40920" w:rsidRDefault="6D92290A" w:rsidP="6D92290A">
            <w:pPr>
              <w:widowControl w:val="0"/>
              <w:spacing w:after="0"/>
              <w:jc w:val="right"/>
              <w:rPr>
                <w:rFonts w:ascii="Times New Roman" w:hAnsi="Times New Roman" w:cs="Times New Roman"/>
                <w:b/>
                <w:bCs/>
              </w:rPr>
            </w:pPr>
            <w:r w:rsidRPr="6D92290A">
              <w:rPr>
                <w:rFonts w:ascii="Times New Roman" w:hAnsi="Times New Roman" w:cs="Times New Roman"/>
                <w:b/>
                <w:bCs/>
              </w:rPr>
              <w:t>490,1</w:t>
            </w:r>
          </w:p>
        </w:tc>
        <w:tc>
          <w:tcPr>
            <w:tcW w:w="992" w:type="dxa"/>
            <w:shd w:val="clear" w:color="auto" w:fill="auto"/>
            <w:noWrap/>
            <w:vAlign w:val="center"/>
          </w:tcPr>
          <w:p w14:paraId="04E3B991" w14:textId="77777777" w:rsidR="00F40920" w:rsidRPr="00F40920" w:rsidRDefault="6D92290A" w:rsidP="6D92290A">
            <w:pPr>
              <w:widowControl w:val="0"/>
              <w:spacing w:after="0"/>
              <w:jc w:val="right"/>
              <w:rPr>
                <w:rFonts w:ascii="Times New Roman" w:hAnsi="Times New Roman" w:cs="Times New Roman"/>
                <w:b/>
                <w:bCs/>
              </w:rPr>
            </w:pPr>
            <w:r w:rsidRPr="6D92290A">
              <w:rPr>
                <w:rFonts w:ascii="Times New Roman" w:hAnsi="Times New Roman" w:cs="Times New Roman"/>
                <w:b/>
                <w:bCs/>
              </w:rPr>
              <w:t>59,9</w:t>
            </w:r>
          </w:p>
        </w:tc>
        <w:tc>
          <w:tcPr>
            <w:tcW w:w="992" w:type="dxa"/>
            <w:shd w:val="clear" w:color="auto" w:fill="auto"/>
            <w:vAlign w:val="center"/>
          </w:tcPr>
          <w:p w14:paraId="2F5292F8" w14:textId="77777777" w:rsidR="00F40920" w:rsidRPr="00F40920" w:rsidRDefault="6D92290A" w:rsidP="6D92290A">
            <w:pPr>
              <w:widowControl w:val="0"/>
              <w:spacing w:after="0"/>
              <w:jc w:val="right"/>
              <w:rPr>
                <w:rFonts w:ascii="Times New Roman" w:hAnsi="Times New Roman" w:cs="Times New Roman"/>
                <w:b/>
                <w:bCs/>
              </w:rPr>
            </w:pPr>
            <w:r w:rsidRPr="6D92290A">
              <w:rPr>
                <w:rFonts w:ascii="Times New Roman" w:hAnsi="Times New Roman" w:cs="Times New Roman"/>
                <w:b/>
                <w:bCs/>
              </w:rPr>
              <w:t>113,9</w:t>
            </w:r>
          </w:p>
        </w:tc>
      </w:tr>
    </w:tbl>
    <w:p w14:paraId="54234F12" w14:textId="11EB59CA" w:rsidR="123EFD2F" w:rsidRPr="00377D59" w:rsidRDefault="0E6BB81D" w:rsidP="0E6BB81D">
      <w:pPr>
        <w:spacing w:before="240"/>
        <w:jc w:val="both"/>
        <w:rPr>
          <w:rFonts w:ascii="Times New Roman" w:eastAsia="Times New Roman" w:hAnsi="Times New Roman" w:cs="Times New Roman"/>
          <w:sz w:val="26"/>
          <w:szCs w:val="26"/>
        </w:rPr>
      </w:pPr>
      <w:r w:rsidRPr="0E6BB81D">
        <w:rPr>
          <w:rFonts w:ascii="Times New Roman" w:eastAsia="Times New Roman" w:hAnsi="Times New Roman" w:cs="Times New Roman"/>
          <w:sz w:val="26"/>
          <w:szCs w:val="26"/>
        </w:rPr>
        <w:t xml:space="preserve">A </w:t>
      </w:r>
      <w:r w:rsidRPr="0E6BB81D">
        <w:rPr>
          <w:rFonts w:ascii="Times New Roman" w:eastAsia="Times New Roman" w:hAnsi="Times New Roman" w:cs="Times New Roman"/>
          <w:b/>
          <w:bCs/>
          <w:sz w:val="26"/>
          <w:szCs w:val="26"/>
        </w:rPr>
        <w:t>Központi Maradványelszámolási Alapba</w:t>
      </w:r>
      <w:r w:rsidRPr="0E6BB81D">
        <w:rPr>
          <w:rFonts w:ascii="Times New Roman" w:eastAsia="Times New Roman" w:hAnsi="Times New Roman" w:cs="Times New Roman"/>
          <w:sz w:val="26"/>
          <w:szCs w:val="26"/>
        </w:rPr>
        <w:t xml:space="preserve"> </w:t>
      </w:r>
      <w:r w:rsidRPr="0E6BB81D">
        <w:rPr>
          <w:rFonts w:ascii="Times New Roman" w:eastAsia="Times New Roman" w:hAnsi="Times New Roman" w:cs="Times New Roman"/>
          <w:b/>
          <w:bCs/>
          <w:sz w:val="26"/>
          <w:szCs w:val="26"/>
        </w:rPr>
        <w:t>történő befizetések</w:t>
      </w:r>
      <w:r w:rsidRPr="0E6BB81D">
        <w:rPr>
          <w:rFonts w:ascii="Times New Roman" w:eastAsia="Times New Roman" w:hAnsi="Times New Roman" w:cs="Times New Roman"/>
          <w:sz w:val="26"/>
          <w:szCs w:val="26"/>
        </w:rPr>
        <w:t xml:space="preserve"> mérlegsorra </w:t>
      </w:r>
      <w:r w:rsidR="004D3C6E">
        <w:rPr>
          <w:rFonts w:ascii="Times New Roman" w:eastAsia="Times New Roman" w:hAnsi="Times New Roman" w:cs="Times New Roman"/>
          <w:sz w:val="26"/>
          <w:szCs w:val="26"/>
        </w:rPr>
        <w:t>januárban 27,1</w:t>
      </w:r>
      <w:r w:rsidRPr="0E6BB81D">
        <w:rPr>
          <w:rFonts w:ascii="Times New Roman" w:eastAsia="Times New Roman" w:hAnsi="Times New Roman" w:cs="Times New Roman"/>
          <w:sz w:val="26"/>
          <w:szCs w:val="26"/>
        </w:rPr>
        <w:t xml:space="preserve"> milli</w:t>
      </w:r>
      <w:r w:rsidR="004D3C6E">
        <w:rPr>
          <w:rFonts w:ascii="Times New Roman" w:eastAsia="Times New Roman" w:hAnsi="Times New Roman" w:cs="Times New Roman"/>
          <w:sz w:val="26"/>
          <w:szCs w:val="26"/>
        </w:rPr>
        <w:t>ó</w:t>
      </w:r>
      <w:r w:rsidRPr="0E6BB81D">
        <w:rPr>
          <w:rFonts w:ascii="Times New Roman" w:eastAsia="Times New Roman" w:hAnsi="Times New Roman" w:cs="Times New Roman"/>
          <w:sz w:val="26"/>
          <w:szCs w:val="26"/>
        </w:rPr>
        <w:t xml:space="preserve"> forint maradvány került befizetésre, szemben </w:t>
      </w:r>
      <w:r w:rsidR="004D3C6E" w:rsidRPr="004D3C6E">
        <w:rPr>
          <w:rFonts w:ascii="Times New Roman" w:eastAsia="Times New Roman" w:hAnsi="Times New Roman" w:cs="Times New Roman"/>
          <w:sz w:val="26"/>
          <w:szCs w:val="26"/>
        </w:rPr>
        <w:t>az előző év azonos időszakában befolyt</w:t>
      </w:r>
      <w:r w:rsidRPr="0E6BB81D">
        <w:rPr>
          <w:rFonts w:ascii="Times New Roman" w:eastAsia="Times New Roman" w:hAnsi="Times New Roman" w:cs="Times New Roman"/>
          <w:sz w:val="26"/>
          <w:szCs w:val="26"/>
        </w:rPr>
        <w:t xml:space="preserve"> </w:t>
      </w:r>
      <w:r w:rsidR="004D3C6E">
        <w:rPr>
          <w:rFonts w:ascii="Times New Roman" w:eastAsia="Times New Roman" w:hAnsi="Times New Roman" w:cs="Times New Roman"/>
          <w:sz w:val="26"/>
          <w:szCs w:val="26"/>
        </w:rPr>
        <w:t>10,0 </w:t>
      </w:r>
      <w:r w:rsidRPr="0E6BB81D">
        <w:rPr>
          <w:rFonts w:ascii="Times New Roman" w:eastAsia="Times New Roman" w:hAnsi="Times New Roman" w:cs="Times New Roman"/>
          <w:sz w:val="26"/>
          <w:szCs w:val="26"/>
        </w:rPr>
        <w:t>milli</w:t>
      </w:r>
      <w:r w:rsidR="004D3C6E">
        <w:rPr>
          <w:rFonts w:ascii="Times New Roman" w:eastAsia="Times New Roman" w:hAnsi="Times New Roman" w:cs="Times New Roman"/>
          <w:sz w:val="26"/>
          <w:szCs w:val="26"/>
        </w:rPr>
        <w:t>árd </w:t>
      </w:r>
      <w:r w:rsidRPr="0E6BB81D">
        <w:rPr>
          <w:rFonts w:ascii="Times New Roman" w:eastAsia="Times New Roman" w:hAnsi="Times New Roman" w:cs="Times New Roman"/>
          <w:sz w:val="26"/>
          <w:szCs w:val="26"/>
        </w:rPr>
        <w:t>forintos összeggel.</w:t>
      </w:r>
    </w:p>
    <w:p w14:paraId="25C427CE" w14:textId="3AA9CA36" w:rsidR="029C2633" w:rsidRPr="00026266" w:rsidRDefault="0E6BB81D" w:rsidP="0E6BB81D">
      <w:pPr>
        <w:spacing w:before="160"/>
        <w:jc w:val="both"/>
        <w:rPr>
          <w:rFonts w:ascii="Times New Roman" w:eastAsia="Times New Roman" w:hAnsi="Times New Roman" w:cs="Times New Roman"/>
          <w:sz w:val="26"/>
          <w:szCs w:val="26"/>
        </w:rPr>
      </w:pPr>
      <w:r w:rsidRPr="0E6BB81D">
        <w:rPr>
          <w:rFonts w:ascii="Times New Roman" w:eastAsia="Times New Roman" w:hAnsi="Times New Roman" w:cs="Times New Roman"/>
          <w:sz w:val="26"/>
          <w:szCs w:val="26"/>
        </w:rPr>
        <w:t xml:space="preserve">Az </w:t>
      </w:r>
      <w:r w:rsidRPr="0E6BB81D">
        <w:rPr>
          <w:rFonts w:ascii="Times New Roman" w:eastAsia="Times New Roman" w:hAnsi="Times New Roman" w:cs="Times New Roman"/>
          <w:b/>
          <w:bCs/>
          <w:sz w:val="26"/>
          <w:szCs w:val="26"/>
        </w:rPr>
        <w:t>állami vagyonnal kapcsolatos befizetések</w:t>
      </w:r>
      <w:r w:rsidRPr="0E6BB81D">
        <w:rPr>
          <w:rFonts w:ascii="Times New Roman" w:eastAsia="Times New Roman" w:hAnsi="Times New Roman" w:cs="Times New Roman"/>
          <w:sz w:val="26"/>
          <w:szCs w:val="26"/>
        </w:rPr>
        <w:t xml:space="preserve"> 202</w:t>
      </w:r>
      <w:r w:rsidR="00E0335A">
        <w:rPr>
          <w:rFonts w:ascii="Times New Roman" w:eastAsia="Times New Roman" w:hAnsi="Times New Roman" w:cs="Times New Roman"/>
          <w:sz w:val="26"/>
          <w:szCs w:val="26"/>
        </w:rPr>
        <w:t>5 első havi</w:t>
      </w:r>
      <w:r w:rsidRPr="0E6BB81D">
        <w:rPr>
          <w:rFonts w:ascii="Times New Roman" w:eastAsia="Times New Roman" w:hAnsi="Times New Roman" w:cs="Times New Roman"/>
          <w:sz w:val="26"/>
          <w:szCs w:val="26"/>
        </w:rPr>
        <w:t xml:space="preserve"> összege </w:t>
      </w:r>
      <w:r w:rsidR="00E0335A">
        <w:rPr>
          <w:rFonts w:ascii="Times New Roman" w:eastAsia="Times New Roman" w:hAnsi="Times New Roman" w:cs="Times New Roman"/>
          <w:sz w:val="26"/>
          <w:szCs w:val="26"/>
        </w:rPr>
        <w:t>közel 15,8</w:t>
      </w:r>
      <w:r w:rsidRPr="0E6BB81D">
        <w:rPr>
          <w:rFonts w:ascii="Times New Roman" w:eastAsia="Times New Roman" w:hAnsi="Times New Roman" w:cs="Times New Roman"/>
          <w:sz w:val="26"/>
          <w:szCs w:val="26"/>
        </w:rPr>
        <w:t xml:space="preserve"> milliárd forint, amelynek</w:t>
      </w:r>
      <w:r w:rsidRPr="0E6BB81D">
        <w:rPr>
          <w:rFonts w:ascii="Times New Roman" w:hAnsi="Times New Roman" w:cs="Times New Roman"/>
          <w:color w:val="1F497D"/>
        </w:rPr>
        <w:t xml:space="preserve"> </w:t>
      </w:r>
      <w:r w:rsidRPr="0E6BB81D">
        <w:rPr>
          <w:rFonts w:ascii="Times New Roman" w:eastAsia="Times New Roman" w:hAnsi="Times New Roman" w:cs="Times New Roman"/>
          <w:sz w:val="26"/>
          <w:szCs w:val="26"/>
        </w:rPr>
        <w:t xml:space="preserve">meghatározó tétele a kvótaértékesítés volt. </w:t>
      </w:r>
    </w:p>
    <w:p w14:paraId="0D0F2783" w14:textId="05A6AC29" w:rsidR="009D55B4" w:rsidRPr="00377D59" w:rsidRDefault="008275C6" w:rsidP="009D55B4">
      <w:pPr>
        <w:jc w:val="center"/>
        <w:rPr>
          <w:rFonts w:ascii="Times New Roman" w:eastAsia="Times New Roman" w:hAnsi="Times New Roman" w:cs="Times New Roman"/>
          <w:sz w:val="26"/>
          <w:szCs w:val="26"/>
        </w:rPr>
      </w:pPr>
      <w:r>
        <w:rPr>
          <w:noProof/>
          <w:lang w:eastAsia="hu-HU"/>
        </w:rPr>
        <w:drawing>
          <wp:inline distT="0" distB="0" distL="0" distR="0" wp14:anchorId="662746A8" wp14:editId="038B0659">
            <wp:extent cx="5493419" cy="3350239"/>
            <wp:effectExtent l="0" t="0" r="0" b="3175"/>
            <wp:docPr id="16" name="Kép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776"/>
                    <a:stretch/>
                  </pic:blipFill>
                  <pic:spPr bwMode="auto">
                    <a:xfrm>
                      <a:off x="0" y="0"/>
                      <a:ext cx="5513045" cy="3362208"/>
                    </a:xfrm>
                    <a:prstGeom prst="rect">
                      <a:avLst/>
                    </a:prstGeom>
                    <a:ln>
                      <a:noFill/>
                    </a:ln>
                    <a:extLst>
                      <a:ext uri="{53640926-AAD7-44D8-BBD7-CCE9431645EC}">
                        <a14:shadowObscured xmlns:a14="http://schemas.microsoft.com/office/drawing/2010/main"/>
                      </a:ext>
                    </a:extLst>
                  </pic:spPr>
                </pic:pic>
              </a:graphicData>
            </a:graphic>
          </wp:inline>
        </w:drawing>
      </w:r>
    </w:p>
    <w:p w14:paraId="23623F4E" w14:textId="6276AC23" w:rsidR="5B67C7D7" w:rsidRPr="00920F4D" w:rsidRDefault="0E6BB81D" w:rsidP="00614FF0">
      <w:pPr>
        <w:jc w:val="both"/>
        <w:rPr>
          <w:rFonts w:ascii="Times New Roman" w:eastAsia="Times New Roman" w:hAnsi="Times New Roman" w:cs="Times New Roman"/>
          <w:sz w:val="26"/>
          <w:szCs w:val="26"/>
        </w:rPr>
      </w:pPr>
      <w:r w:rsidRPr="0E6BB81D">
        <w:rPr>
          <w:rFonts w:ascii="Times New Roman" w:eastAsia="Times New Roman" w:hAnsi="Times New Roman" w:cs="Times New Roman"/>
          <w:sz w:val="26"/>
          <w:szCs w:val="26"/>
        </w:rPr>
        <w:t xml:space="preserve">A költségvetés XLV. </w:t>
      </w:r>
      <w:r w:rsidRPr="0E6BB81D">
        <w:rPr>
          <w:rFonts w:ascii="Times New Roman" w:eastAsia="Times New Roman" w:hAnsi="Times New Roman" w:cs="Times New Roman"/>
          <w:b/>
          <w:bCs/>
          <w:sz w:val="26"/>
          <w:szCs w:val="26"/>
        </w:rPr>
        <w:t>Állami beruházások</w:t>
      </w:r>
      <w:r w:rsidRPr="0E6BB81D">
        <w:rPr>
          <w:rFonts w:ascii="Times New Roman" w:eastAsia="Times New Roman" w:hAnsi="Times New Roman" w:cs="Times New Roman"/>
          <w:sz w:val="26"/>
          <w:szCs w:val="26"/>
        </w:rPr>
        <w:t xml:space="preserve"> fejezetének bevételei</w:t>
      </w:r>
      <w:r w:rsidR="00614FF0">
        <w:rPr>
          <w:rFonts w:ascii="Times New Roman" w:eastAsia="Times New Roman" w:hAnsi="Times New Roman" w:cs="Times New Roman"/>
          <w:sz w:val="26"/>
          <w:szCs w:val="26"/>
        </w:rPr>
        <w:t xml:space="preserve"> 2025. január végéig 20,6 </w:t>
      </w:r>
      <w:r w:rsidRPr="0E6BB81D">
        <w:rPr>
          <w:rFonts w:ascii="Times New Roman" w:eastAsia="Times New Roman" w:hAnsi="Times New Roman" w:cs="Times New Roman"/>
          <w:sz w:val="26"/>
          <w:szCs w:val="26"/>
        </w:rPr>
        <w:t>milliárd forintot tettek ki.</w:t>
      </w:r>
    </w:p>
    <w:p w14:paraId="4BE4CA6A" w14:textId="5E86A1AC" w:rsidR="39728167" w:rsidRPr="00377D59" w:rsidRDefault="6D92290A" w:rsidP="00614FF0">
      <w:pPr>
        <w:jc w:val="both"/>
        <w:rPr>
          <w:rFonts w:ascii="Times New Roman" w:hAnsi="Times New Roman" w:cs="Times New Roman"/>
        </w:rPr>
      </w:pPr>
      <w:r w:rsidRPr="6D92290A">
        <w:rPr>
          <w:rFonts w:ascii="Times New Roman" w:eastAsia="Times New Roman" w:hAnsi="Times New Roman" w:cs="Times New Roman"/>
          <w:sz w:val="26"/>
          <w:szCs w:val="26"/>
        </w:rPr>
        <w:t xml:space="preserve">Az uniós bevételek főszabály szerint a XLII. A költségvetés közvetlen bevételei és kiadásai fejezetbe érkeznek, ezek kimutatására szolgálnak az </w:t>
      </w:r>
      <w:r w:rsidRPr="6D92290A">
        <w:rPr>
          <w:rFonts w:ascii="Times New Roman" w:eastAsia="Times New Roman" w:hAnsi="Times New Roman" w:cs="Times New Roman"/>
          <w:b/>
          <w:bCs/>
          <w:sz w:val="26"/>
          <w:szCs w:val="26"/>
        </w:rPr>
        <w:t>Uniós programok bevételei</w:t>
      </w:r>
      <w:r w:rsidRPr="6D92290A">
        <w:rPr>
          <w:rFonts w:ascii="Times New Roman" w:eastAsia="Times New Roman" w:hAnsi="Times New Roman" w:cs="Times New Roman"/>
          <w:sz w:val="26"/>
          <w:szCs w:val="26"/>
        </w:rPr>
        <w:t xml:space="preserve">, valamint az </w:t>
      </w:r>
      <w:r w:rsidRPr="6D92290A">
        <w:rPr>
          <w:rFonts w:ascii="Times New Roman" w:eastAsia="Times New Roman" w:hAnsi="Times New Roman" w:cs="Times New Roman"/>
          <w:b/>
          <w:bCs/>
          <w:sz w:val="26"/>
          <w:szCs w:val="26"/>
        </w:rPr>
        <w:t>Egyéb uniós bevételek</w:t>
      </w:r>
      <w:r w:rsidRPr="6D92290A">
        <w:rPr>
          <w:rFonts w:ascii="Times New Roman" w:eastAsia="Times New Roman" w:hAnsi="Times New Roman" w:cs="Times New Roman"/>
          <w:sz w:val="26"/>
          <w:szCs w:val="26"/>
        </w:rPr>
        <w:t xml:space="preserve"> mérlegsorok.</w:t>
      </w:r>
    </w:p>
    <w:p w14:paraId="1E44DCF7" w14:textId="58C56E2C" w:rsidR="39728167" w:rsidRPr="00377D59" w:rsidRDefault="0E6BB81D" w:rsidP="00614FF0">
      <w:pPr>
        <w:jc w:val="both"/>
        <w:rPr>
          <w:rFonts w:ascii="Times New Roman" w:eastAsia="Times New Roman" w:hAnsi="Times New Roman" w:cs="Times New Roman"/>
          <w:sz w:val="26"/>
          <w:szCs w:val="26"/>
        </w:rPr>
      </w:pPr>
      <w:r w:rsidRPr="0E6BB81D">
        <w:rPr>
          <w:rFonts w:ascii="Times New Roman" w:eastAsia="Times New Roman" w:hAnsi="Times New Roman" w:cs="Times New Roman"/>
          <w:sz w:val="26"/>
          <w:szCs w:val="26"/>
        </w:rPr>
        <w:t xml:space="preserve">Az </w:t>
      </w:r>
      <w:r w:rsidRPr="0E6BB81D">
        <w:rPr>
          <w:rFonts w:ascii="Times New Roman" w:eastAsia="Times New Roman" w:hAnsi="Times New Roman" w:cs="Times New Roman"/>
          <w:b/>
          <w:bCs/>
          <w:sz w:val="26"/>
          <w:szCs w:val="26"/>
        </w:rPr>
        <w:t>Uniós programok bevételei</w:t>
      </w:r>
      <w:r w:rsidR="00EC3394">
        <w:rPr>
          <w:rFonts w:ascii="Times New Roman" w:eastAsia="Times New Roman" w:hAnsi="Times New Roman" w:cs="Times New Roman"/>
          <w:sz w:val="26"/>
          <w:szCs w:val="26"/>
        </w:rPr>
        <w:t xml:space="preserve"> mérlegsoron </w:t>
      </w:r>
      <w:r w:rsidRPr="0E6BB81D">
        <w:rPr>
          <w:rFonts w:ascii="Times New Roman" w:eastAsia="Times New Roman" w:hAnsi="Times New Roman" w:cs="Times New Roman"/>
          <w:sz w:val="26"/>
          <w:szCs w:val="26"/>
        </w:rPr>
        <w:t>2025. január végéig 7,3 milliárd forint bevétel keletkezett. Ez az összeg a törvényi előirányzat (2</w:t>
      </w:r>
      <w:r w:rsidR="00614FF0">
        <w:rPr>
          <w:rFonts w:ascii="Times New Roman" w:eastAsia="Times New Roman" w:hAnsi="Times New Roman" w:cs="Times New Roman"/>
          <w:sz w:val="26"/>
          <w:szCs w:val="26"/>
        </w:rPr>
        <w:t> </w:t>
      </w:r>
      <w:r w:rsidRPr="0E6BB81D">
        <w:rPr>
          <w:rFonts w:ascii="Times New Roman" w:eastAsia="Times New Roman" w:hAnsi="Times New Roman" w:cs="Times New Roman"/>
          <w:sz w:val="26"/>
          <w:szCs w:val="26"/>
        </w:rPr>
        <w:t xml:space="preserve">235,9 milliárd forint) 0,3%-át teszi ki. A keletkezett bevétel teljes összege az egyéb bevételekhez tartozik. </w:t>
      </w:r>
    </w:p>
    <w:p w14:paraId="040E2327" w14:textId="11E5765D" w:rsidR="74B9DF17" w:rsidRDefault="33985B12" w:rsidP="00614FF0">
      <w:pPr>
        <w:jc w:val="both"/>
      </w:pPr>
      <w:r w:rsidRPr="33985B12">
        <w:rPr>
          <w:rFonts w:ascii="Times New Roman" w:eastAsia="Times New Roman" w:hAnsi="Times New Roman" w:cs="Times New Roman"/>
          <w:sz w:val="26"/>
          <w:szCs w:val="26"/>
        </w:rPr>
        <w:t xml:space="preserve">Az </w:t>
      </w:r>
      <w:r w:rsidRPr="33985B12">
        <w:rPr>
          <w:rFonts w:ascii="Times New Roman" w:eastAsia="Times New Roman" w:hAnsi="Times New Roman" w:cs="Times New Roman"/>
          <w:b/>
          <w:bCs/>
          <w:sz w:val="26"/>
          <w:szCs w:val="26"/>
        </w:rPr>
        <w:t xml:space="preserve">Egyéb uniós bevételek </w:t>
      </w:r>
      <w:r w:rsidRPr="33985B12">
        <w:rPr>
          <w:rFonts w:ascii="Times New Roman" w:eastAsia="Times New Roman" w:hAnsi="Times New Roman" w:cs="Times New Roman"/>
          <w:sz w:val="26"/>
          <w:szCs w:val="26"/>
        </w:rPr>
        <w:t xml:space="preserve">soron a vámbeszedési költség megtérítése jelenik meg, mely </w:t>
      </w:r>
      <w:r w:rsidR="5CE41D62" w:rsidRPr="5CE41D62">
        <w:rPr>
          <w:rFonts w:ascii="Times New Roman" w:eastAsia="Times New Roman" w:hAnsi="Times New Roman" w:cs="Times New Roman"/>
          <w:sz w:val="26"/>
          <w:szCs w:val="26"/>
        </w:rPr>
        <w:t>2,5 milliárd forintot tett ki 2025 januárjáig. Ez az összeg a törvényi előirányzat 7,9%-</w:t>
      </w:r>
      <w:proofErr w:type="gramStart"/>
      <w:r w:rsidR="5CE41D62" w:rsidRPr="5CE41D62">
        <w:rPr>
          <w:rFonts w:ascii="Times New Roman" w:eastAsia="Times New Roman" w:hAnsi="Times New Roman" w:cs="Times New Roman"/>
          <w:sz w:val="26"/>
          <w:szCs w:val="26"/>
        </w:rPr>
        <w:t>a</w:t>
      </w:r>
      <w:proofErr w:type="gramEnd"/>
      <w:r w:rsidR="00614FF0">
        <w:rPr>
          <w:rFonts w:ascii="Times New Roman" w:eastAsia="Times New Roman" w:hAnsi="Times New Roman" w:cs="Times New Roman"/>
          <w:sz w:val="26"/>
          <w:szCs w:val="26"/>
        </w:rPr>
        <w:t>,</w:t>
      </w:r>
      <w:r w:rsidR="5CE41D62" w:rsidRPr="5CE41D62">
        <w:rPr>
          <w:rFonts w:ascii="Times New Roman" w:eastAsia="Times New Roman" w:hAnsi="Times New Roman" w:cs="Times New Roman"/>
          <w:sz w:val="26"/>
          <w:szCs w:val="26"/>
        </w:rPr>
        <w:t xml:space="preserve"> és 0,2 milliárd forinttal haladja meg a 2024. év azonos időszakában keletkezett bevételt</w:t>
      </w:r>
      <w:r w:rsidR="004A0A15">
        <w:rPr>
          <w:rFonts w:ascii="Times New Roman" w:eastAsia="Times New Roman" w:hAnsi="Times New Roman" w:cs="Times New Roman"/>
          <w:sz w:val="26"/>
          <w:szCs w:val="26"/>
        </w:rPr>
        <w:t>.</w:t>
      </w:r>
    </w:p>
    <w:p w14:paraId="40331206" w14:textId="5CB34219" w:rsidR="00F40920" w:rsidRPr="00F40920" w:rsidRDefault="0E6BB81D" w:rsidP="00614FF0">
      <w:pPr>
        <w:jc w:val="both"/>
        <w:rPr>
          <w:rFonts w:ascii="Times New Roman" w:eastAsia="Calibri" w:hAnsi="Times New Roman" w:cs="Times New Roman"/>
          <w:sz w:val="26"/>
          <w:szCs w:val="26"/>
          <w:lang w:eastAsia="hu-HU"/>
        </w:rPr>
      </w:pPr>
      <w:r w:rsidRPr="0E6BB81D">
        <w:rPr>
          <w:rFonts w:ascii="Times New Roman" w:eastAsia="Calibri" w:hAnsi="Times New Roman" w:cs="Times New Roman"/>
          <w:sz w:val="26"/>
          <w:szCs w:val="26"/>
          <w:lang w:eastAsia="hu-HU"/>
        </w:rPr>
        <w:t xml:space="preserve">A befizetett társadalombiztosítási járulék 8,1%-át az állami adóhatóság a foglalkoztatási programokkal kapcsolatos elkülönített állami pénzalapnak utalja át. 2025 januárjában a </w:t>
      </w:r>
      <w:r w:rsidRPr="0E6BB81D">
        <w:rPr>
          <w:rFonts w:ascii="Times New Roman" w:eastAsia="Calibri" w:hAnsi="Times New Roman" w:cs="Times New Roman"/>
          <w:b/>
          <w:bCs/>
          <w:sz w:val="26"/>
          <w:szCs w:val="26"/>
          <w:lang w:eastAsia="hu-HU"/>
        </w:rPr>
        <w:t xml:space="preserve">társadalombiztosítási járulék </w:t>
      </w:r>
      <w:r w:rsidRPr="0E6BB81D">
        <w:rPr>
          <w:rFonts w:ascii="Times New Roman" w:eastAsia="Times New Roman" w:hAnsi="Times New Roman" w:cs="Times New Roman"/>
          <w:b/>
          <w:bCs/>
          <w:sz w:val="26"/>
          <w:szCs w:val="26"/>
          <w:lang w:eastAsia="hu-HU"/>
        </w:rPr>
        <w:t xml:space="preserve">Nemzeti Foglalkoztatási </w:t>
      </w:r>
      <w:r w:rsidRPr="0E6BB81D">
        <w:rPr>
          <w:rFonts w:ascii="Times New Roman" w:eastAsia="Calibri" w:hAnsi="Times New Roman" w:cs="Times New Roman"/>
          <w:b/>
          <w:bCs/>
          <w:sz w:val="26"/>
          <w:szCs w:val="26"/>
          <w:lang w:eastAsia="hu-HU"/>
        </w:rPr>
        <w:t xml:space="preserve">Alapot megillető része </w:t>
      </w:r>
      <w:r w:rsidRPr="0E6BB81D">
        <w:rPr>
          <w:rFonts w:ascii="Times New Roman" w:eastAsia="Calibri" w:hAnsi="Times New Roman" w:cs="Times New Roman"/>
          <w:sz w:val="26"/>
          <w:szCs w:val="26"/>
          <w:lang w:eastAsia="hu-HU"/>
        </w:rPr>
        <w:t>37,5 milliárd</w:t>
      </w:r>
      <w:r w:rsidRPr="0E6BB81D">
        <w:rPr>
          <w:rFonts w:ascii="Times New Roman" w:eastAsia="Times New Roman" w:hAnsi="Times New Roman" w:cs="Times New Roman"/>
          <w:sz w:val="26"/>
          <w:szCs w:val="26"/>
          <w:lang w:eastAsia="hu-HU"/>
        </w:rPr>
        <w:t> </w:t>
      </w:r>
      <w:r w:rsidRPr="0E6BB81D">
        <w:rPr>
          <w:rFonts w:ascii="Times New Roman" w:eastAsia="Calibri" w:hAnsi="Times New Roman" w:cs="Times New Roman"/>
          <w:sz w:val="26"/>
          <w:szCs w:val="26"/>
          <w:lang w:eastAsia="hu-HU"/>
        </w:rPr>
        <w:t>forintban teljesült, amely az előző év első havi bevételét 3,5</w:t>
      </w:r>
      <w:r w:rsidRPr="0E6BB81D">
        <w:rPr>
          <w:rFonts w:ascii="Times New Roman" w:eastAsia="Times New Roman" w:hAnsi="Times New Roman" w:cs="Times New Roman"/>
          <w:sz w:val="26"/>
          <w:szCs w:val="26"/>
          <w:lang w:eastAsia="hu-HU"/>
        </w:rPr>
        <w:t> </w:t>
      </w:r>
      <w:r w:rsidRPr="0E6BB81D">
        <w:rPr>
          <w:rFonts w:ascii="Times New Roman" w:eastAsia="Calibri" w:hAnsi="Times New Roman" w:cs="Times New Roman"/>
          <w:sz w:val="26"/>
          <w:szCs w:val="26"/>
          <w:lang w:eastAsia="hu-HU"/>
        </w:rPr>
        <w:t>milliárd</w:t>
      </w:r>
      <w:r w:rsidRPr="0E6BB81D">
        <w:rPr>
          <w:rFonts w:ascii="Times New Roman" w:eastAsia="Times New Roman" w:hAnsi="Times New Roman" w:cs="Times New Roman"/>
          <w:sz w:val="26"/>
          <w:szCs w:val="26"/>
          <w:lang w:eastAsia="hu-HU"/>
        </w:rPr>
        <w:t> </w:t>
      </w:r>
      <w:r w:rsidR="00AF7CEE">
        <w:rPr>
          <w:rFonts w:ascii="Times New Roman" w:eastAsia="Calibri" w:hAnsi="Times New Roman" w:cs="Times New Roman"/>
          <w:sz w:val="26"/>
          <w:szCs w:val="26"/>
          <w:lang w:eastAsia="hu-HU"/>
        </w:rPr>
        <w:t>forinttal </w:t>
      </w:r>
      <w:r w:rsidRPr="0E6BB81D">
        <w:rPr>
          <w:rFonts w:ascii="Times New Roman" w:eastAsia="Calibri" w:hAnsi="Times New Roman" w:cs="Times New Roman"/>
          <w:sz w:val="26"/>
          <w:szCs w:val="26"/>
          <w:lang w:eastAsia="hu-HU"/>
        </w:rPr>
        <w:t>haladta meg. A bevételnövekedés oka a járulékköteles jövedelmek növekedése.</w:t>
      </w:r>
    </w:p>
    <w:p w14:paraId="0247563C" w14:textId="14FE6F48" w:rsidR="00F40920" w:rsidRPr="00F40920" w:rsidRDefault="6D92290A" w:rsidP="00614FF0">
      <w:pPr>
        <w:jc w:val="both"/>
        <w:rPr>
          <w:rFonts w:ascii="Times New Roman" w:eastAsia="Times New Roman" w:hAnsi="Times New Roman" w:cs="Times New Roman"/>
          <w:sz w:val="26"/>
          <w:szCs w:val="26"/>
          <w:lang w:eastAsia="hu-HU"/>
        </w:rPr>
      </w:pPr>
      <w:r w:rsidRPr="6D92290A">
        <w:rPr>
          <w:rFonts w:ascii="Times New Roman" w:eastAsia="Times New Roman" w:hAnsi="Times New Roman" w:cs="Times New Roman"/>
          <w:sz w:val="26"/>
          <w:szCs w:val="26"/>
          <w:lang w:eastAsia="hu-HU"/>
        </w:rPr>
        <w:t>2025-ben a szociális hozzájárulási adó megfizetett összegének 86,96%-</w:t>
      </w:r>
      <w:proofErr w:type="gramStart"/>
      <w:r w:rsidRPr="6D92290A">
        <w:rPr>
          <w:rFonts w:ascii="Times New Roman" w:eastAsia="Times New Roman" w:hAnsi="Times New Roman" w:cs="Times New Roman"/>
          <w:sz w:val="26"/>
          <w:szCs w:val="26"/>
          <w:lang w:eastAsia="hu-HU"/>
        </w:rPr>
        <w:t>a</w:t>
      </w:r>
      <w:proofErr w:type="gramEnd"/>
      <w:r w:rsidRPr="6D92290A">
        <w:rPr>
          <w:rFonts w:ascii="Times New Roman" w:eastAsia="Times New Roman" w:hAnsi="Times New Roman" w:cs="Times New Roman"/>
          <w:sz w:val="26"/>
          <w:szCs w:val="26"/>
          <w:lang w:eastAsia="hu-HU"/>
        </w:rPr>
        <w:t xml:space="preserve"> a Nyugdíjbiztosítási Alapot illeti meg. A </w:t>
      </w:r>
      <w:r w:rsidRPr="6D92290A">
        <w:rPr>
          <w:rFonts w:ascii="Times New Roman" w:eastAsia="Times New Roman" w:hAnsi="Times New Roman" w:cs="Times New Roman"/>
          <w:b/>
          <w:bCs/>
          <w:sz w:val="26"/>
          <w:szCs w:val="26"/>
          <w:lang w:eastAsia="hu-HU"/>
        </w:rPr>
        <w:t xml:space="preserve">szociális hozzájárulási adó Nyugdíjbiztosítási Alapot megillető része </w:t>
      </w:r>
      <w:r w:rsidRPr="6D92290A">
        <w:rPr>
          <w:rFonts w:ascii="Times New Roman" w:eastAsia="Times New Roman" w:hAnsi="Times New Roman" w:cs="Times New Roman"/>
          <w:sz w:val="26"/>
          <w:szCs w:val="26"/>
          <w:lang w:eastAsia="hu-HU"/>
        </w:rPr>
        <w:t>2025 első hónapjában (268,2 milliárd forint) 26,6 milliárd forinttal haladta meg az előző évi januári bevételt. A bevétel változása az adóköteles jövedelmek növekedésével és az alapok közötti megoszlási arány változásával magyarázható.</w:t>
      </w:r>
    </w:p>
    <w:p w14:paraId="35D5AAAD" w14:textId="2AFA8B87" w:rsidR="007E22F7" w:rsidRPr="007E22F7" w:rsidRDefault="0E6BB81D" w:rsidP="00614FF0">
      <w:pPr>
        <w:jc w:val="both"/>
        <w:rPr>
          <w:rFonts w:ascii="Times New Roman" w:eastAsia="Calibri" w:hAnsi="Times New Roman" w:cs="Times New Roman"/>
          <w:sz w:val="26"/>
          <w:szCs w:val="26"/>
          <w:lang w:eastAsia="hu-HU"/>
        </w:rPr>
      </w:pPr>
      <w:r w:rsidRPr="0E6BB81D">
        <w:rPr>
          <w:rFonts w:ascii="Times New Roman" w:eastAsia="Times New Roman" w:hAnsi="Times New Roman" w:cs="Times New Roman"/>
          <w:sz w:val="26"/>
          <w:szCs w:val="26"/>
          <w:lang w:eastAsia="hu-HU"/>
        </w:rPr>
        <w:t xml:space="preserve">A befizetett társadalombiztosítási járulék 54%-át az állami adóhatóság a Nyugdíjbiztosítási Alapnak utalja át. 2025 első hónapjában a </w:t>
      </w:r>
      <w:r w:rsidRPr="0E6BB81D">
        <w:rPr>
          <w:rFonts w:ascii="Times New Roman" w:eastAsia="Times New Roman" w:hAnsi="Times New Roman" w:cs="Times New Roman"/>
          <w:b/>
          <w:bCs/>
          <w:sz w:val="26"/>
          <w:szCs w:val="26"/>
          <w:lang w:eastAsia="hu-HU"/>
        </w:rPr>
        <w:t>társadalombiztosítási járulék Nyugdíjbiztosítási Alapot megillető része és nyugdíjjárulék</w:t>
      </w:r>
      <w:r w:rsidRPr="0E6BB81D">
        <w:rPr>
          <w:rFonts w:ascii="Times New Roman" w:eastAsia="Times New Roman" w:hAnsi="Times New Roman" w:cs="Times New Roman"/>
          <w:sz w:val="26"/>
          <w:szCs w:val="26"/>
          <w:lang w:eastAsia="hu-HU"/>
        </w:rPr>
        <w:t xml:space="preserve"> 257,0 milliárd forintban teljesült, amely az előző év januárjában befolyt bevételt 24,5 milliárd forinttal haladta meg. </w:t>
      </w:r>
      <w:r w:rsidRPr="0E6BB81D">
        <w:rPr>
          <w:rFonts w:ascii="Times New Roman" w:eastAsia="Calibri" w:hAnsi="Times New Roman" w:cs="Times New Roman"/>
          <w:sz w:val="26"/>
          <w:szCs w:val="26"/>
          <w:lang w:eastAsia="hu-HU"/>
        </w:rPr>
        <w:t>A bevételnövekedés oka a járulékköteles jövedelmek növekedése.</w:t>
      </w:r>
    </w:p>
    <w:p w14:paraId="6CB67DE9" w14:textId="4673CB91" w:rsidR="19667954" w:rsidRDefault="0E6BB81D" w:rsidP="0036497A">
      <w:pPr>
        <w:jc w:val="both"/>
      </w:pPr>
      <w:r w:rsidRPr="0E6BB81D">
        <w:rPr>
          <w:rFonts w:ascii="Times New Roman" w:eastAsia="Times New Roman" w:hAnsi="Times New Roman" w:cs="Times New Roman"/>
          <w:sz w:val="26"/>
          <w:szCs w:val="26"/>
        </w:rPr>
        <w:t xml:space="preserve">A </w:t>
      </w:r>
      <w:r w:rsidRPr="0E6BB81D">
        <w:rPr>
          <w:rFonts w:ascii="Times New Roman" w:eastAsia="Times New Roman" w:hAnsi="Times New Roman" w:cs="Times New Roman"/>
          <w:b/>
          <w:bCs/>
          <w:sz w:val="26"/>
          <w:szCs w:val="26"/>
        </w:rPr>
        <w:t>Nyugdíjbiztosítási Alap</w:t>
      </w:r>
      <w:r w:rsidRPr="0E6BB81D">
        <w:rPr>
          <w:rFonts w:ascii="Times New Roman" w:eastAsia="Times New Roman" w:hAnsi="Times New Roman" w:cs="Times New Roman"/>
          <w:sz w:val="26"/>
          <w:szCs w:val="26"/>
        </w:rPr>
        <w:t xml:space="preserve"> 2025. évi költségvetése az ellátási kiadások támogatására 564,5 milliárd forint központi </w:t>
      </w:r>
      <w:r w:rsidRPr="0E6BB81D">
        <w:rPr>
          <w:rFonts w:ascii="Times New Roman" w:eastAsia="Times New Roman" w:hAnsi="Times New Roman" w:cs="Times New Roman"/>
          <w:b/>
          <w:bCs/>
          <w:sz w:val="26"/>
          <w:szCs w:val="26"/>
        </w:rPr>
        <w:t>költségvetési hozzájárulást</w:t>
      </w:r>
      <w:r w:rsidRPr="0E6BB81D">
        <w:rPr>
          <w:rFonts w:ascii="Times New Roman" w:eastAsia="Times New Roman" w:hAnsi="Times New Roman" w:cs="Times New Roman"/>
          <w:sz w:val="26"/>
          <w:szCs w:val="26"/>
        </w:rPr>
        <w:t xml:space="preserve"> tartalmaz, ami 33,</w:t>
      </w:r>
      <w:r w:rsidR="00AF7CEE">
        <w:rPr>
          <w:rFonts w:ascii="Times New Roman" w:eastAsia="Times New Roman" w:hAnsi="Times New Roman" w:cs="Times New Roman"/>
          <w:sz w:val="26"/>
          <w:szCs w:val="26"/>
        </w:rPr>
        <w:t>1</w:t>
      </w:r>
      <w:r w:rsidRPr="0E6BB81D">
        <w:rPr>
          <w:rFonts w:ascii="Times New Roman" w:eastAsia="Times New Roman" w:hAnsi="Times New Roman" w:cs="Times New Roman"/>
          <w:sz w:val="26"/>
          <w:szCs w:val="26"/>
        </w:rPr>
        <w:t xml:space="preserve"> milliárd forinttal haladja meg az előző évi előirányzatot.</w:t>
      </w:r>
    </w:p>
    <w:p w14:paraId="6CD6BAFB" w14:textId="6D8FF9E5" w:rsidR="00D72777" w:rsidRDefault="0E6BB81D" w:rsidP="0E6BB81D">
      <w:pPr>
        <w:jc w:val="both"/>
        <w:rPr>
          <w:rFonts w:ascii="Times New Roman" w:eastAsia="Times New Roman" w:hAnsi="Times New Roman" w:cs="Times New Roman"/>
          <w:sz w:val="26"/>
          <w:szCs w:val="26"/>
        </w:rPr>
      </w:pPr>
      <w:r w:rsidRPr="0E6BB81D">
        <w:rPr>
          <w:rFonts w:ascii="Times New Roman" w:eastAsia="Times New Roman" w:hAnsi="Times New Roman" w:cs="Times New Roman"/>
          <w:sz w:val="26"/>
          <w:szCs w:val="26"/>
        </w:rPr>
        <w:t>A központi költségvetés 77,4 milliárd forintot biztosít az Alap részére pénzeszközátadás útján, míg további 487,1 milliárd forintot – a 13. havi nyugdíj és a nyugdíjprémium fedezeteként – címzett támogatás formájában. A 13. havi nyugdíj és a nyugdíjprémium támogatásának előirányzatai év közben előirányzat-módosítás nélkül túlléphetők.</w:t>
      </w:r>
    </w:p>
    <w:p w14:paraId="2CBF9A93" w14:textId="7B424FD5" w:rsidR="19667954" w:rsidRDefault="0E6BB81D" w:rsidP="0036497A">
      <w:pPr>
        <w:jc w:val="both"/>
      </w:pPr>
      <w:r w:rsidRPr="0E6BB81D">
        <w:rPr>
          <w:rFonts w:ascii="Times New Roman" w:eastAsia="Times New Roman" w:hAnsi="Times New Roman" w:cs="Times New Roman"/>
          <w:sz w:val="26"/>
          <w:szCs w:val="26"/>
        </w:rPr>
        <w:t xml:space="preserve">A Magyar Államkincstár az ellátási kiadások támogatására a Nyugdíjbiztosítási Alap részére 2025. január hónapban 6,5 milliárd forint központi támogatást utalt át </w:t>
      </w:r>
      <w:r w:rsidRPr="0E6BB81D">
        <w:rPr>
          <w:rFonts w:ascii="Times New Roman" w:eastAsia="Times New Roman" w:hAnsi="Times New Roman" w:cs="Times New Roman"/>
          <w:b/>
          <w:bCs/>
          <w:sz w:val="26"/>
          <w:szCs w:val="26"/>
        </w:rPr>
        <w:t>pénzeszköz-átadás</w:t>
      </w:r>
      <w:r w:rsidRPr="0E6BB81D">
        <w:rPr>
          <w:rFonts w:ascii="Times New Roman" w:eastAsia="Times New Roman" w:hAnsi="Times New Roman" w:cs="Times New Roman"/>
          <w:sz w:val="26"/>
          <w:szCs w:val="26"/>
        </w:rPr>
        <w:t xml:space="preserve"> jogcímen, ami 1,3 milliárd forinttal magasabb az előző év azonos időszakában nyújtott támogatás összegénél. A pénzeszköz-átadás a Nyugdíjbiztosítási Alap költségvetési egyensúlyának biztosítását szolgálja.</w:t>
      </w:r>
    </w:p>
    <w:p w14:paraId="3AEEF6FB" w14:textId="3CAF489F" w:rsidR="00C35E13" w:rsidRDefault="0074788C" w:rsidP="0036497A">
      <w:pPr>
        <w:pStyle w:val="NormlWeb"/>
        <w:spacing w:before="0" w:beforeAutospacing="0" w:after="160" w:afterAutospacing="0" w:line="259" w:lineRule="auto"/>
        <w:jc w:val="center"/>
      </w:pPr>
      <w:r>
        <w:rPr>
          <w:noProof/>
        </w:rPr>
        <w:drawing>
          <wp:inline distT="0" distB="0" distL="0" distR="0" wp14:anchorId="2B81D2D4" wp14:editId="1C47C534">
            <wp:extent cx="5794428" cy="2729049"/>
            <wp:effectExtent l="0" t="0" r="0" b="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809903" cy="2736337"/>
                    </a:xfrm>
                    <a:prstGeom prst="rect">
                      <a:avLst/>
                    </a:prstGeom>
                  </pic:spPr>
                </pic:pic>
              </a:graphicData>
            </a:graphic>
          </wp:inline>
        </w:drawing>
      </w:r>
    </w:p>
    <w:p w14:paraId="5775F683" w14:textId="7FFFE53C" w:rsidR="00F40920" w:rsidRPr="00F40920" w:rsidRDefault="0E6BB81D" w:rsidP="00614FF0">
      <w:pPr>
        <w:jc w:val="both"/>
        <w:rPr>
          <w:rFonts w:ascii="Times New Roman" w:eastAsia="Times New Roman" w:hAnsi="Times New Roman" w:cs="Times New Roman"/>
          <w:sz w:val="26"/>
          <w:szCs w:val="26"/>
          <w:lang w:eastAsia="hu-HU"/>
        </w:rPr>
      </w:pPr>
      <w:r w:rsidRPr="0E6BB81D">
        <w:rPr>
          <w:rFonts w:ascii="Times New Roman" w:eastAsia="Calibri" w:hAnsi="Times New Roman" w:cs="Times New Roman"/>
          <w:sz w:val="26"/>
          <w:szCs w:val="26"/>
          <w:lang w:eastAsia="hu-HU"/>
        </w:rPr>
        <w:t>2025-ben a szociális hozzájárulási adó megfizetett összegének 13,04%-</w:t>
      </w:r>
      <w:proofErr w:type="gramStart"/>
      <w:r w:rsidRPr="0E6BB81D">
        <w:rPr>
          <w:rFonts w:ascii="Times New Roman" w:eastAsia="Calibri" w:hAnsi="Times New Roman" w:cs="Times New Roman"/>
          <w:sz w:val="26"/>
          <w:szCs w:val="26"/>
          <w:lang w:eastAsia="hu-HU"/>
        </w:rPr>
        <w:t>a</w:t>
      </w:r>
      <w:proofErr w:type="gramEnd"/>
      <w:r w:rsidRPr="0E6BB81D">
        <w:rPr>
          <w:rFonts w:ascii="Times New Roman" w:eastAsia="Calibri" w:hAnsi="Times New Roman" w:cs="Times New Roman"/>
          <w:sz w:val="26"/>
          <w:szCs w:val="26"/>
          <w:lang w:eastAsia="hu-HU"/>
        </w:rPr>
        <w:t xml:space="preserve"> az Egészségbiztosítási Alapot illeti meg. 2025 első hónapjában a </w:t>
      </w:r>
      <w:r w:rsidRPr="0E6BB81D">
        <w:rPr>
          <w:rFonts w:ascii="Times New Roman" w:eastAsia="Calibri" w:hAnsi="Times New Roman" w:cs="Times New Roman"/>
          <w:b/>
          <w:bCs/>
          <w:sz w:val="26"/>
          <w:szCs w:val="26"/>
          <w:lang w:eastAsia="hu-HU"/>
        </w:rPr>
        <w:t>szociális hozzájárulási adó Egészségbiztosítási Alapot megillető része</w:t>
      </w:r>
      <w:r w:rsidRPr="0E6BB81D">
        <w:rPr>
          <w:rFonts w:ascii="Times New Roman" w:eastAsia="Calibri" w:hAnsi="Times New Roman" w:cs="Times New Roman"/>
          <w:sz w:val="26"/>
          <w:szCs w:val="26"/>
          <w:lang w:eastAsia="hu-HU"/>
        </w:rPr>
        <w:t xml:space="preserve"> (40,2</w:t>
      </w:r>
      <w:r w:rsidRPr="0E6BB81D">
        <w:rPr>
          <w:rFonts w:ascii="Times New Roman" w:eastAsia="Times New Roman" w:hAnsi="Times New Roman" w:cs="Times New Roman"/>
          <w:sz w:val="26"/>
          <w:szCs w:val="26"/>
          <w:lang w:eastAsia="hu-HU"/>
        </w:rPr>
        <w:t> </w:t>
      </w:r>
      <w:r w:rsidRPr="0E6BB81D">
        <w:rPr>
          <w:rFonts w:ascii="Times New Roman" w:eastAsia="Calibri" w:hAnsi="Times New Roman" w:cs="Times New Roman"/>
          <w:sz w:val="26"/>
          <w:szCs w:val="26"/>
          <w:lang w:eastAsia="hu-HU"/>
        </w:rPr>
        <w:t>milliárd</w:t>
      </w:r>
      <w:r w:rsidRPr="0E6BB81D">
        <w:rPr>
          <w:rFonts w:ascii="Times New Roman" w:eastAsia="Times New Roman" w:hAnsi="Times New Roman" w:cs="Times New Roman"/>
          <w:sz w:val="26"/>
          <w:szCs w:val="26"/>
          <w:lang w:eastAsia="hu-HU"/>
        </w:rPr>
        <w:t> </w:t>
      </w:r>
      <w:r w:rsidRPr="0E6BB81D">
        <w:rPr>
          <w:rFonts w:ascii="Times New Roman" w:eastAsia="Calibri" w:hAnsi="Times New Roman" w:cs="Times New Roman"/>
          <w:sz w:val="26"/>
          <w:szCs w:val="26"/>
          <w:lang w:eastAsia="hu-HU"/>
        </w:rPr>
        <w:t>forint) 10,8</w:t>
      </w:r>
      <w:r w:rsidRPr="0E6BB81D">
        <w:rPr>
          <w:rFonts w:ascii="Times New Roman" w:eastAsia="Times New Roman" w:hAnsi="Times New Roman" w:cs="Times New Roman"/>
          <w:sz w:val="26"/>
          <w:szCs w:val="26"/>
          <w:lang w:eastAsia="hu-HU"/>
        </w:rPr>
        <w:t> </w:t>
      </w:r>
      <w:r w:rsidRPr="0E6BB81D">
        <w:rPr>
          <w:rFonts w:ascii="Times New Roman" w:eastAsia="Calibri" w:hAnsi="Times New Roman" w:cs="Times New Roman"/>
          <w:sz w:val="26"/>
          <w:szCs w:val="26"/>
          <w:lang w:eastAsia="hu-HU"/>
        </w:rPr>
        <w:t>milliárd</w:t>
      </w:r>
      <w:r w:rsidRPr="0E6BB81D">
        <w:rPr>
          <w:rFonts w:ascii="Times New Roman" w:eastAsia="Times New Roman" w:hAnsi="Times New Roman" w:cs="Times New Roman"/>
          <w:sz w:val="26"/>
          <w:szCs w:val="26"/>
          <w:lang w:eastAsia="hu-HU"/>
        </w:rPr>
        <w:t> </w:t>
      </w:r>
      <w:r w:rsidRPr="0E6BB81D">
        <w:rPr>
          <w:rFonts w:ascii="Times New Roman" w:eastAsia="Calibri" w:hAnsi="Times New Roman" w:cs="Times New Roman"/>
          <w:sz w:val="26"/>
          <w:szCs w:val="26"/>
          <w:lang w:eastAsia="hu-HU"/>
        </w:rPr>
        <w:t xml:space="preserve">forinttal magasabb az előző évi januári bevételnél. </w:t>
      </w:r>
      <w:r w:rsidRPr="0E6BB81D">
        <w:rPr>
          <w:rFonts w:ascii="Times New Roman" w:eastAsia="Times New Roman" w:hAnsi="Times New Roman" w:cs="Times New Roman"/>
          <w:sz w:val="26"/>
          <w:szCs w:val="26"/>
          <w:lang w:eastAsia="hu-HU"/>
        </w:rPr>
        <w:t>A bevétel változása az adóköteles jövedelmek növekedésével és az alapok közötti megoszlási arány változásának együttes hatásával magyarázható.</w:t>
      </w:r>
    </w:p>
    <w:p w14:paraId="08E28491" w14:textId="637EF24E" w:rsidR="007E22F7" w:rsidRPr="007E22F7" w:rsidRDefault="0E6BB81D" w:rsidP="00614FF0">
      <w:pPr>
        <w:jc w:val="both"/>
        <w:rPr>
          <w:rFonts w:ascii="Times New Roman" w:eastAsia="Calibri" w:hAnsi="Times New Roman" w:cs="Times New Roman"/>
          <w:sz w:val="26"/>
          <w:szCs w:val="26"/>
          <w:lang w:eastAsia="hu-HU"/>
        </w:rPr>
      </w:pPr>
      <w:r w:rsidRPr="0E6BB81D">
        <w:rPr>
          <w:rFonts w:ascii="Times New Roman" w:eastAsia="Calibri" w:hAnsi="Times New Roman" w:cs="Times New Roman"/>
          <w:sz w:val="26"/>
          <w:szCs w:val="26"/>
          <w:lang w:eastAsia="hu-HU"/>
        </w:rPr>
        <w:t xml:space="preserve">A befizetett társadalombiztosítási járulék 37,9%-át az állami adóhatóság az Egészségbiztosítási Alapnak utalja át. 2025 első hónapjában a </w:t>
      </w:r>
      <w:r w:rsidRPr="0E6BB81D">
        <w:rPr>
          <w:rFonts w:ascii="Times New Roman" w:eastAsia="Calibri" w:hAnsi="Times New Roman" w:cs="Times New Roman"/>
          <w:b/>
          <w:bCs/>
          <w:sz w:val="26"/>
          <w:szCs w:val="26"/>
          <w:lang w:eastAsia="hu-HU"/>
        </w:rPr>
        <w:t>társadalombiztosítási járulék Egészségbiztosítási Alapot megillető része és egészségbiztosítási járulék</w:t>
      </w:r>
      <w:r w:rsidRPr="0E6BB81D">
        <w:rPr>
          <w:rFonts w:ascii="Times New Roman" w:eastAsia="Calibri" w:hAnsi="Times New Roman" w:cs="Times New Roman"/>
          <w:sz w:val="26"/>
          <w:szCs w:val="26"/>
          <w:lang w:eastAsia="hu-HU"/>
        </w:rPr>
        <w:t xml:space="preserve"> 174,8</w:t>
      </w:r>
      <w:r w:rsidRPr="0E6BB81D">
        <w:rPr>
          <w:rFonts w:ascii="Times New Roman" w:eastAsia="Times New Roman" w:hAnsi="Times New Roman" w:cs="Times New Roman"/>
          <w:sz w:val="26"/>
          <w:szCs w:val="26"/>
          <w:lang w:eastAsia="hu-HU"/>
        </w:rPr>
        <w:t> </w:t>
      </w:r>
      <w:r w:rsidRPr="0E6BB81D">
        <w:rPr>
          <w:rFonts w:ascii="Times New Roman" w:eastAsia="Calibri" w:hAnsi="Times New Roman" w:cs="Times New Roman"/>
          <w:sz w:val="26"/>
          <w:szCs w:val="26"/>
          <w:lang w:eastAsia="hu-HU"/>
        </w:rPr>
        <w:t>milliárd</w:t>
      </w:r>
      <w:r w:rsidRPr="0E6BB81D">
        <w:rPr>
          <w:rFonts w:ascii="Times New Roman" w:eastAsia="Times New Roman" w:hAnsi="Times New Roman" w:cs="Times New Roman"/>
          <w:sz w:val="26"/>
          <w:szCs w:val="26"/>
          <w:lang w:eastAsia="hu-HU"/>
        </w:rPr>
        <w:t> </w:t>
      </w:r>
      <w:r w:rsidRPr="0E6BB81D">
        <w:rPr>
          <w:rFonts w:ascii="Times New Roman" w:eastAsia="Calibri" w:hAnsi="Times New Roman" w:cs="Times New Roman"/>
          <w:sz w:val="26"/>
          <w:szCs w:val="26"/>
          <w:lang w:eastAsia="hu-HU"/>
        </w:rPr>
        <w:t>forintban teljesült, amely az előző év januárjában befolyt bevételt 16,5 milliárd</w:t>
      </w:r>
      <w:r w:rsidRPr="0E6BB81D">
        <w:rPr>
          <w:rFonts w:ascii="Times New Roman" w:eastAsia="Times New Roman" w:hAnsi="Times New Roman" w:cs="Times New Roman"/>
          <w:sz w:val="26"/>
          <w:szCs w:val="26"/>
          <w:lang w:eastAsia="hu-HU"/>
        </w:rPr>
        <w:t> </w:t>
      </w:r>
      <w:r w:rsidRPr="0E6BB81D">
        <w:rPr>
          <w:rFonts w:ascii="Times New Roman" w:eastAsia="Calibri" w:hAnsi="Times New Roman" w:cs="Times New Roman"/>
          <w:sz w:val="26"/>
          <w:szCs w:val="26"/>
          <w:lang w:eastAsia="hu-HU"/>
        </w:rPr>
        <w:t>forinttal, 10,4%-kal haladta meg. A bevételnövekedés oka a járulékköteles jövedelmek növekedése.</w:t>
      </w:r>
    </w:p>
    <w:p w14:paraId="1E047965" w14:textId="61B53C13" w:rsidR="005961B9" w:rsidRDefault="0E6BB81D" w:rsidP="00614FF0">
      <w:pPr>
        <w:jc w:val="both"/>
        <w:rPr>
          <w:rFonts w:ascii="Times New Roman" w:hAnsi="Times New Roman" w:cs="Times New Roman"/>
          <w:sz w:val="26"/>
          <w:szCs w:val="26"/>
        </w:rPr>
      </w:pPr>
      <w:r w:rsidRPr="0E6BB81D">
        <w:rPr>
          <w:rFonts w:ascii="Times New Roman" w:hAnsi="Times New Roman" w:cs="Times New Roman"/>
          <w:sz w:val="26"/>
          <w:szCs w:val="26"/>
        </w:rPr>
        <w:t xml:space="preserve">Az </w:t>
      </w:r>
      <w:r w:rsidRPr="0E6BB81D">
        <w:rPr>
          <w:rFonts w:ascii="Times New Roman" w:hAnsi="Times New Roman" w:cs="Times New Roman"/>
          <w:b/>
          <w:bCs/>
          <w:sz w:val="26"/>
          <w:szCs w:val="26"/>
        </w:rPr>
        <w:t>Egészségbiztosítási Alap költségvetési hozzájárulásai</w:t>
      </w:r>
      <w:r w:rsidRPr="0E6BB81D">
        <w:rPr>
          <w:rFonts w:ascii="Times New Roman" w:hAnsi="Times New Roman" w:cs="Times New Roman"/>
          <w:sz w:val="26"/>
          <w:szCs w:val="26"/>
        </w:rPr>
        <w:t xml:space="preserve"> 2025 első hónapjában összesen 157,4 milliárd forintot tettek ki, amely 0,2 milliárd forinttal alacsonyabb, mint az előző év januárjában átutalt összeg. 2025. januárban az Egészségbiztosítási Alap járulék címen átvett pénzeszközként 57,7 milliárd forint támogatást kapott, szemben a tavalyi év januárjában átutalt 54,4 milliárd forintos összeggel. Az Alap kiadásainak támogatására szolgáló tervezett pénzeszköz-átvétel és az egészségügyi feladatok ellátásával kapcsolatos hozzájárulás együttes összege 2025. januárban 99,7 milliárd forintot tett ki, amely 3,5 milliárd forinttal elmarad a tavalyi év ezen időszakában átutalt összegtől.</w:t>
      </w:r>
    </w:p>
    <w:p w14:paraId="754C440E" w14:textId="77777777" w:rsidR="005961B9" w:rsidRDefault="005961B9">
      <w:pPr>
        <w:rPr>
          <w:rFonts w:ascii="Times New Roman" w:hAnsi="Times New Roman" w:cs="Times New Roman"/>
          <w:sz w:val="26"/>
          <w:szCs w:val="26"/>
        </w:rPr>
      </w:pPr>
      <w:r>
        <w:rPr>
          <w:rFonts w:ascii="Times New Roman" w:hAnsi="Times New Roman" w:cs="Times New Roman"/>
          <w:sz w:val="26"/>
          <w:szCs w:val="26"/>
        </w:rPr>
        <w:br w:type="page"/>
      </w:r>
    </w:p>
    <w:p w14:paraId="51F08DF7" w14:textId="36E87ACD" w:rsidR="009E34AE" w:rsidRPr="00377D59" w:rsidRDefault="0E6BB81D" w:rsidP="0E6BB81D">
      <w:pPr>
        <w:keepNext/>
        <w:numPr>
          <w:ilvl w:val="0"/>
          <w:numId w:val="3"/>
        </w:numPr>
        <w:spacing w:after="120" w:line="240" w:lineRule="auto"/>
        <w:jc w:val="both"/>
        <w:outlineLvl w:val="2"/>
        <w:rPr>
          <w:rFonts w:ascii="Times New Roman" w:eastAsia="Times New Roman" w:hAnsi="Times New Roman" w:cs="Times New Roman"/>
          <w:b/>
          <w:bCs/>
          <w:smallCaps/>
          <w:sz w:val="28"/>
          <w:szCs w:val="28"/>
          <w:lang w:eastAsia="hu-HU"/>
        </w:rPr>
      </w:pPr>
      <w:r w:rsidRPr="0E6BB81D">
        <w:rPr>
          <w:rFonts w:ascii="Times New Roman" w:eastAsia="Times New Roman" w:hAnsi="Times New Roman" w:cs="Times New Roman"/>
          <w:b/>
          <w:bCs/>
          <w:smallCaps/>
          <w:sz w:val="28"/>
          <w:szCs w:val="28"/>
          <w:lang w:eastAsia="hu-HU"/>
        </w:rPr>
        <w:t xml:space="preserve">A főbb kiadások </w:t>
      </w:r>
    </w:p>
    <w:p w14:paraId="7180BBE6" w14:textId="3EACD194" w:rsidR="00B2202B" w:rsidRPr="00B2202B" w:rsidRDefault="0E6BB81D" w:rsidP="00B2202B">
      <w:pPr>
        <w:spacing w:after="120"/>
        <w:jc w:val="both"/>
        <w:rPr>
          <w:rFonts w:ascii="Times New Roman" w:eastAsia="Times New Roman" w:hAnsi="Times New Roman" w:cs="Times New Roman"/>
          <w:b/>
          <w:bCs/>
          <w:sz w:val="26"/>
          <w:szCs w:val="26"/>
          <w:lang w:eastAsia="hu-HU"/>
        </w:rPr>
      </w:pPr>
      <w:r w:rsidRPr="0E6BB81D">
        <w:rPr>
          <w:rFonts w:ascii="Times New Roman" w:eastAsia="Times New Roman" w:hAnsi="Times New Roman" w:cs="Times New Roman"/>
          <w:b/>
          <w:bCs/>
          <w:sz w:val="26"/>
          <w:szCs w:val="26"/>
          <w:lang w:eastAsia="hu-HU"/>
        </w:rPr>
        <w:t xml:space="preserve">A </w:t>
      </w:r>
      <w:r w:rsidR="00B2202B" w:rsidRPr="00B2202B">
        <w:rPr>
          <w:rFonts w:ascii="Times New Roman" w:eastAsia="Times New Roman" w:hAnsi="Times New Roman" w:cs="Times New Roman"/>
          <w:b/>
          <w:bCs/>
          <w:sz w:val="26"/>
          <w:szCs w:val="26"/>
          <w:lang w:eastAsia="hu-HU"/>
        </w:rPr>
        <w:t>központi alrendszer január végi 3</w:t>
      </w:r>
      <w:r w:rsidR="00734D72">
        <w:rPr>
          <w:rFonts w:ascii="Times New Roman" w:eastAsia="Times New Roman" w:hAnsi="Times New Roman" w:cs="Times New Roman"/>
          <w:b/>
          <w:bCs/>
          <w:sz w:val="26"/>
          <w:szCs w:val="26"/>
          <w:lang w:eastAsia="hu-HU"/>
        </w:rPr>
        <w:t> </w:t>
      </w:r>
      <w:r w:rsidR="00B2202B" w:rsidRPr="00B2202B">
        <w:rPr>
          <w:rFonts w:ascii="Times New Roman" w:eastAsia="Times New Roman" w:hAnsi="Times New Roman" w:cs="Times New Roman"/>
          <w:b/>
          <w:bCs/>
          <w:sz w:val="26"/>
          <w:szCs w:val="26"/>
          <w:lang w:eastAsia="hu-HU"/>
        </w:rPr>
        <w:t>348,1 milliá</w:t>
      </w:r>
      <w:r w:rsidR="00B2202B">
        <w:rPr>
          <w:rFonts w:ascii="Times New Roman" w:eastAsia="Times New Roman" w:hAnsi="Times New Roman" w:cs="Times New Roman"/>
          <w:b/>
          <w:bCs/>
          <w:sz w:val="26"/>
          <w:szCs w:val="26"/>
          <w:lang w:eastAsia="hu-HU"/>
        </w:rPr>
        <w:t>rd forint összegű kiadásai 80,8 </w:t>
      </w:r>
      <w:r w:rsidR="00B2202B" w:rsidRPr="00B2202B">
        <w:rPr>
          <w:rFonts w:ascii="Times New Roman" w:eastAsia="Times New Roman" w:hAnsi="Times New Roman" w:cs="Times New Roman"/>
          <w:b/>
          <w:bCs/>
          <w:sz w:val="26"/>
          <w:szCs w:val="26"/>
          <w:lang w:eastAsia="hu-HU"/>
        </w:rPr>
        <w:t xml:space="preserve">milliárd forinttal, 2,5%-kal haladták meg az előző év azonos időszaki adatát. </w:t>
      </w:r>
    </w:p>
    <w:p w14:paraId="72B549FB" w14:textId="2D4A4D4F" w:rsidR="00B2202B" w:rsidRPr="00B2202B" w:rsidRDefault="00B2202B" w:rsidP="00B2202B">
      <w:pPr>
        <w:spacing w:after="120"/>
        <w:jc w:val="both"/>
        <w:rPr>
          <w:rFonts w:ascii="Times New Roman" w:eastAsia="Times New Roman" w:hAnsi="Times New Roman" w:cs="Times New Roman"/>
          <w:b/>
          <w:bCs/>
          <w:sz w:val="26"/>
          <w:szCs w:val="26"/>
          <w:lang w:eastAsia="hu-HU"/>
        </w:rPr>
      </w:pPr>
      <w:r w:rsidRPr="00B2202B">
        <w:rPr>
          <w:rFonts w:ascii="Times New Roman" w:eastAsia="Times New Roman" w:hAnsi="Times New Roman" w:cs="Times New Roman"/>
          <w:b/>
          <w:bCs/>
          <w:sz w:val="26"/>
          <w:szCs w:val="26"/>
          <w:lang w:eastAsia="hu-HU"/>
        </w:rPr>
        <w:t>Magasabban teljesültek az egy évvel korábbihoz képest többek között a költségvetési szervek kiadásai, a szakmai fejezeti kez</w:t>
      </w:r>
      <w:r>
        <w:rPr>
          <w:rFonts w:ascii="Times New Roman" w:eastAsia="Times New Roman" w:hAnsi="Times New Roman" w:cs="Times New Roman"/>
          <w:b/>
          <w:bCs/>
          <w:sz w:val="26"/>
          <w:szCs w:val="26"/>
          <w:lang w:eastAsia="hu-HU"/>
        </w:rPr>
        <w:t>elésű előirányzatok kiadásai, a </w:t>
      </w:r>
      <w:r w:rsidRPr="00B2202B">
        <w:rPr>
          <w:rFonts w:ascii="Times New Roman" w:eastAsia="Times New Roman" w:hAnsi="Times New Roman" w:cs="Times New Roman"/>
          <w:b/>
          <w:bCs/>
          <w:sz w:val="26"/>
          <w:szCs w:val="26"/>
          <w:lang w:eastAsia="hu-HU"/>
        </w:rPr>
        <w:t>kamatkiadások és a helyi önkormányzatok támogatásai.</w:t>
      </w:r>
    </w:p>
    <w:p w14:paraId="447C5EFC" w14:textId="2FE423E3" w:rsidR="005C15F7" w:rsidRPr="00377D59" w:rsidRDefault="00B2202B" w:rsidP="00B2202B">
      <w:pPr>
        <w:spacing w:after="120"/>
        <w:jc w:val="both"/>
        <w:rPr>
          <w:rFonts w:ascii="Times New Roman" w:eastAsia="Times New Roman" w:hAnsi="Times New Roman" w:cs="Times New Roman"/>
          <w:b/>
          <w:bCs/>
          <w:sz w:val="26"/>
          <w:szCs w:val="26"/>
          <w:lang w:eastAsia="hu-HU"/>
        </w:rPr>
      </w:pPr>
      <w:r w:rsidRPr="00B2202B">
        <w:rPr>
          <w:rFonts w:ascii="Times New Roman" w:eastAsia="Times New Roman" w:hAnsi="Times New Roman" w:cs="Times New Roman"/>
          <w:b/>
          <w:bCs/>
          <w:sz w:val="26"/>
          <w:szCs w:val="26"/>
          <w:lang w:eastAsia="hu-HU"/>
        </w:rPr>
        <w:t>Meghaladták az egy évvel korábbi kifizetést a nyugellátásokra és a gyógyító-megelőző ellátásra fordított összegek is. Nyugellátásokra 499,2 milliárd forint, míg a gyógyító-megelőző ellátásra 224,4 milliárd forint került kifizetésre január végéig</w:t>
      </w:r>
      <w:r w:rsidR="0E6BB81D" w:rsidRPr="0E6BB81D">
        <w:rPr>
          <w:rFonts w:ascii="Times New Roman" w:eastAsia="Times New Roman" w:hAnsi="Times New Roman" w:cs="Times New Roman"/>
          <w:b/>
          <w:bCs/>
          <w:sz w:val="26"/>
          <w:szCs w:val="26"/>
          <w:lang w:eastAsia="hu-HU"/>
        </w:rPr>
        <w:t>.</w:t>
      </w:r>
    </w:p>
    <w:p w14:paraId="71AFDEF8" w14:textId="22EF7D7D" w:rsidR="00C35E13" w:rsidRDefault="0074788C" w:rsidP="00C11940">
      <w:pPr>
        <w:pStyle w:val="NormlWeb"/>
        <w:jc w:val="center"/>
      </w:pPr>
      <w:r>
        <w:rPr>
          <w:noProof/>
        </w:rPr>
        <w:drawing>
          <wp:inline distT="0" distB="0" distL="0" distR="0" wp14:anchorId="58ADE020" wp14:editId="087E2323">
            <wp:extent cx="5939318" cy="2228370"/>
            <wp:effectExtent l="0" t="0" r="4445" b="635"/>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50452" cy="2232547"/>
                    </a:xfrm>
                    <a:prstGeom prst="rect">
                      <a:avLst/>
                    </a:prstGeom>
                  </pic:spPr>
                </pic:pic>
              </a:graphicData>
            </a:graphic>
          </wp:inline>
        </w:drawing>
      </w:r>
    </w:p>
    <w:p w14:paraId="0B81A1F5" w14:textId="5AE457DE" w:rsidR="68DB40FC" w:rsidRDefault="0E6BB81D" w:rsidP="0E6BB81D">
      <w:pPr>
        <w:jc w:val="both"/>
        <w:rPr>
          <w:rFonts w:ascii="Times New Roman" w:eastAsia="Times New Roman" w:hAnsi="Times New Roman" w:cs="Times New Roman"/>
          <w:sz w:val="26"/>
          <w:szCs w:val="26"/>
        </w:rPr>
      </w:pPr>
      <w:r w:rsidRPr="0E6BB81D">
        <w:rPr>
          <w:rFonts w:ascii="Times New Roman" w:eastAsia="Times New Roman" w:hAnsi="Times New Roman" w:cs="Times New Roman"/>
          <w:sz w:val="26"/>
          <w:szCs w:val="26"/>
        </w:rPr>
        <w:t xml:space="preserve">Az </w:t>
      </w:r>
      <w:r w:rsidRPr="0E6BB81D">
        <w:rPr>
          <w:rFonts w:ascii="Times New Roman" w:eastAsia="Times New Roman" w:hAnsi="Times New Roman" w:cs="Times New Roman"/>
          <w:b/>
          <w:bCs/>
          <w:sz w:val="26"/>
          <w:szCs w:val="26"/>
        </w:rPr>
        <w:t>úthálózat rendelkezésre állási díjak</w:t>
      </w:r>
      <w:r w:rsidRPr="0E6BB81D">
        <w:rPr>
          <w:rFonts w:ascii="Times New Roman" w:eastAsia="Times New Roman" w:hAnsi="Times New Roman" w:cs="Times New Roman"/>
          <w:sz w:val="26"/>
          <w:szCs w:val="26"/>
        </w:rPr>
        <w:t xml:space="preserve"> mérlegsor tartalmazza az M5, M6 autópálya rendelkezésre állási díjak, valamint a gyorsforgalmi úthálózat rendelkezésre állási díj előirányzato</w:t>
      </w:r>
      <w:r w:rsidR="00734D72">
        <w:rPr>
          <w:rFonts w:ascii="Times New Roman" w:eastAsia="Times New Roman" w:hAnsi="Times New Roman" w:cs="Times New Roman"/>
          <w:sz w:val="26"/>
          <w:szCs w:val="26"/>
        </w:rPr>
        <w:t xml:space="preserve">k kiadásait, amelynek összege </w:t>
      </w:r>
      <w:r w:rsidRPr="0E6BB81D">
        <w:rPr>
          <w:rFonts w:ascii="Times New Roman" w:eastAsia="Times New Roman" w:hAnsi="Times New Roman" w:cs="Times New Roman"/>
          <w:sz w:val="26"/>
          <w:szCs w:val="26"/>
        </w:rPr>
        <w:t xml:space="preserve">2025 januárjában 20,8 milliárd forint volt, ami 12,5 milliárd forinttal magasabban alakult a 2024. év azonos időszakához képest. </w:t>
      </w:r>
      <w:r w:rsidR="00734D72" w:rsidRPr="00734D72">
        <w:rPr>
          <w:rFonts w:ascii="Times New Roman" w:eastAsia="Times New Roman" w:hAnsi="Times New Roman" w:cs="Times New Roman"/>
          <w:sz w:val="26"/>
          <w:szCs w:val="26"/>
        </w:rPr>
        <w:t>Az eltérést alapvetően a gyorsforgalmi úthálózat rendelkezésre állási díjának szerződésből fakadó változása magyarázza.</w:t>
      </w:r>
    </w:p>
    <w:p w14:paraId="182A3A7A" w14:textId="297CEDBB" w:rsidR="1EBF714E" w:rsidRDefault="0E6BB81D" w:rsidP="0E6BB81D">
      <w:pPr>
        <w:jc w:val="both"/>
        <w:rPr>
          <w:rFonts w:ascii="Times New Roman" w:eastAsia="Times New Roman" w:hAnsi="Times New Roman" w:cs="Times New Roman"/>
          <w:sz w:val="26"/>
          <w:szCs w:val="26"/>
        </w:rPr>
      </w:pPr>
      <w:r w:rsidRPr="0E6BB81D">
        <w:rPr>
          <w:rFonts w:ascii="Times New Roman" w:eastAsia="Times New Roman" w:hAnsi="Times New Roman" w:cs="Times New Roman"/>
          <w:sz w:val="26"/>
          <w:szCs w:val="26"/>
        </w:rPr>
        <w:t xml:space="preserve">A </w:t>
      </w:r>
      <w:r w:rsidRPr="0E6BB81D">
        <w:rPr>
          <w:rFonts w:ascii="Times New Roman" w:eastAsia="Times New Roman" w:hAnsi="Times New Roman" w:cs="Times New Roman"/>
          <w:b/>
          <w:bCs/>
          <w:sz w:val="26"/>
          <w:szCs w:val="26"/>
        </w:rPr>
        <w:t>közösségi közlekedés költségtérítés és támogatás</w:t>
      </w:r>
      <w:r w:rsidRPr="0E6BB81D">
        <w:rPr>
          <w:rFonts w:ascii="Times New Roman" w:eastAsia="Times New Roman" w:hAnsi="Times New Roman" w:cs="Times New Roman"/>
          <w:sz w:val="26"/>
          <w:szCs w:val="26"/>
        </w:rPr>
        <w:t xml:space="preserve"> mérlegsor kiadásai 2025. január végéig 13,8 milliárd forintot tettek ki, amely nagyságrendileg megegyezik a megelőző év azonos időszaki teljesítésével. A mérlegsoron belül kifizetés – hasonlóan a tavalyi évi hasonló időszaki adathoz – kizárólag a szociálpolitikai menetdíj támogatás vonatkozásában történt. Ennek oka, hogy a közlekedési közszolgáltatások költségtérítéseinek folyósítása még nem kezdődött meg. </w:t>
      </w:r>
    </w:p>
    <w:p w14:paraId="3B52873E" w14:textId="43DB1C5E" w:rsidR="008D3E76" w:rsidRDefault="0E6BB81D" w:rsidP="0E6BB81D">
      <w:pPr>
        <w:spacing w:before="160"/>
        <w:jc w:val="both"/>
        <w:rPr>
          <w:rFonts w:ascii="Times New Roman" w:eastAsia="Times New Roman" w:hAnsi="Times New Roman" w:cs="Times New Roman"/>
          <w:sz w:val="26"/>
          <w:szCs w:val="26"/>
        </w:rPr>
      </w:pPr>
      <w:r w:rsidRPr="00DF63FB">
        <w:rPr>
          <w:rFonts w:ascii="Times New Roman" w:eastAsia="Times New Roman" w:hAnsi="Times New Roman" w:cs="Times New Roman"/>
          <w:sz w:val="26"/>
          <w:szCs w:val="26"/>
        </w:rPr>
        <w:t xml:space="preserve">A </w:t>
      </w:r>
      <w:r w:rsidRPr="00DF63FB">
        <w:rPr>
          <w:rFonts w:ascii="Times New Roman" w:eastAsia="Times New Roman" w:hAnsi="Times New Roman" w:cs="Times New Roman"/>
          <w:b/>
          <w:bCs/>
          <w:sz w:val="26"/>
          <w:szCs w:val="26"/>
        </w:rPr>
        <w:t>közüzemi szolgáltatások támogatása</w:t>
      </w:r>
      <w:r w:rsidRPr="00DF63FB">
        <w:rPr>
          <w:rFonts w:ascii="Times New Roman" w:eastAsia="Times New Roman" w:hAnsi="Times New Roman" w:cs="Times New Roman"/>
          <w:sz w:val="26"/>
          <w:szCs w:val="26"/>
        </w:rPr>
        <w:t xml:space="preserve"> mérlegsor tartalmazza a lakossági energia rezsivédelmi szolgáltatás, a rezsivédelmi készletezési szolgáltatás és a távhőszolgáltatók kompenzációjával kapcsolatos kiadásokat, valamint a Víziközmű-fejlesztési és Ellentételezési Alap kiadásait is. A közüzemi szolgáltatások támogatására fordított kiadások 2025 januárjában 1</w:t>
      </w:r>
      <w:r w:rsidR="00DF63FB">
        <w:rPr>
          <w:rFonts w:ascii="Times New Roman" w:eastAsia="Times New Roman" w:hAnsi="Times New Roman" w:cs="Times New Roman"/>
          <w:sz w:val="26"/>
          <w:szCs w:val="26"/>
        </w:rPr>
        <w:t>81,6 </w:t>
      </w:r>
      <w:r w:rsidRPr="00DF63FB">
        <w:rPr>
          <w:rFonts w:ascii="Times New Roman" w:eastAsia="Times New Roman" w:hAnsi="Times New Roman" w:cs="Times New Roman"/>
          <w:sz w:val="26"/>
          <w:szCs w:val="26"/>
        </w:rPr>
        <w:t>milliárd forintot tettek ki, amely magában foglalja a Víziközmű-fejlesztési és Ellentételezési Alapból a víziköz</w:t>
      </w:r>
      <w:r w:rsidR="00734D72" w:rsidRPr="00DF63FB">
        <w:rPr>
          <w:rFonts w:ascii="Times New Roman" w:eastAsia="Times New Roman" w:hAnsi="Times New Roman" w:cs="Times New Roman"/>
          <w:sz w:val="26"/>
          <w:szCs w:val="26"/>
        </w:rPr>
        <w:t>mű-szolgáltatók részére a 2024. </w:t>
      </w:r>
      <w:r w:rsidRPr="00DF63FB">
        <w:rPr>
          <w:rFonts w:ascii="Times New Roman" w:eastAsia="Times New Roman" w:hAnsi="Times New Roman" w:cs="Times New Roman"/>
          <w:sz w:val="26"/>
          <w:szCs w:val="26"/>
        </w:rPr>
        <w:t xml:space="preserve">év IV. negyedévi működésük ellentételezésére nyújtott 24,8 milliárd forintos kiadást is, amely kiadás 2024 januárjában még nem jelentkezett. A 2024-ben létrehozott Alapból a – negyedévet követő hónapban esedékes – kifizetések 2024 áprilisában kezdődtek meg. A mérlegsor jelenlegi teljesítése </w:t>
      </w:r>
      <w:r w:rsidR="00007D4A">
        <w:rPr>
          <w:rFonts w:ascii="Times New Roman" w:eastAsia="Times New Roman" w:hAnsi="Times New Roman" w:cs="Times New Roman"/>
          <w:sz w:val="26"/>
          <w:szCs w:val="26"/>
        </w:rPr>
        <w:t>közel azonos</w:t>
      </w:r>
      <w:r w:rsidRPr="00DF63FB">
        <w:rPr>
          <w:rFonts w:ascii="Times New Roman" w:eastAsia="Times New Roman" w:hAnsi="Times New Roman" w:cs="Times New Roman"/>
          <w:sz w:val="26"/>
          <w:szCs w:val="26"/>
        </w:rPr>
        <w:t>, mint a 2024. év azonos időszakában a közüzemi szolgáltatások teljesítésére fordított 181,3 milliárd forint, ez részben az alacsonyabb támogatási igényből, részben a kifizetés eltérő ütemezéséből fakadt.</w:t>
      </w:r>
    </w:p>
    <w:p w14:paraId="79E44A54" w14:textId="02AA3D6B" w:rsidR="0F03D9E1" w:rsidRDefault="6D92290A" w:rsidP="6D92290A">
      <w:pPr>
        <w:spacing w:before="160"/>
        <w:jc w:val="both"/>
        <w:rPr>
          <w:rFonts w:ascii="Times New Roman" w:eastAsia="Times New Roman" w:hAnsi="Times New Roman" w:cs="Times New Roman"/>
          <w:sz w:val="26"/>
          <w:szCs w:val="26"/>
        </w:rPr>
      </w:pPr>
      <w:r w:rsidRPr="6D92290A">
        <w:rPr>
          <w:rFonts w:ascii="Times New Roman" w:eastAsia="Times New Roman" w:hAnsi="Times New Roman" w:cs="Times New Roman"/>
          <w:b/>
          <w:bCs/>
          <w:sz w:val="26"/>
          <w:szCs w:val="26"/>
          <w:lang w:eastAsia="hu-HU"/>
        </w:rPr>
        <w:t xml:space="preserve">Lakástámogatásokra </w:t>
      </w:r>
      <w:r w:rsidRPr="6D92290A">
        <w:rPr>
          <w:rFonts w:ascii="Times New Roman" w:eastAsia="Times New Roman" w:hAnsi="Times New Roman" w:cs="Times New Roman"/>
          <w:sz w:val="26"/>
          <w:szCs w:val="26"/>
        </w:rPr>
        <w:t xml:space="preserve">fordított kiadások összege januárban 12,6 milliárd forint volt, mely az előző év azonos időszakához viszonyítva 3,1 milliárd forinttal teljesült alacsonyabban. </w:t>
      </w:r>
    </w:p>
    <w:p w14:paraId="33223970" w14:textId="25DDB887" w:rsidR="0F03D9E1" w:rsidRDefault="6D92290A" w:rsidP="6D92290A">
      <w:pPr>
        <w:spacing w:before="160"/>
        <w:jc w:val="both"/>
        <w:rPr>
          <w:rFonts w:ascii="Times New Roman" w:eastAsia="Times New Roman" w:hAnsi="Times New Roman" w:cs="Times New Roman"/>
          <w:sz w:val="26"/>
          <w:szCs w:val="26"/>
        </w:rPr>
      </w:pPr>
      <w:r w:rsidRPr="6D92290A">
        <w:rPr>
          <w:rFonts w:ascii="Times New Roman" w:eastAsia="Times New Roman" w:hAnsi="Times New Roman" w:cs="Times New Roman"/>
          <w:sz w:val="26"/>
          <w:szCs w:val="26"/>
        </w:rPr>
        <w:t xml:space="preserve">A </w:t>
      </w:r>
      <w:r w:rsidRPr="6D92290A">
        <w:rPr>
          <w:rFonts w:ascii="Times New Roman" w:eastAsia="Times New Roman" w:hAnsi="Times New Roman" w:cs="Times New Roman"/>
          <w:b/>
          <w:bCs/>
          <w:sz w:val="26"/>
          <w:szCs w:val="26"/>
        </w:rPr>
        <w:t>Nemzeti Család- és Szociálpolitikai Alap</w:t>
      </w:r>
      <w:r w:rsidRPr="6D92290A">
        <w:rPr>
          <w:rFonts w:ascii="Times New Roman" w:eastAsia="Times New Roman" w:hAnsi="Times New Roman" w:cs="Times New Roman"/>
          <w:sz w:val="26"/>
          <w:szCs w:val="26"/>
        </w:rPr>
        <w:t xml:space="preserve"> a családi támogatásokat, a korhatár alatti ellátásokat, a jövedelempótló és jövedelemkiegészítő szociális támogatásokat, valamint a különféle jogcímen adott térítéseket tartalmazza. A főbb támogatásokat a következő táblázat részletezi:</w:t>
      </w:r>
    </w:p>
    <w:p w14:paraId="46398944" w14:textId="2D482933" w:rsidR="00621840" w:rsidRPr="00B32682" w:rsidRDefault="0E6BB81D" w:rsidP="0E6BB81D">
      <w:pPr>
        <w:spacing w:after="0"/>
        <w:jc w:val="center"/>
        <w:rPr>
          <w:rFonts w:ascii="Times New Roman" w:eastAsia="Times New Roman" w:hAnsi="Times New Roman" w:cs="Times New Roman"/>
        </w:rPr>
      </w:pPr>
      <w:r w:rsidRPr="00B32682">
        <w:rPr>
          <w:rFonts w:ascii="Times New Roman" w:hAnsi="Times New Roman" w:cs="Times New Roman"/>
          <w:b/>
          <w:bCs/>
          <w:color w:val="000000" w:themeColor="text1"/>
        </w:rPr>
        <w:t>A Nemzeti Család-</w:t>
      </w:r>
      <w:r w:rsidR="00B32682">
        <w:rPr>
          <w:rFonts w:ascii="Times New Roman" w:hAnsi="Times New Roman" w:cs="Times New Roman"/>
          <w:b/>
          <w:bCs/>
          <w:color w:val="000000" w:themeColor="text1"/>
        </w:rPr>
        <w:t xml:space="preserve"> </w:t>
      </w:r>
      <w:r w:rsidRPr="00B32682">
        <w:rPr>
          <w:rFonts w:ascii="Times New Roman" w:hAnsi="Times New Roman" w:cs="Times New Roman"/>
          <w:b/>
          <w:bCs/>
          <w:color w:val="000000" w:themeColor="text1"/>
        </w:rPr>
        <w:t>és Szociálpolitikai Alap kiadásainak alakulása (milliárd forint)</w:t>
      </w:r>
    </w:p>
    <w:tbl>
      <w:tblPr>
        <w:tblW w:w="9356" w:type="dxa"/>
        <w:tblCellMar>
          <w:left w:w="70" w:type="dxa"/>
          <w:right w:w="70" w:type="dxa"/>
        </w:tblCellMar>
        <w:tblLook w:val="04A0" w:firstRow="1" w:lastRow="0" w:firstColumn="1" w:lastColumn="0" w:noHBand="0" w:noVBand="1"/>
      </w:tblPr>
      <w:tblGrid>
        <w:gridCol w:w="5670"/>
        <w:gridCol w:w="993"/>
        <w:gridCol w:w="992"/>
        <w:gridCol w:w="850"/>
        <w:gridCol w:w="851"/>
      </w:tblGrid>
      <w:tr w:rsidR="006068B4" w:rsidRPr="00B32682" w14:paraId="2A7C74BD" w14:textId="77777777" w:rsidTr="6D92290A">
        <w:trPr>
          <w:trHeight w:hRule="exact" w:val="284"/>
        </w:trPr>
        <w:tc>
          <w:tcPr>
            <w:tcW w:w="9356" w:type="dxa"/>
            <w:gridSpan w:val="5"/>
            <w:tcBorders>
              <w:top w:val="nil"/>
              <w:left w:val="nil"/>
              <w:bottom w:val="single" w:sz="4" w:space="0" w:color="auto"/>
              <w:right w:val="nil"/>
            </w:tcBorders>
            <w:shd w:val="clear" w:color="auto" w:fill="auto"/>
            <w:noWrap/>
            <w:vAlign w:val="center"/>
            <w:hideMark/>
          </w:tcPr>
          <w:p w14:paraId="003FCBDC" w14:textId="77777777" w:rsidR="006068B4" w:rsidRPr="00B32682" w:rsidRDefault="006068B4" w:rsidP="000C1105">
            <w:pPr>
              <w:spacing w:after="0"/>
              <w:jc w:val="center"/>
              <w:rPr>
                <w:rFonts w:ascii="Times New Roman" w:hAnsi="Times New Roman" w:cs="Times New Roman"/>
                <w:b/>
                <w:bCs/>
                <w:color w:val="000000"/>
              </w:rPr>
            </w:pPr>
          </w:p>
        </w:tc>
      </w:tr>
      <w:tr w:rsidR="00081A16" w:rsidRPr="006068B4" w14:paraId="485D9574" w14:textId="77777777" w:rsidTr="00BD7C49">
        <w:trPr>
          <w:trHeight w:hRule="exact" w:val="284"/>
        </w:trPr>
        <w:tc>
          <w:tcPr>
            <w:tcW w:w="5670" w:type="dxa"/>
            <w:vMerge w:val="restart"/>
            <w:tcBorders>
              <w:top w:val="nil"/>
              <w:left w:val="single" w:sz="4" w:space="0" w:color="auto"/>
              <w:bottom w:val="single" w:sz="4" w:space="0" w:color="000000" w:themeColor="text1"/>
              <w:right w:val="single" w:sz="4" w:space="0" w:color="auto"/>
            </w:tcBorders>
            <w:shd w:val="clear" w:color="auto" w:fill="BDD6EE" w:themeFill="accent1" w:themeFillTint="66"/>
            <w:noWrap/>
            <w:vAlign w:val="center"/>
            <w:hideMark/>
          </w:tcPr>
          <w:p w14:paraId="03974AE3" w14:textId="77777777" w:rsidR="00081A16" w:rsidRPr="00DD7FD1" w:rsidRDefault="0E6BB81D" w:rsidP="0E6BB81D">
            <w:pPr>
              <w:jc w:val="center"/>
              <w:rPr>
                <w:rFonts w:ascii="Times New Roman" w:hAnsi="Times New Roman" w:cs="Times New Roman"/>
                <w:b/>
                <w:color w:val="000000" w:themeColor="text1"/>
              </w:rPr>
            </w:pPr>
            <w:r w:rsidRPr="00DD7FD1">
              <w:rPr>
                <w:rFonts w:ascii="Times New Roman" w:hAnsi="Times New Roman" w:cs="Times New Roman"/>
                <w:b/>
                <w:color w:val="000000" w:themeColor="text1"/>
              </w:rPr>
              <w:t>Megnevezés</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119955B" w14:textId="30BE9847" w:rsidR="00081A16" w:rsidRPr="00DD7FD1" w:rsidRDefault="6D92290A" w:rsidP="6D92290A">
            <w:pPr>
              <w:spacing w:after="0" w:line="240" w:lineRule="auto"/>
              <w:jc w:val="center"/>
              <w:rPr>
                <w:rFonts w:ascii="Times New Roman" w:hAnsi="Times New Roman" w:cs="Times New Roman"/>
                <w:b/>
                <w:bCs/>
                <w:color w:val="000000" w:themeColor="text1"/>
              </w:rPr>
            </w:pPr>
            <w:r w:rsidRPr="00DD7FD1">
              <w:rPr>
                <w:rFonts w:ascii="Times New Roman" w:eastAsia="Times New Roman" w:hAnsi="Times New Roman" w:cs="Times New Roman"/>
                <w:b/>
                <w:bCs/>
                <w:lang w:eastAsia="hu-HU"/>
              </w:rPr>
              <w:t xml:space="preserve">2024. </w:t>
            </w:r>
          </w:p>
          <w:p w14:paraId="5E208842" w14:textId="6A53D079" w:rsidR="00081A16" w:rsidRPr="00DD7FD1" w:rsidRDefault="6D92290A" w:rsidP="6D92290A">
            <w:pPr>
              <w:spacing w:after="0" w:line="240" w:lineRule="auto"/>
              <w:jc w:val="center"/>
              <w:rPr>
                <w:rFonts w:ascii="Times New Roman" w:hAnsi="Times New Roman" w:cs="Times New Roman"/>
                <w:b/>
                <w:bCs/>
                <w:color w:val="000000" w:themeColor="text1"/>
              </w:rPr>
            </w:pPr>
            <w:r w:rsidRPr="00DD7FD1">
              <w:rPr>
                <w:rFonts w:ascii="Times New Roman" w:eastAsia="Times New Roman" w:hAnsi="Times New Roman" w:cs="Times New Roman"/>
                <w:b/>
                <w:bCs/>
                <w:lang w:eastAsia="hu-HU"/>
              </w:rPr>
              <w:t>I. hó</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2515045" w14:textId="76BFE4BD" w:rsidR="00081A16" w:rsidRPr="00DD7FD1" w:rsidRDefault="6D92290A" w:rsidP="6D92290A">
            <w:pPr>
              <w:spacing w:after="0" w:line="240" w:lineRule="auto"/>
              <w:jc w:val="center"/>
              <w:rPr>
                <w:rFonts w:ascii="Times New Roman" w:hAnsi="Times New Roman" w:cs="Times New Roman"/>
                <w:b/>
                <w:bCs/>
                <w:color w:val="000000" w:themeColor="text1"/>
              </w:rPr>
            </w:pPr>
            <w:r w:rsidRPr="00DD7FD1">
              <w:rPr>
                <w:rFonts w:ascii="Times New Roman" w:eastAsia="Times New Roman" w:hAnsi="Times New Roman" w:cs="Times New Roman"/>
                <w:b/>
                <w:bCs/>
                <w:lang w:eastAsia="hu-HU"/>
              </w:rPr>
              <w:t xml:space="preserve">2025. </w:t>
            </w:r>
          </w:p>
          <w:p w14:paraId="211822BF" w14:textId="0800B6FD" w:rsidR="00081A16" w:rsidRPr="00DD7FD1" w:rsidRDefault="6D92290A" w:rsidP="6D92290A">
            <w:pPr>
              <w:spacing w:after="0" w:line="240" w:lineRule="auto"/>
              <w:jc w:val="center"/>
              <w:rPr>
                <w:rFonts w:ascii="Times New Roman" w:hAnsi="Times New Roman" w:cs="Times New Roman"/>
                <w:b/>
                <w:bCs/>
                <w:color w:val="000000" w:themeColor="text1"/>
              </w:rPr>
            </w:pPr>
            <w:r w:rsidRPr="00DD7FD1">
              <w:rPr>
                <w:rFonts w:ascii="Times New Roman" w:eastAsia="Times New Roman" w:hAnsi="Times New Roman" w:cs="Times New Roman"/>
                <w:b/>
                <w:bCs/>
                <w:lang w:eastAsia="hu-HU"/>
              </w:rPr>
              <w:t>I. hó</w:t>
            </w:r>
          </w:p>
        </w:tc>
        <w:tc>
          <w:tcPr>
            <w:tcW w:w="1701" w:type="dxa"/>
            <w:gridSpan w:val="2"/>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35F9B9E7" w14:textId="77777777" w:rsidR="00081A16" w:rsidRPr="00DD7FD1" w:rsidRDefault="0E6BB81D" w:rsidP="0E6BB81D">
            <w:pPr>
              <w:jc w:val="center"/>
              <w:rPr>
                <w:rFonts w:ascii="Times New Roman" w:hAnsi="Times New Roman" w:cs="Times New Roman"/>
                <w:b/>
                <w:bCs/>
                <w:color w:val="000000" w:themeColor="text1"/>
              </w:rPr>
            </w:pPr>
            <w:r w:rsidRPr="00DD7FD1">
              <w:rPr>
                <w:rFonts w:ascii="Times New Roman" w:hAnsi="Times New Roman" w:cs="Times New Roman"/>
                <w:b/>
                <w:bCs/>
                <w:color w:val="000000" w:themeColor="text1"/>
              </w:rPr>
              <w:t>Eltérés</w:t>
            </w:r>
          </w:p>
        </w:tc>
      </w:tr>
      <w:tr w:rsidR="006068B4" w:rsidRPr="006068B4" w14:paraId="2BEB1728" w14:textId="77777777" w:rsidTr="00BD7C49">
        <w:trPr>
          <w:trHeight w:hRule="exact" w:val="569"/>
        </w:trPr>
        <w:tc>
          <w:tcPr>
            <w:tcW w:w="5670" w:type="dxa"/>
            <w:vMerge/>
            <w:tcBorders>
              <w:top w:val="nil"/>
              <w:left w:val="single" w:sz="4" w:space="0" w:color="auto"/>
              <w:bottom w:val="single" w:sz="4" w:space="0" w:color="000000"/>
              <w:right w:val="single" w:sz="4" w:space="0" w:color="auto"/>
            </w:tcBorders>
            <w:shd w:val="clear" w:color="auto" w:fill="BDD6EE" w:themeFill="accent1" w:themeFillTint="66"/>
            <w:vAlign w:val="center"/>
            <w:hideMark/>
          </w:tcPr>
          <w:p w14:paraId="493B685E" w14:textId="77777777" w:rsidR="006068B4" w:rsidRPr="00DD7FD1" w:rsidRDefault="006068B4" w:rsidP="000C1105">
            <w:pPr>
              <w:rPr>
                <w:rFonts w:ascii="Times New Roman" w:hAnsi="Times New Roman" w:cs="Times New Roman"/>
                <w:b/>
                <w:bCs/>
                <w:color w:val="000000"/>
              </w:rPr>
            </w:pPr>
          </w:p>
        </w:tc>
        <w:tc>
          <w:tcPr>
            <w:tcW w:w="993" w:type="dxa"/>
            <w:vMerge/>
            <w:tcBorders>
              <w:top w:val="nil"/>
              <w:left w:val="single" w:sz="4" w:space="0" w:color="auto"/>
              <w:bottom w:val="single" w:sz="4" w:space="0" w:color="000000"/>
              <w:right w:val="single" w:sz="4" w:space="0" w:color="auto"/>
            </w:tcBorders>
            <w:shd w:val="clear" w:color="auto" w:fill="BDD6EE" w:themeFill="accent1" w:themeFillTint="66"/>
            <w:vAlign w:val="center"/>
            <w:hideMark/>
          </w:tcPr>
          <w:p w14:paraId="071FC734" w14:textId="77777777" w:rsidR="006068B4" w:rsidRPr="00DD7FD1" w:rsidRDefault="006068B4" w:rsidP="000C1105">
            <w:pPr>
              <w:rPr>
                <w:rFonts w:ascii="Times New Roman" w:hAnsi="Times New Roman" w:cs="Times New Roman"/>
                <w:b/>
                <w:bCs/>
                <w:color w:val="000000"/>
              </w:rPr>
            </w:pPr>
          </w:p>
        </w:tc>
        <w:tc>
          <w:tcPr>
            <w:tcW w:w="992" w:type="dxa"/>
            <w:vMerge/>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6929BC54" w14:textId="77777777" w:rsidR="006068B4" w:rsidRPr="00DD7FD1" w:rsidRDefault="006068B4" w:rsidP="000C1105">
            <w:pPr>
              <w:rPr>
                <w:rFonts w:ascii="Times New Roman" w:hAnsi="Times New Roman" w:cs="Times New Roman"/>
                <w:b/>
                <w:bCs/>
                <w:color w:val="000000"/>
              </w:rPr>
            </w:pPr>
          </w:p>
        </w:tc>
        <w:tc>
          <w:tcPr>
            <w:tcW w:w="850" w:type="dxa"/>
            <w:tcBorders>
              <w:top w:val="nil"/>
              <w:left w:val="nil"/>
              <w:bottom w:val="single" w:sz="4" w:space="0" w:color="auto"/>
              <w:right w:val="single" w:sz="4" w:space="0" w:color="auto"/>
            </w:tcBorders>
            <w:shd w:val="clear" w:color="auto" w:fill="BDD6EE" w:themeFill="accent1" w:themeFillTint="66"/>
            <w:noWrap/>
            <w:vAlign w:val="bottom"/>
            <w:hideMark/>
          </w:tcPr>
          <w:p w14:paraId="012AC354" w14:textId="77777777" w:rsidR="006068B4" w:rsidRPr="00DD7FD1" w:rsidRDefault="0E6BB81D" w:rsidP="0E6BB81D">
            <w:pPr>
              <w:jc w:val="center"/>
              <w:rPr>
                <w:rFonts w:ascii="Times New Roman" w:hAnsi="Times New Roman" w:cs="Times New Roman"/>
                <w:b/>
                <w:bCs/>
                <w:color w:val="000000" w:themeColor="text1"/>
              </w:rPr>
            </w:pPr>
            <w:r w:rsidRPr="00DD7FD1">
              <w:rPr>
                <w:rFonts w:ascii="Times New Roman" w:hAnsi="Times New Roman" w:cs="Times New Roman"/>
                <w:b/>
                <w:bCs/>
                <w:color w:val="000000" w:themeColor="text1"/>
              </w:rPr>
              <w:t>Mrd Ft</w:t>
            </w:r>
          </w:p>
        </w:tc>
        <w:tc>
          <w:tcPr>
            <w:tcW w:w="851" w:type="dxa"/>
            <w:tcBorders>
              <w:top w:val="nil"/>
              <w:left w:val="nil"/>
              <w:bottom w:val="single" w:sz="4" w:space="0" w:color="auto"/>
              <w:right w:val="single" w:sz="4" w:space="0" w:color="auto"/>
            </w:tcBorders>
            <w:shd w:val="clear" w:color="auto" w:fill="BDD6EE" w:themeFill="accent1" w:themeFillTint="66"/>
            <w:noWrap/>
            <w:vAlign w:val="bottom"/>
            <w:hideMark/>
          </w:tcPr>
          <w:p w14:paraId="609414B4" w14:textId="77777777" w:rsidR="006068B4" w:rsidRPr="00DD7FD1" w:rsidRDefault="0E6BB81D" w:rsidP="0E6BB81D">
            <w:pPr>
              <w:jc w:val="center"/>
              <w:rPr>
                <w:rFonts w:ascii="Times New Roman" w:hAnsi="Times New Roman" w:cs="Times New Roman"/>
                <w:b/>
                <w:bCs/>
                <w:color w:val="000000" w:themeColor="text1"/>
              </w:rPr>
            </w:pPr>
            <w:r w:rsidRPr="00DD7FD1">
              <w:rPr>
                <w:rFonts w:ascii="Times New Roman" w:hAnsi="Times New Roman" w:cs="Times New Roman"/>
                <w:b/>
                <w:bCs/>
                <w:color w:val="000000" w:themeColor="text1"/>
              </w:rPr>
              <w:t>%</w:t>
            </w:r>
          </w:p>
        </w:tc>
      </w:tr>
      <w:tr w:rsidR="00DA488F" w:rsidRPr="006068B4" w14:paraId="49EB33A2" w14:textId="77777777" w:rsidTr="6D92290A">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74E42FB2" w14:textId="77777777" w:rsidR="00DA488F" w:rsidRPr="006068B4" w:rsidRDefault="0E6BB81D" w:rsidP="0E6BB81D">
            <w:pPr>
              <w:spacing w:line="240" w:lineRule="auto"/>
              <w:rPr>
                <w:rFonts w:ascii="Times New Roman" w:hAnsi="Times New Roman" w:cs="Times New Roman"/>
                <w:b/>
                <w:bCs/>
                <w:color w:val="000000" w:themeColor="text1"/>
                <w:sz w:val="20"/>
                <w:szCs w:val="20"/>
              </w:rPr>
            </w:pPr>
            <w:r w:rsidRPr="0E6BB81D">
              <w:rPr>
                <w:rFonts w:ascii="Times New Roman" w:hAnsi="Times New Roman" w:cs="Times New Roman"/>
                <w:b/>
                <w:bCs/>
                <w:color w:val="000000" w:themeColor="text1"/>
                <w:sz w:val="20"/>
                <w:szCs w:val="20"/>
              </w:rPr>
              <w:t>Családi támogatások</w:t>
            </w:r>
          </w:p>
        </w:tc>
        <w:tc>
          <w:tcPr>
            <w:tcW w:w="993" w:type="dxa"/>
            <w:tcBorders>
              <w:top w:val="nil"/>
              <w:left w:val="nil"/>
              <w:bottom w:val="single" w:sz="4" w:space="0" w:color="auto"/>
              <w:right w:val="single" w:sz="4" w:space="0" w:color="auto"/>
            </w:tcBorders>
            <w:shd w:val="clear" w:color="auto" w:fill="auto"/>
            <w:noWrap/>
            <w:hideMark/>
          </w:tcPr>
          <w:p w14:paraId="7106BB85" w14:textId="31243A5A" w:rsidR="00DA488F" w:rsidRPr="00DA488F" w:rsidRDefault="6D92290A" w:rsidP="6D92290A">
            <w:pPr>
              <w:spacing w:line="240" w:lineRule="auto"/>
              <w:jc w:val="right"/>
              <w:rPr>
                <w:rFonts w:ascii="Times New Roman" w:hAnsi="Times New Roman" w:cs="Times New Roman"/>
                <w:b/>
                <w:bCs/>
                <w:sz w:val="20"/>
                <w:szCs w:val="20"/>
              </w:rPr>
            </w:pPr>
            <w:r w:rsidRPr="6D92290A">
              <w:rPr>
                <w:rFonts w:ascii="Times New Roman" w:hAnsi="Times New Roman" w:cs="Times New Roman"/>
                <w:b/>
                <w:bCs/>
                <w:sz w:val="20"/>
                <w:szCs w:val="20"/>
              </w:rPr>
              <w:t>32,8</w:t>
            </w:r>
          </w:p>
        </w:tc>
        <w:tc>
          <w:tcPr>
            <w:tcW w:w="992" w:type="dxa"/>
            <w:tcBorders>
              <w:top w:val="nil"/>
              <w:left w:val="nil"/>
              <w:bottom w:val="single" w:sz="4" w:space="0" w:color="auto"/>
              <w:right w:val="single" w:sz="4" w:space="0" w:color="auto"/>
            </w:tcBorders>
            <w:shd w:val="clear" w:color="auto" w:fill="auto"/>
            <w:noWrap/>
            <w:hideMark/>
          </w:tcPr>
          <w:p w14:paraId="2A54C0E6" w14:textId="303EEEF4" w:rsidR="00DA488F" w:rsidRPr="00DA488F" w:rsidRDefault="6D92290A" w:rsidP="6D92290A">
            <w:pPr>
              <w:spacing w:line="240" w:lineRule="auto"/>
              <w:jc w:val="right"/>
              <w:rPr>
                <w:rFonts w:ascii="Times New Roman" w:hAnsi="Times New Roman" w:cs="Times New Roman"/>
                <w:b/>
                <w:bCs/>
                <w:sz w:val="20"/>
                <w:szCs w:val="20"/>
              </w:rPr>
            </w:pPr>
            <w:r w:rsidRPr="6D92290A">
              <w:rPr>
                <w:rFonts w:ascii="Times New Roman" w:hAnsi="Times New Roman" w:cs="Times New Roman"/>
                <w:b/>
                <w:bCs/>
                <w:sz w:val="20"/>
                <w:szCs w:val="20"/>
              </w:rPr>
              <w:t>32,7</w:t>
            </w:r>
          </w:p>
        </w:tc>
        <w:tc>
          <w:tcPr>
            <w:tcW w:w="850" w:type="dxa"/>
            <w:tcBorders>
              <w:top w:val="nil"/>
              <w:left w:val="nil"/>
              <w:bottom w:val="single" w:sz="4" w:space="0" w:color="auto"/>
              <w:right w:val="single" w:sz="4" w:space="0" w:color="auto"/>
            </w:tcBorders>
            <w:shd w:val="clear" w:color="auto" w:fill="auto"/>
            <w:noWrap/>
            <w:hideMark/>
          </w:tcPr>
          <w:p w14:paraId="1078FA78" w14:textId="710F0FA9" w:rsidR="00DA488F" w:rsidRPr="00DA488F" w:rsidRDefault="6D92290A" w:rsidP="6D92290A">
            <w:pPr>
              <w:spacing w:line="240" w:lineRule="auto"/>
              <w:jc w:val="right"/>
              <w:rPr>
                <w:rFonts w:ascii="Times New Roman" w:hAnsi="Times New Roman" w:cs="Times New Roman"/>
                <w:b/>
                <w:bCs/>
                <w:sz w:val="20"/>
                <w:szCs w:val="20"/>
              </w:rPr>
            </w:pPr>
            <w:r w:rsidRPr="6D92290A">
              <w:rPr>
                <w:rFonts w:ascii="Times New Roman" w:hAnsi="Times New Roman" w:cs="Times New Roman"/>
                <w:b/>
                <w:bCs/>
                <w:sz w:val="20"/>
                <w:szCs w:val="20"/>
              </w:rPr>
              <w:t>-0,1</w:t>
            </w:r>
          </w:p>
        </w:tc>
        <w:tc>
          <w:tcPr>
            <w:tcW w:w="851" w:type="dxa"/>
            <w:tcBorders>
              <w:top w:val="nil"/>
              <w:left w:val="nil"/>
              <w:bottom w:val="single" w:sz="4" w:space="0" w:color="auto"/>
              <w:right w:val="single" w:sz="4" w:space="0" w:color="auto"/>
            </w:tcBorders>
            <w:shd w:val="clear" w:color="auto" w:fill="auto"/>
            <w:noWrap/>
            <w:hideMark/>
          </w:tcPr>
          <w:p w14:paraId="0C2D88F1" w14:textId="7EE522D7" w:rsidR="00DA488F" w:rsidRPr="00DA488F" w:rsidRDefault="6D92290A" w:rsidP="6D92290A">
            <w:pPr>
              <w:spacing w:line="240" w:lineRule="auto"/>
              <w:jc w:val="right"/>
              <w:rPr>
                <w:rFonts w:ascii="Times New Roman" w:hAnsi="Times New Roman" w:cs="Times New Roman"/>
                <w:b/>
                <w:bCs/>
                <w:sz w:val="20"/>
                <w:szCs w:val="20"/>
              </w:rPr>
            </w:pPr>
            <w:r w:rsidRPr="6D92290A">
              <w:rPr>
                <w:rFonts w:ascii="Times New Roman" w:hAnsi="Times New Roman" w:cs="Times New Roman"/>
                <w:b/>
                <w:bCs/>
                <w:sz w:val="20"/>
                <w:szCs w:val="20"/>
              </w:rPr>
              <w:t>99,7</w:t>
            </w:r>
          </w:p>
        </w:tc>
      </w:tr>
      <w:tr w:rsidR="00DA488F" w:rsidRPr="006068B4" w14:paraId="18F11EAE" w14:textId="77777777" w:rsidTr="6D92290A">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5F289C86" w14:textId="77777777" w:rsidR="00DA488F" w:rsidRPr="006068B4" w:rsidRDefault="0E6BB81D" w:rsidP="0E6BB81D">
            <w:pPr>
              <w:spacing w:line="240" w:lineRule="auto"/>
              <w:ind w:firstLineChars="100" w:firstLine="200"/>
              <w:rPr>
                <w:rFonts w:ascii="Times New Roman" w:hAnsi="Times New Roman" w:cs="Times New Roman"/>
                <w:i/>
                <w:iCs/>
                <w:color w:val="000000" w:themeColor="text1"/>
                <w:sz w:val="20"/>
                <w:szCs w:val="20"/>
              </w:rPr>
            </w:pPr>
            <w:r w:rsidRPr="0E6BB81D">
              <w:rPr>
                <w:rFonts w:ascii="Times New Roman" w:hAnsi="Times New Roman" w:cs="Times New Roman"/>
                <w:i/>
                <w:iCs/>
                <w:color w:val="000000" w:themeColor="text1"/>
                <w:sz w:val="20"/>
                <w:szCs w:val="20"/>
              </w:rPr>
              <w:t>Ebből:</w:t>
            </w:r>
          </w:p>
        </w:tc>
        <w:tc>
          <w:tcPr>
            <w:tcW w:w="993" w:type="dxa"/>
            <w:tcBorders>
              <w:top w:val="nil"/>
              <w:left w:val="nil"/>
              <w:bottom w:val="single" w:sz="4" w:space="0" w:color="auto"/>
              <w:right w:val="single" w:sz="4" w:space="0" w:color="auto"/>
            </w:tcBorders>
            <w:shd w:val="clear" w:color="auto" w:fill="auto"/>
            <w:noWrap/>
            <w:hideMark/>
          </w:tcPr>
          <w:p w14:paraId="3409B63E" w14:textId="38F34D08" w:rsidR="00DA488F" w:rsidRPr="00DA488F" w:rsidRDefault="00DA488F" w:rsidP="00DA488F">
            <w:pPr>
              <w:spacing w:line="240" w:lineRule="auto"/>
              <w:jc w:val="right"/>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noWrap/>
            <w:hideMark/>
          </w:tcPr>
          <w:p w14:paraId="73A14223" w14:textId="68DF0F09" w:rsidR="00DA488F" w:rsidRPr="00DA488F" w:rsidRDefault="00DA488F" w:rsidP="00DA488F">
            <w:pPr>
              <w:spacing w:line="240" w:lineRule="auto"/>
              <w:jc w:val="right"/>
              <w:rPr>
                <w:rFonts w:ascii="Times New Roman"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noWrap/>
            <w:hideMark/>
          </w:tcPr>
          <w:p w14:paraId="0C731BD9" w14:textId="5050B205" w:rsidR="00DA488F" w:rsidRPr="00DA488F" w:rsidRDefault="00DA488F" w:rsidP="00DA488F">
            <w:pPr>
              <w:spacing w:line="240" w:lineRule="auto"/>
              <w:jc w:val="right"/>
              <w:rPr>
                <w:rFonts w:ascii="Times New Roman" w:hAnsi="Times New Roman" w:cs="Times New Roman"/>
                <w:sz w:val="20"/>
                <w:szCs w:val="20"/>
              </w:rPr>
            </w:pPr>
          </w:p>
        </w:tc>
        <w:tc>
          <w:tcPr>
            <w:tcW w:w="851" w:type="dxa"/>
            <w:tcBorders>
              <w:top w:val="nil"/>
              <w:left w:val="nil"/>
              <w:bottom w:val="single" w:sz="4" w:space="0" w:color="auto"/>
              <w:right w:val="single" w:sz="4" w:space="0" w:color="auto"/>
            </w:tcBorders>
            <w:shd w:val="clear" w:color="auto" w:fill="auto"/>
            <w:noWrap/>
            <w:hideMark/>
          </w:tcPr>
          <w:p w14:paraId="3700134C" w14:textId="42CA5D48" w:rsidR="00DA488F" w:rsidRPr="00DA488F" w:rsidRDefault="00DA488F" w:rsidP="00DA488F">
            <w:pPr>
              <w:spacing w:line="240" w:lineRule="auto"/>
              <w:jc w:val="right"/>
              <w:rPr>
                <w:rFonts w:ascii="Times New Roman" w:hAnsi="Times New Roman" w:cs="Times New Roman"/>
                <w:sz w:val="20"/>
                <w:szCs w:val="20"/>
              </w:rPr>
            </w:pPr>
          </w:p>
        </w:tc>
      </w:tr>
      <w:tr w:rsidR="00DA488F" w:rsidRPr="006068B4" w14:paraId="177E3B96" w14:textId="77777777" w:rsidTr="6D92290A">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7532CB68" w14:textId="77777777" w:rsidR="00DA488F" w:rsidRPr="006068B4" w:rsidRDefault="0E6BB81D" w:rsidP="0E6BB81D">
            <w:pPr>
              <w:spacing w:line="240" w:lineRule="auto"/>
              <w:ind w:firstLineChars="400" w:firstLine="800"/>
              <w:rPr>
                <w:rFonts w:ascii="Times New Roman" w:hAnsi="Times New Roman" w:cs="Times New Roman"/>
                <w:i/>
                <w:iCs/>
                <w:color w:val="000000" w:themeColor="text1"/>
                <w:sz w:val="20"/>
                <w:szCs w:val="20"/>
              </w:rPr>
            </w:pPr>
            <w:r w:rsidRPr="0E6BB81D">
              <w:rPr>
                <w:rFonts w:ascii="Times New Roman" w:hAnsi="Times New Roman" w:cs="Times New Roman"/>
                <w:i/>
                <w:iCs/>
                <w:color w:val="000000" w:themeColor="text1"/>
                <w:sz w:val="20"/>
                <w:szCs w:val="20"/>
              </w:rPr>
              <w:t>családi pótlék</w:t>
            </w:r>
          </w:p>
        </w:tc>
        <w:tc>
          <w:tcPr>
            <w:tcW w:w="993" w:type="dxa"/>
            <w:tcBorders>
              <w:top w:val="nil"/>
              <w:left w:val="nil"/>
              <w:bottom w:val="single" w:sz="4" w:space="0" w:color="auto"/>
              <w:right w:val="single" w:sz="4" w:space="0" w:color="auto"/>
            </w:tcBorders>
            <w:shd w:val="clear" w:color="auto" w:fill="auto"/>
            <w:noWrap/>
            <w:hideMark/>
          </w:tcPr>
          <w:p w14:paraId="38B23896" w14:textId="7343E557" w:rsidR="00DA488F" w:rsidRPr="00DA488F" w:rsidRDefault="6D92290A" w:rsidP="6D92290A">
            <w:pPr>
              <w:spacing w:line="240" w:lineRule="auto"/>
              <w:jc w:val="right"/>
              <w:rPr>
                <w:rFonts w:ascii="Times New Roman" w:hAnsi="Times New Roman" w:cs="Times New Roman"/>
                <w:sz w:val="20"/>
                <w:szCs w:val="20"/>
              </w:rPr>
            </w:pPr>
            <w:r w:rsidRPr="6D92290A">
              <w:rPr>
                <w:rFonts w:ascii="Times New Roman" w:hAnsi="Times New Roman" w:cs="Times New Roman"/>
                <w:sz w:val="20"/>
                <w:szCs w:val="20"/>
              </w:rPr>
              <w:t>25,3</w:t>
            </w:r>
          </w:p>
        </w:tc>
        <w:tc>
          <w:tcPr>
            <w:tcW w:w="992" w:type="dxa"/>
            <w:tcBorders>
              <w:top w:val="nil"/>
              <w:left w:val="nil"/>
              <w:bottom w:val="single" w:sz="4" w:space="0" w:color="auto"/>
              <w:right w:val="single" w:sz="4" w:space="0" w:color="auto"/>
            </w:tcBorders>
            <w:shd w:val="clear" w:color="auto" w:fill="auto"/>
            <w:noWrap/>
            <w:hideMark/>
          </w:tcPr>
          <w:p w14:paraId="2831AA3C" w14:textId="3D115E0E" w:rsidR="00DA488F" w:rsidRPr="00DA488F" w:rsidRDefault="6D92290A" w:rsidP="6D92290A">
            <w:pPr>
              <w:spacing w:line="240" w:lineRule="auto"/>
              <w:jc w:val="right"/>
              <w:rPr>
                <w:rFonts w:ascii="Times New Roman" w:hAnsi="Times New Roman" w:cs="Times New Roman"/>
                <w:sz w:val="20"/>
                <w:szCs w:val="20"/>
              </w:rPr>
            </w:pPr>
            <w:r w:rsidRPr="6D92290A">
              <w:rPr>
                <w:rFonts w:ascii="Times New Roman" w:hAnsi="Times New Roman" w:cs="Times New Roman"/>
                <w:sz w:val="20"/>
                <w:szCs w:val="20"/>
              </w:rPr>
              <w:t>25,1</w:t>
            </w:r>
          </w:p>
        </w:tc>
        <w:tc>
          <w:tcPr>
            <w:tcW w:w="850" w:type="dxa"/>
            <w:tcBorders>
              <w:top w:val="nil"/>
              <w:left w:val="nil"/>
              <w:bottom w:val="single" w:sz="4" w:space="0" w:color="auto"/>
              <w:right w:val="single" w:sz="4" w:space="0" w:color="auto"/>
            </w:tcBorders>
            <w:shd w:val="clear" w:color="auto" w:fill="auto"/>
            <w:noWrap/>
            <w:hideMark/>
          </w:tcPr>
          <w:p w14:paraId="145C8E2D" w14:textId="48436C93" w:rsidR="00DA488F" w:rsidRPr="00DA488F" w:rsidRDefault="6D92290A" w:rsidP="6D92290A">
            <w:pPr>
              <w:spacing w:line="240" w:lineRule="auto"/>
              <w:jc w:val="right"/>
              <w:rPr>
                <w:rFonts w:ascii="Times New Roman" w:hAnsi="Times New Roman" w:cs="Times New Roman"/>
                <w:sz w:val="20"/>
                <w:szCs w:val="20"/>
              </w:rPr>
            </w:pPr>
            <w:r w:rsidRPr="6D92290A">
              <w:rPr>
                <w:rFonts w:ascii="Times New Roman" w:hAnsi="Times New Roman" w:cs="Times New Roman"/>
                <w:sz w:val="20"/>
                <w:szCs w:val="20"/>
              </w:rPr>
              <w:t>-0,2</w:t>
            </w:r>
          </w:p>
        </w:tc>
        <w:tc>
          <w:tcPr>
            <w:tcW w:w="851" w:type="dxa"/>
            <w:tcBorders>
              <w:top w:val="nil"/>
              <w:left w:val="nil"/>
              <w:bottom w:val="single" w:sz="4" w:space="0" w:color="auto"/>
              <w:right w:val="single" w:sz="4" w:space="0" w:color="auto"/>
            </w:tcBorders>
            <w:shd w:val="clear" w:color="auto" w:fill="auto"/>
            <w:noWrap/>
            <w:hideMark/>
          </w:tcPr>
          <w:p w14:paraId="3DC707AD" w14:textId="3CAE92A9" w:rsidR="00DA488F" w:rsidRPr="00DA488F" w:rsidRDefault="6D92290A" w:rsidP="6D92290A">
            <w:pPr>
              <w:spacing w:line="240" w:lineRule="auto"/>
              <w:jc w:val="right"/>
              <w:rPr>
                <w:rFonts w:ascii="Times New Roman" w:hAnsi="Times New Roman" w:cs="Times New Roman"/>
                <w:sz w:val="20"/>
                <w:szCs w:val="20"/>
              </w:rPr>
            </w:pPr>
            <w:r w:rsidRPr="6D92290A">
              <w:rPr>
                <w:rFonts w:ascii="Times New Roman" w:hAnsi="Times New Roman" w:cs="Times New Roman"/>
                <w:sz w:val="20"/>
                <w:szCs w:val="20"/>
              </w:rPr>
              <w:t>99,2</w:t>
            </w:r>
          </w:p>
        </w:tc>
      </w:tr>
      <w:tr w:rsidR="00DA488F" w:rsidRPr="006068B4" w14:paraId="750E94DE" w14:textId="77777777" w:rsidTr="6D92290A">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60C0A4C2" w14:textId="77777777" w:rsidR="00DA488F" w:rsidRPr="006068B4" w:rsidRDefault="0E6BB81D" w:rsidP="0E6BB81D">
            <w:pPr>
              <w:spacing w:line="240" w:lineRule="auto"/>
              <w:ind w:firstLineChars="400" w:firstLine="800"/>
              <w:rPr>
                <w:rFonts w:ascii="Times New Roman" w:hAnsi="Times New Roman" w:cs="Times New Roman"/>
                <w:i/>
                <w:iCs/>
                <w:color w:val="000000" w:themeColor="text1"/>
                <w:sz w:val="20"/>
                <w:szCs w:val="20"/>
              </w:rPr>
            </w:pPr>
            <w:r w:rsidRPr="0E6BB81D">
              <w:rPr>
                <w:rFonts w:ascii="Times New Roman" w:hAnsi="Times New Roman" w:cs="Times New Roman"/>
                <w:i/>
                <w:iCs/>
                <w:color w:val="000000" w:themeColor="text1"/>
                <w:sz w:val="20"/>
                <w:szCs w:val="20"/>
              </w:rPr>
              <w:t>anyasági támogatás</w:t>
            </w:r>
          </w:p>
        </w:tc>
        <w:tc>
          <w:tcPr>
            <w:tcW w:w="993" w:type="dxa"/>
            <w:tcBorders>
              <w:top w:val="nil"/>
              <w:left w:val="nil"/>
              <w:bottom w:val="single" w:sz="4" w:space="0" w:color="auto"/>
              <w:right w:val="single" w:sz="4" w:space="0" w:color="auto"/>
            </w:tcBorders>
            <w:shd w:val="clear" w:color="auto" w:fill="auto"/>
            <w:noWrap/>
            <w:hideMark/>
          </w:tcPr>
          <w:p w14:paraId="597D9A51" w14:textId="169DA726" w:rsidR="00DA488F" w:rsidRPr="00DA488F" w:rsidRDefault="6D92290A" w:rsidP="00F62EC5">
            <w:pPr>
              <w:spacing w:line="240" w:lineRule="auto"/>
              <w:jc w:val="right"/>
              <w:rPr>
                <w:rFonts w:ascii="Times New Roman" w:hAnsi="Times New Roman" w:cs="Times New Roman"/>
                <w:sz w:val="20"/>
                <w:szCs w:val="20"/>
              </w:rPr>
            </w:pPr>
            <w:r w:rsidRPr="6D92290A">
              <w:rPr>
                <w:rFonts w:ascii="Times New Roman" w:hAnsi="Times New Roman" w:cs="Times New Roman"/>
                <w:sz w:val="20"/>
                <w:szCs w:val="20"/>
              </w:rPr>
              <w:t>0,</w:t>
            </w:r>
            <w:r w:rsidR="00F62EC5">
              <w:rPr>
                <w:rFonts w:ascii="Times New Roman" w:hAnsi="Times New Roman" w:cs="Times New Roman"/>
                <w:sz w:val="20"/>
                <w:szCs w:val="20"/>
              </w:rPr>
              <w:t>5</w:t>
            </w:r>
          </w:p>
        </w:tc>
        <w:tc>
          <w:tcPr>
            <w:tcW w:w="992" w:type="dxa"/>
            <w:tcBorders>
              <w:top w:val="nil"/>
              <w:left w:val="nil"/>
              <w:bottom w:val="single" w:sz="4" w:space="0" w:color="auto"/>
              <w:right w:val="single" w:sz="4" w:space="0" w:color="auto"/>
            </w:tcBorders>
            <w:shd w:val="clear" w:color="auto" w:fill="auto"/>
            <w:noWrap/>
            <w:hideMark/>
          </w:tcPr>
          <w:p w14:paraId="4295E839" w14:textId="512467FF" w:rsidR="00DA488F" w:rsidRPr="00DA488F" w:rsidRDefault="6D92290A" w:rsidP="6D92290A">
            <w:pPr>
              <w:spacing w:line="240" w:lineRule="auto"/>
              <w:jc w:val="right"/>
              <w:rPr>
                <w:rFonts w:ascii="Times New Roman" w:hAnsi="Times New Roman" w:cs="Times New Roman"/>
                <w:sz w:val="20"/>
                <w:szCs w:val="20"/>
              </w:rPr>
            </w:pPr>
            <w:r w:rsidRPr="6D92290A">
              <w:rPr>
                <w:rFonts w:ascii="Times New Roman" w:hAnsi="Times New Roman" w:cs="Times New Roman"/>
                <w:sz w:val="20"/>
                <w:szCs w:val="20"/>
              </w:rPr>
              <w:t>0,5</w:t>
            </w:r>
          </w:p>
        </w:tc>
        <w:tc>
          <w:tcPr>
            <w:tcW w:w="850" w:type="dxa"/>
            <w:tcBorders>
              <w:top w:val="nil"/>
              <w:left w:val="nil"/>
              <w:bottom w:val="single" w:sz="4" w:space="0" w:color="auto"/>
              <w:right w:val="single" w:sz="4" w:space="0" w:color="auto"/>
            </w:tcBorders>
            <w:shd w:val="clear" w:color="auto" w:fill="auto"/>
            <w:noWrap/>
            <w:hideMark/>
          </w:tcPr>
          <w:p w14:paraId="0BFAA189" w14:textId="6C081E1E" w:rsidR="00DA488F" w:rsidRPr="00DA488F" w:rsidRDefault="00F62EC5" w:rsidP="6D92290A">
            <w:pPr>
              <w:spacing w:line="240" w:lineRule="auto"/>
              <w:jc w:val="right"/>
              <w:rPr>
                <w:rFonts w:ascii="Times New Roman" w:hAnsi="Times New Roman" w:cs="Times New Roman"/>
                <w:sz w:val="20"/>
                <w:szCs w:val="20"/>
              </w:rPr>
            </w:pPr>
            <w:r>
              <w:rPr>
                <w:rFonts w:ascii="Times New Roman" w:hAnsi="Times New Roman" w:cs="Times New Roman"/>
                <w:sz w:val="20"/>
                <w:szCs w:val="20"/>
              </w:rPr>
              <w:t>0,</w:t>
            </w:r>
            <w:proofErr w:type="spellStart"/>
            <w:r>
              <w:rPr>
                <w:rFonts w:ascii="Times New Roman" w:hAnsi="Times New Roman" w:cs="Times New Roman"/>
                <w:sz w:val="20"/>
                <w:szCs w:val="20"/>
              </w:rPr>
              <w:t>0</w:t>
            </w:r>
            <w:proofErr w:type="spellEnd"/>
          </w:p>
        </w:tc>
        <w:tc>
          <w:tcPr>
            <w:tcW w:w="851" w:type="dxa"/>
            <w:tcBorders>
              <w:top w:val="nil"/>
              <w:left w:val="nil"/>
              <w:bottom w:val="single" w:sz="4" w:space="0" w:color="auto"/>
              <w:right w:val="single" w:sz="4" w:space="0" w:color="auto"/>
            </w:tcBorders>
            <w:shd w:val="clear" w:color="auto" w:fill="auto"/>
            <w:noWrap/>
            <w:hideMark/>
          </w:tcPr>
          <w:p w14:paraId="2913BB8B" w14:textId="39810293" w:rsidR="00DA488F" w:rsidRPr="00DA488F" w:rsidRDefault="00F62EC5" w:rsidP="6D92290A">
            <w:pPr>
              <w:spacing w:line="240" w:lineRule="auto"/>
              <w:jc w:val="right"/>
              <w:rPr>
                <w:rFonts w:ascii="Times New Roman" w:hAnsi="Times New Roman" w:cs="Times New Roman"/>
                <w:sz w:val="20"/>
                <w:szCs w:val="20"/>
              </w:rPr>
            </w:pPr>
            <w:r>
              <w:rPr>
                <w:rFonts w:ascii="Times New Roman" w:hAnsi="Times New Roman" w:cs="Times New Roman"/>
                <w:sz w:val="20"/>
                <w:szCs w:val="20"/>
              </w:rPr>
              <w:t>100,0</w:t>
            </w:r>
          </w:p>
        </w:tc>
      </w:tr>
      <w:tr w:rsidR="00DA488F" w:rsidRPr="006068B4" w14:paraId="723C4BB5" w14:textId="77777777" w:rsidTr="6D92290A">
        <w:trPr>
          <w:trHeight w:hRule="exact" w:val="284"/>
        </w:trPr>
        <w:tc>
          <w:tcPr>
            <w:tcW w:w="5670" w:type="dxa"/>
            <w:tcBorders>
              <w:top w:val="nil"/>
              <w:left w:val="single" w:sz="4" w:space="0" w:color="auto"/>
              <w:bottom w:val="single" w:sz="4" w:space="0" w:color="auto"/>
              <w:right w:val="single" w:sz="4" w:space="0" w:color="auto"/>
            </w:tcBorders>
            <w:shd w:val="clear" w:color="auto" w:fill="auto"/>
            <w:vAlign w:val="center"/>
            <w:hideMark/>
          </w:tcPr>
          <w:p w14:paraId="4B71EC87" w14:textId="77777777" w:rsidR="00DA488F" w:rsidRPr="006068B4" w:rsidRDefault="0E6BB81D" w:rsidP="0E6BB81D">
            <w:pPr>
              <w:spacing w:line="240" w:lineRule="auto"/>
              <w:ind w:firstLineChars="400" w:firstLine="800"/>
              <w:rPr>
                <w:rFonts w:ascii="Times New Roman" w:hAnsi="Times New Roman" w:cs="Times New Roman"/>
                <w:i/>
                <w:iCs/>
                <w:color w:val="000000" w:themeColor="text1"/>
                <w:sz w:val="20"/>
                <w:szCs w:val="20"/>
              </w:rPr>
            </w:pPr>
            <w:r w:rsidRPr="0E6BB81D">
              <w:rPr>
                <w:rFonts w:ascii="Times New Roman" w:hAnsi="Times New Roman" w:cs="Times New Roman"/>
                <w:i/>
                <w:iCs/>
                <w:color w:val="000000" w:themeColor="text1"/>
                <w:sz w:val="20"/>
                <w:szCs w:val="20"/>
              </w:rPr>
              <w:t>gyermekgondozást segítő ellátás</w:t>
            </w:r>
          </w:p>
        </w:tc>
        <w:tc>
          <w:tcPr>
            <w:tcW w:w="993" w:type="dxa"/>
            <w:tcBorders>
              <w:top w:val="nil"/>
              <w:left w:val="nil"/>
              <w:bottom w:val="single" w:sz="4" w:space="0" w:color="auto"/>
              <w:right w:val="single" w:sz="4" w:space="0" w:color="auto"/>
            </w:tcBorders>
            <w:shd w:val="clear" w:color="auto" w:fill="auto"/>
            <w:noWrap/>
            <w:hideMark/>
          </w:tcPr>
          <w:p w14:paraId="6C8BD5D3" w14:textId="6F3969B8" w:rsidR="00DA488F" w:rsidRPr="00DA488F" w:rsidRDefault="6D92290A" w:rsidP="6D92290A">
            <w:pPr>
              <w:spacing w:line="240" w:lineRule="auto"/>
              <w:jc w:val="right"/>
              <w:rPr>
                <w:rFonts w:ascii="Times New Roman" w:hAnsi="Times New Roman" w:cs="Times New Roman"/>
                <w:sz w:val="20"/>
                <w:szCs w:val="20"/>
              </w:rPr>
            </w:pPr>
            <w:r w:rsidRPr="6D92290A">
              <w:rPr>
                <w:rFonts w:ascii="Times New Roman" w:hAnsi="Times New Roman" w:cs="Times New Roman"/>
                <w:sz w:val="20"/>
                <w:szCs w:val="20"/>
              </w:rPr>
              <w:t>4,6</w:t>
            </w:r>
          </w:p>
        </w:tc>
        <w:tc>
          <w:tcPr>
            <w:tcW w:w="992" w:type="dxa"/>
            <w:tcBorders>
              <w:top w:val="nil"/>
              <w:left w:val="nil"/>
              <w:bottom w:val="single" w:sz="4" w:space="0" w:color="auto"/>
              <w:right w:val="single" w:sz="4" w:space="0" w:color="auto"/>
            </w:tcBorders>
            <w:shd w:val="clear" w:color="auto" w:fill="auto"/>
            <w:noWrap/>
            <w:hideMark/>
          </w:tcPr>
          <w:p w14:paraId="4B96F73D" w14:textId="0BB02539" w:rsidR="00DA488F" w:rsidRPr="00DA488F" w:rsidRDefault="6D92290A" w:rsidP="6D92290A">
            <w:pPr>
              <w:spacing w:line="240" w:lineRule="auto"/>
              <w:jc w:val="right"/>
              <w:rPr>
                <w:rFonts w:ascii="Times New Roman" w:hAnsi="Times New Roman" w:cs="Times New Roman"/>
                <w:sz w:val="20"/>
                <w:szCs w:val="20"/>
              </w:rPr>
            </w:pPr>
            <w:r w:rsidRPr="6D92290A">
              <w:rPr>
                <w:rFonts w:ascii="Times New Roman" w:hAnsi="Times New Roman" w:cs="Times New Roman"/>
                <w:sz w:val="20"/>
                <w:szCs w:val="20"/>
              </w:rPr>
              <w:t>4</w:t>
            </w:r>
            <w:r w:rsidR="00734D72">
              <w:rPr>
                <w:rFonts w:ascii="Times New Roman" w:hAnsi="Times New Roman" w:cs="Times New Roman"/>
                <w:sz w:val="20"/>
                <w:szCs w:val="20"/>
              </w:rPr>
              <w:t>,</w:t>
            </w:r>
            <w:proofErr w:type="spellStart"/>
            <w:r w:rsidRPr="6D92290A">
              <w:rPr>
                <w:rFonts w:ascii="Times New Roman" w:hAnsi="Times New Roman" w:cs="Times New Roman"/>
                <w:sz w:val="20"/>
                <w:szCs w:val="20"/>
              </w:rPr>
              <w:t>4</w:t>
            </w:r>
            <w:proofErr w:type="spellEnd"/>
          </w:p>
        </w:tc>
        <w:tc>
          <w:tcPr>
            <w:tcW w:w="850" w:type="dxa"/>
            <w:tcBorders>
              <w:top w:val="nil"/>
              <w:left w:val="nil"/>
              <w:bottom w:val="single" w:sz="4" w:space="0" w:color="auto"/>
              <w:right w:val="single" w:sz="4" w:space="0" w:color="auto"/>
            </w:tcBorders>
            <w:shd w:val="clear" w:color="auto" w:fill="auto"/>
            <w:noWrap/>
            <w:hideMark/>
          </w:tcPr>
          <w:p w14:paraId="7997B51A" w14:textId="1E478C3D" w:rsidR="00DA488F" w:rsidRPr="00DA488F" w:rsidRDefault="6D92290A" w:rsidP="6D92290A">
            <w:pPr>
              <w:spacing w:line="240" w:lineRule="auto"/>
              <w:jc w:val="right"/>
              <w:rPr>
                <w:rFonts w:ascii="Times New Roman" w:hAnsi="Times New Roman" w:cs="Times New Roman"/>
                <w:sz w:val="20"/>
                <w:szCs w:val="20"/>
              </w:rPr>
            </w:pPr>
            <w:r w:rsidRPr="6D92290A">
              <w:rPr>
                <w:rFonts w:ascii="Times New Roman" w:hAnsi="Times New Roman" w:cs="Times New Roman"/>
                <w:sz w:val="20"/>
                <w:szCs w:val="20"/>
              </w:rPr>
              <w:t>-0,2</w:t>
            </w:r>
          </w:p>
        </w:tc>
        <w:tc>
          <w:tcPr>
            <w:tcW w:w="851" w:type="dxa"/>
            <w:tcBorders>
              <w:top w:val="nil"/>
              <w:left w:val="nil"/>
              <w:bottom w:val="single" w:sz="4" w:space="0" w:color="auto"/>
              <w:right w:val="single" w:sz="4" w:space="0" w:color="auto"/>
            </w:tcBorders>
            <w:shd w:val="clear" w:color="auto" w:fill="auto"/>
            <w:noWrap/>
            <w:hideMark/>
          </w:tcPr>
          <w:p w14:paraId="4C0B8D65" w14:textId="37A1E702" w:rsidR="00DA488F" w:rsidRPr="00DA488F" w:rsidRDefault="6D92290A" w:rsidP="6D92290A">
            <w:pPr>
              <w:spacing w:line="240" w:lineRule="auto"/>
              <w:jc w:val="right"/>
              <w:rPr>
                <w:rFonts w:ascii="Times New Roman" w:hAnsi="Times New Roman" w:cs="Times New Roman"/>
                <w:sz w:val="20"/>
                <w:szCs w:val="20"/>
              </w:rPr>
            </w:pPr>
            <w:r w:rsidRPr="6D92290A">
              <w:rPr>
                <w:rFonts w:ascii="Times New Roman" w:hAnsi="Times New Roman" w:cs="Times New Roman"/>
                <w:sz w:val="20"/>
                <w:szCs w:val="20"/>
              </w:rPr>
              <w:t>95,7</w:t>
            </w:r>
          </w:p>
        </w:tc>
      </w:tr>
      <w:tr w:rsidR="00DA488F" w:rsidRPr="006068B4" w14:paraId="4C1A9EFC" w14:textId="77777777" w:rsidTr="6D92290A">
        <w:trPr>
          <w:trHeight w:hRule="exact" w:val="284"/>
        </w:trPr>
        <w:tc>
          <w:tcPr>
            <w:tcW w:w="5670" w:type="dxa"/>
            <w:tcBorders>
              <w:top w:val="nil"/>
              <w:left w:val="single" w:sz="4" w:space="0" w:color="auto"/>
              <w:bottom w:val="single" w:sz="4" w:space="0" w:color="auto"/>
              <w:right w:val="single" w:sz="4" w:space="0" w:color="auto"/>
            </w:tcBorders>
            <w:shd w:val="clear" w:color="auto" w:fill="auto"/>
            <w:vAlign w:val="center"/>
            <w:hideMark/>
          </w:tcPr>
          <w:p w14:paraId="0E314DCD" w14:textId="77777777" w:rsidR="00DA488F" w:rsidRPr="006068B4" w:rsidRDefault="0E6BB81D" w:rsidP="0E6BB81D">
            <w:pPr>
              <w:spacing w:line="240" w:lineRule="auto"/>
              <w:ind w:firstLineChars="400" w:firstLine="800"/>
              <w:rPr>
                <w:rFonts w:ascii="Times New Roman" w:hAnsi="Times New Roman" w:cs="Times New Roman"/>
                <w:i/>
                <w:iCs/>
                <w:color w:val="000000" w:themeColor="text1"/>
                <w:sz w:val="20"/>
                <w:szCs w:val="20"/>
              </w:rPr>
            </w:pPr>
            <w:r w:rsidRPr="0E6BB81D">
              <w:rPr>
                <w:rFonts w:ascii="Times New Roman" w:hAnsi="Times New Roman" w:cs="Times New Roman"/>
                <w:i/>
                <w:iCs/>
                <w:color w:val="000000" w:themeColor="text1"/>
                <w:sz w:val="20"/>
                <w:szCs w:val="20"/>
              </w:rPr>
              <w:t>gyermeknevelési támogatás</w:t>
            </w:r>
          </w:p>
        </w:tc>
        <w:tc>
          <w:tcPr>
            <w:tcW w:w="993" w:type="dxa"/>
            <w:tcBorders>
              <w:top w:val="nil"/>
              <w:left w:val="nil"/>
              <w:bottom w:val="single" w:sz="4" w:space="0" w:color="auto"/>
              <w:right w:val="single" w:sz="4" w:space="0" w:color="auto"/>
            </w:tcBorders>
            <w:shd w:val="clear" w:color="auto" w:fill="auto"/>
            <w:noWrap/>
            <w:hideMark/>
          </w:tcPr>
          <w:p w14:paraId="14826C72" w14:textId="4049C627" w:rsidR="00DA488F" w:rsidRPr="00DA488F" w:rsidRDefault="6D92290A" w:rsidP="6D92290A">
            <w:pPr>
              <w:spacing w:line="240" w:lineRule="auto"/>
              <w:jc w:val="right"/>
              <w:rPr>
                <w:rFonts w:ascii="Times New Roman" w:hAnsi="Times New Roman" w:cs="Times New Roman"/>
                <w:sz w:val="20"/>
                <w:szCs w:val="20"/>
              </w:rPr>
            </w:pPr>
            <w:r w:rsidRPr="6D92290A">
              <w:rPr>
                <w:rFonts w:ascii="Times New Roman" w:hAnsi="Times New Roman" w:cs="Times New Roman"/>
                <w:sz w:val="20"/>
                <w:szCs w:val="20"/>
              </w:rPr>
              <w:t>0,8</w:t>
            </w:r>
          </w:p>
        </w:tc>
        <w:tc>
          <w:tcPr>
            <w:tcW w:w="992" w:type="dxa"/>
            <w:tcBorders>
              <w:top w:val="nil"/>
              <w:left w:val="nil"/>
              <w:bottom w:val="single" w:sz="4" w:space="0" w:color="auto"/>
              <w:right w:val="single" w:sz="4" w:space="0" w:color="auto"/>
            </w:tcBorders>
            <w:shd w:val="clear" w:color="auto" w:fill="auto"/>
            <w:noWrap/>
            <w:hideMark/>
          </w:tcPr>
          <w:p w14:paraId="6A870304" w14:textId="6C7A77B8" w:rsidR="00DA488F" w:rsidRPr="00DA488F" w:rsidRDefault="6D92290A" w:rsidP="6D92290A">
            <w:pPr>
              <w:spacing w:line="240" w:lineRule="auto"/>
              <w:jc w:val="right"/>
              <w:rPr>
                <w:rFonts w:ascii="Times New Roman" w:hAnsi="Times New Roman" w:cs="Times New Roman"/>
                <w:sz w:val="20"/>
                <w:szCs w:val="20"/>
              </w:rPr>
            </w:pPr>
            <w:r w:rsidRPr="6D92290A">
              <w:rPr>
                <w:rFonts w:ascii="Times New Roman" w:hAnsi="Times New Roman" w:cs="Times New Roman"/>
                <w:sz w:val="20"/>
                <w:szCs w:val="20"/>
              </w:rPr>
              <w:t>0,8</w:t>
            </w:r>
          </w:p>
        </w:tc>
        <w:tc>
          <w:tcPr>
            <w:tcW w:w="850" w:type="dxa"/>
            <w:tcBorders>
              <w:top w:val="nil"/>
              <w:left w:val="nil"/>
              <w:bottom w:val="single" w:sz="4" w:space="0" w:color="auto"/>
              <w:right w:val="single" w:sz="4" w:space="0" w:color="auto"/>
            </w:tcBorders>
            <w:shd w:val="clear" w:color="auto" w:fill="auto"/>
            <w:noWrap/>
            <w:hideMark/>
          </w:tcPr>
          <w:p w14:paraId="588B93BB" w14:textId="4D01B63D" w:rsidR="00DA488F" w:rsidRPr="00DA488F" w:rsidRDefault="6D92290A" w:rsidP="6D92290A">
            <w:pPr>
              <w:spacing w:line="240" w:lineRule="auto"/>
              <w:jc w:val="right"/>
              <w:rPr>
                <w:rFonts w:ascii="Times New Roman" w:hAnsi="Times New Roman" w:cs="Times New Roman"/>
                <w:sz w:val="20"/>
                <w:szCs w:val="20"/>
              </w:rPr>
            </w:pPr>
            <w:r w:rsidRPr="6D92290A">
              <w:rPr>
                <w:rFonts w:ascii="Times New Roman" w:hAnsi="Times New Roman" w:cs="Times New Roman"/>
                <w:sz w:val="20"/>
                <w:szCs w:val="20"/>
              </w:rPr>
              <w:t>0,</w:t>
            </w:r>
            <w:proofErr w:type="spellStart"/>
            <w:r w:rsidRPr="6D92290A">
              <w:rPr>
                <w:rFonts w:ascii="Times New Roman" w:hAnsi="Times New Roman" w:cs="Times New Roman"/>
                <w:sz w:val="20"/>
                <w:szCs w:val="20"/>
              </w:rPr>
              <w:t>0</w:t>
            </w:r>
            <w:proofErr w:type="spellEnd"/>
          </w:p>
        </w:tc>
        <w:tc>
          <w:tcPr>
            <w:tcW w:w="851" w:type="dxa"/>
            <w:tcBorders>
              <w:top w:val="nil"/>
              <w:left w:val="nil"/>
              <w:bottom w:val="single" w:sz="4" w:space="0" w:color="auto"/>
              <w:right w:val="single" w:sz="4" w:space="0" w:color="auto"/>
            </w:tcBorders>
            <w:shd w:val="clear" w:color="auto" w:fill="auto"/>
            <w:noWrap/>
            <w:hideMark/>
          </w:tcPr>
          <w:p w14:paraId="7DAF609F" w14:textId="77EEB8CE" w:rsidR="00DA488F" w:rsidRPr="00DA488F" w:rsidRDefault="6D92290A" w:rsidP="6D92290A">
            <w:pPr>
              <w:spacing w:line="240" w:lineRule="auto"/>
              <w:jc w:val="right"/>
              <w:rPr>
                <w:rFonts w:ascii="Times New Roman" w:hAnsi="Times New Roman" w:cs="Times New Roman"/>
                <w:sz w:val="20"/>
                <w:szCs w:val="20"/>
              </w:rPr>
            </w:pPr>
            <w:r w:rsidRPr="6D92290A">
              <w:rPr>
                <w:rFonts w:ascii="Times New Roman" w:hAnsi="Times New Roman" w:cs="Times New Roman"/>
                <w:sz w:val="20"/>
                <w:szCs w:val="20"/>
              </w:rPr>
              <w:t>100,0</w:t>
            </w:r>
          </w:p>
        </w:tc>
      </w:tr>
      <w:tr w:rsidR="00DA488F" w:rsidRPr="006068B4" w14:paraId="49AE6306" w14:textId="77777777" w:rsidTr="6D92290A">
        <w:trPr>
          <w:trHeight w:hRule="exact" w:val="284"/>
        </w:trPr>
        <w:tc>
          <w:tcPr>
            <w:tcW w:w="5670" w:type="dxa"/>
            <w:tcBorders>
              <w:top w:val="nil"/>
              <w:left w:val="single" w:sz="4" w:space="0" w:color="auto"/>
              <w:bottom w:val="single" w:sz="4" w:space="0" w:color="auto"/>
              <w:right w:val="single" w:sz="4" w:space="0" w:color="auto"/>
            </w:tcBorders>
            <w:shd w:val="clear" w:color="auto" w:fill="auto"/>
            <w:vAlign w:val="center"/>
            <w:hideMark/>
          </w:tcPr>
          <w:p w14:paraId="345200B1" w14:textId="77777777" w:rsidR="00DA488F" w:rsidRPr="006068B4" w:rsidRDefault="0E6BB81D" w:rsidP="0E6BB81D">
            <w:pPr>
              <w:spacing w:line="240" w:lineRule="auto"/>
              <w:ind w:firstLineChars="400" w:firstLine="800"/>
              <w:rPr>
                <w:rFonts w:ascii="Times New Roman" w:hAnsi="Times New Roman" w:cs="Times New Roman"/>
                <w:i/>
                <w:iCs/>
                <w:color w:val="000000" w:themeColor="text1"/>
                <w:sz w:val="20"/>
                <w:szCs w:val="20"/>
              </w:rPr>
            </w:pPr>
            <w:r w:rsidRPr="0E6BB81D">
              <w:rPr>
                <w:rFonts w:ascii="Times New Roman" w:hAnsi="Times New Roman" w:cs="Times New Roman"/>
                <w:i/>
                <w:iCs/>
                <w:color w:val="000000" w:themeColor="text1"/>
                <w:sz w:val="20"/>
                <w:szCs w:val="20"/>
              </w:rPr>
              <w:t>gyermekek születésével kapcsolatos szabadság megtérítése</w:t>
            </w:r>
          </w:p>
        </w:tc>
        <w:tc>
          <w:tcPr>
            <w:tcW w:w="993" w:type="dxa"/>
            <w:tcBorders>
              <w:top w:val="nil"/>
              <w:left w:val="nil"/>
              <w:bottom w:val="single" w:sz="4" w:space="0" w:color="auto"/>
              <w:right w:val="single" w:sz="4" w:space="0" w:color="auto"/>
            </w:tcBorders>
            <w:shd w:val="clear" w:color="auto" w:fill="auto"/>
            <w:noWrap/>
            <w:hideMark/>
          </w:tcPr>
          <w:p w14:paraId="48F1434B" w14:textId="27425215" w:rsidR="00DA488F" w:rsidRPr="00DA488F" w:rsidRDefault="6D92290A" w:rsidP="6D92290A">
            <w:pPr>
              <w:spacing w:line="240" w:lineRule="auto"/>
              <w:jc w:val="right"/>
              <w:rPr>
                <w:rFonts w:ascii="Times New Roman" w:hAnsi="Times New Roman" w:cs="Times New Roman"/>
                <w:sz w:val="20"/>
                <w:szCs w:val="20"/>
              </w:rPr>
            </w:pPr>
            <w:r w:rsidRPr="6D92290A">
              <w:rPr>
                <w:rFonts w:ascii="Times New Roman" w:hAnsi="Times New Roman" w:cs="Times New Roman"/>
                <w:sz w:val="20"/>
                <w:szCs w:val="20"/>
              </w:rPr>
              <w:t>1,2</w:t>
            </w:r>
          </w:p>
        </w:tc>
        <w:tc>
          <w:tcPr>
            <w:tcW w:w="992" w:type="dxa"/>
            <w:tcBorders>
              <w:top w:val="nil"/>
              <w:left w:val="nil"/>
              <w:bottom w:val="single" w:sz="4" w:space="0" w:color="auto"/>
              <w:right w:val="single" w:sz="4" w:space="0" w:color="auto"/>
            </w:tcBorders>
            <w:shd w:val="clear" w:color="auto" w:fill="auto"/>
            <w:noWrap/>
            <w:hideMark/>
          </w:tcPr>
          <w:p w14:paraId="6AAF688A" w14:textId="515D730B" w:rsidR="00DA488F" w:rsidRPr="00DA488F" w:rsidRDefault="6D92290A" w:rsidP="6D92290A">
            <w:pPr>
              <w:spacing w:line="240" w:lineRule="auto"/>
              <w:jc w:val="right"/>
              <w:rPr>
                <w:rFonts w:ascii="Times New Roman" w:hAnsi="Times New Roman" w:cs="Times New Roman"/>
                <w:sz w:val="20"/>
                <w:szCs w:val="20"/>
              </w:rPr>
            </w:pPr>
            <w:r w:rsidRPr="6D92290A">
              <w:rPr>
                <w:rFonts w:ascii="Times New Roman" w:hAnsi="Times New Roman" w:cs="Times New Roman"/>
                <w:sz w:val="20"/>
                <w:szCs w:val="20"/>
              </w:rPr>
              <w:t>1,4</w:t>
            </w:r>
          </w:p>
        </w:tc>
        <w:tc>
          <w:tcPr>
            <w:tcW w:w="850" w:type="dxa"/>
            <w:tcBorders>
              <w:top w:val="nil"/>
              <w:left w:val="nil"/>
              <w:bottom w:val="single" w:sz="4" w:space="0" w:color="auto"/>
              <w:right w:val="single" w:sz="4" w:space="0" w:color="auto"/>
            </w:tcBorders>
            <w:shd w:val="clear" w:color="auto" w:fill="auto"/>
            <w:noWrap/>
            <w:hideMark/>
          </w:tcPr>
          <w:p w14:paraId="664A5D3B" w14:textId="5A089A13" w:rsidR="00DA488F" w:rsidRPr="00DA488F" w:rsidRDefault="6D92290A" w:rsidP="6D92290A">
            <w:pPr>
              <w:spacing w:line="240" w:lineRule="auto"/>
              <w:jc w:val="right"/>
              <w:rPr>
                <w:rFonts w:ascii="Times New Roman" w:hAnsi="Times New Roman" w:cs="Times New Roman"/>
                <w:sz w:val="20"/>
                <w:szCs w:val="20"/>
              </w:rPr>
            </w:pPr>
            <w:r w:rsidRPr="6D92290A">
              <w:rPr>
                <w:rFonts w:ascii="Times New Roman" w:hAnsi="Times New Roman" w:cs="Times New Roman"/>
                <w:sz w:val="20"/>
                <w:szCs w:val="20"/>
              </w:rPr>
              <w:t>0,2</w:t>
            </w:r>
          </w:p>
        </w:tc>
        <w:tc>
          <w:tcPr>
            <w:tcW w:w="851" w:type="dxa"/>
            <w:tcBorders>
              <w:top w:val="nil"/>
              <w:left w:val="nil"/>
              <w:bottom w:val="single" w:sz="4" w:space="0" w:color="auto"/>
              <w:right w:val="single" w:sz="4" w:space="0" w:color="auto"/>
            </w:tcBorders>
            <w:shd w:val="clear" w:color="auto" w:fill="auto"/>
            <w:noWrap/>
            <w:hideMark/>
          </w:tcPr>
          <w:p w14:paraId="4DE79E3D" w14:textId="57A83007" w:rsidR="00DA488F" w:rsidRPr="00DA488F" w:rsidRDefault="6D92290A" w:rsidP="6D92290A">
            <w:pPr>
              <w:spacing w:line="240" w:lineRule="auto"/>
              <w:jc w:val="right"/>
              <w:rPr>
                <w:rFonts w:ascii="Times New Roman" w:hAnsi="Times New Roman" w:cs="Times New Roman"/>
                <w:sz w:val="20"/>
                <w:szCs w:val="20"/>
              </w:rPr>
            </w:pPr>
            <w:r w:rsidRPr="6D92290A">
              <w:rPr>
                <w:rFonts w:ascii="Times New Roman" w:hAnsi="Times New Roman" w:cs="Times New Roman"/>
                <w:sz w:val="20"/>
                <w:szCs w:val="20"/>
              </w:rPr>
              <w:t>116,7</w:t>
            </w:r>
          </w:p>
        </w:tc>
      </w:tr>
      <w:tr w:rsidR="00DA488F" w:rsidRPr="006068B4" w14:paraId="31537421" w14:textId="77777777" w:rsidTr="6D92290A">
        <w:trPr>
          <w:trHeight w:hRule="exact" w:val="284"/>
        </w:trPr>
        <w:tc>
          <w:tcPr>
            <w:tcW w:w="5670" w:type="dxa"/>
            <w:tcBorders>
              <w:top w:val="nil"/>
              <w:left w:val="single" w:sz="4" w:space="0" w:color="auto"/>
              <w:bottom w:val="single" w:sz="4" w:space="0" w:color="auto"/>
              <w:right w:val="single" w:sz="4" w:space="0" w:color="auto"/>
            </w:tcBorders>
            <w:shd w:val="clear" w:color="auto" w:fill="auto"/>
            <w:vAlign w:val="center"/>
            <w:hideMark/>
          </w:tcPr>
          <w:p w14:paraId="4219C75A" w14:textId="77777777" w:rsidR="00DA488F" w:rsidRPr="006068B4" w:rsidRDefault="0E6BB81D" w:rsidP="0E6BB81D">
            <w:pPr>
              <w:spacing w:line="240" w:lineRule="auto"/>
              <w:ind w:firstLineChars="400" w:firstLine="800"/>
              <w:rPr>
                <w:rFonts w:ascii="Times New Roman" w:hAnsi="Times New Roman" w:cs="Times New Roman"/>
                <w:i/>
                <w:iCs/>
                <w:color w:val="000000" w:themeColor="text1"/>
                <w:sz w:val="20"/>
                <w:szCs w:val="20"/>
              </w:rPr>
            </w:pPr>
            <w:r w:rsidRPr="0E6BB81D">
              <w:rPr>
                <w:rFonts w:ascii="Times New Roman" w:hAnsi="Times New Roman" w:cs="Times New Roman"/>
                <w:i/>
                <w:iCs/>
                <w:color w:val="000000" w:themeColor="text1"/>
                <w:sz w:val="20"/>
                <w:szCs w:val="20"/>
              </w:rPr>
              <w:t>életkezdési támogatás</w:t>
            </w:r>
          </w:p>
        </w:tc>
        <w:tc>
          <w:tcPr>
            <w:tcW w:w="993" w:type="dxa"/>
            <w:tcBorders>
              <w:top w:val="nil"/>
              <w:left w:val="nil"/>
              <w:bottom w:val="single" w:sz="4" w:space="0" w:color="auto"/>
              <w:right w:val="single" w:sz="4" w:space="0" w:color="auto"/>
            </w:tcBorders>
            <w:shd w:val="clear" w:color="auto" w:fill="auto"/>
            <w:noWrap/>
            <w:hideMark/>
          </w:tcPr>
          <w:p w14:paraId="7201B04B" w14:textId="2DB6977D" w:rsidR="00DA488F" w:rsidRPr="00DA488F" w:rsidRDefault="6D92290A" w:rsidP="6D92290A">
            <w:pPr>
              <w:spacing w:line="240" w:lineRule="auto"/>
              <w:jc w:val="right"/>
              <w:rPr>
                <w:rFonts w:ascii="Times New Roman" w:hAnsi="Times New Roman" w:cs="Times New Roman"/>
                <w:sz w:val="20"/>
                <w:szCs w:val="20"/>
              </w:rPr>
            </w:pPr>
            <w:r w:rsidRPr="6D92290A">
              <w:rPr>
                <w:rFonts w:ascii="Times New Roman" w:hAnsi="Times New Roman" w:cs="Times New Roman"/>
                <w:sz w:val="20"/>
                <w:szCs w:val="20"/>
              </w:rPr>
              <w:t>0,4</w:t>
            </w:r>
          </w:p>
        </w:tc>
        <w:tc>
          <w:tcPr>
            <w:tcW w:w="992" w:type="dxa"/>
            <w:tcBorders>
              <w:top w:val="nil"/>
              <w:left w:val="nil"/>
              <w:bottom w:val="single" w:sz="4" w:space="0" w:color="auto"/>
              <w:right w:val="single" w:sz="4" w:space="0" w:color="auto"/>
            </w:tcBorders>
            <w:shd w:val="clear" w:color="auto" w:fill="auto"/>
            <w:noWrap/>
            <w:hideMark/>
          </w:tcPr>
          <w:p w14:paraId="45D51CF7" w14:textId="214A01A0" w:rsidR="00DA488F" w:rsidRPr="00DA488F" w:rsidRDefault="6D92290A" w:rsidP="6D92290A">
            <w:pPr>
              <w:spacing w:line="240" w:lineRule="auto"/>
              <w:jc w:val="right"/>
              <w:rPr>
                <w:rFonts w:ascii="Times New Roman" w:hAnsi="Times New Roman" w:cs="Times New Roman"/>
                <w:sz w:val="20"/>
                <w:szCs w:val="20"/>
              </w:rPr>
            </w:pPr>
            <w:r w:rsidRPr="6D92290A">
              <w:rPr>
                <w:rFonts w:ascii="Times New Roman" w:hAnsi="Times New Roman" w:cs="Times New Roman"/>
                <w:sz w:val="20"/>
                <w:szCs w:val="20"/>
              </w:rPr>
              <w:t>0,5</w:t>
            </w:r>
          </w:p>
        </w:tc>
        <w:tc>
          <w:tcPr>
            <w:tcW w:w="850" w:type="dxa"/>
            <w:tcBorders>
              <w:top w:val="nil"/>
              <w:left w:val="nil"/>
              <w:bottom w:val="single" w:sz="4" w:space="0" w:color="auto"/>
              <w:right w:val="single" w:sz="4" w:space="0" w:color="auto"/>
            </w:tcBorders>
            <w:shd w:val="clear" w:color="auto" w:fill="auto"/>
            <w:noWrap/>
            <w:hideMark/>
          </w:tcPr>
          <w:p w14:paraId="1BC502FA" w14:textId="005582DD" w:rsidR="00DA488F" w:rsidRPr="00DA488F" w:rsidRDefault="6D92290A" w:rsidP="6D92290A">
            <w:pPr>
              <w:spacing w:line="240" w:lineRule="auto"/>
              <w:jc w:val="right"/>
              <w:rPr>
                <w:rFonts w:ascii="Times New Roman" w:hAnsi="Times New Roman" w:cs="Times New Roman"/>
                <w:sz w:val="20"/>
                <w:szCs w:val="20"/>
              </w:rPr>
            </w:pPr>
            <w:r w:rsidRPr="6D92290A">
              <w:rPr>
                <w:rFonts w:ascii="Times New Roman" w:hAnsi="Times New Roman" w:cs="Times New Roman"/>
                <w:sz w:val="20"/>
                <w:szCs w:val="20"/>
              </w:rPr>
              <w:t>0,1</w:t>
            </w:r>
          </w:p>
        </w:tc>
        <w:tc>
          <w:tcPr>
            <w:tcW w:w="851" w:type="dxa"/>
            <w:tcBorders>
              <w:top w:val="nil"/>
              <w:left w:val="nil"/>
              <w:bottom w:val="single" w:sz="4" w:space="0" w:color="auto"/>
              <w:right w:val="single" w:sz="4" w:space="0" w:color="auto"/>
            </w:tcBorders>
            <w:shd w:val="clear" w:color="auto" w:fill="auto"/>
            <w:noWrap/>
            <w:hideMark/>
          </w:tcPr>
          <w:p w14:paraId="70100317" w14:textId="35A57DC3" w:rsidR="00DA488F" w:rsidRPr="00DA488F" w:rsidRDefault="6D92290A" w:rsidP="6D92290A">
            <w:pPr>
              <w:spacing w:line="240" w:lineRule="auto"/>
              <w:jc w:val="right"/>
              <w:rPr>
                <w:rFonts w:ascii="Times New Roman" w:hAnsi="Times New Roman" w:cs="Times New Roman"/>
                <w:sz w:val="20"/>
                <w:szCs w:val="20"/>
              </w:rPr>
            </w:pPr>
            <w:r w:rsidRPr="6D92290A">
              <w:rPr>
                <w:rFonts w:ascii="Times New Roman" w:hAnsi="Times New Roman" w:cs="Times New Roman"/>
                <w:sz w:val="20"/>
                <w:szCs w:val="20"/>
              </w:rPr>
              <w:t>125,0</w:t>
            </w:r>
          </w:p>
        </w:tc>
      </w:tr>
      <w:tr w:rsidR="00DA488F" w:rsidRPr="006068B4" w14:paraId="7D88A7FB" w14:textId="77777777" w:rsidTr="6D92290A">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699AE9AE" w14:textId="77777777" w:rsidR="00DA488F" w:rsidRPr="006068B4" w:rsidRDefault="0E6BB81D" w:rsidP="0E6BB81D">
            <w:pPr>
              <w:spacing w:line="240" w:lineRule="auto"/>
              <w:rPr>
                <w:rFonts w:ascii="Times New Roman" w:hAnsi="Times New Roman" w:cs="Times New Roman"/>
                <w:b/>
                <w:bCs/>
                <w:color w:val="000000" w:themeColor="text1"/>
                <w:sz w:val="20"/>
                <w:szCs w:val="20"/>
              </w:rPr>
            </w:pPr>
            <w:r w:rsidRPr="0E6BB81D">
              <w:rPr>
                <w:rFonts w:ascii="Times New Roman" w:hAnsi="Times New Roman" w:cs="Times New Roman"/>
                <w:b/>
                <w:bCs/>
                <w:color w:val="000000" w:themeColor="text1"/>
                <w:sz w:val="20"/>
                <w:szCs w:val="20"/>
              </w:rPr>
              <w:t>Korhatár alatti ellátások</w:t>
            </w:r>
          </w:p>
        </w:tc>
        <w:tc>
          <w:tcPr>
            <w:tcW w:w="993" w:type="dxa"/>
            <w:tcBorders>
              <w:top w:val="nil"/>
              <w:left w:val="nil"/>
              <w:bottom w:val="single" w:sz="4" w:space="0" w:color="auto"/>
              <w:right w:val="single" w:sz="4" w:space="0" w:color="auto"/>
            </w:tcBorders>
            <w:shd w:val="clear" w:color="auto" w:fill="auto"/>
            <w:noWrap/>
            <w:hideMark/>
          </w:tcPr>
          <w:p w14:paraId="7703B44A" w14:textId="53594C90" w:rsidR="00DA488F" w:rsidRPr="00DA488F" w:rsidRDefault="6D92290A" w:rsidP="6D92290A">
            <w:pPr>
              <w:spacing w:line="240" w:lineRule="auto"/>
              <w:jc w:val="right"/>
              <w:rPr>
                <w:rFonts w:ascii="Times New Roman" w:hAnsi="Times New Roman" w:cs="Times New Roman"/>
                <w:b/>
                <w:bCs/>
                <w:sz w:val="20"/>
                <w:szCs w:val="20"/>
              </w:rPr>
            </w:pPr>
            <w:r w:rsidRPr="6D92290A">
              <w:rPr>
                <w:rFonts w:ascii="Times New Roman" w:hAnsi="Times New Roman" w:cs="Times New Roman"/>
                <w:b/>
                <w:bCs/>
                <w:sz w:val="20"/>
                <w:szCs w:val="20"/>
              </w:rPr>
              <w:t>9,8</w:t>
            </w:r>
          </w:p>
        </w:tc>
        <w:tc>
          <w:tcPr>
            <w:tcW w:w="992" w:type="dxa"/>
            <w:tcBorders>
              <w:top w:val="nil"/>
              <w:left w:val="nil"/>
              <w:bottom w:val="single" w:sz="4" w:space="0" w:color="auto"/>
              <w:right w:val="single" w:sz="4" w:space="0" w:color="auto"/>
            </w:tcBorders>
            <w:shd w:val="clear" w:color="auto" w:fill="auto"/>
            <w:noWrap/>
            <w:hideMark/>
          </w:tcPr>
          <w:p w14:paraId="6428734A" w14:textId="0ABBE4AB" w:rsidR="00DA488F" w:rsidRPr="00DA488F" w:rsidRDefault="6D92290A" w:rsidP="6D92290A">
            <w:pPr>
              <w:spacing w:line="240" w:lineRule="auto"/>
              <w:jc w:val="right"/>
              <w:rPr>
                <w:rFonts w:ascii="Times New Roman" w:hAnsi="Times New Roman" w:cs="Times New Roman"/>
                <w:b/>
                <w:bCs/>
                <w:sz w:val="20"/>
                <w:szCs w:val="20"/>
              </w:rPr>
            </w:pPr>
            <w:r w:rsidRPr="6D92290A">
              <w:rPr>
                <w:rFonts w:ascii="Times New Roman" w:hAnsi="Times New Roman" w:cs="Times New Roman"/>
                <w:b/>
                <w:bCs/>
                <w:sz w:val="20"/>
                <w:szCs w:val="20"/>
              </w:rPr>
              <w:t>9,4</w:t>
            </w:r>
          </w:p>
        </w:tc>
        <w:tc>
          <w:tcPr>
            <w:tcW w:w="850" w:type="dxa"/>
            <w:tcBorders>
              <w:top w:val="nil"/>
              <w:left w:val="nil"/>
              <w:bottom w:val="single" w:sz="4" w:space="0" w:color="auto"/>
              <w:right w:val="single" w:sz="4" w:space="0" w:color="auto"/>
            </w:tcBorders>
            <w:shd w:val="clear" w:color="auto" w:fill="auto"/>
            <w:noWrap/>
            <w:hideMark/>
          </w:tcPr>
          <w:p w14:paraId="7EDBDA2F" w14:textId="4B8B32AA" w:rsidR="00DA488F" w:rsidRPr="00DA488F" w:rsidRDefault="6D92290A" w:rsidP="6D92290A">
            <w:pPr>
              <w:spacing w:line="240" w:lineRule="auto"/>
              <w:jc w:val="right"/>
              <w:rPr>
                <w:rFonts w:ascii="Times New Roman" w:hAnsi="Times New Roman" w:cs="Times New Roman"/>
                <w:b/>
                <w:bCs/>
                <w:sz w:val="20"/>
                <w:szCs w:val="20"/>
              </w:rPr>
            </w:pPr>
            <w:r w:rsidRPr="6D92290A">
              <w:rPr>
                <w:rFonts w:ascii="Times New Roman" w:hAnsi="Times New Roman" w:cs="Times New Roman"/>
                <w:b/>
                <w:bCs/>
                <w:sz w:val="20"/>
                <w:szCs w:val="20"/>
              </w:rPr>
              <w:t>-0,4</w:t>
            </w:r>
          </w:p>
        </w:tc>
        <w:tc>
          <w:tcPr>
            <w:tcW w:w="851" w:type="dxa"/>
            <w:tcBorders>
              <w:top w:val="nil"/>
              <w:left w:val="nil"/>
              <w:bottom w:val="single" w:sz="4" w:space="0" w:color="auto"/>
              <w:right w:val="single" w:sz="4" w:space="0" w:color="auto"/>
            </w:tcBorders>
            <w:shd w:val="clear" w:color="auto" w:fill="auto"/>
            <w:noWrap/>
            <w:hideMark/>
          </w:tcPr>
          <w:p w14:paraId="534E4A63" w14:textId="0E29474A" w:rsidR="00DA488F" w:rsidRPr="00DA488F" w:rsidRDefault="6D92290A" w:rsidP="6D92290A">
            <w:pPr>
              <w:spacing w:line="240" w:lineRule="auto"/>
              <w:jc w:val="right"/>
              <w:rPr>
                <w:rFonts w:ascii="Times New Roman" w:hAnsi="Times New Roman" w:cs="Times New Roman"/>
                <w:b/>
                <w:bCs/>
                <w:sz w:val="20"/>
                <w:szCs w:val="20"/>
              </w:rPr>
            </w:pPr>
            <w:r w:rsidRPr="6D92290A">
              <w:rPr>
                <w:rFonts w:ascii="Times New Roman" w:hAnsi="Times New Roman" w:cs="Times New Roman"/>
                <w:b/>
                <w:bCs/>
                <w:sz w:val="20"/>
                <w:szCs w:val="20"/>
              </w:rPr>
              <w:t>95,9</w:t>
            </w:r>
          </w:p>
        </w:tc>
      </w:tr>
      <w:tr w:rsidR="00DA488F" w:rsidRPr="006068B4" w14:paraId="2D32D206" w14:textId="77777777" w:rsidTr="6D92290A">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7EA13739" w14:textId="77777777" w:rsidR="00DA488F" w:rsidRPr="006068B4" w:rsidRDefault="0E6BB81D" w:rsidP="0E6BB81D">
            <w:pPr>
              <w:spacing w:line="240" w:lineRule="auto"/>
              <w:rPr>
                <w:rFonts w:ascii="Times New Roman" w:hAnsi="Times New Roman" w:cs="Times New Roman"/>
                <w:b/>
                <w:bCs/>
                <w:color w:val="000000" w:themeColor="text1"/>
                <w:sz w:val="20"/>
                <w:szCs w:val="20"/>
              </w:rPr>
            </w:pPr>
            <w:r w:rsidRPr="0E6BB81D">
              <w:rPr>
                <w:rFonts w:ascii="Times New Roman" w:hAnsi="Times New Roman" w:cs="Times New Roman"/>
                <w:b/>
                <w:bCs/>
                <w:color w:val="000000" w:themeColor="text1"/>
                <w:sz w:val="20"/>
                <w:szCs w:val="20"/>
              </w:rPr>
              <w:t>Jövedelempótló és jövedelemkiegészítő szociális támogatások</w:t>
            </w:r>
          </w:p>
        </w:tc>
        <w:tc>
          <w:tcPr>
            <w:tcW w:w="993" w:type="dxa"/>
            <w:tcBorders>
              <w:top w:val="nil"/>
              <w:left w:val="nil"/>
              <w:bottom w:val="single" w:sz="4" w:space="0" w:color="auto"/>
              <w:right w:val="single" w:sz="4" w:space="0" w:color="auto"/>
            </w:tcBorders>
            <w:shd w:val="clear" w:color="auto" w:fill="auto"/>
            <w:noWrap/>
            <w:hideMark/>
          </w:tcPr>
          <w:p w14:paraId="09D08D68" w14:textId="5535F3B2" w:rsidR="00DA488F" w:rsidRPr="00DA488F" w:rsidRDefault="6D92290A" w:rsidP="6D92290A">
            <w:pPr>
              <w:spacing w:line="240" w:lineRule="auto"/>
              <w:jc w:val="right"/>
              <w:rPr>
                <w:rFonts w:ascii="Times New Roman" w:hAnsi="Times New Roman" w:cs="Times New Roman"/>
                <w:b/>
                <w:bCs/>
                <w:sz w:val="20"/>
                <w:szCs w:val="20"/>
              </w:rPr>
            </w:pPr>
            <w:r w:rsidRPr="6D92290A">
              <w:rPr>
                <w:rFonts w:ascii="Times New Roman" w:hAnsi="Times New Roman" w:cs="Times New Roman"/>
                <w:b/>
                <w:bCs/>
                <w:sz w:val="20"/>
                <w:szCs w:val="20"/>
              </w:rPr>
              <w:t>9,4</w:t>
            </w:r>
          </w:p>
        </w:tc>
        <w:tc>
          <w:tcPr>
            <w:tcW w:w="992" w:type="dxa"/>
            <w:tcBorders>
              <w:top w:val="nil"/>
              <w:left w:val="nil"/>
              <w:bottom w:val="single" w:sz="4" w:space="0" w:color="auto"/>
              <w:right w:val="single" w:sz="4" w:space="0" w:color="auto"/>
            </w:tcBorders>
            <w:shd w:val="clear" w:color="auto" w:fill="auto"/>
            <w:noWrap/>
            <w:hideMark/>
          </w:tcPr>
          <w:p w14:paraId="20CD8076" w14:textId="4927C496" w:rsidR="00DA488F" w:rsidRPr="00DA488F" w:rsidRDefault="6D92290A" w:rsidP="6D92290A">
            <w:pPr>
              <w:spacing w:line="240" w:lineRule="auto"/>
              <w:jc w:val="right"/>
              <w:rPr>
                <w:rFonts w:ascii="Times New Roman" w:hAnsi="Times New Roman" w:cs="Times New Roman"/>
                <w:b/>
                <w:bCs/>
                <w:sz w:val="20"/>
                <w:szCs w:val="20"/>
              </w:rPr>
            </w:pPr>
            <w:r w:rsidRPr="6D92290A">
              <w:rPr>
                <w:rFonts w:ascii="Times New Roman" w:hAnsi="Times New Roman" w:cs="Times New Roman"/>
                <w:b/>
                <w:bCs/>
                <w:sz w:val="20"/>
                <w:szCs w:val="20"/>
              </w:rPr>
              <w:t>10,0</w:t>
            </w:r>
          </w:p>
        </w:tc>
        <w:tc>
          <w:tcPr>
            <w:tcW w:w="850" w:type="dxa"/>
            <w:tcBorders>
              <w:top w:val="nil"/>
              <w:left w:val="nil"/>
              <w:bottom w:val="single" w:sz="4" w:space="0" w:color="auto"/>
              <w:right w:val="single" w:sz="4" w:space="0" w:color="auto"/>
            </w:tcBorders>
            <w:shd w:val="clear" w:color="auto" w:fill="auto"/>
            <w:noWrap/>
            <w:hideMark/>
          </w:tcPr>
          <w:p w14:paraId="06C5F2C2" w14:textId="27552625" w:rsidR="00DA488F" w:rsidRPr="00DA488F" w:rsidRDefault="6D92290A" w:rsidP="6D92290A">
            <w:pPr>
              <w:spacing w:line="240" w:lineRule="auto"/>
              <w:jc w:val="right"/>
              <w:rPr>
                <w:rFonts w:ascii="Times New Roman" w:hAnsi="Times New Roman" w:cs="Times New Roman"/>
                <w:b/>
                <w:bCs/>
                <w:sz w:val="20"/>
                <w:szCs w:val="20"/>
              </w:rPr>
            </w:pPr>
            <w:r w:rsidRPr="6D92290A">
              <w:rPr>
                <w:rFonts w:ascii="Times New Roman" w:hAnsi="Times New Roman" w:cs="Times New Roman"/>
                <w:b/>
                <w:bCs/>
                <w:sz w:val="20"/>
                <w:szCs w:val="20"/>
              </w:rPr>
              <w:t>0,6</w:t>
            </w:r>
          </w:p>
        </w:tc>
        <w:tc>
          <w:tcPr>
            <w:tcW w:w="851" w:type="dxa"/>
            <w:tcBorders>
              <w:top w:val="nil"/>
              <w:left w:val="nil"/>
              <w:bottom w:val="single" w:sz="4" w:space="0" w:color="auto"/>
              <w:right w:val="single" w:sz="4" w:space="0" w:color="auto"/>
            </w:tcBorders>
            <w:shd w:val="clear" w:color="auto" w:fill="auto"/>
            <w:noWrap/>
            <w:hideMark/>
          </w:tcPr>
          <w:p w14:paraId="72FE9F51" w14:textId="733FFFE7" w:rsidR="00DA488F" w:rsidRPr="00DA488F" w:rsidRDefault="6D92290A" w:rsidP="6D92290A">
            <w:pPr>
              <w:spacing w:line="240" w:lineRule="auto"/>
              <w:jc w:val="right"/>
              <w:rPr>
                <w:rFonts w:ascii="Times New Roman" w:hAnsi="Times New Roman" w:cs="Times New Roman"/>
                <w:b/>
                <w:bCs/>
                <w:sz w:val="20"/>
                <w:szCs w:val="20"/>
              </w:rPr>
            </w:pPr>
            <w:r w:rsidRPr="6D92290A">
              <w:rPr>
                <w:rFonts w:ascii="Times New Roman" w:hAnsi="Times New Roman" w:cs="Times New Roman"/>
                <w:b/>
                <w:bCs/>
                <w:sz w:val="20"/>
                <w:szCs w:val="20"/>
              </w:rPr>
              <w:t>106,4</w:t>
            </w:r>
          </w:p>
        </w:tc>
      </w:tr>
      <w:tr w:rsidR="00DA488F" w:rsidRPr="006068B4" w14:paraId="5788F37E" w14:textId="77777777" w:rsidTr="6D92290A">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11B003BA" w14:textId="77777777" w:rsidR="00DA488F" w:rsidRPr="006068B4" w:rsidRDefault="0E6BB81D" w:rsidP="0E6BB81D">
            <w:pPr>
              <w:spacing w:line="240" w:lineRule="auto"/>
              <w:ind w:firstLineChars="100" w:firstLine="200"/>
              <w:rPr>
                <w:rFonts w:ascii="Times New Roman" w:hAnsi="Times New Roman" w:cs="Times New Roman"/>
                <w:i/>
                <w:iCs/>
                <w:color w:val="000000" w:themeColor="text1"/>
                <w:sz w:val="20"/>
                <w:szCs w:val="20"/>
              </w:rPr>
            </w:pPr>
            <w:r w:rsidRPr="0E6BB81D">
              <w:rPr>
                <w:rFonts w:ascii="Times New Roman" w:hAnsi="Times New Roman" w:cs="Times New Roman"/>
                <w:i/>
                <w:iCs/>
                <w:color w:val="000000" w:themeColor="text1"/>
                <w:sz w:val="20"/>
                <w:szCs w:val="20"/>
              </w:rPr>
              <w:t>Ebből:</w:t>
            </w:r>
          </w:p>
        </w:tc>
        <w:tc>
          <w:tcPr>
            <w:tcW w:w="993" w:type="dxa"/>
            <w:tcBorders>
              <w:top w:val="nil"/>
              <w:left w:val="nil"/>
              <w:bottom w:val="single" w:sz="4" w:space="0" w:color="auto"/>
              <w:right w:val="single" w:sz="4" w:space="0" w:color="auto"/>
            </w:tcBorders>
            <w:shd w:val="clear" w:color="auto" w:fill="auto"/>
            <w:noWrap/>
            <w:hideMark/>
          </w:tcPr>
          <w:p w14:paraId="288BBE5A" w14:textId="2B3F6537" w:rsidR="00DA488F" w:rsidRPr="00DA488F" w:rsidRDefault="00DA488F" w:rsidP="00DA488F">
            <w:pPr>
              <w:spacing w:line="240" w:lineRule="auto"/>
              <w:jc w:val="right"/>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noWrap/>
            <w:hideMark/>
          </w:tcPr>
          <w:p w14:paraId="14125CFD" w14:textId="3A1AADC5" w:rsidR="00DA488F" w:rsidRPr="00DA488F" w:rsidRDefault="00DA488F" w:rsidP="00DA488F">
            <w:pPr>
              <w:spacing w:line="240" w:lineRule="auto"/>
              <w:jc w:val="right"/>
              <w:rPr>
                <w:rFonts w:ascii="Times New Roman"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noWrap/>
            <w:hideMark/>
          </w:tcPr>
          <w:p w14:paraId="1F8604AB" w14:textId="2C8940A6" w:rsidR="00DA488F" w:rsidRPr="00DA488F" w:rsidRDefault="00DA488F" w:rsidP="00DA488F">
            <w:pPr>
              <w:spacing w:line="240" w:lineRule="auto"/>
              <w:jc w:val="right"/>
              <w:rPr>
                <w:rFonts w:ascii="Times New Roman" w:hAnsi="Times New Roman" w:cs="Times New Roman"/>
                <w:sz w:val="20"/>
                <w:szCs w:val="20"/>
              </w:rPr>
            </w:pPr>
          </w:p>
        </w:tc>
        <w:tc>
          <w:tcPr>
            <w:tcW w:w="851" w:type="dxa"/>
            <w:tcBorders>
              <w:top w:val="nil"/>
              <w:left w:val="nil"/>
              <w:bottom w:val="single" w:sz="4" w:space="0" w:color="auto"/>
              <w:right w:val="single" w:sz="4" w:space="0" w:color="auto"/>
            </w:tcBorders>
            <w:shd w:val="clear" w:color="auto" w:fill="auto"/>
            <w:noWrap/>
            <w:hideMark/>
          </w:tcPr>
          <w:p w14:paraId="736DD4C8" w14:textId="2881F13B" w:rsidR="00DA488F" w:rsidRPr="00DA488F" w:rsidRDefault="00DA488F" w:rsidP="00DA488F">
            <w:pPr>
              <w:spacing w:line="240" w:lineRule="auto"/>
              <w:jc w:val="right"/>
              <w:rPr>
                <w:rFonts w:ascii="Times New Roman" w:hAnsi="Times New Roman" w:cs="Times New Roman"/>
                <w:b/>
                <w:bCs/>
                <w:sz w:val="20"/>
                <w:szCs w:val="20"/>
              </w:rPr>
            </w:pPr>
          </w:p>
        </w:tc>
      </w:tr>
      <w:tr w:rsidR="00DA488F" w:rsidRPr="006068B4" w14:paraId="2B9D2C3D" w14:textId="77777777" w:rsidTr="6D92290A">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center"/>
            <w:hideMark/>
          </w:tcPr>
          <w:p w14:paraId="3BF205E9" w14:textId="77777777" w:rsidR="00DA488F" w:rsidRPr="006068B4" w:rsidRDefault="0E6BB81D" w:rsidP="0E6BB81D">
            <w:pPr>
              <w:spacing w:line="240" w:lineRule="auto"/>
              <w:ind w:firstLineChars="400" w:firstLine="800"/>
              <w:rPr>
                <w:rFonts w:ascii="Times New Roman" w:hAnsi="Times New Roman" w:cs="Times New Roman"/>
                <w:i/>
                <w:iCs/>
                <w:color w:val="000000" w:themeColor="text1"/>
                <w:sz w:val="20"/>
                <w:szCs w:val="20"/>
              </w:rPr>
            </w:pPr>
            <w:r w:rsidRPr="0E6BB81D">
              <w:rPr>
                <w:rFonts w:ascii="Times New Roman" w:hAnsi="Times New Roman" w:cs="Times New Roman"/>
                <w:i/>
                <w:iCs/>
                <w:color w:val="000000" w:themeColor="text1"/>
                <w:sz w:val="20"/>
                <w:szCs w:val="20"/>
              </w:rPr>
              <w:t>Jövedelempótló és jövedelemkiegészítő ellátások</w:t>
            </w:r>
          </w:p>
        </w:tc>
        <w:tc>
          <w:tcPr>
            <w:tcW w:w="993" w:type="dxa"/>
            <w:tcBorders>
              <w:top w:val="nil"/>
              <w:left w:val="nil"/>
              <w:bottom w:val="single" w:sz="4" w:space="0" w:color="auto"/>
              <w:right w:val="single" w:sz="4" w:space="0" w:color="auto"/>
            </w:tcBorders>
            <w:shd w:val="clear" w:color="auto" w:fill="auto"/>
            <w:noWrap/>
            <w:hideMark/>
          </w:tcPr>
          <w:p w14:paraId="4ED98D04" w14:textId="482D1CA8" w:rsidR="00DA488F" w:rsidRPr="00DA488F" w:rsidRDefault="6D92290A" w:rsidP="6D92290A">
            <w:pPr>
              <w:spacing w:line="240" w:lineRule="auto"/>
              <w:jc w:val="right"/>
              <w:rPr>
                <w:rFonts w:ascii="Times New Roman" w:hAnsi="Times New Roman" w:cs="Times New Roman"/>
                <w:sz w:val="20"/>
                <w:szCs w:val="20"/>
              </w:rPr>
            </w:pPr>
            <w:r w:rsidRPr="6D92290A">
              <w:rPr>
                <w:rFonts w:ascii="Times New Roman" w:hAnsi="Times New Roman" w:cs="Times New Roman"/>
                <w:sz w:val="20"/>
                <w:szCs w:val="20"/>
              </w:rPr>
              <w:t>5,6</w:t>
            </w:r>
          </w:p>
        </w:tc>
        <w:tc>
          <w:tcPr>
            <w:tcW w:w="992" w:type="dxa"/>
            <w:tcBorders>
              <w:top w:val="nil"/>
              <w:left w:val="nil"/>
              <w:bottom w:val="single" w:sz="4" w:space="0" w:color="auto"/>
              <w:right w:val="single" w:sz="4" w:space="0" w:color="auto"/>
            </w:tcBorders>
            <w:shd w:val="clear" w:color="auto" w:fill="auto"/>
            <w:noWrap/>
            <w:hideMark/>
          </w:tcPr>
          <w:p w14:paraId="0B03B656" w14:textId="65F023A9" w:rsidR="00DA488F" w:rsidRPr="00DA488F" w:rsidRDefault="6D92290A" w:rsidP="6D92290A">
            <w:pPr>
              <w:spacing w:line="240" w:lineRule="auto"/>
              <w:jc w:val="right"/>
              <w:rPr>
                <w:rFonts w:ascii="Times New Roman" w:hAnsi="Times New Roman" w:cs="Times New Roman"/>
                <w:sz w:val="20"/>
                <w:szCs w:val="20"/>
              </w:rPr>
            </w:pPr>
            <w:r w:rsidRPr="6D92290A">
              <w:rPr>
                <w:rFonts w:ascii="Times New Roman" w:hAnsi="Times New Roman" w:cs="Times New Roman"/>
                <w:sz w:val="20"/>
                <w:szCs w:val="20"/>
              </w:rPr>
              <w:t>5,7</w:t>
            </w:r>
          </w:p>
        </w:tc>
        <w:tc>
          <w:tcPr>
            <w:tcW w:w="850" w:type="dxa"/>
            <w:tcBorders>
              <w:top w:val="nil"/>
              <w:left w:val="nil"/>
              <w:bottom w:val="single" w:sz="4" w:space="0" w:color="auto"/>
              <w:right w:val="single" w:sz="4" w:space="0" w:color="auto"/>
            </w:tcBorders>
            <w:shd w:val="clear" w:color="auto" w:fill="auto"/>
            <w:noWrap/>
            <w:hideMark/>
          </w:tcPr>
          <w:p w14:paraId="2876B997" w14:textId="7286750E" w:rsidR="00DA488F" w:rsidRPr="00DA488F" w:rsidRDefault="6D92290A" w:rsidP="6D92290A">
            <w:pPr>
              <w:spacing w:line="240" w:lineRule="auto"/>
              <w:jc w:val="right"/>
              <w:rPr>
                <w:rFonts w:ascii="Times New Roman" w:hAnsi="Times New Roman" w:cs="Times New Roman"/>
                <w:sz w:val="20"/>
                <w:szCs w:val="20"/>
              </w:rPr>
            </w:pPr>
            <w:r w:rsidRPr="6D92290A">
              <w:rPr>
                <w:rFonts w:ascii="Times New Roman" w:hAnsi="Times New Roman" w:cs="Times New Roman"/>
                <w:sz w:val="20"/>
                <w:szCs w:val="20"/>
              </w:rPr>
              <w:t>0,1</w:t>
            </w:r>
          </w:p>
        </w:tc>
        <w:tc>
          <w:tcPr>
            <w:tcW w:w="851" w:type="dxa"/>
            <w:tcBorders>
              <w:top w:val="nil"/>
              <w:left w:val="nil"/>
              <w:bottom w:val="single" w:sz="4" w:space="0" w:color="auto"/>
              <w:right w:val="single" w:sz="4" w:space="0" w:color="auto"/>
            </w:tcBorders>
            <w:shd w:val="clear" w:color="auto" w:fill="auto"/>
            <w:noWrap/>
            <w:hideMark/>
          </w:tcPr>
          <w:p w14:paraId="6DBAA01B" w14:textId="467870C0" w:rsidR="00DA488F" w:rsidRPr="00DA488F" w:rsidRDefault="6D92290A" w:rsidP="6D92290A">
            <w:pPr>
              <w:spacing w:line="240" w:lineRule="auto"/>
              <w:jc w:val="right"/>
              <w:rPr>
                <w:rFonts w:ascii="Times New Roman" w:hAnsi="Times New Roman" w:cs="Times New Roman"/>
                <w:sz w:val="20"/>
                <w:szCs w:val="20"/>
              </w:rPr>
            </w:pPr>
            <w:r w:rsidRPr="6D92290A">
              <w:rPr>
                <w:rFonts w:ascii="Times New Roman" w:hAnsi="Times New Roman" w:cs="Times New Roman"/>
                <w:sz w:val="20"/>
                <w:szCs w:val="20"/>
              </w:rPr>
              <w:t>101,8</w:t>
            </w:r>
          </w:p>
        </w:tc>
      </w:tr>
      <w:tr w:rsidR="00DA488F" w:rsidRPr="006068B4" w14:paraId="65888AD0" w14:textId="77777777" w:rsidTr="6D92290A">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center"/>
            <w:hideMark/>
          </w:tcPr>
          <w:p w14:paraId="47B6E086" w14:textId="77777777" w:rsidR="00DA488F" w:rsidRPr="006068B4" w:rsidRDefault="0E6BB81D" w:rsidP="0E6BB81D">
            <w:pPr>
              <w:spacing w:line="240" w:lineRule="auto"/>
              <w:ind w:firstLineChars="400" w:firstLine="800"/>
              <w:rPr>
                <w:rFonts w:ascii="Times New Roman" w:hAnsi="Times New Roman" w:cs="Times New Roman"/>
                <w:i/>
                <w:iCs/>
                <w:color w:val="000000" w:themeColor="text1"/>
                <w:sz w:val="20"/>
                <w:szCs w:val="20"/>
              </w:rPr>
            </w:pPr>
            <w:r w:rsidRPr="0E6BB81D">
              <w:rPr>
                <w:rFonts w:ascii="Times New Roman" w:hAnsi="Times New Roman" w:cs="Times New Roman"/>
                <w:i/>
                <w:iCs/>
                <w:color w:val="000000" w:themeColor="text1"/>
                <w:sz w:val="20"/>
                <w:szCs w:val="20"/>
              </w:rPr>
              <w:t>Járási szociális feladatok ellátása</w:t>
            </w:r>
          </w:p>
        </w:tc>
        <w:tc>
          <w:tcPr>
            <w:tcW w:w="993" w:type="dxa"/>
            <w:tcBorders>
              <w:top w:val="nil"/>
              <w:left w:val="nil"/>
              <w:bottom w:val="single" w:sz="4" w:space="0" w:color="auto"/>
              <w:right w:val="single" w:sz="4" w:space="0" w:color="auto"/>
            </w:tcBorders>
            <w:shd w:val="clear" w:color="auto" w:fill="auto"/>
            <w:noWrap/>
            <w:hideMark/>
          </w:tcPr>
          <w:p w14:paraId="4DD04FA4" w14:textId="7A710C0F" w:rsidR="00DA488F" w:rsidRPr="00DA488F" w:rsidRDefault="6D92290A" w:rsidP="6D92290A">
            <w:pPr>
              <w:spacing w:line="240" w:lineRule="auto"/>
              <w:jc w:val="right"/>
              <w:rPr>
                <w:rFonts w:ascii="Times New Roman" w:hAnsi="Times New Roman" w:cs="Times New Roman"/>
                <w:sz w:val="20"/>
                <w:szCs w:val="20"/>
              </w:rPr>
            </w:pPr>
            <w:r w:rsidRPr="6D92290A">
              <w:rPr>
                <w:rFonts w:ascii="Times New Roman" w:hAnsi="Times New Roman" w:cs="Times New Roman"/>
                <w:sz w:val="20"/>
                <w:szCs w:val="20"/>
              </w:rPr>
              <w:t>3,8</w:t>
            </w:r>
          </w:p>
        </w:tc>
        <w:tc>
          <w:tcPr>
            <w:tcW w:w="992" w:type="dxa"/>
            <w:tcBorders>
              <w:top w:val="nil"/>
              <w:left w:val="nil"/>
              <w:bottom w:val="single" w:sz="4" w:space="0" w:color="auto"/>
              <w:right w:val="single" w:sz="4" w:space="0" w:color="auto"/>
            </w:tcBorders>
            <w:shd w:val="clear" w:color="auto" w:fill="auto"/>
            <w:noWrap/>
            <w:hideMark/>
          </w:tcPr>
          <w:p w14:paraId="4B8C340C" w14:textId="23BA1B3E" w:rsidR="00DA488F" w:rsidRPr="00DA488F" w:rsidRDefault="6D92290A" w:rsidP="6D92290A">
            <w:pPr>
              <w:spacing w:line="240" w:lineRule="auto"/>
              <w:jc w:val="right"/>
              <w:rPr>
                <w:rFonts w:ascii="Times New Roman" w:hAnsi="Times New Roman" w:cs="Times New Roman"/>
                <w:sz w:val="20"/>
                <w:szCs w:val="20"/>
              </w:rPr>
            </w:pPr>
            <w:r w:rsidRPr="6D92290A">
              <w:rPr>
                <w:rFonts w:ascii="Times New Roman" w:hAnsi="Times New Roman" w:cs="Times New Roman"/>
                <w:sz w:val="20"/>
                <w:szCs w:val="20"/>
              </w:rPr>
              <w:t>4,</w:t>
            </w:r>
            <w:proofErr w:type="spellStart"/>
            <w:r w:rsidRPr="6D92290A">
              <w:rPr>
                <w:rFonts w:ascii="Times New Roman" w:hAnsi="Times New Roman" w:cs="Times New Roman"/>
                <w:sz w:val="20"/>
                <w:szCs w:val="20"/>
              </w:rPr>
              <w:t>4</w:t>
            </w:r>
            <w:proofErr w:type="spellEnd"/>
          </w:p>
        </w:tc>
        <w:tc>
          <w:tcPr>
            <w:tcW w:w="850" w:type="dxa"/>
            <w:tcBorders>
              <w:top w:val="nil"/>
              <w:left w:val="nil"/>
              <w:bottom w:val="single" w:sz="4" w:space="0" w:color="auto"/>
              <w:right w:val="single" w:sz="4" w:space="0" w:color="auto"/>
            </w:tcBorders>
            <w:shd w:val="clear" w:color="auto" w:fill="auto"/>
            <w:noWrap/>
            <w:hideMark/>
          </w:tcPr>
          <w:p w14:paraId="5CB598A8" w14:textId="107DFD24" w:rsidR="00DA488F" w:rsidRPr="00DA488F" w:rsidRDefault="6D92290A" w:rsidP="6D92290A">
            <w:pPr>
              <w:spacing w:line="240" w:lineRule="auto"/>
              <w:jc w:val="right"/>
              <w:rPr>
                <w:rFonts w:ascii="Times New Roman" w:hAnsi="Times New Roman" w:cs="Times New Roman"/>
                <w:sz w:val="20"/>
                <w:szCs w:val="20"/>
              </w:rPr>
            </w:pPr>
            <w:r w:rsidRPr="6D92290A">
              <w:rPr>
                <w:rFonts w:ascii="Times New Roman" w:hAnsi="Times New Roman" w:cs="Times New Roman"/>
                <w:sz w:val="20"/>
                <w:szCs w:val="20"/>
              </w:rPr>
              <w:t>0,6</w:t>
            </w:r>
          </w:p>
        </w:tc>
        <w:tc>
          <w:tcPr>
            <w:tcW w:w="851" w:type="dxa"/>
            <w:tcBorders>
              <w:top w:val="nil"/>
              <w:left w:val="nil"/>
              <w:bottom w:val="single" w:sz="4" w:space="0" w:color="auto"/>
              <w:right w:val="single" w:sz="4" w:space="0" w:color="auto"/>
            </w:tcBorders>
            <w:shd w:val="clear" w:color="auto" w:fill="auto"/>
            <w:noWrap/>
            <w:hideMark/>
          </w:tcPr>
          <w:p w14:paraId="3DAE5F3D" w14:textId="185A16D5" w:rsidR="00DA488F" w:rsidRPr="00DA488F" w:rsidRDefault="6D92290A" w:rsidP="6D92290A">
            <w:pPr>
              <w:spacing w:line="240" w:lineRule="auto"/>
              <w:jc w:val="right"/>
              <w:rPr>
                <w:rFonts w:ascii="Times New Roman" w:hAnsi="Times New Roman" w:cs="Times New Roman"/>
                <w:sz w:val="20"/>
                <w:szCs w:val="20"/>
              </w:rPr>
            </w:pPr>
            <w:r w:rsidRPr="6D92290A">
              <w:rPr>
                <w:rFonts w:ascii="Times New Roman" w:hAnsi="Times New Roman" w:cs="Times New Roman"/>
                <w:sz w:val="20"/>
                <w:szCs w:val="20"/>
              </w:rPr>
              <w:t>115,8</w:t>
            </w:r>
          </w:p>
        </w:tc>
      </w:tr>
      <w:tr w:rsidR="00DA488F" w:rsidRPr="006068B4" w14:paraId="030B4DBA" w14:textId="77777777" w:rsidTr="6D92290A">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42423DBB" w14:textId="77777777" w:rsidR="00DA488F" w:rsidRPr="006068B4" w:rsidRDefault="0E6BB81D" w:rsidP="0E6BB81D">
            <w:pPr>
              <w:spacing w:line="240" w:lineRule="auto"/>
              <w:rPr>
                <w:rFonts w:ascii="Times New Roman" w:hAnsi="Times New Roman" w:cs="Times New Roman"/>
                <w:b/>
                <w:bCs/>
                <w:color w:val="000000" w:themeColor="text1"/>
                <w:sz w:val="20"/>
                <w:szCs w:val="20"/>
              </w:rPr>
            </w:pPr>
            <w:r w:rsidRPr="0E6BB81D">
              <w:rPr>
                <w:rFonts w:ascii="Times New Roman" w:hAnsi="Times New Roman" w:cs="Times New Roman"/>
                <w:b/>
                <w:bCs/>
                <w:color w:val="000000" w:themeColor="text1"/>
                <w:sz w:val="20"/>
                <w:szCs w:val="20"/>
              </w:rPr>
              <w:t>Különféle jogcímen adott térítések</w:t>
            </w:r>
          </w:p>
        </w:tc>
        <w:tc>
          <w:tcPr>
            <w:tcW w:w="993" w:type="dxa"/>
            <w:tcBorders>
              <w:top w:val="nil"/>
              <w:left w:val="nil"/>
              <w:bottom w:val="single" w:sz="4" w:space="0" w:color="auto"/>
              <w:right w:val="single" w:sz="4" w:space="0" w:color="auto"/>
            </w:tcBorders>
            <w:shd w:val="clear" w:color="auto" w:fill="auto"/>
            <w:noWrap/>
            <w:hideMark/>
          </w:tcPr>
          <w:p w14:paraId="0247058E" w14:textId="1A49C51A" w:rsidR="00DA488F" w:rsidRPr="00DA488F" w:rsidRDefault="6D92290A" w:rsidP="6D92290A">
            <w:pPr>
              <w:spacing w:line="240" w:lineRule="auto"/>
              <w:jc w:val="right"/>
              <w:rPr>
                <w:rFonts w:ascii="Times New Roman" w:hAnsi="Times New Roman" w:cs="Times New Roman"/>
                <w:b/>
                <w:bCs/>
                <w:sz w:val="20"/>
                <w:szCs w:val="20"/>
              </w:rPr>
            </w:pPr>
            <w:r w:rsidRPr="6D92290A">
              <w:rPr>
                <w:rFonts w:ascii="Times New Roman" w:hAnsi="Times New Roman" w:cs="Times New Roman"/>
                <w:b/>
                <w:bCs/>
                <w:sz w:val="20"/>
                <w:szCs w:val="20"/>
              </w:rPr>
              <w:t>2,1</w:t>
            </w:r>
          </w:p>
        </w:tc>
        <w:tc>
          <w:tcPr>
            <w:tcW w:w="992" w:type="dxa"/>
            <w:tcBorders>
              <w:top w:val="nil"/>
              <w:left w:val="nil"/>
              <w:bottom w:val="single" w:sz="4" w:space="0" w:color="auto"/>
              <w:right w:val="single" w:sz="4" w:space="0" w:color="auto"/>
            </w:tcBorders>
            <w:shd w:val="clear" w:color="auto" w:fill="auto"/>
            <w:noWrap/>
            <w:hideMark/>
          </w:tcPr>
          <w:p w14:paraId="79ACCB29" w14:textId="3670292F" w:rsidR="00DA488F" w:rsidRPr="00DA488F" w:rsidRDefault="6D92290A" w:rsidP="6D92290A">
            <w:pPr>
              <w:spacing w:line="240" w:lineRule="auto"/>
              <w:jc w:val="right"/>
              <w:rPr>
                <w:rFonts w:ascii="Times New Roman" w:hAnsi="Times New Roman" w:cs="Times New Roman"/>
                <w:b/>
                <w:bCs/>
                <w:sz w:val="20"/>
                <w:szCs w:val="20"/>
              </w:rPr>
            </w:pPr>
            <w:r w:rsidRPr="6D92290A">
              <w:rPr>
                <w:rFonts w:ascii="Times New Roman" w:hAnsi="Times New Roman" w:cs="Times New Roman"/>
                <w:b/>
                <w:bCs/>
                <w:sz w:val="20"/>
                <w:szCs w:val="20"/>
              </w:rPr>
              <w:t>2,0</w:t>
            </w:r>
          </w:p>
        </w:tc>
        <w:tc>
          <w:tcPr>
            <w:tcW w:w="850" w:type="dxa"/>
            <w:tcBorders>
              <w:top w:val="nil"/>
              <w:left w:val="nil"/>
              <w:bottom w:val="single" w:sz="4" w:space="0" w:color="auto"/>
              <w:right w:val="single" w:sz="4" w:space="0" w:color="auto"/>
            </w:tcBorders>
            <w:shd w:val="clear" w:color="auto" w:fill="auto"/>
            <w:noWrap/>
            <w:hideMark/>
          </w:tcPr>
          <w:p w14:paraId="74FAD509" w14:textId="52C056B5" w:rsidR="00DA488F" w:rsidRPr="00DA488F" w:rsidRDefault="6D92290A" w:rsidP="6D92290A">
            <w:pPr>
              <w:spacing w:line="240" w:lineRule="auto"/>
              <w:jc w:val="right"/>
              <w:rPr>
                <w:rFonts w:ascii="Times New Roman" w:hAnsi="Times New Roman" w:cs="Times New Roman"/>
                <w:b/>
                <w:bCs/>
                <w:sz w:val="20"/>
                <w:szCs w:val="20"/>
              </w:rPr>
            </w:pPr>
            <w:r w:rsidRPr="6D92290A">
              <w:rPr>
                <w:rFonts w:ascii="Times New Roman" w:hAnsi="Times New Roman" w:cs="Times New Roman"/>
                <w:b/>
                <w:bCs/>
                <w:sz w:val="20"/>
                <w:szCs w:val="20"/>
              </w:rPr>
              <w:t>-0,1</w:t>
            </w:r>
          </w:p>
        </w:tc>
        <w:tc>
          <w:tcPr>
            <w:tcW w:w="851" w:type="dxa"/>
            <w:tcBorders>
              <w:top w:val="nil"/>
              <w:left w:val="nil"/>
              <w:bottom w:val="single" w:sz="4" w:space="0" w:color="auto"/>
              <w:right w:val="single" w:sz="4" w:space="0" w:color="auto"/>
            </w:tcBorders>
            <w:shd w:val="clear" w:color="auto" w:fill="auto"/>
            <w:noWrap/>
            <w:hideMark/>
          </w:tcPr>
          <w:p w14:paraId="55CBB5D3" w14:textId="2A7BC7FC" w:rsidR="00DA488F" w:rsidRPr="00DA488F" w:rsidRDefault="6D92290A" w:rsidP="6D92290A">
            <w:pPr>
              <w:spacing w:line="240" w:lineRule="auto"/>
              <w:jc w:val="right"/>
              <w:rPr>
                <w:rFonts w:ascii="Times New Roman" w:hAnsi="Times New Roman" w:cs="Times New Roman"/>
                <w:b/>
                <w:bCs/>
                <w:sz w:val="20"/>
                <w:szCs w:val="20"/>
              </w:rPr>
            </w:pPr>
            <w:r w:rsidRPr="6D92290A">
              <w:rPr>
                <w:rFonts w:ascii="Times New Roman" w:hAnsi="Times New Roman" w:cs="Times New Roman"/>
                <w:b/>
                <w:bCs/>
                <w:sz w:val="20"/>
                <w:szCs w:val="20"/>
              </w:rPr>
              <w:t>95,2</w:t>
            </w:r>
          </w:p>
        </w:tc>
      </w:tr>
      <w:tr w:rsidR="00DA488F" w:rsidRPr="006068B4" w14:paraId="217EDD81" w14:textId="77777777" w:rsidTr="6D92290A">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63B18587" w14:textId="77777777" w:rsidR="00DA488F" w:rsidRPr="006068B4" w:rsidRDefault="0E6BB81D" w:rsidP="0E6BB81D">
            <w:pPr>
              <w:spacing w:line="240" w:lineRule="auto"/>
              <w:ind w:firstLineChars="100" w:firstLine="200"/>
              <w:rPr>
                <w:rFonts w:ascii="Times New Roman" w:hAnsi="Times New Roman" w:cs="Times New Roman"/>
                <w:i/>
                <w:iCs/>
                <w:color w:val="000000" w:themeColor="text1"/>
                <w:sz w:val="20"/>
                <w:szCs w:val="20"/>
              </w:rPr>
            </w:pPr>
            <w:r w:rsidRPr="0E6BB81D">
              <w:rPr>
                <w:rFonts w:ascii="Times New Roman" w:hAnsi="Times New Roman" w:cs="Times New Roman"/>
                <w:i/>
                <w:iCs/>
                <w:color w:val="000000" w:themeColor="text1"/>
                <w:sz w:val="20"/>
                <w:szCs w:val="20"/>
              </w:rPr>
              <w:t>Ebből:</w:t>
            </w:r>
          </w:p>
        </w:tc>
        <w:tc>
          <w:tcPr>
            <w:tcW w:w="993" w:type="dxa"/>
            <w:tcBorders>
              <w:top w:val="nil"/>
              <w:left w:val="nil"/>
              <w:bottom w:val="single" w:sz="4" w:space="0" w:color="auto"/>
              <w:right w:val="single" w:sz="4" w:space="0" w:color="auto"/>
            </w:tcBorders>
            <w:shd w:val="clear" w:color="auto" w:fill="auto"/>
            <w:noWrap/>
            <w:hideMark/>
          </w:tcPr>
          <w:p w14:paraId="2C5C6549" w14:textId="55BA2136" w:rsidR="00DA488F" w:rsidRPr="00DA488F" w:rsidRDefault="00DA488F" w:rsidP="00DA488F">
            <w:pPr>
              <w:spacing w:line="240" w:lineRule="auto"/>
              <w:jc w:val="right"/>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noWrap/>
            <w:hideMark/>
          </w:tcPr>
          <w:p w14:paraId="6FA678CF" w14:textId="6098F400" w:rsidR="00DA488F" w:rsidRPr="00DA488F" w:rsidRDefault="00DA488F" w:rsidP="00DA488F">
            <w:pPr>
              <w:spacing w:line="240" w:lineRule="auto"/>
              <w:jc w:val="right"/>
              <w:rPr>
                <w:rFonts w:ascii="Times New Roman"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noWrap/>
            <w:hideMark/>
          </w:tcPr>
          <w:p w14:paraId="60758E7D" w14:textId="66D5869B" w:rsidR="00DA488F" w:rsidRPr="00DA488F" w:rsidRDefault="00DA488F" w:rsidP="00DA488F">
            <w:pPr>
              <w:spacing w:line="240" w:lineRule="auto"/>
              <w:jc w:val="right"/>
              <w:rPr>
                <w:rFonts w:ascii="Times New Roman" w:hAnsi="Times New Roman" w:cs="Times New Roman"/>
                <w:sz w:val="20"/>
                <w:szCs w:val="20"/>
              </w:rPr>
            </w:pPr>
          </w:p>
        </w:tc>
        <w:tc>
          <w:tcPr>
            <w:tcW w:w="851" w:type="dxa"/>
            <w:tcBorders>
              <w:top w:val="nil"/>
              <w:left w:val="nil"/>
              <w:bottom w:val="single" w:sz="4" w:space="0" w:color="auto"/>
              <w:right w:val="single" w:sz="4" w:space="0" w:color="auto"/>
            </w:tcBorders>
            <w:shd w:val="clear" w:color="auto" w:fill="auto"/>
            <w:noWrap/>
            <w:hideMark/>
          </w:tcPr>
          <w:p w14:paraId="18E843D4" w14:textId="2899C3A6" w:rsidR="00DA488F" w:rsidRPr="00DA488F" w:rsidRDefault="00DA488F" w:rsidP="00DA488F">
            <w:pPr>
              <w:spacing w:line="240" w:lineRule="auto"/>
              <w:jc w:val="right"/>
              <w:rPr>
                <w:rFonts w:ascii="Times New Roman" w:hAnsi="Times New Roman" w:cs="Times New Roman"/>
                <w:sz w:val="20"/>
                <w:szCs w:val="20"/>
              </w:rPr>
            </w:pPr>
          </w:p>
        </w:tc>
      </w:tr>
      <w:tr w:rsidR="00DA488F" w:rsidRPr="006068B4" w14:paraId="166A0870" w14:textId="77777777" w:rsidTr="6D92290A">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1B046E44" w14:textId="77777777" w:rsidR="00DA488F" w:rsidRPr="006068B4" w:rsidRDefault="0E6BB81D" w:rsidP="0E6BB81D">
            <w:pPr>
              <w:spacing w:line="240" w:lineRule="auto"/>
              <w:ind w:firstLineChars="400" w:firstLine="800"/>
              <w:rPr>
                <w:rFonts w:ascii="Times New Roman" w:hAnsi="Times New Roman" w:cs="Times New Roman"/>
                <w:i/>
                <w:iCs/>
                <w:color w:val="000000" w:themeColor="text1"/>
                <w:sz w:val="20"/>
                <w:szCs w:val="20"/>
              </w:rPr>
            </w:pPr>
            <w:r w:rsidRPr="0E6BB81D">
              <w:rPr>
                <w:rFonts w:ascii="Times New Roman" w:hAnsi="Times New Roman" w:cs="Times New Roman"/>
                <w:i/>
                <w:iCs/>
                <w:color w:val="000000" w:themeColor="text1"/>
                <w:sz w:val="20"/>
                <w:szCs w:val="20"/>
              </w:rPr>
              <w:t>közgyógyellátás</w:t>
            </w:r>
          </w:p>
        </w:tc>
        <w:tc>
          <w:tcPr>
            <w:tcW w:w="993" w:type="dxa"/>
            <w:tcBorders>
              <w:top w:val="nil"/>
              <w:left w:val="nil"/>
              <w:bottom w:val="single" w:sz="4" w:space="0" w:color="auto"/>
              <w:right w:val="single" w:sz="4" w:space="0" w:color="auto"/>
            </w:tcBorders>
            <w:shd w:val="clear" w:color="auto" w:fill="auto"/>
            <w:noWrap/>
            <w:hideMark/>
          </w:tcPr>
          <w:p w14:paraId="1406D65C" w14:textId="7967B388" w:rsidR="00DA488F" w:rsidRPr="00DA488F" w:rsidRDefault="6D92290A" w:rsidP="6D92290A">
            <w:pPr>
              <w:spacing w:line="240" w:lineRule="auto"/>
              <w:jc w:val="right"/>
              <w:rPr>
                <w:rFonts w:ascii="Times New Roman" w:hAnsi="Times New Roman" w:cs="Times New Roman"/>
                <w:sz w:val="20"/>
                <w:szCs w:val="20"/>
              </w:rPr>
            </w:pPr>
            <w:r w:rsidRPr="6D92290A">
              <w:rPr>
                <w:rFonts w:ascii="Times New Roman" w:hAnsi="Times New Roman" w:cs="Times New Roman"/>
                <w:sz w:val="20"/>
                <w:szCs w:val="20"/>
              </w:rPr>
              <w:t>1,4</w:t>
            </w:r>
          </w:p>
        </w:tc>
        <w:tc>
          <w:tcPr>
            <w:tcW w:w="992" w:type="dxa"/>
            <w:tcBorders>
              <w:top w:val="nil"/>
              <w:left w:val="nil"/>
              <w:bottom w:val="single" w:sz="4" w:space="0" w:color="auto"/>
              <w:right w:val="single" w:sz="4" w:space="0" w:color="auto"/>
            </w:tcBorders>
            <w:shd w:val="clear" w:color="auto" w:fill="auto"/>
            <w:noWrap/>
            <w:hideMark/>
          </w:tcPr>
          <w:p w14:paraId="655A4EFA" w14:textId="13A7C1A0" w:rsidR="00DA488F" w:rsidRPr="00DA488F" w:rsidRDefault="6D92290A" w:rsidP="6D92290A">
            <w:pPr>
              <w:spacing w:line="240" w:lineRule="auto"/>
              <w:jc w:val="right"/>
              <w:rPr>
                <w:rFonts w:ascii="Times New Roman" w:hAnsi="Times New Roman" w:cs="Times New Roman"/>
                <w:sz w:val="20"/>
                <w:szCs w:val="20"/>
              </w:rPr>
            </w:pPr>
            <w:r w:rsidRPr="6D92290A">
              <w:rPr>
                <w:rFonts w:ascii="Times New Roman" w:hAnsi="Times New Roman" w:cs="Times New Roman"/>
                <w:sz w:val="20"/>
                <w:szCs w:val="20"/>
              </w:rPr>
              <w:t>1,3</w:t>
            </w:r>
          </w:p>
        </w:tc>
        <w:tc>
          <w:tcPr>
            <w:tcW w:w="850" w:type="dxa"/>
            <w:tcBorders>
              <w:top w:val="nil"/>
              <w:left w:val="nil"/>
              <w:bottom w:val="single" w:sz="4" w:space="0" w:color="auto"/>
              <w:right w:val="single" w:sz="4" w:space="0" w:color="auto"/>
            </w:tcBorders>
            <w:shd w:val="clear" w:color="auto" w:fill="auto"/>
            <w:noWrap/>
            <w:hideMark/>
          </w:tcPr>
          <w:p w14:paraId="5494B891" w14:textId="02AB890B" w:rsidR="00DA488F" w:rsidRPr="00DA488F" w:rsidRDefault="6D92290A" w:rsidP="6D92290A">
            <w:pPr>
              <w:spacing w:line="240" w:lineRule="auto"/>
              <w:jc w:val="right"/>
              <w:rPr>
                <w:rFonts w:ascii="Times New Roman" w:hAnsi="Times New Roman" w:cs="Times New Roman"/>
                <w:sz w:val="20"/>
                <w:szCs w:val="20"/>
              </w:rPr>
            </w:pPr>
            <w:r w:rsidRPr="6D92290A">
              <w:rPr>
                <w:rFonts w:ascii="Times New Roman" w:hAnsi="Times New Roman" w:cs="Times New Roman"/>
                <w:sz w:val="20"/>
                <w:szCs w:val="20"/>
              </w:rPr>
              <w:t>-0,1</w:t>
            </w:r>
          </w:p>
        </w:tc>
        <w:tc>
          <w:tcPr>
            <w:tcW w:w="851" w:type="dxa"/>
            <w:tcBorders>
              <w:top w:val="nil"/>
              <w:left w:val="nil"/>
              <w:bottom w:val="single" w:sz="4" w:space="0" w:color="auto"/>
              <w:right w:val="single" w:sz="4" w:space="0" w:color="auto"/>
            </w:tcBorders>
            <w:shd w:val="clear" w:color="auto" w:fill="auto"/>
            <w:noWrap/>
            <w:hideMark/>
          </w:tcPr>
          <w:p w14:paraId="68797428" w14:textId="0E0116EA" w:rsidR="00DA488F" w:rsidRPr="00DA488F" w:rsidRDefault="6D92290A" w:rsidP="6D92290A">
            <w:pPr>
              <w:spacing w:line="240" w:lineRule="auto"/>
              <w:jc w:val="right"/>
              <w:rPr>
                <w:rFonts w:ascii="Times New Roman" w:hAnsi="Times New Roman" w:cs="Times New Roman"/>
                <w:sz w:val="20"/>
                <w:szCs w:val="20"/>
              </w:rPr>
            </w:pPr>
            <w:r w:rsidRPr="6D92290A">
              <w:rPr>
                <w:rFonts w:ascii="Times New Roman" w:hAnsi="Times New Roman" w:cs="Times New Roman"/>
                <w:sz w:val="20"/>
                <w:szCs w:val="20"/>
              </w:rPr>
              <w:t>92,9</w:t>
            </w:r>
          </w:p>
        </w:tc>
      </w:tr>
      <w:tr w:rsidR="00DA488F" w:rsidRPr="006068B4" w14:paraId="393A56CC" w14:textId="77777777" w:rsidTr="6D92290A">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7CD2655C" w14:textId="77777777" w:rsidR="00DA488F" w:rsidRPr="006068B4" w:rsidRDefault="0E6BB81D" w:rsidP="0E6BB81D">
            <w:pPr>
              <w:spacing w:line="240" w:lineRule="auto"/>
              <w:rPr>
                <w:rFonts w:ascii="Times New Roman" w:hAnsi="Times New Roman" w:cs="Times New Roman"/>
                <w:b/>
                <w:bCs/>
                <w:color w:val="000000" w:themeColor="text1"/>
                <w:sz w:val="20"/>
                <w:szCs w:val="20"/>
              </w:rPr>
            </w:pPr>
            <w:r w:rsidRPr="0E6BB81D">
              <w:rPr>
                <w:rFonts w:ascii="Times New Roman" w:hAnsi="Times New Roman" w:cs="Times New Roman"/>
                <w:b/>
                <w:bCs/>
                <w:color w:val="000000" w:themeColor="text1"/>
                <w:sz w:val="20"/>
                <w:szCs w:val="20"/>
              </w:rPr>
              <w:t>Összesen</w:t>
            </w:r>
          </w:p>
        </w:tc>
        <w:tc>
          <w:tcPr>
            <w:tcW w:w="993" w:type="dxa"/>
            <w:tcBorders>
              <w:top w:val="nil"/>
              <w:left w:val="nil"/>
              <w:bottom w:val="single" w:sz="4" w:space="0" w:color="auto"/>
              <w:right w:val="single" w:sz="4" w:space="0" w:color="auto"/>
            </w:tcBorders>
            <w:shd w:val="clear" w:color="auto" w:fill="auto"/>
            <w:noWrap/>
            <w:hideMark/>
          </w:tcPr>
          <w:p w14:paraId="2E876EDD" w14:textId="077BA34F" w:rsidR="00DA488F" w:rsidRPr="00DA488F" w:rsidRDefault="6D92290A" w:rsidP="6D92290A">
            <w:pPr>
              <w:spacing w:line="240" w:lineRule="auto"/>
              <w:jc w:val="right"/>
              <w:rPr>
                <w:rFonts w:ascii="Times New Roman" w:hAnsi="Times New Roman" w:cs="Times New Roman"/>
                <w:b/>
                <w:bCs/>
                <w:sz w:val="20"/>
                <w:szCs w:val="20"/>
              </w:rPr>
            </w:pPr>
            <w:r w:rsidRPr="6D92290A">
              <w:rPr>
                <w:rFonts w:ascii="Times New Roman" w:hAnsi="Times New Roman" w:cs="Times New Roman"/>
                <w:b/>
                <w:bCs/>
                <w:sz w:val="20"/>
                <w:szCs w:val="20"/>
              </w:rPr>
              <w:t>54,1</w:t>
            </w:r>
          </w:p>
        </w:tc>
        <w:tc>
          <w:tcPr>
            <w:tcW w:w="992" w:type="dxa"/>
            <w:tcBorders>
              <w:top w:val="nil"/>
              <w:left w:val="nil"/>
              <w:bottom w:val="single" w:sz="4" w:space="0" w:color="auto"/>
              <w:right w:val="single" w:sz="4" w:space="0" w:color="auto"/>
            </w:tcBorders>
            <w:shd w:val="clear" w:color="auto" w:fill="auto"/>
            <w:noWrap/>
            <w:hideMark/>
          </w:tcPr>
          <w:p w14:paraId="1CB4D241" w14:textId="4E6DDC40" w:rsidR="00DA488F" w:rsidRPr="00DA488F" w:rsidRDefault="6D92290A" w:rsidP="6D92290A">
            <w:pPr>
              <w:spacing w:line="240" w:lineRule="auto"/>
              <w:jc w:val="right"/>
              <w:rPr>
                <w:rFonts w:ascii="Times New Roman" w:hAnsi="Times New Roman" w:cs="Times New Roman"/>
                <w:b/>
                <w:bCs/>
                <w:sz w:val="20"/>
                <w:szCs w:val="20"/>
              </w:rPr>
            </w:pPr>
            <w:r w:rsidRPr="6D92290A">
              <w:rPr>
                <w:rFonts w:ascii="Times New Roman" w:hAnsi="Times New Roman" w:cs="Times New Roman"/>
                <w:b/>
                <w:bCs/>
                <w:sz w:val="20"/>
                <w:szCs w:val="20"/>
              </w:rPr>
              <w:t>54,2</w:t>
            </w:r>
          </w:p>
        </w:tc>
        <w:tc>
          <w:tcPr>
            <w:tcW w:w="850" w:type="dxa"/>
            <w:tcBorders>
              <w:top w:val="nil"/>
              <w:left w:val="nil"/>
              <w:bottom w:val="single" w:sz="4" w:space="0" w:color="auto"/>
              <w:right w:val="single" w:sz="4" w:space="0" w:color="auto"/>
            </w:tcBorders>
            <w:shd w:val="clear" w:color="auto" w:fill="auto"/>
            <w:noWrap/>
            <w:hideMark/>
          </w:tcPr>
          <w:p w14:paraId="5FF2C368" w14:textId="1E3493C4" w:rsidR="00DA488F" w:rsidRPr="00DA488F" w:rsidRDefault="6D92290A" w:rsidP="6D92290A">
            <w:pPr>
              <w:spacing w:line="240" w:lineRule="auto"/>
              <w:jc w:val="right"/>
              <w:rPr>
                <w:rFonts w:ascii="Times New Roman" w:hAnsi="Times New Roman" w:cs="Times New Roman"/>
                <w:b/>
                <w:bCs/>
                <w:sz w:val="20"/>
                <w:szCs w:val="20"/>
              </w:rPr>
            </w:pPr>
            <w:r w:rsidRPr="6D92290A">
              <w:rPr>
                <w:rFonts w:ascii="Times New Roman" w:hAnsi="Times New Roman" w:cs="Times New Roman"/>
                <w:b/>
                <w:bCs/>
                <w:sz w:val="20"/>
                <w:szCs w:val="20"/>
              </w:rPr>
              <w:t>0,1</w:t>
            </w:r>
          </w:p>
        </w:tc>
        <w:tc>
          <w:tcPr>
            <w:tcW w:w="851" w:type="dxa"/>
            <w:tcBorders>
              <w:top w:val="nil"/>
              <w:left w:val="nil"/>
              <w:bottom w:val="single" w:sz="4" w:space="0" w:color="auto"/>
              <w:right w:val="single" w:sz="4" w:space="0" w:color="auto"/>
            </w:tcBorders>
            <w:shd w:val="clear" w:color="auto" w:fill="auto"/>
            <w:noWrap/>
            <w:hideMark/>
          </w:tcPr>
          <w:p w14:paraId="7F3F44AB" w14:textId="4D26A6D3" w:rsidR="00DA488F" w:rsidRPr="00DA488F" w:rsidRDefault="6D92290A" w:rsidP="6D92290A">
            <w:pPr>
              <w:spacing w:line="240" w:lineRule="auto"/>
              <w:jc w:val="right"/>
              <w:rPr>
                <w:rFonts w:ascii="Times New Roman" w:hAnsi="Times New Roman" w:cs="Times New Roman"/>
                <w:b/>
                <w:bCs/>
                <w:sz w:val="20"/>
                <w:szCs w:val="20"/>
              </w:rPr>
            </w:pPr>
            <w:r w:rsidRPr="6D92290A">
              <w:rPr>
                <w:rFonts w:ascii="Times New Roman" w:hAnsi="Times New Roman" w:cs="Times New Roman"/>
                <w:b/>
                <w:bCs/>
                <w:sz w:val="20"/>
                <w:szCs w:val="20"/>
              </w:rPr>
              <w:t>100,2</w:t>
            </w:r>
          </w:p>
        </w:tc>
      </w:tr>
    </w:tbl>
    <w:p w14:paraId="5731DF18" w14:textId="1EC1C540" w:rsidR="5CE41D62" w:rsidRDefault="0E6BB81D" w:rsidP="0074788C">
      <w:pPr>
        <w:spacing w:before="240"/>
        <w:jc w:val="both"/>
      </w:pPr>
      <w:r w:rsidRPr="0E6BB81D">
        <w:rPr>
          <w:rFonts w:ascii="Times New Roman" w:eastAsia="Times New Roman" w:hAnsi="Times New Roman" w:cs="Times New Roman"/>
          <w:sz w:val="26"/>
          <w:szCs w:val="26"/>
        </w:rPr>
        <w:t xml:space="preserve">A </w:t>
      </w:r>
      <w:r w:rsidRPr="0E6BB81D">
        <w:rPr>
          <w:rFonts w:ascii="Times New Roman" w:eastAsia="Times New Roman" w:hAnsi="Times New Roman" w:cs="Times New Roman"/>
          <w:b/>
          <w:bCs/>
          <w:sz w:val="26"/>
          <w:szCs w:val="26"/>
        </w:rPr>
        <w:t>családi támogatásokra</w:t>
      </w:r>
      <w:r w:rsidRPr="0E6BB81D">
        <w:rPr>
          <w:rFonts w:ascii="Times New Roman" w:eastAsia="Times New Roman" w:hAnsi="Times New Roman" w:cs="Times New Roman"/>
          <w:sz w:val="26"/>
          <w:szCs w:val="26"/>
        </w:rPr>
        <w:t xml:space="preserve"> 2025 januárban összesen 32,7 milliárd forintot fizettek ki, amely 0,1 milliárd forinttal volt alacsonyabb az előző évi teljesítésnél.</w:t>
      </w:r>
    </w:p>
    <w:p w14:paraId="533D3C64" w14:textId="21D147C6" w:rsidR="5CE41D62" w:rsidRDefault="0E6BB81D" w:rsidP="5CE41D62">
      <w:pPr>
        <w:jc w:val="both"/>
      </w:pPr>
      <w:r w:rsidRPr="0E6BB81D">
        <w:rPr>
          <w:rFonts w:ascii="Times New Roman" w:eastAsia="Times New Roman" w:hAnsi="Times New Roman" w:cs="Times New Roman"/>
          <w:sz w:val="26"/>
          <w:szCs w:val="26"/>
        </w:rPr>
        <w:t xml:space="preserve">A </w:t>
      </w:r>
      <w:r w:rsidRPr="0E6BB81D">
        <w:rPr>
          <w:rFonts w:ascii="Times New Roman" w:eastAsia="Times New Roman" w:hAnsi="Times New Roman" w:cs="Times New Roman"/>
          <w:b/>
          <w:bCs/>
          <w:sz w:val="26"/>
          <w:szCs w:val="26"/>
        </w:rPr>
        <w:t>korhatár alatti ellátások</w:t>
      </w:r>
      <w:r w:rsidRPr="0E6BB81D">
        <w:rPr>
          <w:rFonts w:ascii="Times New Roman" w:eastAsia="Times New Roman" w:hAnsi="Times New Roman" w:cs="Times New Roman"/>
          <w:sz w:val="26"/>
          <w:szCs w:val="26"/>
        </w:rPr>
        <w:t xml:space="preserve"> esetében a kiadás 0,4 milliárd forinttal alacsonyabb volt az előző év azonos időszakához képest. A csökkenést az okozza, hogy a jogosultak elérik az öregségi nyugdíjkorhatárt, és nyugellátásra válnak jogosulttá, létszámuk folyamatosan csökken. Januárban sor került az ellátások 3,2%-os emelésére is.</w:t>
      </w:r>
    </w:p>
    <w:p w14:paraId="03328BDC" w14:textId="60B62C29" w:rsidR="5CE41D62" w:rsidRDefault="0E6BB81D" w:rsidP="5CE41D62">
      <w:pPr>
        <w:jc w:val="both"/>
      </w:pPr>
      <w:r w:rsidRPr="0E6BB81D">
        <w:rPr>
          <w:rFonts w:ascii="Times New Roman" w:eastAsia="Times New Roman" w:hAnsi="Times New Roman" w:cs="Times New Roman"/>
          <w:sz w:val="26"/>
          <w:szCs w:val="26"/>
        </w:rPr>
        <w:t>2025</w:t>
      </w:r>
      <w:r w:rsidR="00B32682">
        <w:rPr>
          <w:rFonts w:ascii="Times New Roman" w:eastAsia="Times New Roman" w:hAnsi="Times New Roman" w:cs="Times New Roman"/>
          <w:sz w:val="26"/>
          <w:szCs w:val="26"/>
        </w:rPr>
        <w:t>.</w:t>
      </w:r>
      <w:r w:rsidRPr="0E6BB81D">
        <w:rPr>
          <w:rFonts w:ascii="Times New Roman" w:eastAsia="Times New Roman" w:hAnsi="Times New Roman" w:cs="Times New Roman"/>
          <w:sz w:val="26"/>
          <w:szCs w:val="26"/>
        </w:rPr>
        <w:t xml:space="preserve"> januárban </w:t>
      </w:r>
      <w:r w:rsidRPr="0E6BB81D">
        <w:rPr>
          <w:rFonts w:ascii="Times New Roman" w:eastAsia="Times New Roman" w:hAnsi="Times New Roman" w:cs="Times New Roman"/>
          <w:b/>
          <w:bCs/>
          <w:sz w:val="26"/>
          <w:szCs w:val="26"/>
        </w:rPr>
        <w:t>a jövedelempótló és jövedelemkiegészítő szociális támogatásokra</w:t>
      </w:r>
      <w:r w:rsidRPr="0E6BB81D">
        <w:rPr>
          <w:rFonts w:ascii="Times New Roman" w:eastAsia="Times New Roman" w:hAnsi="Times New Roman" w:cs="Times New Roman"/>
          <w:sz w:val="26"/>
          <w:szCs w:val="26"/>
        </w:rPr>
        <w:t xml:space="preserve"> biztosított kiadásokon belül a járási szociális feladatok ellátására (gyermekek otthongondozási díja, ápolási díj, időskorúak járadéka, foglalkoztatást helyettesítő támogatás, egészségkárosodási és gyermekfelügyeleti támogatás) 4,</w:t>
      </w:r>
      <w:proofErr w:type="spellStart"/>
      <w:r w:rsidRPr="0E6BB81D">
        <w:rPr>
          <w:rFonts w:ascii="Times New Roman" w:eastAsia="Times New Roman" w:hAnsi="Times New Roman" w:cs="Times New Roman"/>
          <w:sz w:val="26"/>
          <w:szCs w:val="26"/>
        </w:rPr>
        <w:t>4</w:t>
      </w:r>
      <w:proofErr w:type="spellEnd"/>
      <w:r w:rsidRPr="0E6BB81D">
        <w:rPr>
          <w:rFonts w:ascii="Times New Roman" w:eastAsia="Times New Roman" w:hAnsi="Times New Roman" w:cs="Times New Roman"/>
          <w:sz w:val="26"/>
          <w:szCs w:val="26"/>
        </w:rPr>
        <w:t xml:space="preserve"> milliárd forintot fordítottak, mely 0,6 milliárd forinttal magasabb az előző évi adatnál. A növekedést az okozza, hogy 2025. januártól a gyermekek otthongondozási díj összege a minimálbér emelkedése miatt (266 800 forintról 290 800 forintra) emelkedett, az ápolási díj összege pedig 3,2%-kal nőtt. </w:t>
      </w:r>
    </w:p>
    <w:p w14:paraId="2E6E3C37" w14:textId="2292EBEF" w:rsidR="5CE41D62" w:rsidRDefault="0E6BB81D" w:rsidP="5CE41D62">
      <w:pPr>
        <w:jc w:val="both"/>
      </w:pPr>
      <w:r w:rsidRPr="0E6BB81D">
        <w:rPr>
          <w:rFonts w:ascii="Times New Roman" w:eastAsia="Times New Roman" w:hAnsi="Times New Roman" w:cs="Times New Roman"/>
          <w:sz w:val="26"/>
          <w:szCs w:val="26"/>
        </w:rPr>
        <w:t>A Jövedelempótló és jövedelemkiegészítő ellátások előirányzat tartalmazza a fogyatékossági támogatás, a vakok személyi járadéka, az átmeneti bányászjáradék és számos további, jellemzően kifutó jellegű ellátás (pl. mezőgazdasági járadék, politikai rehabilitációs és más nyugdíj-kiegészítések, házastársi pótlék) forrását. A jövedelempótló és jövedelemkiegészítő ellátásokra 5,7 milliárd forintot fizettek ki, mely az előző évi kifizetésénél 0,1 milliárd forinttal magasabb. A kiadások növekedését egyes ellát</w:t>
      </w:r>
      <w:r w:rsidR="00FC6530">
        <w:rPr>
          <w:rFonts w:ascii="Times New Roman" w:eastAsia="Times New Roman" w:hAnsi="Times New Roman" w:cs="Times New Roman"/>
          <w:sz w:val="26"/>
          <w:szCs w:val="26"/>
        </w:rPr>
        <w:t>ások januárban végrehajtott 3,2</w:t>
      </w:r>
      <w:r w:rsidRPr="0E6BB81D">
        <w:rPr>
          <w:rFonts w:ascii="Times New Roman" w:eastAsia="Times New Roman" w:hAnsi="Times New Roman" w:cs="Times New Roman"/>
          <w:sz w:val="26"/>
          <w:szCs w:val="26"/>
        </w:rPr>
        <w:t xml:space="preserve">%-os emelésének hatása okozza. </w:t>
      </w:r>
    </w:p>
    <w:p w14:paraId="73A57B63" w14:textId="06BBD8CF" w:rsidR="5CE41D62" w:rsidRDefault="0E6BB81D" w:rsidP="5CE41D62">
      <w:pPr>
        <w:jc w:val="both"/>
      </w:pPr>
      <w:r w:rsidRPr="0E6BB81D">
        <w:rPr>
          <w:rFonts w:ascii="Times New Roman" w:eastAsia="Times New Roman" w:hAnsi="Times New Roman" w:cs="Times New Roman"/>
          <w:sz w:val="26"/>
          <w:szCs w:val="26"/>
        </w:rPr>
        <w:t xml:space="preserve">A </w:t>
      </w:r>
      <w:r w:rsidRPr="0E6BB81D">
        <w:rPr>
          <w:rFonts w:ascii="Times New Roman" w:eastAsia="Times New Roman" w:hAnsi="Times New Roman" w:cs="Times New Roman"/>
          <w:b/>
          <w:bCs/>
          <w:sz w:val="26"/>
          <w:szCs w:val="26"/>
        </w:rPr>
        <w:t>különféle jogcímen adott térítések</w:t>
      </w:r>
      <w:r w:rsidRPr="0E6BB81D">
        <w:rPr>
          <w:rFonts w:ascii="Times New Roman" w:eastAsia="Times New Roman" w:hAnsi="Times New Roman" w:cs="Times New Roman"/>
          <w:sz w:val="26"/>
          <w:szCs w:val="26"/>
        </w:rPr>
        <w:t xml:space="preserve"> 2025</w:t>
      </w:r>
      <w:r w:rsidR="00FC6530">
        <w:rPr>
          <w:rFonts w:ascii="Times New Roman" w:eastAsia="Times New Roman" w:hAnsi="Times New Roman" w:cs="Times New Roman"/>
          <w:sz w:val="26"/>
          <w:szCs w:val="26"/>
        </w:rPr>
        <w:t>. </w:t>
      </w:r>
      <w:r w:rsidRPr="0E6BB81D">
        <w:rPr>
          <w:rFonts w:ascii="Times New Roman" w:eastAsia="Times New Roman" w:hAnsi="Times New Roman" w:cs="Times New Roman"/>
          <w:sz w:val="26"/>
          <w:szCs w:val="26"/>
        </w:rPr>
        <w:t>januári összege 0,1</w:t>
      </w:r>
      <w:r w:rsidR="00FC6530">
        <w:rPr>
          <w:rFonts w:ascii="Times New Roman" w:eastAsia="Times New Roman" w:hAnsi="Times New Roman" w:cs="Times New Roman"/>
          <w:sz w:val="26"/>
          <w:szCs w:val="26"/>
        </w:rPr>
        <w:t> </w:t>
      </w:r>
      <w:r w:rsidRPr="0E6BB81D">
        <w:rPr>
          <w:rFonts w:ascii="Times New Roman" w:eastAsia="Times New Roman" w:hAnsi="Times New Roman" w:cs="Times New Roman"/>
          <w:sz w:val="26"/>
          <w:szCs w:val="26"/>
        </w:rPr>
        <w:t>milliárd forinttal alacsonyabb volt, mint az előző év azonos időszakában. A térítéseken belül a legnagyobb összeget, 1,3 milliárd forintot a közgyógyellátásra fizették ki.</w:t>
      </w:r>
    </w:p>
    <w:p w14:paraId="2BBDBEB3" w14:textId="06336B4B" w:rsidR="0032261D" w:rsidRPr="005C3ECD" w:rsidRDefault="6D92290A" w:rsidP="6D92290A">
      <w:pPr>
        <w:pStyle w:val="NormlWeb"/>
        <w:spacing w:before="0" w:beforeAutospacing="0" w:after="160" w:afterAutospacing="0" w:line="259" w:lineRule="auto"/>
        <w:jc w:val="both"/>
        <w:rPr>
          <w:sz w:val="26"/>
          <w:szCs w:val="26"/>
        </w:rPr>
      </w:pPr>
      <w:r w:rsidRPr="6D92290A">
        <w:rPr>
          <w:sz w:val="26"/>
          <w:szCs w:val="26"/>
        </w:rPr>
        <w:t xml:space="preserve">A </w:t>
      </w:r>
      <w:r w:rsidRPr="6D92290A">
        <w:rPr>
          <w:b/>
          <w:bCs/>
          <w:sz w:val="26"/>
          <w:szCs w:val="26"/>
        </w:rPr>
        <w:t>babaváró támogatásokra</w:t>
      </w:r>
      <w:r w:rsidRPr="6D92290A">
        <w:rPr>
          <w:sz w:val="26"/>
          <w:szCs w:val="26"/>
        </w:rPr>
        <w:t xml:space="preserve"> fordított kiadások összege januárban 21,6 milliárd forint volt, amely a törvényi előirányzat 8,6%-ának felel meg, és a 2024. év azonos időszakához viszonyítva 3,4 milliárd forinttal teljesült magasabban.</w:t>
      </w:r>
    </w:p>
    <w:p w14:paraId="1A25D4E0" w14:textId="267F67DB" w:rsidR="000C2BFE" w:rsidRPr="005C3ECD" w:rsidRDefault="0E6BB81D" w:rsidP="0E6BB81D">
      <w:pPr>
        <w:pStyle w:val="NormlWeb"/>
        <w:spacing w:before="0" w:beforeAutospacing="0" w:after="160" w:afterAutospacing="0" w:line="259" w:lineRule="auto"/>
        <w:jc w:val="both"/>
        <w:rPr>
          <w:sz w:val="26"/>
          <w:szCs w:val="26"/>
        </w:rPr>
      </w:pPr>
      <w:r w:rsidRPr="0E6BB81D">
        <w:rPr>
          <w:sz w:val="26"/>
          <w:szCs w:val="26"/>
        </w:rPr>
        <w:t xml:space="preserve">A </w:t>
      </w:r>
      <w:r w:rsidRPr="0E6BB81D">
        <w:rPr>
          <w:b/>
          <w:bCs/>
          <w:sz w:val="26"/>
          <w:szCs w:val="26"/>
        </w:rPr>
        <w:t>helyi önkormányzatok</w:t>
      </w:r>
      <w:r w:rsidRPr="0E6BB81D">
        <w:rPr>
          <w:sz w:val="26"/>
          <w:szCs w:val="26"/>
        </w:rPr>
        <w:t xml:space="preserve"> 2025. évi feladataihoz a hatályos költségvetési törvény alapján </w:t>
      </w:r>
      <w:r w:rsidR="5DC4A04A">
        <w:br/>
      </w:r>
      <w:r w:rsidRPr="0E6BB81D">
        <w:rPr>
          <w:sz w:val="26"/>
          <w:szCs w:val="26"/>
        </w:rPr>
        <w:t>1 305,7 milliárd forint állami támogatás került megállapításra. Január</w:t>
      </w:r>
      <w:r w:rsidR="00A60BB8">
        <w:rPr>
          <w:sz w:val="26"/>
          <w:szCs w:val="26"/>
        </w:rPr>
        <w:t> </w:t>
      </w:r>
      <w:r w:rsidRPr="0E6BB81D">
        <w:rPr>
          <w:sz w:val="26"/>
          <w:szCs w:val="26"/>
        </w:rPr>
        <w:t>végéig 154,6 milliárd</w:t>
      </w:r>
      <w:r w:rsidR="00632B6F">
        <w:rPr>
          <w:sz w:val="26"/>
          <w:szCs w:val="26"/>
        </w:rPr>
        <w:t> </w:t>
      </w:r>
      <w:r w:rsidRPr="0E6BB81D">
        <w:rPr>
          <w:sz w:val="26"/>
          <w:szCs w:val="26"/>
        </w:rPr>
        <w:t>forint kifizetés történt. Az előző év azonos időszakához viszonyítva 13,8 milliárd forint (9,8%-os) növekedés történt. A jelentősebb tételek alakulását a következő táblázat mutatja:</w:t>
      </w:r>
    </w:p>
    <w:p w14:paraId="2723D8B3" w14:textId="621DAAE8" w:rsidR="00C24948" w:rsidRPr="00B32682" w:rsidRDefault="0E6BB81D" w:rsidP="00A60BB8">
      <w:pPr>
        <w:jc w:val="center"/>
        <w:rPr>
          <w:rFonts w:ascii="Times New Roman" w:eastAsia="Times New Roman" w:hAnsi="Times New Roman" w:cs="Times New Roman"/>
          <w:szCs w:val="26"/>
          <w:lang w:eastAsia="hu-HU"/>
        </w:rPr>
      </w:pPr>
      <w:r w:rsidRPr="00B32682">
        <w:rPr>
          <w:rFonts w:ascii="Times New Roman" w:eastAsia="Times New Roman" w:hAnsi="Times New Roman" w:cs="Times New Roman"/>
          <w:b/>
          <w:bCs/>
          <w:szCs w:val="26"/>
        </w:rPr>
        <w:t>A helyi önkormányzatok támogatásának alakulása (milliárd forint)</w:t>
      </w:r>
    </w:p>
    <w:tbl>
      <w:tblPr>
        <w:tblpPr w:leftFromText="141" w:rightFromText="141" w:vertAnchor="text" w:horzAnchor="margin" w:tblpY="20"/>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2"/>
        <w:gridCol w:w="1196"/>
        <w:gridCol w:w="992"/>
        <w:gridCol w:w="850"/>
        <w:gridCol w:w="851"/>
      </w:tblGrid>
      <w:tr w:rsidR="00081A16" w:rsidRPr="00377D59" w14:paraId="6741B982" w14:textId="77777777" w:rsidTr="00BD7C49">
        <w:trPr>
          <w:trHeight w:val="340"/>
        </w:trPr>
        <w:tc>
          <w:tcPr>
            <w:tcW w:w="5382" w:type="dxa"/>
            <w:vMerge w:val="restart"/>
            <w:shd w:val="clear" w:color="auto" w:fill="BDD6EE" w:themeFill="accent1" w:themeFillTint="66"/>
            <w:noWrap/>
            <w:vAlign w:val="center"/>
            <w:hideMark/>
          </w:tcPr>
          <w:p w14:paraId="07514BAA" w14:textId="77777777" w:rsidR="00081A16" w:rsidRPr="00DD7FD1" w:rsidRDefault="0E6BB81D" w:rsidP="0E6BB81D">
            <w:pPr>
              <w:keepNext/>
              <w:keepLines/>
              <w:spacing w:after="0" w:line="240" w:lineRule="auto"/>
              <w:jc w:val="center"/>
              <w:rPr>
                <w:rFonts w:ascii="Times New Roman" w:eastAsia="Times New Roman" w:hAnsi="Times New Roman" w:cs="Times New Roman"/>
                <w:b/>
                <w:bCs/>
                <w:lang w:eastAsia="hu-HU"/>
              </w:rPr>
            </w:pPr>
            <w:r w:rsidRPr="00DD7FD1">
              <w:rPr>
                <w:rFonts w:ascii="Times New Roman" w:eastAsia="Times New Roman" w:hAnsi="Times New Roman" w:cs="Times New Roman"/>
                <w:b/>
                <w:bCs/>
                <w:lang w:eastAsia="hu-HU"/>
              </w:rPr>
              <w:t>Megnevezés</w:t>
            </w:r>
          </w:p>
        </w:tc>
        <w:tc>
          <w:tcPr>
            <w:tcW w:w="1196" w:type="dxa"/>
            <w:vMerge w:val="restart"/>
            <w:shd w:val="clear" w:color="auto" w:fill="BDD6EE" w:themeFill="accent1" w:themeFillTint="66"/>
            <w:vAlign w:val="center"/>
            <w:hideMark/>
          </w:tcPr>
          <w:p w14:paraId="5DC080D6" w14:textId="024E013D" w:rsidR="00081A16" w:rsidRPr="00DD7FD1" w:rsidRDefault="0E6BB81D" w:rsidP="0E6BB81D">
            <w:pPr>
              <w:spacing w:after="0" w:line="240" w:lineRule="auto"/>
              <w:jc w:val="center"/>
              <w:rPr>
                <w:rFonts w:ascii="Times New Roman" w:eastAsia="Times New Roman" w:hAnsi="Times New Roman" w:cs="Times New Roman"/>
                <w:b/>
                <w:bCs/>
                <w:lang w:eastAsia="hu-HU"/>
              </w:rPr>
            </w:pPr>
            <w:r w:rsidRPr="00DD7FD1">
              <w:rPr>
                <w:rFonts w:ascii="Times New Roman" w:eastAsia="Times New Roman" w:hAnsi="Times New Roman" w:cs="Times New Roman"/>
                <w:b/>
                <w:bCs/>
                <w:lang w:eastAsia="hu-HU"/>
              </w:rPr>
              <w:t xml:space="preserve">2024. </w:t>
            </w:r>
            <w:r w:rsidR="00F3632E" w:rsidRPr="00DD7FD1">
              <w:rPr>
                <w:rFonts w:ascii="Times New Roman" w:hAnsi="Times New Roman" w:cs="Times New Roman"/>
                <w:b/>
                <w:bCs/>
              </w:rPr>
              <w:br/>
              <w:t>I. hó</w:t>
            </w:r>
          </w:p>
        </w:tc>
        <w:tc>
          <w:tcPr>
            <w:tcW w:w="992" w:type="dxa"/>
            <w:vMerge w:val="restart"/>
            <w:shd w:val="clear" w:color="auto" w:fill="BDD6EE" w:themeFill="accent1" w:themeFillTint="66"/>
            <w:vAlign w:val="center"/>
            <w:hideMark/>
          </w:tcPr>
          <w:p w14:paraId="626AC8BC" w14:textId="53CF3057" w:rsidR="00081A16" w:rsidRPr="00DD7FD1" w:rsidRDefault="0E6BB81D" w:rsidP="00F3632E">
            <w:pPr>
              <w:spacing w:after="0" w:line="240" w:lineRule="auto"/>
              <w:jc w:val="center"/>
              <w:rPr>
                <w:rFonts w:ascii="Times New Roman" w:eastAsia="Times New Roman" w:hAnsi="Times New Roman" w:cs="Times New Roman"/>
                <w:b/>
                <w:bCs/>
                <w:lang w:eastAsia="hu-HU"/>
              </w:rPr>
            </w:pPr>
            <w:r w:rsidRPr="00DD7FD1">
              <w:rPr>
                <w:rFonts w:ascii="Times New Roman" w:eastAsia="Times New Roman" w:hAnsi="Times New Roman" w:cs="Times New Roman"/>
                <w:b/>
                <w:bCs/>
                <w:lang w:eastAsia="hu-HU"/>
              </w:rPr>
              <w:t xml:space="preserve">2025. </w:t>
            </w:r>
            <w:r w:rsidR="00F3632E" w:rsidRPr="00DD7FD1">
              <w:rPr>
                <w:rFonts w:ascii="Times New Roman" w:hAnsi="Times New Roman" w:cs="Times New Roman"/>
                <w:b/>
                <w:bCs/>
              </w:rPr>
              <w:br/>
              <w:t>I. hó</w:t>
            </w:r>
          </w:p>
        </w:tc>
        <w:tc>
          <w:tcPr>
            <w:tcW w:w="1701" w:type="dxa"/>
            <w:gridSpan w:val="2"/>
            <w:shd w:val="clear" w:color="auto" w:fill="BDD6EE" w:themeFill="accent1" w:themeFillTint="66"/>
            <w:noWrap/>
            <w:vAlign w:val="center"/>
            <w:hideMark/>
          </w:tcPr>
          <w:p w14:paraId="35A3C823" w14:textId="77777777" w:rsidR="00081A16" w:rsidRPr="00DD7FD1" w:rsidRDefault="0E6BB81D" w:rsidP="0E6BB81D">
            <w:pPr>
              <w:keepNext/>
              <w:keepLines/>
              <w:spacing w:after="0" w:line="240" w:lineRule="auto"/>
              <w:jc w:val="center"/>
              <w:rPr>
                <w:rFonts w:ascii="Times New Roman" w:eastAsia="Times New Roman" w:hAnsi="Times New Roman" w:cs="Times New Roman"/>
                <w:b/>
                <w:bCs/>
                <w:lang w:eastAsia="hu-HU"/>
              </w:rPr>
            </w:pPr>
            <w:r w:rsidRPr="00DD7FD1">
              <w:rPr>
                <w:rFonts w:ascii="Times New Roman" w:eastAsia="Times New Roman" w:hAnsi="Times New Roman" w:cs="Times New Roman"/>
                <w:b/>
                <w:bCs/>
                <w:lang w:eastAsia="hu-HU"/>
              </w:rPr>
              <w:t>Eltérés</w:t>
            </w:r>
          </w:p>
        </w:tc>
      </w:tr>
      <w:tr w:rsidR="00C24948" w:rsidRPr="00377D59" w14:paraId="2DD9A798" w14:textId="77777777" w:rsidTr="00BD7C49">
        <w:trPr>
          <w:trHeight w:val="340"/>
        </w:trPr>
        <w:tc>
          <w:tcPr>
            <w:tcW w:w="5382" w:type="dxa"/>
            <w:vMerge/>
            <w:shd w:val="clear" w:color="auto" w:fill="BDD6EE" w:themeFill="accent1" w:themeFillTint="66"/>
            <w:vAlign w:val="center"/>
            <w:hideMark/>
          </w:tcPr>
          <w:p w14:paraId="5F76A56A" w14:textId="77777777" w:rsidR="00C24948" w:rsidRPr="00DD7FD1" w:rsidRDefault="00C24948" w:rsidP="00C24948">
            <w:pPr>
              <w:keepNext/>
              <w:keepLines/>
              <w:spacing w:after="0" w:line="240" w:lineRule="auto"/>
              <w:rPr>
                <w:rFonts w:ascii="Times New Roman" w:eastAsia="Times New Roman" w:hAnsi="Times New Roman" w:cs="Times New Roman"/>
                <w:b/>
                <w:bCs/>
                <w:lang w:eastAsia="hu-HU"/>
              </w:rPr>
            </w:pPr>
          </w:p>
        </w:tc>
        <w:tc>
          <w:tcPr>
            <w:tcW w:w="1196" w:type="dxa"/>
            <w:vMerge/>
            <w:shd w:val="clear" w:color="auto" w:fill="BDD6EE" w:themeFill="accent1" w:themeFillTint="66"/>
            <w:vAlign w:val="center"/>
            <w:hideMark/>
          </w:tcPr>
          <w:p w14:paraId="65B4B0A4" w14:textId="77777777" w:rsidR="00C24948" w:rsidRPr="00DD7FD1" w:rsidRDefault="00C24948" w:rsidP="00C24948">
            <w:pPr>
              <w:keepNext/>
              <w:keepLines/>
              <w:spacing w:after="0" w:line="240" w:lineRule="auto"/>
              <w:jc w:val="center"/>
              <w:rPr>
                <w:rFonts w:ascii="Times New Roman" w:eastAsia="Times New Roman" w:hAnsi="Times New Roman" w:cs="Times New Roman"/>
                <w:b/>
                <w:bCs/>
                <w:lang w:eastAsia="hu-HU"/>
              </w:rPr>
            </w:pPr>
          </w:p>
        </w:tc>
        <w:tc>
          <w:tcPr>
            <w:tcW w:w="992" w:type="dxa"/>
            <w:vMerge/>
            <w:shd w:val="clear" w:color="auto" w:fill="BDD6EE" w:themeFill="accent1" w:themeFillTint="66"/>
            <w:vAlign w:val="center"/>
            <w:hideMark/>
          </w:tcPr>
          <w:p w14:paraId="5FE97B50" w14:textId="77777777" w:rsidR="00C24948" w:rsidRPr="00DD7FD1" w:rsidRDefault="00C24948" w:rsidP="00C24948">
            <w:pPr>
              <w:keepNext/>
              <w:keepLines/>
              <w:spacing w:after="0" w:line="240" w:lineRule="auto"/>
              <w:jc w:val="center"/>
              <w:rPr>
                <w:rFonts w:ascii="Times New Roman" w:eastAsia="Times New Roman" w:hAnsi="Times New Roman" w:cs="Times New Roman"/>
                <w:b/>
                <w:bCs/>
                <w:lang w:eastAsia="hu-HU"/>
              </w:rPr>
            </w:pPr>
          </w:p>
        </w:tc>
        <w:tc>
          <w:tcPr>
            <w:tcW w:w="850" w:type="dxa"/>
            <w:shd w:val="clear" w:color="auto" w:fill="BDD6EE" w:themeFill="accent1" w:themeFillTint="66"/>
            <w:noWrap/>
            <w:vAlign w:val="center"/>
            <w:hideMark/>
          </w:tcPr>
          <w:p w14:paraId="1B2C8FF2" w14:textId="77777777" w:rsidR="00C24948" w:rsidRPr="00DD7FD1" w:rsidRDefault="0E6BB81D" w:rsidP="0E6BB81D">
            <w:pPr>
              <w:keepNext/>
              <w:keepLines/>
              <w:spacing w:after="0" w:line="240" w:lineRule="auto"/>
              <w:jc w:val="center"/>
              <w:rPr>
                <w:rFonts w:ascii="Times New Roman" w:eastAsia="Times New Roman" w:hAnsi="Times New Roman" w:cs="Times New Roman"/>
                <w:b/>
                <w:bCs/>
                <w:lang w:eastAsia="hu-HU"/>
              </w:rPr>
            </w:pPr>
            <w:r w:rsidRPr="00DD7FD1">
              <w:rPr>
                <w:rFonts w:ascii="Times New Roman" w:eastAsia="Times New Roman" w:hAnsi="Times New Roman" w:cs="Times New Roman"/>
                <w:b/>
                <w:bCs/>
                <w:lang w:eastAsia="hu-HU"/>
              </w:rPr>
              <w:t>Mrd Ft</w:t>
            </w:r>
          </w:p>
        </w:tc>
        <w:tc>
          <w:tcPr>
            <w:tcW w:w="851" w:type="dxa"/>
            <w:shd w:val="clear" w:color="auto" w:fill="BDD6EE" w:themeFill="accent1" w:themeFillTint="66"/>
            <w:noWrap/>
            <w:vAlign w:val="center"/>
            <w:hideMark/>
          </w:tcPr>
          <w:p w14:paraId="179AEF43" w14:textId="77777777" w:rsidR="00C24948" w:rsidRPr="00DD7FD1" w:rsidRDefault="0E6BB81D" w:rsidP="0E6BB81D">
            <w:pPr>
              <w:keepNext/>
              <w:keepLines/>
              <w:spacing w:after="0" w:line="240" w:lineRule="auto"/>
              <w:jc w:val="center"/>
              <w:rPr>
                <w:rFonts w:ascii="Times New Roman" w:eastAsia="Times New Roman" w:hAnsi="Times New Roman" w:cs="Times New Roman"/>
                <w:b/>
                <w:bCs/>
                <w:lang w:eastAsia="hu-HU"/>
              </w:rPr>
            </w:pPr>
            <w:r w:rsidRPr="00DD7FD1">
              <w:rPr>
                <w:rFonts w:ascii="Times New Roman" w:eastAsia="Times New Roman" w:hAnsi="Times New Roman" w:cs="Times New Roman"/>
                <w:b/>
                <w:bCs/>
                <w:lang w:eastAsia="hu-HU"/>
              </w:rPr>
              <w:t>%</w:t>
            </w:r>
          </w:p>
        </w:tc>
      </w:tr>
      <w:tr w:rsidR="00345686" w:rsidRPr="00377D59" w14:paraId="5CF52B9C" w14:textId="77777777" w:rsidTr="00DD7FD1">
        <w:trPr>
          <w:trHeight w:val="510"/>
        </w:trPr>
        <w:tc>
          <w:tcPr>
            <w:tcW w:w="5382" w:type="dxa"/>
            <w:shd w:val="clear" w:color="auto" w:fill="auto"/>
            <w:vAlign w:val="center"/>
            <w:hideMark/>
          </w:tcPr>
          <w:p w14:paraId="11FF4C49" w14:textId="77777777" w:rsidR="00345686" w:rsidRPr="00976E1E" w:rsidRDefault="0E6BB81D" w:rsidP="0E6BB81D">
            <w:pPr>
              <w:keepNext/>
              <w:keepLines/>
              <w:spacing w:after="0" w:line="240" w:lineRule="auto"/>
              <w:rPr>
                <w:rFonts w:ascii="Times New Roman" w:eastAsia="Times New Roman" w:hAnsi="Times New Roman" w:cs="Times New Roman"/>
                <w:b/>
                <w:bCs/>
                <w:sz w:val="20"/>
                <w:szCs w:val="20"/>
                <w:lang w:eastAsia="hu-HU"/>
              </w:rPr>
            </w:pPr>
            <w:r w:rsidRPr="0E6BB81D">
              <w:rPr>
                <w:rFonts w:ascii="Times New Roman" w:eastAsia="Times New Roman" w:hAnsi="Times New Roman" w:cs="Times New Roman"/>
                <w:b/>
                <w:bCs/>
                <w:sz w:val="20"/>
                <w:szCs w:val="20"/>
                <w:lang w:eastAsia="hu-HU"/>
              </w:rPr>
              <w:t>A helyi önkormányzatok általános működésének és ágazati feladatainak támogatása</w:t>
            </w:r>
          </w:p>
        </w:tc>
        <w:tc>
          <w:tcPr>
            <w:tcW w:w="1196" w:type="dxa"/>
            <w:shd w:val="clear" w:color="auto" w:fill="auto"/>
            <w:noWrap/>
            <w:vAlign w:val="center"/>
          </w:tcPr>
          <w:p w14:paraId="0A1E4CBD" w14:textId="46D06CD0" w:rsidR="00345686" w:rsidRPr="00345686" w:rsidRDefault="6D92290A" w:rsidP="6D92290A">
            <w:pPr>
              <w:keepNext/>
              <w:keepLines/>
              <w:spacing w:after="0" w:line="240" w:lineRule="auto"/>
              <w:jc w:val="right"/>
              <w:rPr>
                <w:rFonts w:ascii="Times New Roman" w:eastAsia="Times New Roman" w:hAnsi="Times New Roman" w:cs="Times New Roman"/>
                <w:b/>
                <w:bCs/>
                <w:sz w:val="20"/>
                <w:szCs w:val="20"/>
                <w:lang w:eastAsia="hu-HU"/>
              </w:rPr>
            </w:pPr>
            <w:r w:rsidRPr="6D92290A">
              <w:rPr>
                <w:rFonts w:ascii="Times New Roman" w:hAnsi="Times New Roman" w:cs="Times New Roman"/>
                <w:b/>
                <w:bCs/>
              </w:rPr>
              <w:t>133,4</w:t>
            </w:r>
          </w:p>
        </w:tc>
        <w:tc>
          <w:tcPr>
            <w:tcW w:w="992" w:type="dxa"/>
            <w:shd w:val="clear" w:color="auto" w:fill="auto"/>
            <w:noWrap/>
            <w:vAlign w:val="center"/>
          </w:tcPr>
          <w:p w14:paraId="47729553" w14:textId="0F4768F5" w:rsidR="00345686" w:rsidRPr="00345686" w:rsidRDefault="6D92290A" w:rsidP="6D92290A">
            <w:pPr>
              <w:keepNext/>
              <w:keepLines/>
              <w:spacing w:after="0" w:line="240" w:lineRule="auto"/>
              <w:jc w:val="right"/>
              <w:rPr>
                <w:rFonts w:ascii="Times New Roman" w:eastAsia="Times New Roman" w:hAnsi="Times New Roman" w:cs="Times New Roman"/>
                <w:b/>
                <w:bCs/>
                <w:sz w:val="20"/>
                <w:szCs w:val="20"/>
                <w:lang w:eastAsia="hu-HU"/>
              </w:rPr>
            </w:pPr>
            <w:r w:rsidRPr="6D92290A">
              <w:rPr>
                <w:rFonts w:ascii="Times New Roman" w:hAnsi="Times New Roman" w:cs="Times New Roman"/>
                <w:b/>
                <w:bCs/>
              </w:rPr>
              <w:t>141,9</w:t>
            </w:r>
          </w:p>
        </w:tc>
        <w:tc>
          <w:tcPr>
            <w:tcW w:w="850" w:type="dxa"/>
            <w:shd w:val="clear" w:color="auto" w:fill="auto"/>
            <w:noWrap/>
            <w:vAlign w:val="center"/>
          </w:tcPr>
          <w:p w14:paraId="11D76081" w14:textId="20B8A995" w:rsidR="00345686" w:rsidRPr="00345686" w:rsidRDefault="6D92290A" w:rsidP="6D92290A">
            <w:pPr>
              <w:keepNext/>
              <w:keepLines/>
              <w:spacing w:after="0" w:line="240" w:lineRule="auto"/>
              <w:jc w:val="right"/>
              <w:rPr>
                <w:rFonts w:ascii="Times New Roman" w:eastAsia="Times New Roman" w:hAnsi="Times New Roman" w:cs="Times New Roman"/>
                <w:b/>
                <w:bCs/>
                <w:sz w:val="20"/>
                <w:szCs w:val="20"/>
                <w:lang w:eastAsia="hu-HU"/>
              </w:rPr>
            </w:pPr>
            <w:r w:rsidRPr="6D92290A">
              <w:rPr>
                <w:rFonts w:ascii="Times New Roman" w:hAnsi="Times New Roman" w:cs="Times New Roman"/>
                <w:b/>
                <w:bCs/>
              </w:rPr>
              <w:t>8,5</w:t>
            </w:r>
          </w:p>
        </w:tc>
        <w:tc>
          <w:tcPr>
            <w:tcW w:w="851" w:type="dxa"/>
            <w:shd w:val="clear" w:color="auto" w:fill="auto"/>
            <w:noWrap/>
            <w:vAlign w:val="center"/>
          </w:tcPr>
          <w:p w14:paraId="0E9DF60E" w14:textId="48A33138" w:rsidR="00345686" w:rsidRPr="00345686" w:rsidRDefault="6D92290A" w:rsidP="6D92290A">
            <w:pPr>
              <w:keepNext/>
              <w:keepLines/>
              <w:spacing w:after="0" w:line="240" w:lineRule="auto"/>
              <w:jc w:val="right"/>
              <w:rPr>
                <w:rFonts w:ascii="Times New Roman" w:eastAsia="Times New Roman" w:hAnsi="Times New Roman" w:cs="Times New Roman"/>
                <w:b/>
                <w:bCs/>
                <w:sz w:val="20"/>
                <w:szCs w:val="20"/>
                <w:lang w:eastAsia="hu-HU"/>
              </w:rPr>
            </w:pPr>
            <w:r w:rsidRPr="6D92290A">
              <w:rPr>
                <w:rFonts w:ascii="Times New Roman" w:hAnsi="Times New Roman" w:cs="Times New Roman"/>
                <w:b/>
                <w:bCs/>
              </w:rPr>
              <w:t>106,4</w:t>
            </w:r>
          </w:p>
        </w:tc>
      </w:tr>
      <w:tr w:rsidR="00345686" w:rsidRPr="00377D59" w14:paraId="66D88640" w14:textId="77777777" w:rsidTr="00DD7FD1">
        <w:trPr>
          <w:trHeight w:val="340"/>
        </w:trPr>
        <w:tc>
          <w:tcPr>
            <w:tcW w:w="5382" w:type="dxa"/>
            <w:shd w:val="clear" w:color="auto" w:fill="auto"/>
            <w:vAlign w:val="center"/>
            <w:hideMark/>
          </w:tcPr>
          <w:p w14:paraId="4496E62C" w14:textId="77777777" w:rsidR="00345686" w:rsidRPr="00976E1E" w:rsidRDefault="0E6BB81D" w:rsidP="0E6BB81D">
            <w:pPr>
              <w:keepNext/>
              <w:keepLines/>
              <w:spacing w:after="0" w:line="240" w:lineRule="auto"/>
              <w:rPr>
                <w:rFonts w:ascii="Times New Roman" w:eastAsia="Times New Roman" w:hAnsi="Times New Roman" w:cs="Times New Roman"/>
                <w:i/>
                <w:iCs/>
                <w:sz w:val="20"/>
                <w:szCs w:val="20"/>
                <w:lang w:eastAsia="hu-HU"/>
              </w:rPr>
            </w:pPr>
            <w:r w:rsidRPr="0E6BB81D">
              <w:rPr>
                <w:rFonts w:ascii="Times New Roman" w:eastAsia="Times New Roman" w:hAnsi="Times New Roman" w:cs="Times New Roman"/>
                <w:i/>
                <w:iCs/>
                <w:sz w:val="20"/>
                <w:szCs w:val="20"/>
                <w:lang w:eastAsia="hu-HU"/>
              </w:rPr>
              <w:t>A helyi önkormányzatok működésének általános támogatása</w:t>
            </w:r>
          </w:p>
        </w:tc>
        <w:tc>
          <w:tcPr>
            <w:tcW w:w="1196" w:type="dxa"/>
            <w:shd w:val="clear" w:color="auto" w:fill="auto"/>
            <w:noWrap/>
            <w:vAlign w:val="center"/>
          </w:tcPr>
          <w:p w14:paraId="6C091267" w14:textId="2BC69651" w:rsidR="00345686" w:rsidRPr="00345686" w:rsidRDefault="6D92290A" w:rsidP="6D92290A">
            <w:pPr>
              <w:keepNext/>
              <w:keepLines/>
              <w:spacing w:after="0" w:line="240" w:lineRule="auto"/>
              <w:jc w:val="right"/>
              <w:rPr>
                <w:rFonts w:ascii="Times New Roman" w:eastAsia="Times New Roman" w:hAnsi="Times New Roman" w:cs="Times New Roman"/>
                <w:i/>
                <w:iCs/>
                <w:sz w:val="20"/>
                <w:szCs w:val="20"/>
                <w:lang w:eastAsia="hu-HU"/>
              </w:rPr>
            </w:pPr>
            <w:r w:rsidRPr="6D92290A">
              <w:rPr>
                <w:rFonts w:ascii="Times New Roman" w:hAnsi="Times New Roman" w:cs="Times New Roman"/>
                <w:i/>
                <w:iCs/>
              </w:rPr>
              <w:t>37,6</w:t>
            </w:r>
          </w:p>
        </w:tc>
        <w:tc>
          <w:tcPr>
            <w:tcW w:w="992" w:type="dxa"/>
            <w:shd w:val="clear" w:color="auto" w:fill="auto"/>
            <w:noWrap/>
            <w:vAlign w:val="center"/>
          </w:tcPr>
          <w:p w14:paraId="3313F341" w14:textId="0B60540A" w:rsidR="00345686" w:rsidRPr="00345686" w:rsidRDefault="6D92290A" w:rsidP="6D92290A">
            <w:pPr>
              <w:keepNext/>
              <w:keepLines/>
              <w:spacing w:after="0" w:line="240" w:lineRule="auto"/>
              <w:jc w:val="right"/>
              <w:rPr>
                <w:rFonts w:ascii="Times New Roman" w:eastAsia="Times New Roman" w:hAnsi="Times New Roman" w:cs="Times New Roman"/>
                <w:i/>
                <w:iCs/>
                <w:sz w:val="20"/>
                <w:szCs w:val="20"/>
                <w:lang w:eastAsia="hu-HU"/>
              </w:rPr>
            </w:pPr>
            <w:r w:rsidRPr="6D92290A">
              <w:rPr>
                <w:rFonts w:ascii="Times New Roman" w:hAnsi="Times New Roman" w:cs="Times New Roman"/>
                <w:i/>
                <w:iCs/>
              </w:rPr>
              <w:t>36,3</w:t>
            </w:r>
          </w:p>
        </w:tc>
        <w:tc>
          <w:tcPr>
            <w:tcW w:w="850" w:type="dxa"/>
            <w:shd w:val="clear" w:color="auto" w:fill="auto"/>
            <w:noWrap/>
            <w:vAlign w:val="center"/>
          </w:tcPr>
          <w:p w14:paraId="1F67C594" w14:textId="422F8D54" w:rsidR="00345686" w:rsidRPr="00345686" w:rsidRDefault="6D92290A" w:rsidP="6D92290A">
            <w:pPr>
              <w:keepNext/>
              <w:keepLines/>
              <w:spacing w:after="0" w:line="240" w:lineRule="auto"/>
              <w:jc w:val="right"/>
              <w:rPr>
                <w:rFonts w:ascii="Times New Roman" w:eastAsia="Times New Roman" w:hAnsi="Times New Roman" w:cs="Times New Roman"/>
                <w:i/>
                <w:iCs/>
                <w:sz w:val="20"/>
                <w:szCs w:val="20"/>
                <w:lang w:eastAsia="hu-HU"/>
              </w:rPr>
            </w:pPr>
            <w:r w:rsidRPr="6D92290A">
              <w:rPr>
                <w:rFonts w:ascii="Times New Roman" w:hAnsi="Times New Roman" w:cs="Times New Roman"/>
                <w:i/>
                <w:iCs/>
              </w:rPr>
              <w:t>-1,3</w:t>
            </w:r>
          </w:p>
        </w:tc>
        <w:tc>
          <w:tcPr>
            <w:tcW w:w="851" w:type="dxa"/>
            <w:shd w:val="clear" w:color="auto" w:fill="auto"/>
            <w:noWrap/>
            <w:vAlign w:val="center"/>
          </w:tcPr>
          <w:p w14:paraId="6B1384BF" w14:textId="7B38B613" w:rsidR="00345686" w:rsidRPr="00345686" w:rsidRDefault="6D92290A" w:rsidP="00602E3C">
            <w:pPr>
              <w:keepNext/>
              <w:keepLines/>
              <w:spacing w:after="0" w:line="240" w:lineRule="auto"/>
              <w:jc w:val="right"/>
              <w:rPr>
                <w:rFonts w:ascii="Times New Roman" w:eastAsia="Times New Roman" w:hAnsi="Times New Roman" w:cs="Times New Roman"/>
                <w:i/>
                <w:iCs/>
                <w:sz w:val="20"/>
                <w:szCs w:val="20"/>
                <w:lang w:eastAsia="hu-HU"/>
              </w:rPr>
            </w:pPr>
            <w:r w:rsidRPr="6D92290A">
              <w:rPr>
                <w:rFonts w:ascii="Times New Roman" w:hAnsi="Times New Roman" w:cs="Times New Roman"/>
                <w:i/>
                <w:iCs/>
              </w:rPr>
              <w:t>96,</w:t>
            </w:r>
            <w:r w:rsidR="00602E3C">
              <w:rPr>
                <w:rFonts w:ascii="Times New Roman" w:hAnsi="Times New Roman" w:cs="Times New Roman"/>
                <w:i/>
                <w:iCs/>
              </w:rPr>
              <w:t>5</w:t>
            </w:r>
          </w:p>
        </w:tc>
      </w:tr>
      <w:tr w:rsidR="00345686" w:rsidRPr="00377D59" w14:paraId="644FC967" w14:textId="77777777" w:rsidTr="00DD7FD1">
        <w:trPr>
          <w:trHeight w:val="510"/>
        </w:trPr>
        <w:tc>
          <w:tcPr>
            <w:tcW w:w="5382" w:type="dxa"/>
            <w:shd w:val="clear" w:color="auto" w:fill="auto"/>
            <w:vAlign w:val="center"/>
            <w:hideMark/>
          </w:tcPr>
          <w:p w14:paraId="1BA330A0" w14:textId="77777777" w:rsidR="00345686" w:rsidRPr="00976E1E" w:rsidRDefault="0E6BB81D" w:rsidP="0E6BB81D">
            <w:pPr>
              <w:keepNext/>
              <w:keepLines/>
              <w:spacing w:after="0" w:line="240" w:lineRule="auto"/>
              <w:rPr>
                <w:rFonts w:ascii="Times New Roman" w:eastAsia="Times New Roman" w:hAnsi="Times New Roman" w:cs="Times New Roman"/>
                <w:i/>
                <w:iCs/>
                <w:sz w:val="20"/>
                <w:szCs w:val="20"/>
                <w:lang w:eastAsia="hu-HU"/>
              </w:rPr>
            </w:pPr>
            <w:r w:rsidRPr="0E6BB81D">
              <w:rPr>
                <w:rFonts w:ascii="Times New Roman" w:eastAsia="Times New Roman" w:hAnsi="Times New Roman" w:cs="Times New Roman"/>
                <w:i/>
                <w:iCs/>
                <w:sz w:val="20"/>
                <w:szCs w:val="20"/>
                <w:lang w:eastAsia="hu-HU"/>
              </w:rPr>
              <w:t>A települési önkormányzatok egyes köznevelési feladatainak támogatása</w:t>
            </w:r>
          </w:p>
        </w:tc>
        <w:tc>
          <w:tcPr>
            <w:tcW w:w="1196" w:type="dxa"/>
            <w:shd w:val="clear" w:color="auto" w:fill="auto"/>
            <w:noWrap/>
            <w:vAlign w:val="center"/>
          </w:tcPr>
          <w:p w14:paraId="5E8D28C3" w14:textId="07FCC47C" w:rsidR="00345686" w:rsidRPr="00345686" w:rsidRDefault="6D92290A" w:rsidP="6D92290A">
            <w:pPr>
              <w:keepNext/>
              <w:keepLines/>
              <w:spacing w:after="0" w:line="240" w:lineRule="auto"/>
              <w:jc w:val="right"/>
              <w:rPr>
                <w:rFonts w:ascii="Times New Roman" w:eastAsia="Times New Roman" w:hAnsi="Times New Roman" w:cs="Times New Roman"/>
                <w:i/>
                <w:iCs/>
                <w:sz w:val="20"/>
                <w:szCs w:val="20"/>
                <w:lang w:eastAsia="hu-HU"/>
              </w:rPr>
            </w:pPr>
            <w:r w:rsidRPr="6D92290A">
              <w:rPr>
                <w:rFonts w:ascii="Times New Roman" w:hAnsi="Times New Roman" w:cs="Times New Roman"/>
                <w:i/>
                <w:iCs/>
              </w:rPr>
              <w:t>42,4</w:t>
            </w:r>
          </w:p>
        </w:tc>
        <w:tc>
          <w:tcPr>
            <w:tcW w:w="992" w:type="dxa"/>
            <w:shd w:val="clear" w:color="auto" w:fill="auto"/>
            <w:noWrap/>
            <w:vAlign w:val="center"/>
          </w:tcPr>
          <w:p w14:paraId="6861BB58" w14:textId="37C27914" w:rsidR="00345686" w:rsidRPr="00345686" w:rsidRDefault="6D92290A" w:rsidP="6D92290A">
            <w:pPr>
              <w:keepNext/>
              <w:keepLines/>
              <w:spacing w:after="0" w:line="240" w:lineRule="auto"/>
              <w:jc w:val="right"/>
              <w:rPr>
                <w:rFonts w:ascii="Times New Roman" w:eastAsia="Times New Roman" w:hAnsi="Times New Roman" w:cs="Times New Roman"/>
                <w:i/>
                <w:iCs/>
                <w:sz w:val="20"/>
                <w:szCs w:val="20"/>
                <w:lang w:eastAsia="hu-HU"/>
              </w:rPr>
            </w:pPr>
            <w:r w:rsidRPr="6D92290A">
              <w:rPr>
                <w:rFonts w:ascii="Times New Roman" w:hAnsi="Times New Roman" w:cs="Times New Roman"/>
                <w:i/>
                <w:iCs/>
              </w:rPr>
              <w:t>48,0</w:t>
            </w:r>
          </w:p>
        </w:tc>
        <w:tc>
          <w:tcPr>
            <w:tcW w:w="850" w:type="dxa"/>
            <w:shd w:val="clear" w:color="auto" w:fill="auto"/>
            <w:noWrap/>
            <w:vAlign w:val="center"/>
          </w:tcPr>
          <w:p w14:paraId="085D1E80" w14:textId="699C0FAC" w:rsidR="00345686" w:rsidRPr="00345686" w:rsidRDefault="6D92290A" w:rsidP="6D92290A">
            <w:pPr>
              <w:keepNext/>
              <w:keepLines/>
              <w:spacing w:after="0" w:line="240" w:lineRule="auto"/>
              <w:jc w:val="right"/>
              <w:rPr>
                <w:rFonts w:ascii="Times New Roman" w:eastAsia="Times New Roman" w:hAnsi="Times New Roman" w:cs="Times New Roman"/>
                <w:i/>
                <w:iCs/>
                <w:sz w:val="20"/>
                <w:szCs w:val="20"/>
                <w:lang w:eastAsia="hu-HU"/>
              </w:rPr>
            </w:pPr>
            <w:r w:rsidRPr="6D92290A">
              <w:rPr>
                <w:rFonts w:ascii="Times New Roman" w:hAnsi="Times New Roman" w:cs="Times New Roman"/>
                <w:i/>
                <w:iCs/>
              </w:rPr>
              <w:t>5,6</w:t>
            </w:r>
          </w:p>
        </w:tc>
        <w:tc>
          <w:tcPr>
            <w:tcW w:w="851" w:type="dxa"/>
            <w:shd w:val="clear" w:color="auto" w:fill="auto"/>
            <w:noWrap/>
            <w:vAlign w:val="center"/>
          </w:tcPr>
          <w:p w14:paraId="7767CDD1" w14:textId="09D20DEE" w:rsidR="00345686" w:rsidRPr="00345686" w:rsidRDefault="6D92290A" w:rsidP="6D92290A">
            <w:pPr>
              <w:keepNext/>
              <w:keepLines/>
              <w:spacing w:after="0" w:line="240" w:lineRule="auto"/>
              <w:jc w:val="right"/>
              <w:rPr>
                <w:rFonts w:ascii="Times New Roman" w:eastAsia="Times New Roman" w:hAnsi="Times New Roman" w:cs="Times New Roman"/>
                <w:i/>
                <w:iCs/>
                <w:sz w:val="20"/>
                <w:szCs w:val="20"/>
                <w:lang w:eastAsia="hu-HU"/>
              </w:rPr>
            </w:pPr>
            <w:r w:rsidRPr="6D92290A">
              <w:rPr>
                <w:rFonts w:ascii="Times New Roman" w:hAnsi="Times New Roman" w:cs="Times New Roman"/>
                <w:i/>
                <w:iCs/>
              </w:rPr>
              <w:t>113,2</w:t>
            </w:r>
          </w:p>
        </w:tc>
      </w:tr>
      <w:tr w:rsidR="00345686" w:rsidRPr="00377D59" w14:paraId="11F06AEB" w14:textId="77777777" w:rsidTr="00DD7FD1">
        <w:trPr>
          <w:trHeight w:val="510"/>
        </w:trPr>
        <w:tc>
          <w:tcPr>
            <w:tcW w:w="5382" w:type="dxa"/>
            <w:shd w:val="clear" w:color="auto" w:fill="auto"/>
            <w:vAlign w:val="center"/>
            <w:hideMark/>
          </w:tcPr>
          <w:p w14:paraId="63EE65A2" w14:textId="77777777" w:rsidR="00345686" w:rsidRPr="00976E1E" w:rsidRDefault="0E6BB81D" w:rsidP="0E6BB81D">
            <w:pPr>
              <w:keepNext/>
              <w:keepLines/>
              <w:spacing w:after="0" w:line="240" w:lineRule="auto"/>
              <w:rPr>
                <w:rFonts w:ascii="Times New Roman" w:eastAsia="Times New Roman" w:hAnsi="Times New Roman" w:cs="Times New Roman"/>
                <w:i/>
                <w:iCs/>
                <w:sz w:val="20"/>
                <w:szCs w:val="20"/>
                <w:lang w:eastAsia="hu-HU"/>
              </w:rPr>
            </w:pPr>
            <w:r w:rsidRPr="0E6BB81D">
              <w:rPr>
                <w:rFonts w:ascii="Times New Roman" w:eastAsia="Times New Roman" w:hAnsi="Times New Roman" w:cs="Times New Roman"/>
                <w:i/>
                <w:iCs/>
                <w:sz w:val="20"/>
                <w:szCs w:val="20"/>
                <w:lang w:eastAsia="hu-HU"/>
              </w:rPr>
              <w:t>A települési önkormányzatok egyes szociális, gyermekjóléti és gyermekétkeztetési feladatainak támogatása</w:t>
            </w:r>
          </w:p>
        </w:tc>
        <w:tc>
          <w:tcPr>
            <w:tcW w:w="1196" w:type="dxa"/>
            <w:shd w:val="clear" w:color="auto" w:fill="auto"/>
            <w:noWrap/>
            <w:vAlign w:val="center"/>
          </w:tcPr>
          <w:p w14:paraId="4BBDE34C" w14:textId="240A9E66" w:rsidR="00345686" w:rsidRPr="00345686" w:rsidRDefault="6D92290A" w:rsidP="6D92290A">
            <w:pPr>
              <w:keepNext/>
              <w:keepLines/>
              <w:spacing w:after="0" w:line="240" w:lineRule="auto"/>
              <w:jc w:val="right"/>
              <w:rPr>
                <w:rFonts w:ascii="Times New Roman" w:eastAsia="Times New Roman" w:hAnsi="Times New Roman" w:cs="Times New Roman"/>
                <w:i/>
                <w:iCs/>
                <w:sz w:val="20"/>
                <w:szCs w:val="20"/>
                <w:lang w:eastAsia="hu-HU"/>
              </w:rPr>
            </w:pPr>
            <w:r w:rsidRPr="6D92290A">
              <w:rPr>
                <w:rFonts w:ascii="Times New Roman" w:hAnsi="Times New Roman" w:cs="Times New Roman"/>
                <w:i/>
                <w:iCs/>
              </w:rPr>
              <w:t>50,7</w:t>
            </w:r>
          </w:p>
        </w:tc>
        <w:tc>
          <w:tcPr>
            <w:tcW w:w="992" w:type="dxa"/>
            <w:shd w:val="clear" w:color="auto" w:fill="auto"/>
            <w:noWrap/>
            <w:vAlign w:val="center"/>
          </w:tcPr>
          <w:p w14:paraId="4EC5C695" w14:textId="23C92963" w:rsidR="00345686" w:rsidRPr="00345686" w:rsidRDefault="6D92290A" w:rsidP="6D92290A">
            <w:pPr>
              <w:keepNext/>
              <w:keepLines/>
              <w:spacing w:after="0" w:line="240" w:lineRule="auto"/>
              <w:jc w:val="right"/>
              <w:rPr>
                <w:rFonts w:ascii="Times New Roman" w:eastAsia="Times New Roman" w:hAnsi="Times New Roman" w:cs="Times New Roman"/>
                <w:i/>
                <w:iCs/>
                <w:sz w:val="20"/>
                <w:szCs w:val="20"/>
                <w:lang w:eastAsia="hu-HU"/>
              </w:rPr>
            </w:pPr>
            <w:r w:rsidRPr="6D92290A">
              <w:rPr>
                <w:rFonts w:ascii="Times New Roman" w:hAnsi="Times New Roman" w:cs="Times New Roman"/>
                <w:i/>
                <w:iCs/>
              </w:rPr>
              <w:t>54,9</w:t>
            </w:r>
          </w:p>
        </w:tc>
        <w:tc>
          <w:tcPr>
            <w:tcW w:w="850" w:type="dxa"/>
            <w:shd w:val="clear" w:color="auto" w:fill="auto"/>
            <w:noWrap/>
            <w:vAlign w:val="center"/>
          </w:tcPr>
          <w:p w14:paraId="14601228" w14:textId="3F9EE038" w:rsidR="00345686" w:rsidRPr="00345686" w:rsidRDefault="6D92290A" w:rsidP="6D92290A">
            <w:pPr>
              <w:keepNext/>
              <w:keepLines/>
              <w:spacing w:after="0" w:line="240" w:lineRule="auto"/>
              <w:jc w:val="right"/>
              <w:rPr>
                <w:rFonts w:ascii="Times New Roman" w:eastAsia="Times New Roman" w:hAnsi="Times New Roman" w:cs="Times New Roman"/>
                <w:i/>
                <w:iCs/>
                <w:sz w:val="20"/>
                <w:szCs w:val="20"/>
                <w:lang w:eastAsia="hu-HU"/>
              </w:rPr>
            </w:pPr>
            <w:r w:rsidRPr="6D92290A">
              <w:rPr>
                <w:rFonts w:ascii="Times New Roman" w:hAnsi="Times New Roman" w:cs="Times New Roman"/>
                <w:i/>
                <w:iCs/>
              </w:rPr>
              <w:t>4,2</w:t>
            </w:r>
          </w:p>
        </w:tc>
        <w:tc>
          <w:tcPr>
            <w:tcW w:w="851" w:type="dxa"/>
            <w:shd w:val="clear" w:color="auto" w:fill="auto"/>
            <w:noWrap/>
            <w:vAlign w:val="center"/>
          </w:tcPr>
          <w:p w14:paraId="44A53BB5" w14:textId="79D22F16" w:rsidR="00345686" w:rsidRPr="00345686" w:rsidRDefault="6D92290A" w:rsidP="6D92290A">
            <w:pPr>
              <w:keepNext/>
              <w:keepLines/>
              <w:spacing w:after="0" w:line="240" w:lineRule="auto"/>
              <w:jc w:val="right"/>
              <w:rPr>
                <w:rFonts w:ascii="Times New Roman" w:eastAsia="Times New Roman" w:hAnsi="Times New Roman" w:cs="Times New Roman"/>
                <w:i/>
                <w:iCs/>
                <w:sz w:val="20"/>
                <w:szCs w:val="20"/>
                <w:lang w:eastAsia="hu-HU"/>
              </w:rPr>
            </w:pPr>
            <w:r w:rsidRPr="6D92290A">
              <w:rPr>
                <w:rFonts w:ascii="Times New Roman" w:hAnsi="Times New Roman" w:cs="Times New Roman"/>
                <w:i/>
                <w:iCs/>
              </w:rPr>
              <w:t>108,3</w:t>
            </w:r>
          </w:p>
        </w:tc>
      </w:tr>
      <w:tr w:rsidR="00345686" w:rsidRPr="00377D59" w14:paraId="1FC403F4" w14:textId="77777777" w:rsidTr="00DD7FD1">
        <w:trPr>
          <w:trHeight w:val="340"/>
        </w:trPr>
        <w:tc>
          <w:tcPr>
            <w:tcW w:w="5382" w:type="dxa"/>
            <w:shd w:val="clear" w:color="auto" w:fill="auto"/>
            <w:vAlign w:val="center"/>
            <w:hideMark/>
          </w:tcPr>
          <w:p w14:paraId="4F427CE2" w14:textId="77777777" w:rsidR="00345686" w:rsidRPr="00976E1E" w:rsidRDefault="0E6BB81D" w:rsidP="0E6BB81D">
            <w:pPr>
              <w:keepNext/>
              <w:keepLines/>
              <w:spacing w:after="0" w:line="240" w:lineRule="auto"/>
              <w:rPr>
                <w:rFonts w:ascii="Times New Roman" w:eastAsia="Times New Roman" w:hAnsi="Times New Roman" w:cs="Times New Roman"/>
                <w:i/>
                <w:iCs/>
                <w:sz w:val="20"/>
                <w:szCs w:val="20"/>
                <w:lang w:eastAsia="hu-HU"/>
              </w:rPr>
            </w:pPr>
            <w:r w:rsidRPr="0E6BB81D">
              <w:rPr>
                <w:rFonts w:ascii="Times New Roman" w:eastAsia="Times New Roman" w:hAnsi="Times New Roman" w:cs="Times New Roman"/>
                <w:i/>
                <w:iCs/>
                <w:sz w:val="20"/>
                <w:szCs w:val="20"/>
                <w:lang w:eastAsia="hu-HU"/>
              </w:rPr>
              <w:t>A települési önkormányzatok kulturális feladatainak támogatása</w:t>
            </w:r>
          </w:p>
        </w:tc>
        <w:tc>
          <w:tcPr>
            <w:tcW w:w="1196" w:type="dxa"/>
            <w:shd w:val="clear" w:color="auto" w:fill="auto"/>
            <w:noWrap/>
            <w:vAlign w:val="center"/>
          </w:tcPr>
          <w:p w14:paraId="44BDB6D4" w14:textId="3D0DA96A" w:rsidR="00345686" w:rsidRPr="00345686" w:rsidRDefault="6D92290A" w:rsidP="6D92290A">
            <w:pPr>
              <w:keepNext/>
              <w:keepLines/>
              <w:spacing w:after="0" w:line="240" w:lineRule="auto"/>
              <w:jc w:val="right"/>
              <w:rPr>
                <w:rFonts w:ascii="Times New Roman" w:eastAsia="Times New Roman" w:hAnsi="Times New Roman" w:cs="Times New Roman"/>
                <w:i/>
                <w:iCs/>
                <w:sz w:val="20"/>
                <w:szCs w:val="20"/>
                <w:lang w:eastAsia="hu-HU"/>
              </w:rPr>
            </w:pPr>
            <w:r w:rsidRPr="6D92290A">
              <w:rPr>
                <w:rFonts w:ascii="Times New Roman" w:hAnsi="Times New Roman" w:cs="Times New Roman"/>
                <w:i/>
                <w:iCs/>
              </w:rPr>
              <w:t>2,7</w:t>
            </w:r>
          </w:p>
        </w:tc>
        <w:tc>
          <w:tcPr>
            <w:tcW w:w="992" w:type="dxa"/>
            <w:shd w:val="clear" w:color="auto" w:fill="auto"/>
            <w:noWrap/>
            <w:vAlign w:val="center"/>
          </w:tcPr>
          <w:p w14:paraId="3D1BBCDB" w14:textId="54250E2F" w:rsidR="00345686" w:rsidRPr="00345686" w:rsidRDefault="6D92290A" w:rsidP="6D92290A">
            <w:pPr>
              <w:keepNext/>
              <w:keepLines/>
              <w:spacing w:after="0" w:line="240" w:lineRule="auto"/>
              <w:jc w:val="right"/>
              <w:rPr>
                <w:rFonts w:ascii="Times New Roman" w:eastAsia="Times New Roman" w:hAnsi="Times New Roman" w:cs="Times New Roman"/>
                <w:i/>
                <w:iCs/>
                <w:sz w:val="20"/>
                <w:szCs w:val="20"/>
                <w:lang w:eastAsia="hu-HU"/>
              </w:rPr>
            </w:pPr>
            <w:r w:rsidRPr="6D92290A">
              <w:rPr>
                <w:rFonts w:ascii="Times New Roman" w:hAnsi="Times New Roman" w:cs="Times New Roman"/>
                <w:i/>
                <w:iCs/>
              </w:rPr>
              <w:t>2,7</w:t>
            </w:r>
          </w:p>
        </w:tc>
        <w:tc>
          <w:tcPr>
            <w:tcW w:w="850" w:type="dxa"/>
            <w:shd w:val="clear" w:color="auto" w:fill="auto"/>
            <w:noWrap/>
            <w:vAlign w:val="center"/>
          </w:tcPr>
          <w:p w14:paraId="6C28EF3A" w14:textId="47392BF1" w:rsidR="00345686" w:rsidRPr="00345686" w:rsidRDefault="6D92290A" w:rsidP="6D92290A">
            <w:pPr>
              <w:keepNext/>
              <w:keepLines/>
              <w:spacing w:after="0" w:line="240" w:lineRule="auto"/>
              <w:jc w:val="right"/>
              <w:rPr>
                <w:rFonts w:ascii="Times New Roman" w:eastAsia="Times New Roman" w:hAnsi="Times New Roman" w:cs="Times New Roman"/>
                <w:i/>
                <w:iCs/>
                <w:sz w:val="20"/>
                <w:szCs w:val="20"/>
                <w:lang w:eastAsia="hu-HU"/>
              </w:rPr>
            </w:pPr>
            <w:r w:rsidRPr="6D92290A">
              <w:rPr>
                <w:rFonts w:ascii="Times New Roman" w:hAnsi="Times New Roman" w:cs="Times New Roman"/>
                <w:i/>
                <w:iCs/>
              </w:rPr>
              <w:t>0,</w:t>
            </w:r>
            <w:proofErr w:type="spellStart"/>
            <w:r w:rsidRPr="6D92290A">
              <w:rPr>
                <w:rFonts w:ascii="Times New Roman" w:hAnsi="Times New Roman" w:cs="Times New Roman"/>
                <w:i/>
                <w:iCs/>
              </w:rPr>
              <w:t>0</w:t>
            </w:r>
            <w:proofErr w:type="spellEnd"/>
          </w:p>
        </w:tc>
        <w:tc>
          <w:tcPr>
            <w:tcW w:w="851" w:type="dxa"/>
            <w:shd w:val="clear" w:color="auto" w:fill="auto"/>
            <w:noWrap/>
            <w:vAlign w:val="center"/>
          </w:tcPr>
          <w:p w14:paraId="796E83D2" w14:textId="00A46677" w:rsidR="00345686" w:rsidRPr="00345686" w:rsidRDefault="6D92290A" w:rsidP="00DF63FB">
            <w:pPr>
              <w:keepNext/>
              <w:keepLines/>
              <w:spacing w:after="0" w:line="240" w:lineRule="auto"/>
              <w:jc w:val="right"/>
              <w:rPr>
                <w:rFonts w:ascii="Times New Roman" w:eastAsia="Times New Roman" w:hAnsi="Times New Roman" w:cs="Times New Roman"/>
                <w:i/>
                <w:iCs/>
                <w:sz w:val="20"/>
                <w:szCs w:val="20"/>
                <w:lang w:eastAsia="hu-HU"/>
              </w:rPr>
            </w:pPr>
            <w:r w:rsidRPr="6D92290A">
              <w:rPr>
                <w:rFonts w:ascii="Times New Roman" w:hAnsi="Times New Roman" w:cs="Times New Roman"/>
                <w:i/>
                <w:iCs/>
              </w:rPr>
              <w:t>100,</w:t>
            </w:r>
            <w:r w:rsidR="00DF63FB">
              <w:rPr>
                <w:rFonts w:ascii="Times New Roman" w:hAnsi="Times New Roman" w:cs="Times New Roman"/>
                <w:i/>
                <w:iCs/>
              </w:rPr>
              <w:t>0</w:t>
            </w:r>
          </w:p>
        </w:tc>
      </w:tr>
      <w:tr w:rsidR="00345686" w:rsidRPr="00377D59" w14:paraId="44EF96BF" w14:textId="77777777" w:rsidTr="00DD7FD1">
        <w:trPr>
          <w:trHeight w:val="340"/>
        </w:trPr>
        <w:tc>
          <w:tcPr>
            <w:tcW w:w="5382" w:type="dxa"/>
            <w:shd w:val="clear" w:color="auto" w:fill="auto"/>
            <w:vAlign w:val="center"/>
            <w:hideMark/>
          </w:tcPr>
          <w:p w14:paraId="3DD87A70" w14:textId="766307B5" w:rsidR="00345686" w:rsidRPr="00976E1E" w:rsidRDefault="0E6BB81D" w:rsidP="0E6BB81D">
            <w:pPr>
              <w:keepNext/>
              <w:keepLines/>
              <w:spacing w:after="0" w:line="240" w:lineRule="auto"/>
              <w:rPr>
                <w:rFonts w:ascii="Times New Roman" w:eastAsia="Times New Roman" w:hAnsi="Times New Roman" w:cs="Times New Roman"/>
                <w:b/>
                <w:bCs/>
                <w:sz w:val="20"/>
                <w:szCs w:val="20"/>
                <w:lang w:eastAsia="hu-HU"/>
              </w:rPr>
            </w:pPr>
            <w:r w:rsidRPr="0E6BB81D">
              <w:rPr>
                <w:rFonts w:ascii="Times New Roman" w:eastAsia="Times New Roman" w:hAnsi="Times New Roman" w:cs="Times New Roman"/>
                <w:b/>
                <w:bCs/>
                <w:sz w:val="20"/>
                <w:szCs w:val="20"/>
                <w:lang w:eastAsia="hu-HU"/>
              </w:rPr>
              <w:t>Helyi önkormányzatok kiegészítő támogatása</w:t>
            </w:r>
          </w:p>
        </w:tc>
        <w:tc>
          <w:tcPr>
            <w:tcW w:w="1196" w:type="dxa"/>
            <w:shd w:val="clear" w:color="auto" w:fill="auto"/>
            <w:noWrap/>
            <w:vAlign w:val="center"/>
          </w:tcPr>
          <w:p w14:paraId="34DDE983" w14:textId="3AC44B1D" w:rsidR="00345686" w:rsidRPr="00345686" w:rsidRDefault="6D92290A" w:rsidP="6D92290A">
            <w:pPr>
              <w:keepNext/>
              <w:keepLines/>
              <w:spacing w:after="0" w:line="240" w:lineRule="auto"/>
              <w:jc w:val="right"/>
              <w:rPr>
                <w:rFonts w:ascii="Times New Roman" w:eastAsia="Times New Roman" w:hAnsi="Times New Roman" w:cs="Times New Roman"/>
                <w:b/>
                <w:bCs/>
                <w:sz w:val="20"/>
                <w:szCs w:val="20"/>
                <w:lang w:eastAsia="hu-HU"/>
              </w:rPr>
            </w:pPr>
            <w:r w:rsidRPr="6D92290A">
              <w:rPr>
                <w:rFonts w:ascii="Times New Roman" w:hAnsi="Times New Roman" w:cs="Times New Roman"/>
                <w:b/>
                <w:bCs/>
              </w:rPr>
              <w:t>6,</w:t>
            </w:r>
            <w:proofErr w:type="spellStart"/>
            <w:r w:rsidRPr="6D92290A">
              <w:rPr>
                <w:rFonts w:ascii="Times New Roman" w:hAnsi="Times New Roman" w:cs="Times New Roman"/>
                <w:b/>
                <w:bCs/>
              </w:rPr>
              <w:t>6</w:t>
            </w:r>
            <w:proofErr w:type="spellEnd"/>
          </w:p>
        </w:tc>
        <w:tc>
          <w:tcPr>
            <w:tcW w:w="992" w:type="dxa"/>
            <w:shd w:val="clear" w:color="auto" w:fill="auto"/>
            <w:noWrap/>
            <w:vAlign w:val="center"/>
          </w:tcPr>
          <w:p w14:paraId="405423BA" w14:textId="0030797A" w:rsidR="00345686" w:rsidRPr="00345686" w:rsidRDefault="6D92290A" w:rsidP="6D92290A">
            <w:pPr>
              <w:keepNext/>
              <w:keepLines/>
              <w:spacing w:after="0" w:line="240" w:lineRule="auto"/>
              <w:jc w:val="right"/>
              <w:rPr>
                <w:rFonts w:ascii="Times New Roman" w:eastAsia="Times New Roman" w:hAnsi="Times New Roman" w:cs="Times New Roman"/>
                <w:b/>
                <w:bCs/>
                <w:sz w:val="20"/>
                <w:szCs w:val="20"/>
                <w:lang w:eastAsia="hu-HU"/>
              </w:rPr>
            </w:pPr>
            <w:r w:rsidRPr="6D92290A">
              <w:rPr>
                <w:rFonts w:ascii="Times New Roman" w:hAnsi="Times New Roman" w:cs="Times New Roman"/>
                <w:b/>
                <w:bCs/>
              </w:rPr>
              <w:t>12,7</w:t>
            </w:r>
          </w:p>
        </w:tc>
        <w:tc>
          <w:tcPr>
            <w:tcW w:w="850" w:type="dxa"/>
            <w:shd w:val="clear" w:color="auto" w:fill="auto"/>
            <w:noWrap/>
            <w:vAlign w:val="center"/>
          </w:tcPr>
          <w:p w14:paraId="76EB67F0" w14:textId="44467CF7" w:rsidR="00345686" w:rsidRPr="00345686" w:rsidRDefault="6D92290A" w:rsidP="6D92290A">
            <w:pPr>
              <w:keepNext/>
              <w:keepLines/>
              <w:spacing w:after="0" w:line="240" w:lineRule="auto"/>
              <w:jc w:val="right"/>
              <w:rPr>
                <w:rFonts w:ascii="Times New Roman" w:eastAsia="Times New Roman" w:hAnsi="Times New Roman" w:cs="Times New Roman"/>
                <w:b/>
                <w:bCs/>
                <w:sz w:val="20"/>
                <w:szCs w:val="20"/>
                <w:lang w:eastAsia="hu-HU"/>
              </w:rPr>
            </w:pPr>
            <w:r w:rsidRPr="6D92290A">
              <w:rPr>
                <w:rFonts w:ascii="Times New Roman" w:hAnsi="Times New Roman" w:cs="Times New Roman"/>
                <w:b/>
                <w:bCs/>
              </w:rPr>
              <w:t>6,1</w:t>
            </w:r>
          </w:p>
        </w:tc>
        <w:tc>
          <w:tcPr>
            <w:tcW w:w="851" w:type="dxa"/>
            <w:shd w:val="clear" w:color="auto" w:fill="auto"/>
            <w:noWrap/>
            <w:vAlign w:val="center"/>
          </w:tcPr>
          <w:p w14:paraId="3FFF6C6E" w14:textId="75956929" w:rsidR="00345686" w:rsidRPr="00345686" w:rsidRDefault="6D92290A" w:rsidP="00DF63FB">
            <w:pPr>
              <w:keepNext/>
              <w:keepLines/>
              <w:spacing w:after="0" w:line="240" w:lineRule="auto"/>
              <w:jc w:val="right"/>
              <w:rPr>
                <w:rFonts w:ascii="Times New Roman" w:eastAsia="Times New Roman" w:hAnsi="Times New Roman" w:cs="Times New Roman"/>
                <w:b/>
                <w:bCs/>
                <w:sz w:val="20"/>
                <w:szCs w:val="20"/>
                <w:lang w:eastAsia="hu-HU"/>
              </w:rPr>
            </w:pPr>
            <w:r w:rsidRPr="6D92290A">
              <w:rPr>
                <w:rFonts w:ascii="Times New Roman" w:hAnsi="Times New Roman" w:cs="Times New Roman"/>
                <w:b/>
                <w:bCs/>
              </w:rPr>
              <w:t>19</w:t>
            </w:r>
            <w:r w:rsidR="00DF63FB">
              <w:rPr>
                <w:rFonts w:ascii="Times New Roman" w:hAnsi="Times New Roman" w:cs="Times New Roman"/>
                <w:b/>
                <w:bCs/>
              </w:rPr>
              <w:t>2,4</w:t>
            </w:r>
          </w:p>
        </w:tc>
      </w:tr>
      <w:tr w:rsidR="00345686" w:rsidRPr="00377D59" w14:paraId="648C3F54" w14:textId="77777777" w:rsidTr="00DD7FD1">
        <w:trPr>
          <w:trHeight w:val="340"/>
        </w:trPr>
        <w:tc>
          <w:tcPr>
            <w:tcW w:w="5382" w:type="dxa"/>
            <w:shd w:val="clear" w:color="auto" w:fill="auto"/>
            <w:vAlign w:val="center"/>
            <w:hideMark/>
          </w:tcPr>
          <w:p w14:paraId="3676EE9C" w14:textId="4925EF27" w:rsidR="00345686" w:rsidRPr="00976E1E" w:rsidRDefault="0E6BB81D" w:rsidP="0E6BB81D">
            <w:pPr>
              <w:keepNext/>
              <w:keepLines/>
              <w:spacing w:after="0" w:line="240" w:lineRule="auto"/>
              <w:rPr>
                <w:rFonts w:ascii="Times New Roman" w:eastAsia="Times New Roman" w:hAnsi="Times New Roman" w:cs="Times New Roman"/>
                <w:b/>
                <w:bCs/>
                <w:sz w:val="20"/>
                <w:szCs w:val="20"/>
                <w:lang w:eastAsia="hu-HU"/>
              </w:rPr>
            </w:pPr>
            <w:r w:rsidRPr="0E6BB81D">
              <w:rPr>
                <w:rFonts w:ascii="Times New Roman" w:eastAsia="Times New Roman" w:hAnsi="Times New Roman" w:cs="Times New Roman"/>
                <w:b/>
                <w:bCs/>
                <w:sz w:val="20"/>
                <w:szCs w:val="20"/>
                <w:lang w:eastAsia="hu-HU"/>
              </w:rPr>
              <w:t>Év közben létrejött új jogcímek kiadásai</w:t>
            </w:r>
          </w:p>
        </w:tc>
        <w:tc>
          <w:tcPr>
            <w:tcW w:w="1196" w:type="dxa"/>
            <w:shd w:val="clear" w:color="auto" w:fill="auto"/>
            <w:noWrap/>
            <w:vAlign w:val="center"/>
          </w:tcPr>
          <w:p w14:paraId="0BACAC9E" w14:textId="53884A70" w:rsidR="00345686" w:rsidRPr="00345686" w:rsidRDefault="6D92290A" w:rsidP="6D92290A">
            <w:pPr>
              <w:keepNext/>
              <w:keepLines/>
              <w:spacing w:after="0" w:line="240" w:lineRule="auto"/>
              <w:jc w:val="right"/>
              <w:rPr>
                <w:rFonts w:ascii="Times New Roman" w:eastAsia="Times New Roman" w:hAnsi="Times New Roman" w:cs="Times New Roman"/>
                <w:b/>
                <w:bCs/>
                <w:sz w:val="20"/>
                <w:szCs w:val="20"/>
                <w:lang w:eastAsia="hu-HU"/>
              </w:rPr>
            </w:pPr>
            <w:r w:rsidRPr="6D92290A">
              <w:rPr>
                <w:rFonts w:ascii="Times New Roman" w:hAnsi="Times New Roman" w:cs="Times New Roman"/>
                <w:b/>
                <w:bCs/>
              </w:rPr>
              <w:t>0,8</w:t>
            </w:r>
          </w:p>
        </w:tc>
        <w:tc>
          <w:tcPr>
            <w:tcW w:w="992" w:type="dxa"/>
            <w:shd w:val="clear" w:color="auto" w:fill="auto"/>
            <w:noWrap/>
            <w:vAlign w:val="center"/>
          </w:tcPr>
          <w:p w14:paraId="7A66E9FC" w14:textId="461C1AA3" w:rsidR="00345686" w:rsidRPr="00345686" w:rsidRDefault="6D92290A" w:rsidP="6D92290A">
            <w:pPr>
              <w:keepNext/>
              <w:keepLines/>
              <w:spacing w:after="0" w:line="240" w:lineRule="auto"/>
              <w:jc w:val="right"/>
              <w:rPr>
                <w:rFonts w:ascii="Times New Roman" w:eastAsia="Times New Roman" w:hAnsi="Times New Roman" w:cs="Times New Roman"/>
                <w:b/>
                <w:bCs/>
                <w:sz w:val="20"/>
                <w:szCs w:val="20"/>
                <w:lang w:eastAsia="hu-HU"/>
              </w:rPr>
            </w:pPr>
            <w:r w:rsidRPr="6D92290A">
              <w:rPr>
                <w:rFonts w:ascii="Times New Roman" w:hAnsi="Times New Roman" w:cs="Times New Roman"/>
                <w:b/>
                <w:bCs/>
              </w:rPr>
              <w:t>0,</w:t>
            </w:r>
            <w:proofErr w:type="spellStart"/>
            <w:r w:rsidRPr="6D92290A">
              <w:rPr>
                <w:rFonts w:ascii="Times New Roman" w:hAnsi="Times New Roman" w:cs="Times New Roman"/>
                <w:b/>
                <w:bCs/>
              </w:rPr>
              <w:t>0</w:t>
            </w:r>
            <w:proofErr w:type="spellEnd"/>
          </w:p>
        </w:tc>
        <w:tc>
          <w:tcPr>
            <w:tcW w:w="850" w:type="dxa"/>
            <w:shd w:val="clear" w:color="auto" w:fill="auto"/>
            <w:noWrap/>
            <w:vAlign w:val="center"/>
          </w:tcPr>
          <w:p w14:paraId="592B586A" w14:textId="310D03C5" w:rsidR="00345686" w:rsidRPr="00345686" w:rsidRDefault="6D92290A" w:rsidP="6D92290A">
            <w:pPr>
              <w:keepNext/>
              <w:keepLines/>
              <w:spacing w:after="0" w:line="240" w:lineRule="auto"/>
              <w:jc w:val="right"/>
              <w:rPr>
                <w:rFonts w:ascii="Times New Roman" w:eastAsia="Times New Roman" w:hAnsi="Times New Roman" w:cs="Times New Roman"/>
                <w:b/>
                <w:bCs/>
                <w:sz w:val="20"/>
                <w:szCs w:val="20"/>
                <w:lang w:eastAsia="hu-HU"/>
              </w:rPr>
            </w:pPr>
            <w:r w:rsidRPr="6D92290A">
              <w:rPr>
                <w:rFonts w:ascii="Times New Roman" w:hAnsi="Times New Roman" w:cs="Times New Roman"/>
                <w:b/>
                <w:bCs/>
              </w:rPr>
              <w:t>-0,8</w:t>
            </w:r>
          </w:p>
        </w:tc>
        <w:tc>
          <w:tcPr>
            <w:tcW w:w="851" w:type="dxa"/>
            <w:shd w:val="clear" w:color="auto" w:fill="auto"/>
            <w:noWrap/>
            <w:vAlign w:val="center"/>
          </w:tcPr>
          <w:p w14:paraId="6EEBBBB0" w14:textId="1B1E1297" w:rsidR="00345686" w:rsidRPr="00345686" w:rsidRDefault="6D92290A" w:rsidP="6D92290A">
            <w:pPr>
              <w:keepNext/>
              <w:keepLines/>
              <w:spacing w:after="0" w:line="240" w:lineRule="auto"/>
              <w:jc w:val="right"/>
              <w:rPr>
                <w:rFonts w:ascii="Times New Roman" w:eastAsia="Times New Roman" w:hAnsi="Times New Roman" w:cs="Times New Roman"/>
                <w:b/>
                <w:bCs/>
                <w:sz w:val="20"/>
                <w:szCs w:val="20"/>
                <w:lang w:eastAsia="hu-HU"/>
              </w:rPr>
            </w:pPr>
            <w:r w:rsidRPr="6D92290A">
              <w:rPr>
                <w:rFonts w:ascii="Times New Roman" w:hAnsi="Times New Roman" w:cs="Times New Roman"/>
                <w:b/>
                <w:bCs/>
              </w:rPr>
              <w:t> </w:t>
            </w:r>
          </w:p>
        </w:tc>
      </w:tr>
      <w:tr w:rsidR="00345686" w:rsidRPr="00377D59" w14:paraId="60064293" w14:textId="77777777" w:rsidTr="00DD7FD1">
        <w:trPr>
          <w:trHeight w:val="340"/>
        </w:trPr>
        <w:tc>
          <w:tcPr>
            <w:tcW w:w="5382" w:type="dxa"/>
            <w:shd w:val="clear" w:color="auto" w:fill="auto"/>
            <w:noWrap/>
            <w:vAlign w:val="center"/>
            <w:hideMark/>
          </w:tcPr>
          <w:p w14:paraId="73666509" w14:textId="770E1DDA" w:rsidR="00345686" w:rsidRPr="00976E1E" w:rsidRDefault="0E6BB81D" w:rsidP="0E6BB81D">
            <w:pPr>
              <w:widowControl w:val="0"/>
              <w:spacing w:after="0" w:line="240" w:lineRule="auto"/>
              <w:rPr>
                <w:rFonts w:ascii="Times New Roman" w:eastAsia="Times New Roman" w:hAnsi="Times New Roman" w:cs="Times New Roman"/>
                <w:b/>
                <w:bCs/>
                <w:sz w:val="20"/>
                <w:szCs w:val="20"/>
                <w:lang w:eastAsia="hu-HU"/>
              </w:rPr>
            </w:pPr>
            <w:r w:rsidRPr="0E6BB81D">
              <w:rPr>
                <w:rFonts w:ascii="Times New Roman" w:eastAsia="Times New Roman" w:hAnsi="Times New Roman" w:cs="Times New Roman"/>
                <w:b/>
                <w:bCs/>
                <w:sz w:val="20"/>
                <w:szCs w:val="20"/>
                <w:lang w:eastAsia="hu-HU"/>
              </w:rPr>
              <w:t>Összesen</w:t>
            </w:r>
          </w:p>
        </w:tc>
        <w:tc>
          <w:tcPr>
            <w:tcW w:w="1196" w:type="dxa"/>
            <w:shd w:val="clear" w:color="auto" w:fill="auto"/>
            <w:noWrap/>
            <w:vAlign w:val="center"/>
          </w:tcPr>
          <w:p w14:paraId="3A3EFD36" w14:textId="240D74DE" w:rsidR="00345686" w:rsidRPr="00345686" w:rsidRDefault="6D92290A" w:rsidP="6D92290A">
            <w:pPr>
              <w:keepNext/>
              <w:keepLines/>
              <w:spacing w:after="0" w:line="240" w:lineRule="auto"/>
              <w:jc w:val="right"/>
              <w:rPr>
                <w:rFonts w:ascii="Times New Roman" w:eastAsia="Times New Roman" w:hAnsi="Times New Roman" w:cs="Times New Roman"/>
                <w:b/>
                <w:bCs/>
                <w:sz w:val="20"/>
                <w:szCs w:val="20"/>
                <w:lang w:eastAsia="hu-HU"/>
              </w:rPr>
            </w:pPr>
            <w:r w:rsidRPr="6D92290A">
              <w:rPr>
                <w:rFonts w:ascii="Times New Roman" w:hAnsi="Times New Roman" w:cs="Times New Roman"/>
                <w:b/>
                <w:bCs/>
              </w:rPr>
              <w:t>140,8</w:t>
            </w:r>
          </w:p>
        </w:tc>
        <w:tc>
          <w:tcPr>
            <w:tcW w:w="992" w:type="dxa"/>
            <w:shd w:val="clear" w:color="auto" w:fill="auto"/>
            <w:noWrap/>
            <w:vAlign w:val="center"/>
          </w:tcPr>
          <w:p w14:paraId="1D84CCAC" w14:textId="1AA59CD0" w:rsidR="00345686" w:rsidRPr="00345686" w:rsidRDefault="6D92290A" w:rsidP="6D92290A">
            <w:pPr>
              <w:keepNext/>
              <w:keepLines/>
              <w:spacing w:after="0" w:line="240" w:lineRule="auto"/>
              <w:jc w:val="right"/>
              <w:rPr>
                <w:rFonts w:ascii="Times New Roman" w:eastAsia="Times New Roman" w:hAnsi="Times New Roman" w:cs="Times New Roman"/>
                <w:b/>
                <w:bCs/>
                <w:sz w:val="20"/>
                <w:szCs w:val="20"/>
                <w:lang w:eastAsia="hu-HU"/>
              </w:rPr>
            </w:pPr>
            <w:r w:rsidRPr="6D92290A">
              <w:rPr>
                <w:rFonts w:ascii="Times New Roman" w:hAnsi="Times New Roman" w:cs="Times New Roman"/>
                <w:b/>
                <w:bCs/>
              </w:rPr>
              <w:t>154,6</w:t>
            </w:r>
          </w:p>
        </w:tc>
        <w:tc>
          <w:tcPr>
            <w:tcW w:w="850" w:type="dxa"/>
            <w:shd w:val="clear" w:color="auto" w:fill="auto"/>
            <w:noWrap/>
            <w:vAlign w:val="center"/>
          </w:tcPr>
          <w:p w14:paraId="0AACA3FA" w14:textId="117F8DFB" w:rsidR="00345686" w:rsidRPr="00345686" w:rsidRDefault="6D92290A" w:rsidP="6D92290A">
            <w:pPr>
              <w:keepNext/>
              <w:keepLines/>
              <w:spacing w:after="0" w:line="240" w:lineRule="auto"/>
              <w:jc w:val="right"/>
              <w:rPr>
                <w:rFonts w:ascii="Times New Roman" w:eastAsia="Times New Roman" w:hAnsi="Times New Roman" w:cs="Times New Roman"/>
                <w:b/>
                <w:bCs/>
                <w:sz w:val="20"/>
                <w:szCs w:val="20"/>
                <w:lang w:eastAsia="hu-HU"/>
              </w:rPr>
            </w:pPr>
            <w:r w:rsidRPr="6D92290A">
              <w:rPr>
                <w:rFonts w:ascii="Times New Roman" w:hAnsi="Times New Roman" w:cs="Times New Roman"/>
                <w:b/>
                <w:bCs/>
              </w:rPr>
              <w:t>13,8</w:t>
            </w:r>
          </w:p>
        </w:tc>
        <w:tc>
          <w:tcPr>
            <w:tcW w:w="851" w:type="dxa"/>
            <w:shd w:val="clear" w:color="auto" w:fill="auto"/>
            <w:noWrap/>
            <w:vAlign w:val="center"/>
          </w:tcPr>
          <w:p w14:paraId="1C1B57DC" w14:textId="0FDC6673" w:rsidR="00345686" w:rsidRPr="00345686" w:rsidRDefault="6D92290A" w:rsidP="6D92290A">
            <w:pPr>
              <w:keepNext/>
              <w:keepLines/>
              <w:spacing w:after="0" w:line="240" w:lineRule="auto"/>
              <w:jc w:val="right"/>
              <w:rPr>
                <w:rFonts w:ascii="Times New Roman" w:eastAsia="Times New Roman" w:hAnsi="Times New Roman" w:cs="Times New Roman"/>
                <w:b/>
                <w:bCs/>
                <w:sz w:val="20"/>
                <w:szCs w:val="20"/>
                <w:lang w:eastAsia="hu-HU"/>
              </w:rPr>
            </w:pPr>
            <w:r w:rsidRPr="6D92290A">
              <w:rPr>
                <w:rFonts w:ascii="Times New Roman" w:hAnsi="Times New Roman" w:cs="Times New Roman"/>
                <w:b/>
                <w:bCs/>
              </w:rPr>
              <w:t>109,8</w:t>
            </w:r>
          </w:p>
        </w:tc>
      </w:tr>
    </w:tbl>
    <w:p w14:paraId="38664272" w14:textId="6672E2BB" w:rsidR="74B9DF17" w:rsidRDefault="0E6BB81D" w:rsidP="777ECC86">
      <w:pPr>
        <w:spacing w:before="160"/>
        <w:jc w:val="both"/>
      </w:pPr>
      <w:r w:rsidRPr="0E6BB81D">
        <w:rPr>
          <w:rFonts w:ascii="Times New Roman" w:eastAsia="Times New Roman" w:hAnsi="Times New Roman" w:cs="Times New Roman"/>
          <w:sz w:val="26"/>
          <w:szCs w:val="26"/>
        </w:rPr>
        <w:t xml:space="preserve">Az </w:t>
      </w:r>
      <w:r w:rsidRPr="0E6BB81D">
        <w:rPr>
          <w:rFonts w:ascii="Times New Roman" w:eastAsia="Times New Roman" w:hAnsi="Times New Roman" w:cs="Times New Roman"/>
          <w:b/>
          <w:bCs/>
          <w:sz w:val="26"/>
          <w:szCs w:val="26"/>
        </w:rPr>
        <w:t>Uniós programok kiadásai</w:t>
      </w:r>
      <w:r w:rsidRPr="0E6BB81D">
        <w:rPr>
          <w:rFonts w:ascii="Times New Roman" w:eastAsia="Times New Roman" w:hAnsi="Times New Roman" w:cs="Times New Roman"/>
          <w:i/>
          <w:iCs/>
          <w:sz w:val="26"/>
          <w:szCs w:val="26"/>
        </w:rPr>
        <w:t xml:space="preserve"> </w:t>
      </w:r>
      <w:r w:rsidRPr="0E6BB81D">
        <w:rPr>
          <w:rFonts w:ascii="Times New Roman" w:eastAsia="Times New Roman" w:hAnsi="Times New Roman" w:cs="Times New Roman"/>
          <w:sz w:val="26"/>
          <w:szCs w:val="26"/>
        </w:rPr>
        <w:t>mérlegsoron 2025. január végéig 97,6 milliárd forint összegű kifizetés történt, amely a törvényi előirányzat (3</w:t>
      </w:r>
      <w:r w:rsidR="00DF63FB">
        <w:rPr>
          <w:rFonts w:ascii="Times New Roman" w:eastAsia="Times New Roman" w:hAnsi="Times New Roman" w:cs="Times New Roman"/>
          <w:sz w:val="26"/>
          <w:szCs w:val="26"/>
        </w:rPr>
        <w:t> </w:t>
      </w:r>
      <w:r w:rsidRPr="0E6BB81D">
        <w:rPr>
          <w:rFonts w:ascii="Times New Roman" w:eastAsia="Times New Roman" w:hAnsi="Times New Roman" w:cs="Times New Roman"/>
          <w:sz w:val="26"/>
          <w:szCs w:val="26"/>
        </w:rPr>
        <w:t>023,</w:t>
      </w:r>
      <w:r w:rsidR="00DF63FB">
        <w:rPr>
          <w:rFonts w:ascii="Times New Roman" w:eastAsia="Times New Roman" w:hAnsi="Times New Roman" w:cs="Times New Roman"/>
          <w:sz w:val="26"/>
          <w:szCs w:val="26"/>
        </w:rPr>
        <w:t>8</w:t>
      </w:r>
      <w:r w:rsidRPr="0E6BB81D">
        <w:rPr>
          <w:rFonts w:ascii="Times New Roman" w:eastAsia="Times New Roman" w:hAnsi="Times New Roman" w:cs="Times New Roman"/>
          <w:sz w:val="26"/>
          <w:szCs w:val="26"/>
        </w:rPr>
        <w:t xml:space="preserve"> milliárd forint) 3,2%-os teljesítését jelenti. A felmerült kiadások túlnyomó részét a 2021-2027-es Széchenyi Plusz programjai adták.</w:t>
      </w:r>
    </w:p>
    <w:p w14:paraId="6ABC464B" w14:textId="36598A9D" w:rsidR="74B9DF17" w:rsidRDefault="0E6BB81D" w:rsidP="0E6BB81D">
      <w:pPr>
        <w:spacing w:before="240"/>
        <w:jc w:val="both"/>
        <w:rPr>
          <w:rFonts w:ascii="Times New Roman" w:eastAsia="Times New Roman" w:hAnsi="Times New Roman" w:cs="Times New Roman"/>
          <w:sz w:val="26"/>
          <w:szCs w:val="26"/>
        </w:rPr>
      </w:pPr>
      <w:r w:rsidRPr="0E6BB81D">
        <w:rPr>
          <w:rFonts w:ascii="Times New Roman" w:eastAsia="Times New Roman" w:hAnsi="Times New Roman" w:cs="Times New Roman"/>
          <w:sz w:val="26"/>
          <w:szCs w:val="26"/>
        </w:rPr>
        <w:t>A legnagyobb összegű kifizetéseket ezen időszakban a Széchenyi Terv Plusz operatív programok közül az Integrált Közlekedésfejlesztési OP (IKOP Plusz) és a Terület- és Településfejlesztési OP (TOP Plusz) teljesítette. Kiemelkedők továbbá a Helyreállítási és Ellenállóképességi Eszköz (RRF) kiadásai, valamint a Vidékfejlesztési Program és a KAP Stratégiai Terv Vidékfejlesztési Intézkedéseinek kifizetése.</w:t>
      </w:r>
    </w:p>
    <w:p w14:paraId="0EE0B389" w14:textId="77E69638" w:rsidR="029C2633" w:rsidRPr="00026266" w:rsidRDefault="0E6BB81D" w:rsidP="0E6BB81D">
      <w:pPr>
        <w:jc w:val="both"/>
        <w:rPr>
          <w:rFonts w:ascii="Times New Roman" w:eastAsia="Times New Roman" w:hAnsi="Times New Roman" w:cs="Times New Roman"/>
          <w:sz w:val="26"/>
          <w:szCs w:val="26"/>
        </w:rPr>
      </w:pPr>
      <w:r w:rsidRPr="0E6BB81D">
        <w:rPr>
          <w:rFonts w:ascii="Times New Roman" w:eastAsia="Times New Roman" w:hAnsi="Times New Roman" w:cs="Times New Roman"/>
          <w:sz w:val="26"/>
          <w:szCs w:val="26"/>
        </w:rPr>
        <w:t xml:space="preserve">Az </w:t>
      </w:r>
      <w:r w:rsidRPr="0E6BB81D">
        <w:rPr>
          <w:rFonts w:ascii="Times New Roman" w:eastAsia="Times New Roman" w:hAnsi="Times New Roman" w:cs="Times New Roman"/>
          <w:b/>
          <w:bCs/>
          <w:sz w:val="26"/>
          <w:szCs w:val="26"/>
        </w:rPr>
        <w:t>állami vagyonnal kapcsolatos kiadások</w:t>
      </w:r>
      <w:r w:rsidRPr="0E6BB81D">
        <w:rPr>
          <w:rFonts w:ascii="Times New Roman" w:eastAsia="Times New Roman" w:hAnsi="Times New Roman" w:cs="Times New Roman"/>
          <w:sz w:val="26"/>
          <w:szCs w:val="26"/>
        </w:rPr>
        <w:t xml:space="preserve"> 202</w:t>
      </w:r>
      <w:r w:rsidR="00DB2547">
        <w:rPr>
          <w:rFonts w:ascii="Times New Roman" w:eastAsia="Times New Roman" w:hAnsi="Times New Roman" w:cs="Times New Roman"/>
          <w:sz w:val="26"/>
          <w:szCs w:val="26"/>
        </w:rPr>
        <w:t>5 első havi</w:t>
      </w:r>
      <w:r w:rsidRPr="0E6BB81D">
        <w:rPr>
          <w:rFonts w:ascii="Times New Roman" w:eastAsia="Times New Roman" w:hAnsi="Times New Roman" w:cs="Times New Roman"/>
          <w:sz w:val="26"/>
          <w:szCs w:val="26"/>
        </w:rPr>
        <w:t xml:space="preserve"> összege </w:t>
      </w:r>
      <w:r w:rsidR="00DB2547">
        <w:rPr>
          <w:rFonts w:ascii="Times New Roman" w:eastAsia="Times New Roman" w:hAnsi="Times New Roman" w:cs="Times New Roman"/>
          <w:sz w:val="26"/>
          <w:szCs w:val="26"/>
        </w:rPr>
        <w:t>136,1</w:t>
      </w:r>
      <w:r w:rsidRPr="0E6BB81D">
        <w:rPr>
          <w:rFonts w:ascii="Times New Roman" w:eastAsia="Times New Roman" w:hAnsi="Times New Roman" w:cs="Times New Roman"/>
          <w:sz w:val="26"/>
          <w:szCs w:val="26"/>
        </w:rPr>
        <w:t> milliárd forint v</w:t>
      </w:r>
      <w:r w:rsidR="00DB2547">
        <w:rPr>
          <w:rFonts w:ascii="Times New Roman" w:eastAsia="Times New Roman" w:hAnsi="Times New Roman" w:cs="Times New Roman"/>
          <w:sz w:val="26"/>
          <w:szCs w:val="26"/>
        </w:rPr>
        <w:t>olt, amelynek meghatározó része ingatlanokhoz kapcsolódóan</w:t>
      </w:r>
      <w:r w:rsidRPr="0E6BB81D">
        <w:rPr>
          <w:rFonts w:ascii="Times New Roman" w:eastAsia="Times New Roman" w:hAnsi="Times New Roman" w:cs="Times New Roman"/>
          <w:sz w:val="26"/>
          <w:szCs w:val="26"/>
        </w:rPr>
        <w:t xml:space="preserve"> került kifizetésre. </w:t>
      </w:r>
    </w:p>
    <w:p w14:paraId="4D36018A" w14:textId="67982A9C" w:rsidR="000B49AE" w:rsidRPr="00377D59" w:rsidRDefault="008275C6" w:rsidP="000B49AE">
      <w:pPr>
        <w:spacing w:before="240" w:after="120" w:line="240" w:lineRule="auto"/>
        <w:jc w:val="center"/>
        <w:rPr>
          <w:rFonts w:ascii="Times New Roman" w:eastAsia="Times New Roman" w:hAnsi="Times New Roman" w:cs="Times New Roman"/>
          <w:b/>
          <w:bCs/>
          <w:sz w:val="26"/>
          <w:szCs w:val="26"/>
        </w:rPr>
      </w:pPr>
      <w:r>
        <w:rPr>
          <w:noProof/>
          <w:lang w:eastAsia="hu-HU"/>
        </w:rPr>
        <w:drawing>
          <wp:inline distT="0" distB="0" distL="0" distR="0" wp14:anchorId="53A784D4" wp14:editId="4C0D97CB">
            <wp:extent cx="5241178" cy="3318386"/>
            <wp:effectExtent l="0" t="0" r="0" b="0"/>
            <wp:docPr id="15" name="Kép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248610" cy="3323092"/>
                    </a:xfrm>
                    <a:prstGeom prst="rect">
                      <a:avLst/>
                    </a:prstGeom>
                  </pic:spPr>
                </pic:pic>
              </a:graphicData>
            </a:graphic>
          </wp:inline>
        </w:drawing>
      </w:r>
    </w:p>
    <w:p w14:paraId="030326D3" w14:textId="656D03B5" w:rsidR="5B67C7D7" w:rsidRPr="00377D59" w:rsidRDefault="0E6BB81D" w:rsidP="0E6BB81D">
      <w:pPr>
        <w:jc w:val="both"/>
        <w:rPr>
          <w:rFonts w:ascii="Times New Roman" w:eastAsia="Times New Roman" w:hAnsi="Times New Roman" w:cs="Times New Roman"/>
          <w:sz w:val="26"/>
          <w:szCs w:val="26"/>
        </w:rPr>
      </w:pPr>
      <w:r w:rsidRPr="0E6BB81D">
        <w:rPr>
          <w:rFonts w:ascii="Times New Roman" w:eastAsia="Times New Roman" w:hAnsi="Times New Roman" w:cs="Times New Roman"/>
          <w:sz w:val="26"/>
          <w:szCs w:val="26"/>
        </w:rPr>
        <w:t xml:space="preserve">Az </w:t>
      </w:r>
      <w:r w:rsidRPr="0E6BB81D">
        <w:rPr>
          <w:rFonts w:ascii="Times New Roman" w:eastAsia="Times New Roman" w:hAnsi="Times New Roman" w:cs="Times New Roman"/>
          <w:b/>
          <w:bCs/>
          <w:sz w:val="26"/>
          <w:szCs w:val="26"/>
        </w:rPr>
        <w:t xml:space="preserve">állami beruházási fejezet kiadásait </w:t>
      </w:r>
      <w:r w:rsidRPr="0E6BB81D">
        <w:rPr>
          <w:rFonts w:ascii="Times New Roman" w:eastAsia="Times New Roman" w:hAnsi="Times New Roman" w:cs="Times New Roman"/>
          <w:sz w:val="26"/>
          <w:szCs w:val="26"/>
        </w:rPr>
        <w:t>alapvetően az egyes projektek</w:t>
      </w:r>
      <w:r w:rsidR="00B32682">
        <w:rPr>
          <w:rFonts w:ascii="Times New Roman" w:eastAsia="Times New Roman" w:hAnsi="Times New Roman" w:cs="Times New Roman"/>
          <w:sz w:val="26"/>
          <w:szCs w:val="26"/>
        </w:rPr>
        <w:t xml:space="preserve"> előrehaladása határozza meg. </w:t>
      </w:r>
      <w:r w:rsidRPr="0E6BB81D">
        <w:rPr>
          <w:rFonts w:ascii="Times New Roman" w:eastAsia="Times New Roman" w:hAnsi="Times New Roman" w:cs="Times New Roman"/>
          <w:sz w:val="26"/>
          <w:szCs w:val="26"/>
        </w:rPr>
        <w:t>2025 januárjában 9,2 milliárd forint kiadás teljesült, amely magasabb a 2024 azonos időszakában teljesültekhez képest. A kifizetések nagy része az állami közútfejlesztési beruházásokhoz (6,0 milliárd forint) és az európai uniós forrásokból megvalósuló beruházásokhoz (3,1 milliárd forint) kapcsolódtak</w:t>
      </w:r>
      <w:r w:rsidRPr="0E6BB81D">
        <w:rPr>
          <w:rFonts w:ascii="Times New Roman" w:eastAsia="Times New Roman" w:hAnsi="Times New Roman" w:cs="Times New Roman"/>
          <w:sz w:val="24"/>
          <w:szCs w:val="24"/>
        </w:rPr>
        <w:t>.</w:t>
      </w:r>
    </w:p>
    <w:p w14:paraId="38BF5757" w14:textId="77777777" w:rsidR="00183D4C" w:rsidRDefault="00183D4C" w:rsidP="00183D4C">
      <w:pPr>
        <w:jc w:val="both"/>
        <w:rPr>
          <w:rFonts w:ascii="Times New Roman" w:eastAsia="Times New Roman" w:hAnsi="Times New Roman" w:cs="Times New Roman"/>
          <w:sz w:val="26"/>
          <w:szCs w:val="26"/>
        </w:rPr>
      </w:pPr>
      <w:r w:rsidRPr="00873BD8">
        <w:rPr>
          <w:rFonts w:ascii="Times New Roman" w:eastAsia="Times New Roman" w:hAnsi="Times New Roman" w:cs="Times New Roman"/>
          <w:sz w:val="26"/>
          <w:szCs w:val="26"/>
        </w:rPr>
        <w:t xml:space="preserve">Az </w:t>
      </w:r>
      <w:r w:rsidRPr="00873BD8">
        <w:rPr>
          <w:rFonts w:ascii="Times New Roman" w:eastAsia="Times New Roman" w:hAnsi="Times New Roman" w:cs="Times New Roman"/>
          <w:b/>
          <w:sz w:val="26"/>
          <w:szCs w:val="26"/>
        </w:rPr>
        <w:t>egyéb kiadások</w:t>
      </w:r>
      <w:r w:rsidRPr="00873BD8">
        <w:rPr>
          <w:rFonts w:ascii="Times New Roman" w:eastAsia="Times New Roman" w:hAnsi="Times New Roman" w:cs="Times New Roman"/>
          <w:sz w:val="26"/>
          <w:szCs w:val="26"/>
        </w:rPr>
        <w:t xml:space="preserve"> 202</w:t>
      </w:r>
      <w:r>
        <w:rPr>
          <w:rFonts w:ascii="Times New Roman" w:eastAsia="Times New Roman" w:hAnsi="Times New Roman" w:cs="Times New Roman"/>
          <w:sz w:val="26"/>
          <w:szCs w:val="26"/>
        </w:rPr>
        <w:t>5</w:t>
      </w:r>
      <w:r w:rsidRPr="00873BD8">
        <w:rPr>
          <w:rFonts w:ascii="Times New Roman" w:eastAsia="Times New Roman" w:hAnsi="Times New Roman" w:cs="Times New Roman"/>
          <w:sz w:val="26"/>
          <w:szCs w:val="26"/>
        </w:rPr>
        <w:t xml:space="preserve">. évi január havi teljesítése </w:t>
      </w:r>
      <w:r>
        <w:rPr>
          <w:rFonts w:ascii="Times New Roman" w:eastAsia="Times New Roman" w:hAnsi="Times New Roman" w:cs="Times New Roman"/>
          <w:sz w:val="26"/>
          <w:szCs w:val="26"/>
        </w:rPr>
        <w:t>51,0</w:t>
      </w:r>
      <w:r w:rsidRPr="00873BD8">
        <w:rPr>
          <w:rFonts w:ascii="Times New Roman" w:eastAsia="Times New Roman" w:hAnsi="Times New Roman" w:cs="Times New Roman"/>
          <w:sz w:val="26"/>
          <w:szCs w:val="26"/>
        </w:rPr>
        <w:t xml:space="preserve"> milliárd forint lett, ami </w:t>
      </w:r>
      <w:r>
        <w:rPr>
          <w:rFonts w:ascii="Times New Roman" w:eastAsia="Times New Roman" w:hAnsi="Times New Roman" w:cs="Times New Roman"/>
          <w:sz w:val="26"/>
          <w:szCs w:val="26"/>
        </w:rPr>
        <w:t>24,8</w:t>
      </w:r>
      <w:r w:rsidRPr="00873BD8">
        <w:rPr>
          <w:rFonts w:ascii="Times New Roman" w:eastAsia="Times New Roman" w:hAnsi="Times New Roman" w:cs="Times New Roman"/>
          <w:sz w:val="26"/>
          <w:szCs w:val="26"/>
        </w:rPr>
        <w:t> milliárd forinttal</w:t>
      </w:r>
      <w:r>
        <w:rPr>
          <w:rFonts w:ascii="Times New Roman" w:eastAsia="Times New Roman" w:hAnsi="Times New Roman" w:cs="Times New Roman"/>
          <w:sz w:val="26"/>
          <w:szCs w:val="26"/>
        </w:rPr>
        <w:t xml:space="preserve"> kevesebb kifizetést jelent </w:t>
      </w:r>
      <w:r w:rsidRPr="00873BD8">
        <w:rPr>
          <w:rFonts w:ascii="Times New Roman" w:eastAsia="Times New Roman" w:hAnsi="Times New Roman" w:cs="Times New Roman"/>
          <w:sz w:val="26"/>
          <w:szCs w:val="26"/>
        </w:rPr>
        <w:t>az elmúlt év azonos időszaká</w:t>
      </w:r>
      <w:r>
        <w:rPr>
          <w:rFonts w:ascii="Times New Roman" w:eastAsia="Times New Roman" w:hAnsi="Times New Roman" w:cs="Times New Roman"/>
          <w:sz w:val="26"/>
          <w:szCs w:val="26"/>
        </w:rPr>
        <w:t>hoz képest</w:t>
      </w:r>
      <w:r w:rsidRPr="00873BD8">
        <w:rPr>
          <w:rFonts w:ascii="Times New Roman" w:eastAsia="Times New Roman" w:hAnsi="Times New Roman" w:cs="Times New Roman"/>
          <w:sz w:val="26"/>
          <w:szCs w:val="26"/>
        </w:rPr>
        <w:t xml:space="preserve">. </w:t>
      </w:r>
      <w:r w:rsidRPr="00FA0C88">
        <w:rPr>
          <w:rFonts w:ascii="Times New Roman" w:eastAsia="Times New Roman" w:hAnsi="Times New Roman" w:cs="Times New Roman"/>
          <w:sz w:val="26"/>
          <w:szCs w:val="26"/>
        </w:rPr>
        <w:t>A mérlegsor összegében új kiadásként jelenik meg 202</w:t>
      </w:r>
      <w:r>
        <w:rPr>
          <w:rFonts w:ascii="Times New Roman" w:eastAsia="Times New Roman" w:hAnsi="Times New Roman" w:cs="Times New Roman"/>
          <w:sz w:val="26"/>
          <w:szCs w:val="26"/>
        </w:rPr>
        <w:t>5</w:t>
      </w:r>
      <w:r w:rsidRPr="00FA0C88">
        <w:rPr>
          <w:rFonts w:ascii="Times New Roman" w:eastAsia="Times New Roman" w:hAnsi="Times New Roman" w:cs="Times New Roman"/>
          <w:sz w:val="26"/>
          <w:szCs w:val="26"/>
        </w:rPr>
        <w:t>-ben a</w:t>
      </w:r>
      <w:r>
        <w:rPr>
          <w:rFonts w:ascii="Times New Roman" w:eastAsia="Times New Roman" w:hAnsi="Times New Roman" w:cs="Times New Roman"/>
          <w:sz w:val="26"/>
          <w:szCs w:val="26"/>
        </w:rPr>
        <w:t xml:space="preserve"> h</w:t>
      </w:r>
      <w:r w:rsidRPr="00FA0C88">
        <w:rPr>
          <w:rFonts w:ascii="Times New Roman" w:eastAsia="Times New Roman" w:hAnsi="Times New Roman" w:cs="Times New Roman"/>
          <w:sz w:val="26"/>
          <w:szCs w:val="26"/>
        </w:rPr>
        <w:t xml:space="preserve">elyreállítási és </w:t>
      </w:r>
      <w:proofErr w:type="spellStart"/>
      <w:r>
        <w:rPr>
          <w:rFonts w:ascii="Times New Roman" w:eastAsia="Times New Roman" w:hAnsi="Times New Roman" w:cs="Times New Roman"/>
          <w:sz w:val="26"/>
          <w:szCs w:val="26"/>
        </w:rPr>
        <w:t>e</w:t>
      </w:r>
      <w:r w:rsidRPr="00FA0C88">
        <w:rPr>
          <w:rFonts w:ascii="Times New Roman" w:eastAsia="Times New Roman" w:hAnsi="Times New Roman" w:cs="Times New Roman"/>
          <w:sz w:val="26"/>
          <w:szCs w:val="26"/>
        </w:rPr>
        <w:t>llenállóképességi</w:t>
      </w:r>
      <w:proofErr w:type="spellEnd"/>
      <w:r w:rsidRPr="00FA0C8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e</w:t>
      </w:r>
      <w:r w:rsidRPr="00FA0C88">
        <w:rPr>
          <w:rFonts w:ascii="Times New Roman" w:eastAsia="Times New Roman" w:hAnsi="Times New Roman" w:cs="Times New Roman"/>
          <w:sz w:val="26"/>
          <w:szCs w:val="26"/>
        </w:rPr>
        <w:t xml:space="preserve">szköz (RRF) hitel intézkedései, ami eddig </w:t>
      </w:r>
      <w:r>
        <w:rPr>
          <w:rFonts w:ascii="Times New Roman" w:eastAsia="Times New Roman" w:hAnsi="Times New Roman" w:cs="Times New Roman"/>
          <w:sz w:val="26"/>
          <w:szCs w:val="26"/>
        </w:rPr>
        <w:t>1,5</w:t>
      </w:r>
      <w:r w:rsidRPr="00FA0C88">
        <w:rPr>
          <w:rFonts w:ascii="Times New Roman" w:eastAsia="Times New Roman" w:hAnsi="Times New Roman" w:cs="Times New Roman"/>
          <w:sz w:val="26"/>
          <w:szCs w:val="26"/>
        </w:rPr>
        <w:t xml:space="preserve"> milliárd forint összegben teljesült.</w:t>
      </w:r>
    </w:p>
    <w:p w14:paraId="15F013A7" w14:textId="4A69345A" w:rsidR="74B9DF17" w:rsidRDefault="0E6BB81D" w:rsidP="0E6BB81D">
      <w:pPr>
        <w:jc w:val="both"/>
        <w:rPr>
          <w:rFonts w:ascii="Times New Roman" w:eastAsia="Times New Roman" w:hAnsi="Times New Roman" w:cs="Times New Roman"/>
          <w:sz w:val="26"/>
          <w:szCs w:val="26"/>
        </w:rPr>
      </w:pPr>
      <w:r w:rsidRPr="0E6BB81D">
        <w:rPr>
          <w:rFonts w:ascii="Times New Roman" w:eastAsia="Times New Roman" w:hAnsi="Times New Roman" w:cs="Times New Roman"/>
          <w:sz w:val="26"/>
          <w:szCs w:val="26"/>
        </w:rPr>
        <w:t xml:space="preserve">A </w:t>
      </w:r>
      <w:r w:rsidRPr="0E6BB81D">
        <w:rPr>
          <w:rFonts w:ascii="Times New Roman" w:eastAsia="Times New Roman" w:hAnsi="Times New Roman" w:cs="Times New Roman"/>
          <w:b/>
          <w:bCs/>
          <w:sz w:val="26"/>
          <w:szCs w:val="26"/>
        </w:rPr>
        <w:t>Hozzájárulás az EU költségvetéséhez</w:t>
      </w:r>
      <w:r w:rsidRPr="0E6BB81D">
        <w:rPr>
          <w:rFonts w:ascii="Times New Roman" w:eastAsia="Times New Roman" w:hAnsi="Times New Roman" w:cs="Times New Roman"/>
          <w:sz w:val="26"/>
          <w:szCs w:val="26"/>
        </w:rPr>
        <w:t xml:space="preserve"> mérlegsoron 2025. január végéig 59,4 milliárd forint kiadás teljesült, ami a törvényi előirányzat 8,5%-a. E hozzájárulás 21,</w:t>
      </w:r>
      <w:r w:rsidR="00183D4C">
        <w:rPr>
          <w:rFonts w:ascii="Times New Roman" w:eastAsia="Times New Roman" w:hAnsi="Times New Roman" w:cs="Times New Roman"/>
          <w:sz w:val="26"/>
          <w:szCs w:val="26"/>
        </w:rPr>
        <w:t>7</w:t>
      </w:r>
      <w:r w:rsidRPr="0E6BB81D">
        <w:rPr>
          <w:rFonts w:ascii="Times New Roman" w:eastAsia="Times New Roman" w:hAnsi="Times New Roman" w:cs="Times New Roman"/>
          <w:sz w:val="26"/>
          <w:szCs w:val="26"/>
        </w:rPr>
        <w:t xml:space="preserve"> milliárd forinttal haladja meg a 202</w:t>
      </w:r>
      <w:r w:rsidR="002267D0">
        <w:rPr>
          <w:rFonts w:ascii="Times New Roman" w:eastAsia="Times New Roman" w:hAnsi="Times New Roman" w:cs="Times New Roman"/>
          <w:sz w:val="26"/>
          <w:szCs w:val="26"/>
        </w:rPr>
        <w:t>4</w:t>
      </w:r>
      <w:r w:rsidRPr="0E6BB81D">
        <w:rPr>
          <w:rFonts w:ascii="Times New Roman" w:eastAsia="Times New Roman" w:hAnsi="Times New Roman" w:cs="Times New Roman"/>
          <w:sz w:val="26"/>
          <w:szCs w:val="26"/>
        </w:rPr>
        <w:t>. év azonos időszakában teljesített kiadásokat.</w:t>
      </w:r>
    </w:p>
    <w:p w14:paraId="0F5A0F03" w14:textId="28F47739" w:rsidR="6462B5A6" w:rsidRPr="00920F4D" w:rsidRDefault="0E6BB81D" w:rsidP="0E6BB81D">
      <w:pPr>
        <w:jc w:val="both"/>
        <w:rPr>
          <w:rFonts w:ascii="Times New Roman" w:eastAsia="Times New Roman" w:hAnsi="Times New Roman" w:cs="Times New Roman"/>
          <w:sz w:val="26"/>
          <w:szCs w:val="26"/>
        </w:rPr>
      </w:pPr>
      <w:r w:rsidRPr="0E6BB81D">
        <w:rPr>
          <w:rFonts w:ascii="Times New Roman" w:eastAsia="Times New Roman" w:hAnsi="Times New Roman" w:cs="Times New Roman"/>
          <w:sz w:val="26"/>
          <w:szCs w:val="26"/>
        </w:rPr>
        <w:t xml:space="preserve">A </w:t>
      </w:r>
      <w:r w:rsidRPr="0E6BB81D">
        <w:rPr>
          <w:rFonts w:ascii="Times New Roman" w:eastAsia="Times New Roman" w:hAnsi="Times New Roman" w:cs="Times New Roman"/>
          <w:b/>
          <w:bCs/>
          <w:sz w:val="26"/>
          <w:szCs w:val="26"/>
        </w:rPr>
        <w:t>Nemzeti Kutatási, Fejlesztési és Innovációs Alapból</w:t>
      </w:r>
      <w:r w:rsidRPr="0E6BB81D">
        <w:rPr>
          <w:rFonts w:ascii="Times New Roman" w:eastAsia="Times New Roman" w:hAnsi="Times New Roman" w:cs="Times New Roman"/>
          <w:sz w:val="26"/>
          <w:szCs w:val="26"/>
        </w:rPr>
        <w:t xml:space="preserve"> (NKFI Alap) 2025. januárban 10,6 milliárd forint kiadás teljesült, ami 3,5 milliárd forinttal kevesebb kifizetést jelent a 2024. évi azonos időszak teljesítéséhez képest. </w:t>
      </w:r>
    </w:p>
    <w:p w14:paraId="17605E21" w14:textId="6AE8E229" w:rsidR="6462B5A6" w:rsidRPr="00920F4D" w:rsidRDefault="0E6BB81D" w:rsidP="0E6BB81D">
      <w:pPr>
        <w:jc w:val="both"/>
        <w:rPr>
          <w:rFonts w:ascii="Times New Roman" w:eastAsia="Times New Roman" w:hAnsi="Times New Roman" w:cs="Times New Roman"/>
          <w:sz w:val="26"/>
          <w:szCs w:val="26"/>
        </w:rPr>
      </w:pPr>
      <w:r w:rsidRPr="0E6BB81D">
        <w:rPr>
          <w:rFonts w:ascii="Times New Roman" w:eastAsia="Times New Roman" w:hAnsi="Times New Roman" w:cs="Times New Roman"/>
          <w:sz w:val="26"/>
          <w:szCs w:val="26"/>
        </w:rPr>
        <w:t xml:space="preserve">A </w:t>
      </w:r>
      <w:r w:rsidRPr="0E6BB81D">
        <w:rPr>
          <w:rFonts w:ascii="Times New Roman" w:eastAsia="Times New Roman" w:hAnsi="Times New Roman" w:cs="Times New Roman"/>
          <w:b/>
          <w:bCs/>
          <w:sz w:val="26"/>
          <w:szCs w:val="26"/>
        </w:rPr>
        <w:t>Nemzeti Foglalkoztatási Alap</w:t>
      </w:r>
      <w:r w:rsidRPr="0E6BB81D">
        <w:rPr>
          <w:rFonts w:ascii="Times New Roman" w:eastAsia="Times New Roman" w:hAnsi="Times New Roman" w:cs="Times New Roman"/>
          <w:sz w:val="26"/>
          <w:szCs w:val="26"/>
        </w:rPr>
        <w:t xml:space="preserve"> (NFA) kiadásai estében a Start-munkaprogramra összesen 6,9 milliárd forint teljesült. Az uniós elő- és társfinanszírozásra 3,2 milliárd forintot fordítottak.</w:t>
      </w:r>
    </w:p>
    <w:p w14:paraId="76B18BB1" w14:textId="62C1F63A" w:rsidR="123EFD2F" w:rsidRPr="00377D59" w:rsidRDefault="0E6BB81D" w:rsidP="0E6BB81D">
      <w:pPr>
        <w:jc w:val="both"/>
        <w:rPr>
          <w:rFonts w:ascii="Times New Roman" w:hAnsi="Times New Roman" w:cs="Times New Roman"/>
        </w:rPr>
      </w:pPr>
      <w:r w:rsidRPr="0E6BB81D">
        <w:rPr>
          <w:rFonts w:ascii="Times New Roman" w:eastAsia="Times New Roman" w:hAnsi="Times New Roman" w:cs="Times New Roman"/>
          <w:sz w:val="26"/>
          <w:szCs w:val="26"/>
        </w:rPr>
        <w:t>A</w:t>
      </w:r>
      <w:r w:rsidRPr="0E6BB81D">
        <w:rPr>
          <w:rFonts w:ascii="Times New Roman" w:eastAsia="Times New Roman" w:hAnsi="Times New Roman" w:cs="Times New Roman"/>
          <w:b/>
          <w:bCs/>
          <w:sz w:val="26"/>
          <w:szCs w:val="26"/>
        </w:rPr>
        <w:t xml:space="preserve"> Bethlen Gábor Alapból</w:t>
      </w:r>
      <w:r w:rsidRPr="0E6BB81D">
        <w:rPr>
          <w:rFonts w:ascii="Times New Roman" w:eastAsia="Times New Roman" w:hAnsi="Times New Roman" w:cs="Times New Roman"/>
          <w:sz w:val="26"/>
          <w:szCs w:val="26"/>
        </w:rPr>
        <w:t xml:space="preserve"> (BGA) összesen 0,6 milliárd forint kiadás teljesült. Az alapból nyújtott támogatások a BGA irányítását ellátó Bizottság döntései alapján, ütemezetten kerültek kifizetésre.</w:t>
      </w:r>
    </w:p>
    <w:p w14:paraId="77A8F6F1" w14:textId="25F45F84" w:rsidR="00D72777" w:rsidRPr="00D72777" w:rsidRDefault="0E6BB81D" w:rsidP="0E6BB81D">
      <w:pPr>
        <w:jc w:val="both"/>
        <w:rPr>
          <w:rFonts w:ascii="Times New Roman" w:eastAsia="Times New Roman" w:hAnsi="Times New Roman" w:cs="Times New Roman"/>
          <w:sz w:val="26"/>
          <w:szCs w:val="26"/>
        </w:rPr>
      </w:pPr>
      <w:r w:rsidRPr="0E6BB81D">
        <w:rPr>
          <w:rFonts w:ascii="Times New Roman" w:eastAsia="Times New Roman" w:hAnsi="Times New Roman" w:cs="Times New Roman"/>
          <w:sz w:val="26"/>
          <w:szCs w:val="26"/>
        </w:rPr>
        <w:t xml:space="preserve">A </w:t>
      </w:r>
      <w:r w:rsidRPr="0E6BB81D">
        <w:rPr>
          <w:rFonts w:ascii="Times New Roman" w:eastAsia="Times New Roman" w:hAnsi="Times New Roman" w:cs="Times New Roman"/>
          <w:b/>
          <w:bCs/>
          <w:sz w:val="26"/>
          <w:szCs w:val="26"/>
        </w:rPr>
        <w:t>Nyugdíjbiztosítási Alap</w:t>
      </w:r>
      <w:r w:rsidRPr="0E6BB81D">
        <w:rPr>
          <w:rFonts w:ascii="Times New Roman" w:eastAsia="Times New Roman" w:hAnsi="Times New Roman" w:cs="Times New Roman"/>
          <w:sz w:val="26"/>
          <w:szCs w:val="26"/>
        </w:rPr>
        <w:t xml:space="preserve"> nyugellátási kiadásai január hónapban 499,2 milliárd forintban teljesültek, ami 23,6 milliárd forinttal haladta meg az előző év azonos időszakának teljesítési adatait. A</w:t>
      </w:r>
      <w:r w:rsidR="008C355E">
        <w:rPr>
          <w:rFonts w:ascii="Times New Roman" w:eastAsia="Times New Roman" w:hAnsi="Times New Roman" w:cs="Times New Roman"/>
          <w:sz w:val="26"/>
          <w:szCs w:val="26"/>
        </w:rPr>
        <w:t>z</w:t>
      </w:r>
      <w:r w:rsidRPr="0E6BB81D">
        <w:rPr>
          <w:rFonts w:ascii="Times New Roman" w:eastAsia="Times New Roman" w:hAnsi="Times New Roman" w:cs="Times New Roman"/>
          <w:sz w:val="26"/>
          <w:szCs w:val="26"/>
        </w:rPr>
        <w:t xml:space="preserve"> 5%-os kiadásnövekedést a tárgyév január hónapban végrehajtott inflációkövető nyugdíjemelés hatása, valamint az eltelt időszakban bekövetkezett létszámváltozás és cserélődés együttes hatása eredményezte.</w:t>
      </w:r>
    </w:p>
    <w:p w14:paraId="168226B1" w14:textId="2B0101CD" w:rsidR="00D72777" w:rsidRDefault="0E6BB81D" w:rsidP="0E6BB81D">
      <w:pPr>
        <w:jc w:val="both"/>
        <w:rPr>
          <w:rFonts w:ascii="Times New Roman" w:eastAsia="Times New Roman" w:hAnsi="Times New Roman" w:cs="Times New Roman"/>
          <w:sz w:val="26"/>
          <w:szCs w:val="26"/>
        </w:rPr>
      </w:pPr>
      <w:r w:rsidRPr="0E6BB81D">
        <w:rPr>
          <w:rFonts w:ascii="Times New Roman" w:eastAsia="Times New Roman" w:hAnsi="Times New Roman" w:cs="Times New Roman"/>
          <w:sz w:val="26"/>
          <w:szCs w:val="26"/>
        </w:rPr>
        <w:t xml:space="preserve">Az öregségi nyugdíjban részesülők 2025. január havi </w:t>
      </w:r>
      <w:r w:rsidRPr="0E6BB81D">
        <w:rPr>
          <w:rFonts w:ascii="Times New Roman" w:eastAsia="Times New Roman" w:hAnsi="Times New Roman" w:cs="Times New Roman"/>
          <w:b/>
          <w:bCs/>
          <w:sz w:val="26"/>
          <w:szCs w:val="26"/>
        </w:rPr>
        <w:t>átlagos statisztikai állományi létszáma</w:t>
      </w:r>
      <w:r w:rsidRPr="0E6BB81D">
        <w:rPr>
          <w:rFonts w:ascii="Times New Roman" w:eastAsia="Times New Roman" w:hAnsi="Times New Roman" w:cs="Times New Roman"/>
          <w:sz w:val="26"/>
          <w:szCs w:val="26"/>
        </w:rPr>
        <w:t xml:space="preserve"> kis mértékben növekedett, 2</w:t>
      </w:r>
      <w:r w:rsidR="00183D4C">
        <w:rPr>
          <w:rFonts w:ascii="Times New Roman" w:eastAsia="Times New Roman" w:hAnsi="Times New Roman" w:cs="Times New Roman"/>
          <w:sz w:val="26"/>
          <w:szCs w:val="26"/>
        </w:rPr>
        <w:t> </w:t>
      </w:r>
      <w:r w:rsidRPr="0E6BB81D">
        <w:rPr>
          <w:rFonts w:ascii="Times New Roman" w:eastAsia="Times New Roman" w:hAnsi="Times New Roman" w:cs="Times New Roman"/>
          <w:sz w:val="26"/>
          <w:szCs w:val="26"/>
        </w:rPr>
        <w:t xml:space="preserve">318 fővel haladta meg az előző év azonos időszakának létszámát, </w:t>
      </w:r>
      <w:r w:rsidR="008C355E">
        <w:rPr>
          <w:rFonts w:ascii="Times New Roman" w:eastAsia="Times New Roman" w:hAnsi="Times New Roman" w:cs="Times New Roman"/>
          <w:sz w:val="26"/>
          <w:szCs w:val="26"/>
        </w:rPr>
        <w:t xml:space="preserve">ez </w:t>
      </w:r>
      <w:r w:rsidRPr="0E6BB81D">
        <w:rPr>
          <w:rFonts w:ascii="Times New Roman" w:eastAsia="Times New Roman" w:hAnsi="Times New Roman" w:cs="Times New Roman"/>
          <w:sz w:val="26"/>
          <w:szCs w:val="26"/>
        </w:rPr>
        <w:t>mintegy 2 millió főt jelent. Az öregségi nyugdíjban részesülők létszámán belül a nők kedvezményes nyugdíjában részesülők (korhatár alattiak) létszáma a korhatárbetöltés és az elhalálozás együttes hatásaként 4</w:t>
      </w:r>
      <w:r w:rsidR="00183D4C">
        <w:rPr>
          <w:rFonts w:ascii="Times New Roman" w:eastAsia="Times New Roman" w:hAnsi="Times New Roman" w:cs="Times New Roman"/>
          <w:sz w:val="26"/>
          <w:szCs w:val="26"/>
        </w:rPr>
        <w:t> 920 fővel csökkent a 2024. </w:t>
      </w:r>
      <w:r w:rsidRPr="0E6BB81D">
        <w:rPr>
          <w:rFonts w:ascii="Times New Roman" w:eastAsia="Times New Roman" w:hAnsi="Times New Roman" w:cs="Times New Roman"/>
          <w:sz w:val="26"/>
          <w:szCs w:val="26"/>
        </w:rPr>
        <w:t>januári adathoz képest, jelenleg 142</w:t>
      </w:r>
      <w:r w:rsidR="00183D4C">
        <w:rPr>
          <w:rFonts w:ascii="Times New Roman" w:eastAsia="Times New Roman" w:hAnsi="Times New Roman" w:cs="Times New Roman"/>
          <w:sz w:val="26"/>
          <w:szCs w:val="26"/>
        </w:rPr>
        <w:t> </w:t>
      </w:r>
      <w:r w:rsidRPr="0E6BB81D">
        <w:rPr>
          <w:rFonts w:ascii="Times New Roman" w:eastAsia="Times New Roman" w:hAnsi="Times New Roman" w:cs="Times New Roman"/>
          <w:sz w:val="26"/>
          <w:szCs w:val="26"/>
        </w:rPr>
        <w:t>647 fő veszi igénybe a „nők 40” ellátást.</w:t>
      </w:r>
    </w:p>
    <w:p w14:paraId="0F073B32" w14:textId="7D6D7EB9" w:rsidR="00C35E13" w:rsidRDefault="009946F7" w:rsidP="00C35E13">
      <w:pPr>
        <w:pStyle w:val="NormlWeb"/>
        <w:jc w:val="center"/>
      </w:pPr>
      <w:r>
        <w:rPr>
          <w:noProof/>
        </w:rPr>
        <w:drawing>
          <wp:inline distT="0" distB="0" distL="0" distR="0" wp14:anchorId="6CA376A4" wp14:editId="59503372">
            <wp:extent cx="5940425" cy="2437765"/>
            <wp:effectExtent l="0" t="0" r="3175" b="635"/>
            <wp:docPr id="12" name="Ké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0425" cy="2437765"/>
                    </a:xfrm>
                    <a:prstGeom prst="rect">
                      <a:avLst/>
                    </a:prstGeom>
                  </pic:spPr>
                </pic:pic>
              </a:graphicData>
            </a:graphic>
          </wp:inline>
        </w:drawing>
      </w:r>
    </w:p>
    <w:p w14:paraId="6976437D" w14:textId="561AB0D3" w:rsidR="000E690A" w:rsidRPr="000E690A" w:rsidRDefault="0E6BB81D" w:rsidP="0E6BB81D">
      <w:pPr>
        <w:jc w:val="both"/>
        <w:rPr>
          <w:rFonts w:ascii="Times New Roman" w:eastAsia="Times New Roman" w:hAnsi="Times New Roman" w:cs="Times New Roman"/>
          <w:sz w:val="26"/>
          <w:szCs w:val="26"/>
        </w:rPr>
      </w:pPr>
      <w:r w:rsidRPr="0E6BB81D">
        <w:rPr>
          <w:rFonts w:ascii="Times New Roman" w:eastAsia="Times New Roman" w:hAnsi="Times New Roman" w:cs="Times New Roman"/>
          <w:sz w:val="26"/>
          <w:szCs w:val="26"/>
        </w:rPr>
        <w:t>A januári adatok alapján a nyugellátási kiadásokon belül a korbetöltött öregségi ny</w:t>
      </w:r>
      <w:r w:rsidR="006A0D78">
        <w:rPr>
          <w:rFonts w:ascii="Times New Roman" w:eastAsia="Times New Roman" w:hAnsi="Times New Roman" w:cs="Times New Roman"/>
          <w:sz w:val="26"/>
          <w:szCs w:val="26"/>
        </w:rPr>
        <w:t>ugellátások 5,5</w:t>
      </w:r>
      <w:r w:rsidRPr="0E6BB81D">
        <w:rPr>
          <w:rFonts w:ascii="Times New Roman" w:eastAsia="Times New Roman" w:hAnsi="Times New Roman" w:cs="Times New Roman"/>
          <w:sz w:val="26"/>
          <w:szCs w:val="26"/>
        </w:rPr>
        <w:t>%-kal, a nők 40 év jogosultsági idővel igénybe vehető öregségi nyugdíja („nők 40”) pedig 2,7%-kal haladta meg a 2024. január havi kiadásokat.</w:t>
      </w:r>
    </w:p>
    <w:p w14:paraId="7908141C" w14:textId="4D41D5E6" w:rsidR="000E690A" w:rsidRPr="000E690A" w:rsidRDefault="0E6BB81D" w:rsidP="0E6BB81D">
      <w:pPr>
        <w:jc w:val="both"/>
        <w:rPr>
          <w:rFonts w:ascii="Times New Roman" w:eastAsia="Times New Roman" w:hAnsi="Times New Roman" w:cs="Times New Roman"/>
          <w:sz w:val="26"/>
          <w:szCs w:val="26"/>
        </w:rPr>
      </w:pPr>
      <w:r w:rsidRPr="0E6BB81D">
        <w:rPr>
          <w:rFonts w:ascii="Times New Roman" w:eastAsia="Times New Roman" w:hAnsi="Times New Roman" w:cs="Times New Roman"/>
          <w:sz w:val="26"/>
          <w:szCs w:val="26"/>
        </w:rPr>
        <w:t>Az öregségi nyugdíjak átlag</w:t>
      </w:r>
      <w:r w:rsidR="00632B6F">
        <w:rPr>
          <w:rFonts w:ascii="Times New Roman" w:eastAsia="Times New Roman" w:hAnsi="Times New Roman" w:cs="Times New Roman"/>
          <w:sz w:val="26"/>
          <w:szCs w:val="26"/>
        </w:rPr>
        <w:t>os havi összege egy év alatt 11 </w:t>
      </w:r>
      <w:r w:rsidRPr="0E6BB81D">
        <w:rPr>
          <w:rFonts w:ascii="Times New Roman" w:eastAsia="Times New Roman" w:hAnsi="Times New Roman" w:cs="Times New Roman"/>
          <w:sz w:val="26"/>
          <w:szCs w:val="26"/>
        </w:rPr>
        <w:t>387 forinttal emelkedett, idén 2025. januárban 242</w:t>
      </w:r>
      <w:r w:rsidR="00632B6F">
        <w:rPr>
          <w:rFonts w:ascii="Times New Roman" w:eastAsia="Times New Roman" w:hAnsi="Times New Roman" w:cs="Times New Roman"/>
          <w:sz w:val="26"/>
          <w:szCs w:val="26"/>
        </w:rPr>
        <w:t> </w:t>
      </w:r>
      <w:r w:rsidRPr="0E6BB81D">
        <w:rPr>
          <w:rFonts w:ascii="Times New Roman" w:eastAsia="Times New Roman" w:hAnsi="Times New Roman" w:cs="Times New Roman"/>
          <w:sz w:val="26"/>
          <w:szCs w:val="26"/>
        </w:rPr>
        <w:t>327 forint volt.</w:t>
      </w:r>
    </w:p>
    <w:p w14:paraId="33821262" w14:textId="52B0DEFD" w:rsidR="000E690A" w:rsidRDefault="0E6BB81D" w:rsidP="0E6BB81D">
      <w:pPr>
        <w:jc w:val="both"/>
        <w:rPr>
          <w:rFonts w:ascii="Times New Roman" w:eastAsia="Times New Roman" w:hAnsi="Times New Roman" w:cs="Times New Roman"/>
          <w:sz w:val="26"/>
          <w:szCs w:val="26"/>
        </w:rPr>
      </w:pPr>
      <w:r w:rsidRPr="0E6BB81D">
        <w:rPr>
          <w:rFonts w:ascii="Times New Roman" w:eastAsia="Times New Roman" w:hAnsi="Times New Roman" w:cs="Times New Roman"/>
          <w:sz w:val="26"/>
          <w:szCs w:val="26"/>
        </w:rPr>
        <w:t>Az ellátások egy főre jutó havi átlagos összege az egyes ellátotti jogcímeken belül az előző év azonos időszakával összehasonlítva az alábbiak szerint növekedett.</w:t>
      </w:r>
    </w:p>
    <w:p w14:paraId="503DFEB7" w14:textId="50D1BC8D" w:rsidR="00EF1F5B" w:rsidRDefault="002D387C" w:rsidP="00EF1F5B">
      <w:pPr>
        <w:pStyle w:val="NormlWeb"/>
        <w:jc w:val="center"/>
      </w:pPr>
      <w:r>
        <w:rPr>
          <w:noProof/>
        </w:rPr>
        <w:drawing>
          <wp:inline distT="0" distB="0" distL="0" distR="0" wp14:anchorId="193B44AB" wp14:editId="0C867FDD">
            <wp:extent cx="4610420" cy="3064413"/>
            <wp:effectExtent l="0" t="0" r="0" b="317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661356" cy="3098269"/>
                    </a:xfrm>
                    <a:prstGeom prst="rect">
                      <a:avLst/>
                    </a:prstGeom>
                  </pic:spPr>
                </pic:pic>
              </a:graphicData>
            </a:graphic>
          </wp:inline>
        </w:drawing>
      </w:r>
    </w:p>
    <w:p w14:paraId="3779DB9C" w14:textId="522A5F6A" w:rsidR="0022104D" w:rsidRDefault="0E6BB81D" w:rsidP="593AC637">
      <w:pPr>
        <w:jc w:val="both"/>
      </w:pPr>
      <w:r w:rsidRPr="0E6BB81D">
        <w:rPr>
          <w:rFonts w:ascii="Times New Roman" w:eastAsia="Times New Roman" w:hAnsi="Times New Roman" w:cs="Times New Roman"/>
          <w:sz w:val="26"/>
          <w:szCs w:val="26"/>
        </w:rPr>
        <w:t xml:space="preserve">Az öregségi nyugdíjban, hozzátartozói nyugellátásban részesülők jogcím szerinti megoszlásának összehasonlítását a korábbi adatokkal az alábbi ábrák mutatják. </w:t>
      </w:r>
    </w:p>
    <w:p w14:paraId="6E229341" w14:textId="7F24334E" w:rsidR="00EF1F5B" w:rsidRDefault="00FE0ACB" w:rsidP="00EF1F5B">
      <w:pPr>
        <w:pStyle w:val="NormlWeb"/>
        <w:jc w:val="center"/>
      </w:pPr>
      <w:r>
        <w:rPr>
          <w:noProof/>
        </w:rPr>
        <w:drawing>
          <wp:inline distT="0" distB="0" distL="0" distR="0" wp14:anchorId="2AD13B36" wp14:editId="70BB114E">
            <wp:extent cx="5817481" cy="2259210"/>
            <wp:effectExtent l="0" t="0" r="0" b="8255"/>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829527" cy="2263888"/>
                    </a:xfrm>
                    <a:prstGeom prst="rect">
                      <a:avLst/>
                    </a:prstGeom>
                  </pic:spPr>
                </pic:pic>
              </a:graphicData>
            </a:graphic>
          </wp:inline>
        </w:drawing>
      </w:r>
    </w:p>
    <w:p w14:paraId="2A4F88FB" w14:textId="77777777" w:rsidR="00D4148C" w:rsidRPr="002B492B" w:rsidRDefault="0E6BB81D" w:rsidP="0E6BB81D">
      <w:pPr>
        <w:keepLines/>
        <w:widowControl w:val="0"/>
        <w:jc w:val="center"/>
        <w:rPr>
          <w:rFonts w:ascii="Times New Roman" w:eastAsia="Times New Roman" w:hAnsi="Times New Roman" w:cs="Times New Roman"/>
          <w:b/>
          <w:bCs/>
          <w:sz w:val="26"/>
          <w:szCs w:val="26"/>
        </w:rPr>
      </w:pPr>
      <w:r w:rsidRPr="0E6BB81D">
        <w:rPr>
          <w:rFonts w:ascii="Times New Roman" w:eastAsia="Times New Roman" w:hAnsi="Times New Roman" w:cs="Times New Roman"/>
          <w:sz w:val="26"/>
          <w:szCs w:val="26"/>
        </w:rPr>
        <w:t xml:space="preserve">Az </w:t>
      </w:r>
      <w:r w:rsidRPr="0E6BB81D">
        <w:rPr>
          <w:rFonts w:ascii="Times New Roman" w:eastAsia="Times New Roman" w:hAnsi="Times New Roman" w:cs="Times New Roman"/>
          <w:b/>
          <w:bCs/>
          <w:sz w:val="26"/>
          <w:szCs w:val="26"/>
        </w:rPr>
        <w:t>Egészségbiztosítási Alap kiadásainak</w:t>
      </w:r>
      <w:r w:rsidRPr="0E6BB81D">
        <w:rPr>
          <w:rFonts w:ascii="Times New Roman" w:eastAsia="Times New Roman" w:hAnsi="Times New Roman" w:cs="Times New Roman"/>
          <w:sz w:val="26"/>
          <w:szCs w:val="26"/>
        </w:rPr>
        <w:t xml:space="preserve"> összetételét a következő ábra mutatja be:</w:t>
      </w:r>
      <w:r w:rsidRPr="0E6BB81D">
        <w:rPr>
          <w:rFonts w:ascii="Times New Roman" w:eastAsia="Times New Roman" w:hAnsi="Times New Roman" w:cs="Times New Roman"/>
          <w:b/>
          <w:bCs/>
          <w:sz w:val="26"/>
          <w:szCs w:val="26"/>
        </w:rPr>
        <w:t xml:space="preserve"> </w:t>
      </w:r>
    </w:p>
    <w:p w14:paraId="57C38B59" w14:textId="2E40656F" w:rsidR="00D4148C" w:rsidRDefault="0074788C" w:rsidP="00D4148C">
      <w:pPr>
        <w:widowControl w:val="0"/>
        <w:spacing w:after="240"/>
        <w:jc w:val="center"/>
        <w:rPr>
          <w:rFonts w:ascii="Times New Roman" w:eastAsia="Times New Roman" w:hAnsi="Times New Roman" w:cs="Times New Roman"/>
          <w:sz w:val="26"/>
          <w:szCs w:val="26"/>
        </w:rPr>
      </w:pPr>
      <w:r>
        <w:rPr>
          <w:noProof/>
          <w:lang w:eastAsia="hu-HU"/>
        </w:rPr>
        <w:drawing>
          <wp:inline distT="0" distB="0" distL="0" distR="0" wp14:anchorId="77801C00" wp14:editId="2E4A31E5">
            <wp:extent cx="6068548" cy="2236054"/>
            <wp:effectExtent l="0" t="0" r="8890" b="0"/>
            <wp:docPr id="11" name="Ké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068548" cy="2236054"/>
                    </a:xfrm>
                    <a:prstGeom prst="rect">
                      <a:avLst/>
                    </a:prstGeom>
                  </pic:spPr>
                </pic:pic>
              </a:graphicData>
            </a:graphic>
          </wp:inline>
        </w:drawing>
      </w:r>
    </w:p>
    <w:p w14:paraId="19FDF989" w14:textId="074E9498" w:rsidR="00CA3468" w:rsidRDefault="0E6BB81D" w:rsidP="0E6BB81D">
      <w:pPr>
        <w:spacing w:before="240" w:after="240"/>
        <w:jc w:val="both"/>
        <w:rPr>
          <w:rFonts w:ascii="Times New Roman" w:eastAsia="Times New Roman" w:hAnsi="Times New Roman" w:cs="Times New Roman"/>
          <w:sz w:val="26"/>
          <w:szCs w:val="26"/>
        </w:rPr>
      </w:pPr>
      <w:r w:rsidRPr="0E6BB81D">
        <w:rPr>
          <w:rFonts w:ascii="Times New Roman" w:eastAsia="Times New Roman" w:hAnsi="Times New Roman" w:cs="Times New Roman"/>
          <w:sz w:val="26"/>
          <w:szCs w:val="26"/>
        </w:rPr>
        <w:t xml:space="preserve">Az </w:t>
      </w:r>
      <w:r w:rsidRPr="0E6BB81D">
        <w:rPr>
          <w:rFonts w:ascii="Times New Roman" w:eastAsia="Times New Roman" w:hAnsi="Times New Roman" w:cs="Times New Roman"/>
          <w:b/>
          <w:bCs/>
          <w:sz w:val="26"/>
          <w:szCs w:val="26"/>
        </w:rPr>
        <w:t>Egészségbiztosítási Alap</w:t>
      </w:r>
      <w:r w:rsidRPr="0E6BB81D">
        <w:rPr>
          <w:rFonts w:ascii="Times New Roman" w:eastAsia="Times New Roman" w:hAnsi="Times New Roman" w:cs="Times New Roman"/>
          <w:sz w:val="26"/>
          <w:szCs w:val="26"/>
        </w:rPr>
        <w:t xml:space="preserve"> összes kiadásának 26,7%-át a </w:t>
      </w:r>
      <w:r w:rsidRPr="0E6BB81D">
        <w:rPr>
          <w:rFonts w:ascii="Times New Roman" w:eastAsia="Times New Roman" w:hAnsi="Times New Roman" w:cs="Times New Roman"/>
          <w:b/>
          <w:bCs/>
          <w:sz w:val="26"/>
          <w:szCs w:val="26"/>
        </w:rPr>
        <w:t>pénzbeli ellátásokra</w:t>
      </w:r>
      <w:r w:rsidRPr="0E6BB81D">
        <w:rPr>
          <w:rFonts w:ascii="Times New Roman" w:eastAsia="Times New Roman" w:hAnsi="Times New Roman" w:cs="Times New Roman"/>
          <w:sz w:val="26"/>
          <w:szCs w:val="26"/>
        </w:rPr>
        <w:t xml:space="preserve"> fordított összeg adta. Az ellátások részletes bemutatását a következő táblázat tartalmazza:</w:t>
      </w:r>
    </w:p>
    <w:p w14:paraId="1D31F2C8" w14:textId="3F5AAC59" w:rsidR="00DA4FBC" w:rsidRDefault="0E6BB81D" w:rsidP="0E6BB81D">
      <w:pPr>
        <w:spacing w:after="120"/>
        <w:jc w:val="center"/>
        <w:rPr>
          <w:rFonts w:ascii="Times New Roman" w:eastAsia="Times New Roman" w:hAnsi="Times New Roman" w:cs="Times New Roman"/>
          <w:b/>
          <w:bCs/>
          <w:sz w:val="26"/>
          <w:szCs w:val="26"/>
        </w:rPr>
      </w:pPr>
      <w:r w:rsidRPr="0E6BB81D">
        <w:rPr>
          <w:rFonts w:ascii="Times New Roman" w:eastAsia="Times New Roman" w:hAnsi="Times New Roman" w:cs="Times New Roman"/>
          <w:b/>
          <w:bCs/>
          <w:sz w:val="26"/>
          <w:szCs w:val="26"/>
        </w:rPr>
        <w:t>Az Egészségbiztosítási Alap pénzbeli ellátásokra fordított kiadásainak alakulása (milliárd forint)</w:t>
      </w:r>
    </w:p>
    <w:tbl>
      <w:tblPr>
        <w:tblpPr w:leftFromText="141" w:rightFromText="141" w:vertAnchor="text" w:tblpXSpec="center" w:tblpY="1"/>
        <w:tblOverlap w:val="never"/>
        <w:tblW w:w="8718" w:type="dxa"/>
        <w:tblLayout w:type="fixed"/>
        <w:tblCellMar>
          <w:left w:w="70" w:type="dxa"/>
          <w:right w:w="70" w:type="dxa"/>
        </w:tblCellMar>
        <w:tblLook w:val="04A0" w:firstRow="1" w:lastRow="0" w:firstColumn="1" w:lastColumn="0" w:noHBand="0" w:noVBand="1"/>
      </w:tblPr>
      <w:tblGrid>
        <w:gridCol w:w="4248"/>
        <w:gridCol w:w="1276"/>
        <w:gridCol w:w="1209"/>
        <w:gridCol w:w="992"/>
        <w:gridCol w:w="993"/>
      </w:tblGrid>
      <w:tr w:rsidR="00E601EF" w:rsidRPr="00377D59" w14:paraId="06E6BC15" w14:textId="77777777" w:rsidTr="00625A7C">
        <w:trPr>
          <w:trHeight w:val="340"/>
        </w:trPr>
        <w:tc>
          <w:tcPr>
            <w:tcW w:w="4248" w:type="dxa"/>
            <w:vMerge w:val="restart"/>
            <w:tcBorders>
              <w:top w:val="single" w:sz="4" w:space="0" w:color="auto"/>
              <w:left w:val="single" w:sz="4" w:space="0" w:color="auto"/>
              <w:bottom w:val="single" w:sz="4" w:space="0" w:color="000000" w:themeColor="text1"/>
              <w:right w:val="single" w:sz="4" w:space="0" w:color="auto"/>
            </w:tcBorders>
            <w:shd w:val="clear" w:color="auto" w:fill="BDD6EE" w:themeFill="accent1" w:themeFillTint="66"/>
            <w:noWrap/>
            <w:vAlign w:val="center"/>
            <w:hideMark/>
          </w:tcPr>
          <w:p w14:paraId="510863DA" w14:textId="77777777" w:rsidR="00E601EF" w:rsidRPr="00377D59" w:rsidRDefault="0E6BB81D" w:rsidP="0E6BB81D">
            <w:pPr>
              <w:keepNext/>
              <w:keepLines/>
              <w:spacing w:after="0" w:line="240" w:lineRule="auto"/>
              <w:jc w:val="center"/>
              <w:rPr>
                <w:rFonts w:ascii="Times New Roman" w:eastAsia="Times New Roman" w:hAnsi="Times New Roman" w:cs="Times New Roman"/>
                <w:b/>
                <w:bCs/>
              </w:rPr>
            </w:pPr>
            <w:r w:rsidRPr="0E6BB81D">
              <w:rPr>
                <w:rFonts w:ascii="Times New Roman" w:eastAsia="Times New Roman" w:hAnsi="Times New Roman" w:cs="Times New Roman"/>
                <w:b/>
                <w:bCs/>
              </w:rPr>
              <w:t>Megnevezés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BB44369" w14:textId="6157A899" w:rsidR="00E601EF" w:rsidRPr="00377D59" w:rsidRDefault="0E6BB81D" w:rsidP="00F3632E">
            <w:pPr>
              <w:keepNext/>
              <w:keepLines/>
              <w:spacing w:after="0" w:line="240" w:lineRule="auto"/>
              <w:jc w:val="center"/>
              <w:rPr>
                <w:rFonts w:ascii="Times New Roman" w:eastAsia="Times New Roman" w:hAnsi="Times New Roman" w:cs="Times New Roman"/>
                <w:b/>
                <w:bCs/>
              </w:rPr>
            </w:pPr>
            <w:r w:rsidRPr="0E6BB81D">
              <w:rPr>
                <w:rFonts w:ascii="Times New Roman" w:eastAsia="Times New Roman" w:hAnsi="Times New Roman" w:cs="Times New Roman"/>
                <w:b/>
                <w:bCs/>
              </w:rPr>
              <w:t xml:space="preserve">2024. </w:t>
            </w:r>
            <w:r w:rsidR="00F3632E">
              <w:rPr>
                <w:rFonts w:ascii="Times New Roman" w:eastAsia="Times New Roman" w:hAnsi="Times New Roman" w:cs="Times New Roman"/>
                <w:b/>
                <w:bCs/>
              </w:rPr>
              <w:br/>
            </w:r>
            <w:r w:rsidRPr="0E6BB81D">
              <w:rPr>
                <w:rFonts w:ascii="Times New Roman" w:eastAsia="Times New Roman" w:hAnsi="Times New Roman" w:cs="Times New Roman"/>
                <w:b/>
                <w:bCs/>
              </w:rPr>
              <w:t xml:space="preserve">I. </w:t>
            </w:r>
            <w:r w:rsidR="00F3632E">
              <w:rPr>
                <w:rFonts w:ascii="Times New Roman" w:eastAsia="Times New Roman" w:hAnsi="Times New Roman" w:cs="Times New Roman"/>
                <w:b/>
                <w:bCs/>
              </w:rPr>
              <w:t>hó</w:t>
            </w:r>
          </w:p>
        </w:tc>
        <w:tc>
          <w:tcPr>
            <w:tcW w:w="1209"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A1BFE64" w14:textId="71769713" w:rsidR="00E601EF" w:rsidRPr="00377D59" w:rsidRDefault="0E6BB81D" w:rsidP="00F3632E">
            <w:pPr>
              <w:keepNext/>
              <w:keepLines/>
              <w:spacing w:after="0" w:line="240" w:lineRule="auto"/>
              <w:jc w:val="center"/>
              <w:rPr>
                <w:rFonts w:ascii="Times New Roman" w:eastAsia="Times New Roman" w:hAnsi="Times New Roman" w:cs="Times New Roman"/>
                <w:b/>
                <w:bCs/>
              </w:rPr>
            </w:pPr>
            <w:r w:rsidRPr="0E6BB81D">
              <w:rPr>
                <w:rFonts w:ascii="Times New Roman" w:eastAsia="Times New Roman" w:hAnsi="Times New Roman" w:cs="Times New Roman"/>
                <w:b/>
                <w:bCs/>
              </w:rPr>
              <w:t xml:space="preserve">2025. </w:t>
            </w:r>
            <w:r w:rsidR="00F3632E">
              <w:rPr>
                <w:rFonts w:ascii="Times New Roman" w:eastAsia="Times New Roman" w:hAnsi="Times New Roman" w:cs="Times New Roman"/>
                <w:b/>
                <w:bCs/>
              </w:rPr>
              <w:br/>
              <w:t>I. hó</w:t>
            </w:r>
          </w:p>
        </w:tc>
        <w:tc>
          <w:tcPr>
            <w:tcW w:w="1985" w:type="dxa"/>
            <w:gridSpan w:val="2"/>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7EFB39D6" w14:textId="77777777" w:rsidR="00E601EF" w:rsidRPr="00377D59" w:rsidRDefault="0E6BB81D" w:rsidP="0E6BB81D">
            <w:pPr>
              <w:keepNext/>
              <w:keepLines/>
              <w:spacing w:after="0" w:line="240" w:lineRule="auto"/>
              <w:jc w:val="center"/>
              <w:rPr>
                <w:rFonts w:ascii="Times New Roman" w:eastAsia="Times New Roman" w:hAnsi="Times New Roman" w:cs="Times New Roman"/>
                <w:b/>
                <w:bCs/>
              </w:rPr>
            </w:pPr>
            <w:r w:rsidRPr="0E6BB81D">
              <w:rPr>
                <w:rFonts w:ascii="Times New Roman" w:eastAsia="Times New Roman" w:hAnsi="Times New Roman" w:cs="Times New Roman"/>
                <w:b/>
                <w:bCs/>
              </w:rPr>
              <w:t>Eltérés</w:t>
            </w:r>
          </w:p>
        </w:tc>
      </w:tr>
      <w:tr w:rsidR="00E601EF" w:rsidRPr="00377D59" w14:paraId="67C6C54B" w14:textId="77777777" w:rsidTr="00625A7C">
        <w:trPr>
          <w:trHeight w:val="340"/>
        </w:trPr>
        <w:tc>
          <w:tcPr>
            <w:tcW w:w="4248" w:type="dxa"/>
            <w:vMerge/>
            <w:tcBorders>
              <w:top w:val="single" w:sz="4" w:space="0" w:color="auto"/>
              <w:left w:val="single" w:sz="4" w:space="0" w:color="auto"/>
              <w:bottom w:val="single" w:sz="4" w:space="0" w:color="000000"/>
              <w:right w:val="single" w:sz="4" w:space="0" w:color="auto"/>
            </w:tcBorders>
            <w:shd w:val="clear" w:color="auto" w:fill="BDD6EE" w:themeFill="accent1" w:themeFillTint="66"/>
            <w:vAlign w:val="center"/>
            <w:hideMark/>
          </w:tcPr>
          <w:p w14:paraId="5CCA367D" w14:textId="77777777" w:rsidR="00E601EF" w:rsidRPr="00377D59" w:rsidRDefault="00E601EF" w:rsidP="002678FB">
            <w:pPr>
              <w:keepNext/>
              <w:keepLines/>
              <w:spacing w:after="0" w:line="240" w:lineRule="auto"/>
              <w:rPr>
                <w:rFonts w:ascii="Times New Roman" w:eastAsia="Times New Roman" w:hAnsi="Times New Roman" w:cs="Times New Roman"/>
                <w:b/>
                <w:bCs/>
                <w:lang w:eastAsia="hu-HU"/>
              </w:rPr>
            </w:pPr>
          </w:p>
        </w:tc>
        <w:tc>
          <w:tcPr>
            <w:tcW w:w="1276"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499307A" w14:textId="77777777" w:rsidR="00E601EF" w:rsidRPr="00377D59" w:rsidRDefault="00E601EF" w:rsidP="002678FB">
            <w:pPr>
              <w:keepNext/>
              <w:keepLines/>
              <w:spacing w:after="0" w:line="240" w:lineRule="auto"/>
              <w:jc w:val="center"/>
              <w:rPr>
                <w:rFonts w:ascii="Times New Roman" w:eastAsia="Times New Roman" w:hAnsi="Times New Roman" w:cs="Times New Roman"/>
                <w:b/>
                <w:bCs/>
                <w:lang w:eastAsia="hu-HU"/>
              </w:rPr>
            </w:pPr>
          </w:p>
        </w:tc>
        <w:tc>
          <w:tcPr>
            <w:tcW w:w="1209"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3E594B6" w14:textId="77777777" w:rsidR="00E601EF" w:rsidRPr="00377D59" w:rsidRDefault="00E601EF" w:rsidP="002678FB">
            <w:pPr>
              <w:keepNext/>
              <w:keepLines/>
              <w:spacing w:after="0" w:line="240" w:lineRule="auto"/>
              <w:jc w:val="center"/>
              <w:rPr>
                <w:rFonts w:ascii="Times New Roman" w:eastAsia="Times New Roman" w:hAnsi="Times New Roman" w:cs="Times New Roman"/>
                <w:b/>
                <w:bCs/>
                <w:lang w:eastAsia="hu-HU"/>
              </w:rPr>
            </w:pPr>
          </w:p>
        </w:tc>
        <w:tc>
          <w:tcPr>
            <w:tcW w:w="992"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6986BC2B" w14:textId="77777777" w:rsidR="00E601EF" w:rsidRPr="00377D59" w:rsidRDefault="0E6BB81D" w:rsidP="0E6BB81D">
            <w:pPr>
              <w:keepNext/>
              <w:keepLines/>
              <w:spacing w:after="0" w:line="240" w:lineRule="auto"/>
              <w:jc w:val="center"/>
              <w:rPr>
                <w:rFonts w:ascii="Times New Roman" w:eastAsia="Times New Roman" w:hAnsi="Times New Roman" w:cs="Times New Roman"/>
                <w:b/>
                <w:bCs/>
                <w:lang w:eastAsia="hu-HU"/>
              </w:rPr>
            </w:pPr>
            <w:r w:rsidRPr="0E6BB81D">
              <w:rPr>
                <w:rFonts w:ascii="Times New Roman" w:eastAsia="Times New Roman" w:hAnsi="Times New Roman" w:cs="Times New Roman"/>
                <w:b/>
                <w:bCs/>
                <w:lang w:eastAsia="hu-HU"/>
              </w:rPr>
              <w:t>Mrd Ft</w:t>
            </w:r>
          </w:p>
        </w:tc>
        <w:tc>
          <w:tcPr>
            <w:tcW w:w="993"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70EDA458" w14:textId="77777777" w:rsidR="00E601EF" w:rsidRPr="00377D59" w:rsidRDefault="0E6BB81D" w:rsidP="0E6BB81D">
            <w:pPr>
              <w:keepNext/>
              <w:keepLines/>
              <w:spacing w:after="0" w:line="240" w:lineRule="auto"/>
              <w:jc w:val="center"/>
              <w:rPr>
                <w:rFonts w:ascii="Times New Roman" w:eastAsia="Times New Roman" w:hAnsi="Times New Roman" w:cs="Times New Roman"/>
                <w:b/>
                <w:bCs/>
                <w:lang w:eastAsia="hu-HU"/>
              </w:rPr>
            </w:pPr>
            <w:r w:rsidRPr="0E6BB81D">
              <w:rPr>
                <w:rFonts w:ascii="Times New Roman" w:eastAsia="Times New Roman" w:hAnsi="Times New Roman" w:cs="Times New Roman"/>
                <w:b/>
                <w:bCs/>
                <w:lang w:eastAsia="hu-HU"/>
              </w:rPr>
              <w:t>%</w:t>
            </w:r>
          </w:p>
        </w:tc>
      </w:tr>
      <w:tr w:rsidR="00E601EF" w:rsidRPr="00377D59" w14:paraId="0F7FB8C0" w14:textId="77777777" w:rsidTr="00625A7C">
        <w:trPr>
          <w:trHeight w:val="340"/>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4F8BBBDE" w14:textId="77777777" w:rsidR="00E601EF" w:rsidRPr="00377D59" w:rsidRDefault="0E6BB81D" w:rsidP="00A60BB8">
            <w:pPr>
              <w:keepNext/>
              <w:keepLines/>
              <w:spacing w:after="0" w:line="240" w:lineRule="auto"/>
              <w:ind w:firstLine="67"/>
              <w:rPr>
                <w:rFonts w:ascii="Times New Roman" w:eastAsia="Times New Roman" w:hAnsi="Times New Roman" w:cs="Times New Roman"/>
                <w:b/>
                <w:bCs/>
                <w:lang w:eastAsia="hu-HU"/>
              </w:rPr>
            </w:pPr>
            <w:r w:rsidRPr="0E6BB81D">
              <w:rPr>
                <w:rFonts w:ascii="Times New Roman" w:eastAsia="Times New Roman" w:hAnsi="Times New Roman" w:cs="Times New Roman"/>
                <w:b/>
                <w:bCs/>
                <w:lang w:eastAsia="hu-HU"/>
              </w:rPr>
              <w:t>Pénzbeli ellátások</w:t>
            </w:r>
          </w:p>
        </w:tc>
        <w:tc>
          <w:tcPr>
            <w:tcW w:w="1276" w:type="dxa"/>
            <w:tcBorders>
              <w:top w:val="single" w:sz="4" w:space="0" w:color="auto"/>
              <w:left w:val="nil"/>
              <w:bottom w:val="single" w:sz="4" w:space="0" w:color="auto"/>
              <w:right w:val="single" w:sz="4" w:space="0" w:color="auto"/>
            </w:tcBorders>
            <w:shd w:val="clear" w:color="auto" w:fill="auto"/>
            <w:vAlign w:val="center"/>
          </w:tcPr>
          <w:p w14:paraId="3EB30386" w14:textId="2B02E674" w:rsidR="00E601EF" w:rsidRPr="00377D59" w:rsidRDefault="6D92290A" w:rsidP="6D92290A">
            <w:pPr>
              <w:keepNext/>
              <w:keepLines/>
              <w:spacing w:after="0"/>
              <w:jc w:val="right"/>
              <w:rPr>
                <w:rFonts w:ascii="Times New Roman" w:eastAsia="Times New Roman" w:hAnsi="Times New Roman" w:cs="Times New Roman"/>
                <w:b/>
                <w:bCs/>
                <w:lang w:eastAsia="hu-HU"/>
              </w:rPr>
            </w:pPr>
            <w:r w:rsidRPr="6D92290A">
              <w:rPr>
                <w:rFonts w:ascii="Times New Roman" w:eastAsia="Times New Roman" w:hAnsi="Times New Roman" w:cs="Times New Roman"/>
                <w:b/>
                <w:bCs/>
                <w:lang w:eastAsia="hu-HU"/>
              </w:rPr>
              <w:t>92,9</w:t>
            </w:r>
          </w:p>
        </w:tc>
        <w:tc>
          <w:tcPr>
            <w:tcW w:w="1209" w:type="dxa"/>
            <w:tcBorders>
              <w:top w:val="single" w:sz="4" w:space="0" w:color="auto"/>
              <w:left w:val="nil"/>
              <w:bottom w:val="single" w:sz="4" w:space="0" w:color="auto"/>
              <w:right w:val="single" w:sz="4" w:space="0" w:color="auto"/>
            </w:tcBorders>
            <w:shd w:val="clear" w:color="auto" w:fill="auto"/>
            <w:vAlign w:val="center"/>
          </w:tcPr>
          <w:p w14:paraId="749AF748" w14:textId="531DBDA8" w:rsidR="00E601EF" w:rsidRPr="00377D59" w:rsidRDefault="6D92290A" w:rsidP="6D92290A">
            <w:pPr>
              <w:keepNext/>
              <w:keepLines/>
              <w:spacing w:after="0"/>
              <w:jc w:val="right"/>
              <w:rPr>
                <w:rFonts w:ascii="Times New Roman" w:eastAsia="Times New Roman" w:hAnsi="Times New Roman" w:cs="Times New Roman"/>
                <w:b/>
                <w:bCs/>
                <w:lang w:eastAsia="hu-HU"/>
              </w:rPr>
            </w:pPr>
            <w:r w:rsidRPr="6D92290A">
              <w:rPr>
                <w:rFonts w:ascii="Times New Roman" w:eastAsia="Times New Roman" w:hAnsi="Times New Roman" w:cs="Times New Roman"/>
                <w:b/>
                <w:bCs/>
                <w:lang w:eastAsia="hu-HU"/>
              </w:rPr>
              <w:t>102,9</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80D698F" w14:textId="08E067AF" w:rsidR="00E601EF" w:rsidRPr="00377D59" w:rsidRDefault="6D92290A" w:rsidP="6D92290A">
            <w:pPr>
              <w:keepNext/>
              <w:keepLines/>
              <w:spacing w:after="0"/>
              <w:jc w:val="right"/>
              <w:rPr>
                <w:rFonts w:ascii="Times New Roman" w:eastAsia="Times New Roman" w:hAnsi="Times New Roman" w:cs="Times New Roman"/>
                <w:b/>
                <w:bCs/>
                <w:lang w:eastAsia="hu-HU"/>
              </w:rPr>
            </w:pPr>
            <w:r w:rsidRPr="6D92290A">
              <w:rPr>
                <w:rFonts w:ascii="Times New Roman" w:eastAsia="Times New Roman" w:hAnsi="Times New Roman" w:cs="Times New Roman"/>
                <w:b/>
                <w:bCs/>
                <w:lang w:eastAsia="hu-HU"/>
              </w:rPr>
              <w:t>10,0</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5977C13" w14:textId="3C2BC685" w:rsidR="00E601EF" w:rsidRPr="00377D59" w:rsidRDefault="6D92290A" w:rsidP="6D92290A">
            <w:pPr>
              <w:keepNext/>
              <w:keepLines/>
              <w:spacing w:after="0"/>
              <w:jc w:val="right"/>
              <w:rPr>
                <w:rFonts w:ascii="Times New Roman" w:eastAsia="Times New Roman" w:hAnsi="Times New Roman" w:cs="Times New Roman"/>
                <w:b/>
                <w:bCs/>
                <w:lang w:eastAsia="hu-HU"/>
              </w:rPr>
            </w:pPr>
            <w:r w:rsidRPr="6D92290A">
              <w:rPr>
                <w:rFonts w:ascii="Times New Roman" w:eastAsia="Times New Roman" w:hAnsi="Times New Roman" w:cs="Times New Roman"/>
                <w:b/>
                <w:bCs/>
                <w:lang w:eastAsia="hu-HU"/>
              </w:rPr>
              <w:t>110,8</w:t>
            </w:r>
          </w:p>
        </w:tc>
      </w:tr>
      <w:tr w:rsidR="00E601EF" w:rsidRPr="00377D59" w14:paraId="07715518" w14:textId="77777777" w:rsidTr="00625A7C">
        <w:trPr>
          <w:trHeight w:val="284"/>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31DF5B0B" w14:textId="77777777" w:rsidR="00E601EF" w:rsidRPr="00377D59" w:rsidRDefault="0E6BB81D" w:rsidP="0E6BB81D">
            <w:pPr>
              <w:keepNext/>
              <w:keepLines/>
              <w:spacing w:after="0" w:line="240" w:lineRule="auto"/>
              <w:ind w:firstLine="285"/>
              <w:rPr>
                <w:rFonts w:ascii="Times New Roman" w:eastAsia="Times New Roman" w:hAnsi="Times New Roman" w:cs="Times New Roman"/>
                <w:i/>
                <w:iCs/>
                <w:lang w:eastAsia="hu-HU"/>
              </w:rPr>
            </w:pPr>
            <w:r w:rsidRPr="0E6BB81D">
              <w:rPr>
                <w:rFonts w:ascii="Times New Roman" w:eastAsia="Times New Roman" w:hAnsi="Times New Roman" w:cs="Times New Roman"/>
                <w:i/>
                <w:iCs/>
                <w:lang w:eastAsia="hu-HU"/>
              </w:rPr>
              <w:t>Ebből:</w:t>
            </w:r>
          </w:p>
        </w:tc>
        <w:tc>
          <w:tcPr>
            <w:tcW w:w="4470" w:type="dxa"/>
            <w:gridSpan w:val="4"/>
            <w:tcBorders>
              <w:top w:val="single" w:sz="4" w:space="0" w:color="auto"/>
              <w:left w:val="nil"/>
              <w:bottom w:val="single" w:sz="4" w:space="0" w:color="auto"/>
              <w:right w:val="single" w:sz="4" w:space="0" w:color="auto"/>
            </w:tcBorders>
            <w:shd w:val="clear" w:color="auto" w:fill="auto"/>
            <w:vAlign w:val="center"/>
          </w:tcPr>
          <w:p w14:paraId="60B47ECC" w14:textId="77777777" w:rsidR="00E601EF" w:rsidRPr="00377D59" w:rsidRDefault="00E601EF" w:rsidP="002678FB">
            <w:pPr>
              <w:keepNext/>
              <w:keepLines/>
              <w:spacing w:after="0" w:line="240" w:lineRule="auto"/>
              <w:jc w:val="right"/>
              <w:rPr>
                <w:rFonts w:ascii="Times New Roman" w:eastAsia="Times New Roman" w:hAnsi="Times New Roman" w:cs="Times New Roman"/>
                <w:lang w:eastAsia="hu-HU"/>
              </w:rPr>
            </w:pPr>
          </w:p>
        </w:tc>
      </w:tr>
      <w:tr w:rsidR="00E601EF" w:rsidRPr="00377D59" w14:paraId="72B9616A" w14:textId="77777777" w:rsidTr="00625A7C">
        <w:trPr>
          <w:trHeight w:val="340"/>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21DA2C4C" w14:textId="77777777" w:rsidR="00E601EF" w:rsidRPr="00377D59" w:rsidRDefault="0E6BB81D" w:rsidP="00A60BB8">
            <w:pPr>
              <w:keepNext/>
              <w:keepLines/>
              <w:spacing w:after="0" w:line="240" w:lineRule="auto"/>
              <w:ind w:firstLine="67"/>
              <w:rPr>
                <w:rFonts w:ascii="Times New Roman" w:eastAsia="Times New Roman" w:hAnsi="Times New Roman" w:cs="Times New Roman"/>
                <w:lang w:eastAsia="hu-HU"/>
              </w:rPr>
            </w:pPr>
            <w:r w:rsidRPr="0E6BB81D">
              <w:rPr>
                <w:rFonts w:ascii="Times New Roman" w:eastAsia="Times New Roman" w:hAnsi="Times New Roman" w:cs="Times New Roman"/>
                <w:lang w:eastAsia="hu-HU"/>
              </w:rPr>
              <w:t>Rokkantsági, rehabilitációs ellátások</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9E22A63" w14:textId="4FD122C0" w:rsidR="00E601EF" w:rsidRPr="00377D59" w:rsidRDefault="6D92290A" w:rsidP="6D92290A">
            <w:pPr>
              <w:keepNext/>
              <w:keepLines/>
              <w:spacing w:after="0"/>
              <w:jc w:val="right"/>
              <w:rPr>
                <w:rFonts w:ascii="Times New Roman" w:eastAsia="Times New Roman" w:hAnsi="Times New Roman" w:cs="Times New Roman"/>
                <w:lang w:eastAsia="hu-HU"/>
              </w:rPr>
            </w:pPr>
            <w:r w:rsidRPr="6D92290A">
              <w:rPr>
                <w:rFonts w:ascii="Times New Roman" w:eastAsia="Times New Roman" w:hAnsi="Times New Roman" w:cs="Times New Roman"/>
                <w:lang w:eastAsia="hu-HU"/>
              </w:rPr>
              <w:t>30,5</w:t>
            </w:r>
          </w:p>
        </w:tc>
        <w:tc>
          <w:tcPr>
            <w:tcW w:w="1209" w:type="dxa"/>
            <w:tcBorders>
              <w:top w:val="single" w:sz="4" w:space="0" w:color="auto"/>
              <w:left w:val="nil"/>
              <w:bottom w:val="single" w:sz="4" w:space="0" w:color="auto"/>
              <w:right w:val="single" w:sz="4" w:space="0" w:color="auto"/>
            </w:tcBorders>
            <w:shd w:val="clear" w:color="auto" w:fill="auto"/>
            <w:noWrap/>
            <w:vAlign w:val="center"/>
          </w:tcPr>
          <w:p w14:paraId="0480FC73" w14:textId="28D27257" w:rsidR="00E601EF" w:rsidRPr="00377D59" w:rsidRDefault="6D92290A" w:rsidP="6D92290A">
            <w:pPr>
              <w:keepNext/>
              <w:keepLines/>
              <w:spacing w:after="0"/>
              <w:jc w:val="right"/>
              <w:rPr>
                <w:rFonts w:ascii="Times New Roman" w:eastAsia="Times New Roman" w:hAnsi="Times New Roman" w:cs="Times New Roman"/>
                <w:lang w:eastAsia="hu-HU"/>
              </w:rPr>
            </w:pPr>
            <w:r w:rsidRPr="6D92290A">
              <w:rPr>
                <w:rFonts w:ascii="Times New Roman" w:eastAsia="Times New Roman" w:hAnsi="Times New Roman" w:cs="Times New Roman"/>
                <w:lang w:eastAsia="hu-HU"/>
              </w:rPr>
              <w:t>31,3</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3616B24" w14:textId="28CE5CFF" w:rsidR="00E601EF" w:rsidRPr="00377D59" w:rsidRDefault="6D92290A" w:rsidP="6D92290A">
            <w:pPr>
              <w:keepNext/>
              <w:keepLines/>
              <w:spacing w:after="0"/>
              <w:jc w:val="right"/>
              <w:rPr>
                <w:rFonts w:ascii="Times New Roman" w:eastAsia="Times New Roman" w:hAnsi="Times New Roman" w:cs="Times New Roman"/>
                <w:lang w:eastAsia="hu-HU"/>
              </w:rPr>
            </w:pPr>
            <w:r w:rsidRPr="6D92290A">
              <w:rPr>
                <w:rFonts w:ascii="Times New Roman" w:eastAsia="Times New Roman" w:hAnsi="Times New Roman" w:cs="Times New Roman"/>
                <w:lang w:eastAsia="hu-HU"/>
              </w:rPr>
              <w:t>0,8</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B583A17" w14:textId="556728CE" w:rsidR="00E601EF" w:rsidRPr="00377D59" w:rsidRDefault="6D92290A" w:rsidP="6D92290A">
            <w:pPr>
              <w:keepNext/>
              <w:keepLines/>
              <w:spacing w:after="0"/>
              <w:jc w:val="right"/>
              <w:rPr>
                <w:rFonts w:ascii="Times New Roman" w:eastAsia="Times New Roman" w:hAnsi="Times New Roman" w:cs="Times New Roman"/>
                <w:lang w:eastAsia="hu-HU"/>
              </w:rPr>
            </w:pPr>
            <w:r w:rsidRPr="6D92290A">
              <w:rPr>
                <w:rFonts w:ascii="Times New Roman" w:eastAsia="Times New Roman" w:hAnsi="Times New Roman" w:cs="Times New Roman"/>
                <w:lang w:eastAsia="hu-HU"/>
              </w:rPr>
              <w:t>102,6</w:t>
            </w:r>
          </w:p>
        </w:tc>
      </w:tr>
      <w:tr w:rsidR="00E601EF" w:rsidRPr="00377D59" w14:paraId="778FD915" w14:textId="77777777" w:rsidTr="00625A7C">
        <w:trPr>
          <w:trHeight w:val="340"/>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4CDB1046" w14:textId="4891E4FD" w:rsidR="00E601EF" w:rsidRPr="00377D59" w:rsidRDefault="0E6BB81D" w:rsidP="00A60BB8">
            <w:pPr>
              <w:keepNext/>
              <w:keepLines/>
              <w:spacing w:after="0" w:line="240" w:lineRule="auto"/>
              <w:ind w:firstLine="67"/>
              <w:rPr>
                <w:rFonts w:ascii="Times New Roman" w:eastAsia="Times New Roman" w:hAnsi="Times New Roman" w:cs="Times New Roman"/>
                <w:lang w:eastAsia="hu-HU"/>
              </w:rPr>
            </w:pPr>
            <w:r w:rsidRPr="0E6BB81D">
              <w:rPr>
                <w:rFonts w:ascii="Times New Roman" w:eastAsia="Times New Roman" w:hAnsi="Times New Roman" w:cs="Times New Roman"/>
                <w:lang w:eastAsia="hu-HU"/>
              </w:rPr>
              <w:t>Gyermekgondozási díj és</w:t>
            </w:r>
            <w:r w:rsidR="00A60BB8">
              <w:rPr>
                <w:rFonts w:ascii="Times New Roman" w:eastAsia="Times New Roman" w:hAnsi="Times New Roman" w:cs="Times New Roman"/>
                <w:lang w:eastAsia="hu-HU"/>
              </w:rPr>
              <w:t xml:space="preserve"> ö</w:t>
            </w:r>
            <w:r w:rsidRPr="0E6BB81D">
              <w:rPr>
                <w:rFonts w:ascii="Times New Roman" w:eastAsia="Times New Roman" w:hAnsi="Times New Roman" w:cs="Times New Roman"/>
                <w:lang w:eastAsia="hu-HU"/>
              </w:rPr>
              <w:t>rökbefogadói díj</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B0C3582" w14:textId="6AF43829" w:rsidR="00E601EF" w:rsidRPr="00377D59" w:rsidRDefault="6D92290A" w:rsidP="6D92290A">
            <w:pPr>
              <w:keepNext/>
              <w:keepLines/>
              <w:spacing w:after="0"/>
              <w:jc w:val="right"/>
              <w:rPr>
                <w:rFonts w:ascii="Times New Roman" w:eastAsia="Times New Roman" w:hAnsi="Times New Roman" w:cs="Times New Roman"/>
                <w:lang w:eastAsia="hu-HU"/>
              </w:rPr>
            </w:pPr>
            <w:r w:rsidRPr="6D92290A">
              <w:rPr>
                <w:rFonts w:ascii="Times New Roman" w:eastAsia="Times New Roman" w:hAnsi="Times New Roman" w:cs="Times New Roman"/>
                <w:lang w:eastAsia="hu-HU"/>
              </w:rPr>
              <w:t>30,7</w:t>
            </w:r>
          </w:p>
        </w:tc>
        <w:tc>
          <w:tcPr>
            <w:tcW w:w="1209" w:type="dxa"/>
            <w:tcBorders>
              <w:top w:val="single" w:sz="4" w:space="0" w:color="auto"/>
              <w:left w:val="nil"/>
              <w:bottom w:val="single" w:sz="4" w:space="0" w:color="auto"/>
              <w:right w:val="single" w:sz="4" w:space="0" w:color="auto"/>
            </w:tcBorders>
            <w:shd w:val="clear" w:color="auto" w:fill="auto"/>
            <w:noWrap/>
            <w:vAlign w:val="center"/>
          </w:tcPr>
          <w:p w14:paraId="6E6D7B2A" w14:textId="3FAA251E" w:rsidR="00E601EF" w:rsidRPr="00377D59" w:rsidRDefault="6D92290A" w:rsidP="6D92290A">
            <w:pPr>
              <w:keepNext/>
              <w:keepLines/>
              <w:spacing w:after="0"/>
              <w:jc w:val="right"/>
              <w:rPr>
                <w:rFonts w:ascii="Times New Roman" w:eastAsia="Times New Roman" w:hAnsi="Times New Roman" w:cs="Times New Roman"/>
                <w:lang w:eastAsia="hu-HU"/>
              </w:rPr>
            </w:pPr>
            <w:r w:rsidRPr="6D92290A">
              <w:rPr>
                <w:rFonts w:ascii="Times New Roman" w:eastAsia="Times New Roman" w:hAnsi="Times New Roman" w:cs="Times New Roman"/>
                <w:lang w:eastAsia="hu-HU"/>
              </w:rPr>
              <w:t>34,2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91AEA46" w14:textId="04E7C6A3" w:rsidR="00E601EF" w:rsidRPr="00377D59" w:rsidRDefault="6D92290A" w:rsidP="6D92290A">
            <w:pPr>
              <w:keepNext/>
              <w:keepLines/>
              <w:spacing w:after="0"/>
              <w:jc w:val="right"/>
              <w:rPr>
                <w:rFonts w:ascii="Times New Roman" w:eastAsia="Times New Roman" w:hAnsi="Times New Roman" w:cs="Times New Roman"/>
                <w:lang w:eastAsia="hu-HU"/>
              </w:rPr>
            </w:pPr>
            <w:r w:rsidRPr="6D92290A">
              <w:rPr>
                <w:rFonts w:ascii="Times New Roman" w:eastAsia="Times New Roman" w:hAnsi="Times New Roman" w:cs="Times New Roman"/>
                <w:lang w:eastAsia="hu-HU"/>
              </w:rPr>
              <w:t>3,5</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89A6E8D" w14:textId="14AE1E52" w:rsidR="00E601EF" w:rsidRPr="00377D59" w:rsidRDefault="6D92290A" w:rsidP="6D92290A">
            <w:pPr>
              <w:keepNext/>
              <w:keepLines/>
              <w:spacing w:after="0"/>
              <w:jc w:val="right"/>
              <w:rPr>
                <w:rFonts w:ascii="Times New Roman" w:eastAsia="Times New Roman" w:hAnsi="Times New Roman" w:cs="Times New Roman"/>
                <w:lang w:eastAsia="hu-HU"/>
              </w:rPr>
            </w:pPr>
            <w:r w:rsidRPr="6D92290A">
              <w:rPr>
                <w:rFonts w:ascii="Times New Roman" w:eastAsia="Times New Roman" w:hAnsi="Times New Roman" w:cs="Times New Roman"/>
                <w:lang w:eastAsia="hu-HU"/>
              </w:rPr>
              <w:t>111,4</w:t>
            </w:r>
          </w:p>
        </w:tc>
      </w:tr>
      <w:tr w:rsidR="00E601EF" w:rsidRPr="00377D59" w14:paraId="7D62EFFD" w14:textId="77777777" w:rsidTr="00625A7C">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7EDDE" w14:textId="77777777" w:rsidR="00E601EF" w:rsidRPr="00377D59" w:rsidRDefault="0E6BB81D" w:rsidP="00A60BB8">
            <w:pPr>
              <w:keepNext/>
              <w:keepLines/>
              <w:spacing w:after="0" w:line="240" w:lineRule="auto"/>
              <w:ind w:firstLine="67"/>
              <w:rPr>
                <w:rFonts w:ascii="Times New Roman" w:eastAsia="Times New Roman" w:hAnsi="Times New Roman" w:cs="Times New Roman"/>
                <w:lang w:eastAsia="hu-HU"/>
              </w:rPr>
            </w:pPr>
            <w:r w:rsidRPr="0E6BB81D">
              <w:rPr>
                <w:rFonts w:ascii="Times New Roman" w:eastAsia="Times New Roman" w:hAnsi="Times New Roman" w:cs="Times New Roman"/>
                <w:lang w:eastAsia="hu-HU"/>
              </w:rPr>
              <w:t>Táppénz</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DBD4593" w14:textId="38992C28" w:rsidR="00E601EF" w:rsidRPr="00377D59" w:rsidRDefault="6D92290A" w:rsidP="6D92290A">
            <w:pPr>
              <w:keepNext/>
              <w:keepLines/>
              <w:spacing w:after="0"/>
              <w:jc w:val="right"/>
              <w:rPr>
                <w:rFonts w:ascii="Times New Roman" w:eastAsia="Times New Roman" w:hAnsi="Times New Roman" w:cs="Times New Roman"/>
                <w:lang w:eastAsia="hu-HU"/>
              </w:rPr>
            </w:pPr>
            <w:r w:rsidRPr="6D92290A">
              <w:rPr>
                <w:rFonts w:ascii="Times New Roman" w:eastAsia="Times New Roman" w:hAnsi="Times New Roman" w:cs="Times New Roman"/>
                <w:lang w:eastAsia="hu-HU"/>
              </w:rPr>
              <w:t>18,4</w:t>
            </w:r>
          </w:p>
        </w:tc>
        <w:tc>
          <w:tcPr>
            <w:tcW w:w="1209" w:type="dxa"/>
            <w:tcBorders>
              <w:top w:val="single" w:sz="4" w:space="0" w:color="auto"/>
              <w:left w:val="nil"/>
              <w:bottom w:val="single" w:sz="4" w:space="0" w:color="auto"/>
              <w:right w:val="single" w:sz="4" w:space="0" w:color="auto"/>
            </w:tcBorders>
            <w:shd w:val="clear" w:color="auto" w:fill="auto"/>
            <w:noWrap/>
            <w:vAlign w:val="center"/>
          </w:tcPr>
          <w:p w14:paraId="7122EFC4" w14:textId="544BD4ED" w:rsidR="00E601EF" w:rsidRPr="00377D59" w:rsidRDefault="6D92290A" w:rsidP="6D92290A">
            <w:pPr>
              <w:keepNext/>
              <w:keepLines/>
              <w:spacing w:after="0"/>
              <w:jc w:val="right"/>
              <w:rPr>
                <w:rFonts w:ascii="Times New Roman" w:eastAsia="Times New Roman" w:hAnsi="Times New Roman" w:cs="Times New Roman"/>
                <w:lang w:eastAsia="hu-HU"/>
              </w:rPr>
            </w:pPr>
            <w:r w:rsidRPr="6D92290A">
              <w:rPr>
                <w:rFonts w:ascii="Times New Roman" w:eastAsia="Times New Roman" w:hAnsi="Times New Roman" w:cs="Times New Roman"/>
                <w:lang w:eastAsia="hu-HU"/>
              </w:rPr>
              <w:t>23,7</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4552A76" w14:textId="128BE4DF" w:rsidR="00E601EF" w:rsidRPr="00377D59" w:rsidRDefault="6D92290A" w:rsidP="6D92290A">
            <w:pPr>
              <w:keepNext/>
              <w:keepLines/>
              <w:spacing w:after="0"/>
              <w:jc w:val="right"/>
              <w:rPr>
                <w:rFonts w:ascii="Times New Roman" w:eastAsia="Times New Roman" w:hAnsi="Times New Roman" w:cs="Times New Roman"/>
                <w:lang w:eastAsia="hu-HU"/>
              </w:rPr>
            </w:pPr>
            <w:r w:rsidRPr="6D92290A">
              <w:rPr>
                <w:rFonts w:ascii="Times New Roman" w:eastAsia="Times New Roman" w:hAnsi="Times New Roman" w:cs="Times New Roman"/>
                <w:lang w:eastAsia="hu-HU"/>
              </w:rPr>
              <w:t>5,3</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24ADF3D" w14:textId="74D0D494" w:rsidR="00E601EF" w:rsidRPr="00377D59" w:rsidRDefault="6D92290A" w:rsidP="6D92290A">
            <w:pPr>
              <w:keepNext/>
              <w:keepLines/>
              <w:spacing w:after="0"/>
              <w:jc w:val="right"/>
              <w:rPr>
                <w:rFonts w:ascii="Times New Roman" w:eastAsia="Times New Roman" w:hAnsi="Times New Roman" w:cs="Times New Roman"/>
                <w:lang w:eastAsia="hu-HU"/>
              </w:rPr>
            </w:pPr>
            <w:r w:rsidRPr="6D92290A">
              <w:rPr>
                <w:rFonts w:ascii="Times New Roman" w:eastAsia="Times New Roman" w:hAnsi="Times New Roman" w:cs="Times New Roman"/>
                <w:lang w:eastAsia="hu-HU"/>
              </w:rPr>
              <w:t>128,8</w:t>
            </w:r>
          </w:p>
        </w:tc>
      </w:tr>
    </w:tbl>
    <w:p w14:paraId="0018CD50" w14:textId="3B08F094" w:rsidR="000A1F24" w:rsidRDefault="0E6BB81D" w:rsidP="0E6BB81D">
      <w:pPr>
        <w:spacing w:before="240"/>
        <w:jc w:val="both"/>
        <w:rPr>
          <w:rFonts w:ascii="Times New Roman" w:eastAsia="Times New Roman" w:hAnsi="Times New Roman" w:cs="Times New Roman"/>
          <w:sz w:val="26"/>
          <w:szCs w:val="26"/>
        </w:rPr>
      </w:pPr>
      <w:r w:rsidRPr="0E6BB81D">
        <w:rPr>
          <w:rFonts w:ascii="Times New Roman" w:eastAsia="Times New Roman" w:hAnsi="Times New Roman" w:cs="Times New Roman"/>
          <w:sz w:val="26"/>
          <w:szCs w:val="26"/>
        </w:rPr>
        <w:t xml:space="preserve">A </w:t>
      </w:r>
      <w:r w:rsidRPr="0E6BB81D">
        <w:rPr>
          <w:rFonts w:ascii="Times New Roman" w:eastAsia="Times New Roman" w:hAnsi="Times New Roman" w:cs="Times New Roman"/>
          <w:b/>
          <w:bCs/>
          <w:sz w:val="26"/>
          <w:szCs w:val="26"/>
        </w:rPr>
        <w:t>gyógyító-megelőző ellátásokra</w:t>
      </w:r>
      <w:r w:rsidRPr="0E6BB81D">
        <w:rPr>
          <w:rFonts w:ascii="Times New Roman" w:eastAsia="Times New Roman" w:hAnsi="Times New Roman" w:cs="Times New Roman"/>
          <w:sz w:val="26"/>
          <w:szCs w:val="26"/>
        </w:rPr>
        <w:t xml:space="preserve"> fordított kiadás 2025 januárjában 224,4 mil</w:t>
      </w:r>
      <w:r w:rsidR="008206F1">
        <w:rPr>
          <w:rFonts w:ascii="Times New Roman" w:eastAsia="Times New Roman" w:hAnsi="Times New Roman" w:cs="Times New Roman"/>
          <w:sz w:val="26"/>
          <w:szCs w:val="26"/>
        </w:rPr>
        <w:t>liárd forintot tett ki a 2024. j</w:t>
      </w:r>
      <w:r w:rsidRPr="0E6BB81D">
        <w:rPr>
          <w:rFonts w:ascii="Times New Roman" w:eastAsia="Times New Roman" w:hAnsi="Times New Roman" w:cs="Times New Roman"/>
          <w:sz w:val="26"/>
          <w:szCs w:val="26"/>
        </w:rPr>
        <w:t>anuári 196,9</w:t>
      </w:r>
      <w:r w:rsidR="00625A7C">
        <w:rPr>
          <w:rFonts w:ascii="Times New Roman" w:eastAsia="Times New Roman" w:hAnsi="Times New Roman" w:cs="Times New Roman"/>
          <w:sz w:val="26"/>
          <w:szCs w:val="26"/>
        </w:rPr>
        <w:t> </w:t>
      </w:r>
      <w:r w:rsidRPr="0E6BB81D">
        <w:rPr>
          <w:rFonts w:ascii="Times New Roman" w:eastAsia="Times New Roman" w:hAnsi="Times New Roman" w:cs="Times New Roman"/>
          <w:sz w:val="26"/>
          <w:szCs w:val="26"/>
        </w:rPr>
        <w:t>milliárd forint összegű kiadással szemben. Az előző évhez viszonyított magasabb összegű kiadás elsődlegesen az egészségügyi ágazati előmeneteli szabályok hatálya alá tartozó egészségügyi szakdolgozókat és egészségügyben dolgozókat 2024. március 1-jétől megillető, átlagosan 20%-os, valamint az alapellátásban dolgozó egészségügyi dolgozók azonos mértékű béremelésével kapcsolatosan jelentkezik.</w:t>
      </w:r>
    </w:p>
    <w:p w14:paraId="271811B0" w14:textId="1C9F5F81" w:rsidR="46186346" w:rsidRDefault="0E6BB81D" w:rsidP="0E6BB81D">
      <w:pPr>
        <w:jc w:val="both"/>
        <w:rPr>
          <w:rFonts w:ascii="Times New Roman" w:eastAsia="Times New Roman" w:hAnsi="Times New Roman" w:cs="Times New Roman"/>
          <w:sz w:val="26"/>
          <w:szCs w:val="26"/>
        </w:rPr>
      </w:pPr>
      <w:r w:rsidRPr="0E6BB81D">
        <w:rPr>
          <w:rFonts w:ascii="Times New Roman" w:eastAsia="Times New Roman" w:hAnsi="Times New Roman" w:cs="Times New Roman"/>
          <w:sz w:val="26"/>
          <w:szCs w:val="26"/>
        </w:rPr>
        <w:t>További kiadás-növelő tényezőt jelent még az, hogy a Nagyértékű gyógyszerfinanszírozás jogcímcsoport 2025. évi kifizetései már januárban 8,0</w:t>
      </w:r>
      <w:r w:rsidR="00625A7C">
        <w:rPr>
          <w:rFonts w:ascii="Times New Roman" w:eastAsia="Times New Roman" w:hAnsi="Times New Roman" w:cs="Times New Roman"/>
          <w:sz w:val="26"/>
          <w:szCs w:val="26"/>
        </w:rPr>
        <w:t> </w:t>
      </w:r>
      <w:r w:rsidRPr="0E6BB81D">
        <w:rPr>
          <w:rFonts w:ascii="Times New Roman" w:eastAsia="Times New Roman" w:hAnsi="Times New Roman" w:cs="Times New Roman"/>
          <w:sz w:val="26"/>
          <w:szCs w:val="26"/>
        </w:rPr>
        <w:t>milliárd forinttal az időarányos előirányzat felett alakultak a 2024. évről áthúzódó elszámolások miatt.</w:t>
      </w:r>
    </w:p>
    <w:p w14:paraId="2ED08265" w14:textId="2CB76B82" w:rsidR="46186346" w:rsidRDefault="0E6BB81D" w:rsidP="0E6BB81D">
      <w:pPr>
        <w:jc w:val="both"/>
        <w:rPr>
          <w:rFonts w:ascii="Times New Roman" w:eastAsia="Times New Roman" w:hAnsi="Times New Roman" w:cs="Times New Roman"/>
          <w:sz w:val="26"/>
          <w:szCs w:val="26"/>
        </w:rPr>
      </w:pPr>
      <w:r w:rsidRPr="0E6BB81D">
        <w:rPr>
          <w:rFonts w:ascii="Times New Roman" w:eastAsia="Times New Roman" w:hAnsi="Times New Roman" w:cs="Times New Roman"/>
          <w:b/>
          <w:bCs/>
          <w:sz w:val="26"/>
          <w:szCs w:val="26"/>
        </w:rPr>
        <w:t>Gyógyszertámogatásra</w:t>
      </w:r>
      <w:r w:rsidRPr="0E6BB81D">
        <w:rPr>
          <w:rFonts w:ascii="Times New Roman" w:eastAsia="Times New Roman" w:hAnsi="Times New Roman" w:cs="Times New Roman"/>
          <w:sz w:val="26"/>
          <w:szCs w:val="26"/>
        </w:rPr>
        <w:t xml:space="preserve"> 2025 januárjában 45,1</w:t>
      </w:r>
      <w:r w:rsidR="00625A7C">
        <w:rPr>
          <w:rFonts w:ascii="Times New Roman" w:eastAsia="Times New Roman" w:hAnsi="Times New Roman" w:cs="Times New Roman"/>
          <w:sz w:val="26"/>
          <w:szCs w:val="26"/>
        </w:rPr>
        <w:t> </w:t>
      </w:r>
      <w:r w:rsidRPr="0E6BB81D">
        <w:rPr>
          <w:rFonts w:ascii="Times New Roman" w:eastAsia="Times New Roman" w:hAnsi="Times New Roman" w:cs="Times New Roman"/>
          <w:sz w:val="26"/>
          <w:szCs w:val="26"/>
        </w:rPr>
        <w:t>milliárd forint</w:t>
      </w:r>
      <w:r w:rsidR="00625A7C">
        <w:rPr>
          <w:rFonts w:ascii="Times New Roman" w:eastAsia="Times New Roman" w:hAnsi="Times New Roman" w:cs="Times New Roman"/>
          <w:sz w:val="26"/>
          <w:szCs w:val="26"/>
        </w:rPr>
        <w:t xml:space="preserve"> került kifizetésre</w:t>
      </w:r>
      <w:r w:rsidRPr="0E6BB81D">
        <w:rPr>
          <w:rFonts w:ascii="Times New Roman" w:eastAsia="Times New Roman" w:hAnsi="Times New Roman" w:cs="Times New Roman"/>
          <w:sz w:val="26"/>
          <w:szCs w:val="26"/>
        </w:rPr>
        <w:t>, amely 5,7 milliárd forinttal magasabb az előző évben ja</w:t>
      </w:r>
      <w:r w:rsidR="008206F1">
        <w:rPr>
          <w:rFonts w:ascii="Times New Roman" w:eastAsia="Times New Roman" w:hAnsi="Times New Roman" w:cs="Times New Roman"/>
          <w:sz w:val="26"/>
          <w:szCs w:val="26"/>
        </w:rPr>
        <w:t>nuárjában kifizetett összegnél.</w:t>
      </w:r>
    </w:p>
    <w:p w14:paraId="69E4940B" w14:textId="75597E01" w:rsidR="46186346" w:rsidRDefault="46186346" w:rsidP="46186346">
      <w:pPr>
        <w:spacing w:before="160"/>
        <w:jc w:val="both"/>
        <w:rPr>
          <w:rFonts w:ascii="Times New Roman" w:eastAsia="Times New Roman" w:hAnsi="Times New Roman" w:cs="Times New Roman"/>
          <w:sz w:val="26"/>
          <w:szCs w:val="26"/>
        </w:rPr>
      </w:pPr>
    </w:p>
    <w:p w14:paraId="7B768C24" w14:textId="77777777" w:rsidR="00B155FE" w:rsidRPr="00FB35A4" w:rsidRDefault="0E6BB81D" w:rsidP="0E6BB81D">
      <w:pPr>
        <w:keepNext/>
        <w:pageBreakBefore/>
        <w:numPr>
          <w:ilvl w:val="0"/>
          <w:numId w:val="3"/>
        </w:numPr>
        <w:spacing w:after="120" w:line="240" w:lineRule="auto"/>
        <w:ind w:left="714" w:hanging="357"/>
        <w:jc w:val="both"/>
        <w:outlineLvl w:val="2"/>
        <w:rPr>
          <w:rFonts w:ascii="Times New Roman" w:eastAsia="Times New Roman" w:hAnsi="Times New Roman" w:cs="Times New Roman"/>
          <w:b/>
          <w:bCs/>
          <w:smallCaps/>
          <w:sz w:val="28"/>
          <w:szCs w:val="28"/>
          <w:lang w:eastAsia="hu-HU"/>
        </w:rPr>
      </w:pPr>
      <w:r w:rsidRPr="0E6BB81D">
        <w:rPr>
          <w:rFonts w:ascii="Times New Roman" w:eastAsia="Times New Roman" w:hAnsi="Times New Roman" w:cs="Times New Roman"/>
          <w:b/>
          <w:bCs/>
          <w:smallCaps/>
          <w:sz w:val="28"/>
          <w:szCs w:val="28"/>
          <w:lang w:eastAsia="hu-HU"/>
        </w:rPr>
        <w:t xml:space="preserve">A költségvetési szervek és fejezeti kezelésű előirányzatok alakulása </w:t>
      </w:r>
    </w:p>
    <w:p w14:paraId="33892978" w14:textId="13A42A67" w:rsidR="00B63DA3" w:rsidRPr="00496C75" w:rsidRDefault="0E6BB81D" w:rsidP="0E6BB81D">
      <w:pPr>
        <w:jc w:val="both"/>
        <w:rPr>
          <w:rFonts w:ascii="Times New Roman" w:eastAsia="Times New Roman" w:hAnsi="Times New Roman" w:cs="Times New Roman"/>
          <w:sz w:val="26"/>
          <w:szCs w:val="26"/>
          <w:lang w:eastAsia="hu-HU"/>
        </w:rPr>
      </w:pPr>
      <w:r w:rsidRPr="0E6BB81D">
        <w:rPr>
          <w:rFonts w:ascii="Times New Roman" w:eastAsia="Times New Roman" w:hAnsi="Times New Roman" w:cs="Times New Roman"/>
          <w:sz w:val="26"/>
          <w:szCs w:val="26"/>
          <w:lang w:eastAsia="hu-HU"/>
        </w:rPr>
        <w:t xml:space="preserve">A </w:t>
      </w:r>
      <w:r w:rsidRPr="0E6BB81D">
        <w:rPr>
          <w:rFonts w:ascii="Times New Roman" w:eastAsia="Times New Roman" w:hAnsi="Times New Roman" w:cs="Times New Roman"/>
          <w:b/>
          <w:bCs/>
          <w:sz w:val="26"/>
          <w:szCs w:val="26"/>
          <w:lang w:eastAsia="hu-HU"/>
        </w:rPr>
        <w:t>költségvetési szervek bevételei</w:t>
      </w:r>
      <w:r w:rsidRPr="0E6BB81D">
        <w:rPr>
          <w:rFonts w:ascii="Times New Roman" w:eastAsia="Times New Roman" w:hAnsi="Times New Roman" w:cs="Times New Roman"/>
          <w:sz w:val="26"/>
          <w:szCs w:val="26"/>
          <w:lang w:eastAsia="hu-HU"/>
        </w:rPr>
        <w:t xml:space="preserve"> 2025 első hónapjában 188,1 milliárd forintot tettek ki, amely 14,5%-kal alacsonyabb az előző év azonos időszakának bevételeihez képest. Az intézmények bevételei közül 114,0 milliárd forintot tett ki a Nemzeti Egészségbiztosítási Alapkezelő által az egészségügyi intézményeknek utalt támogatás.</w:t>
      </w:r>
    </w:p>
    <w:p w14:paraId="3008A395" w14:textId="1BFB7288" w:rsidR="00B63DA3" w:rsidRPr="00496C75" w:rsidRDefault="0E6BB81D" w:rsidP="0E6BB81D">
      <w:pPr>
        <w:jc w:val="both"/>
        <w:rPr>
          <w:rFonts w:ascii="Times New Roman" w:eastAsia="Times New Roman" w:hAnsi="Times New Roman" w:cs="Times New Roman"/>
          <w:sz w:val="26"/>
          <w:szCs w:val="26"/>
          <w:lang w:eastAsia="hu-HU"/>
        </w:rPr>
      </w:pPr>
      <w:r w:rsidRPr="0E6BB81D">
        <w:rPr>
          <w:rFonts w:ascii="Times New Roman" w:eastAsia="Times New Roman" w:hAnsi="Times New Roman" w:cs="Times New Roman"/>
          <w:sz w:val="26"/>
          <w:szCs w:val="26"/>
          <w:lang w:eastAsia="hu-HU"/>
        </w:rPr>
        <w:t xml:space="preserve">A </w:t>
      </w:r>
      <w:r w:rsidRPr="0E6BB81D">
        <w:rPr>
          <w:rFonts w:ascii="Times New Roman" w:eastAsia="Times New Roman" w:hAnsi="Times New Roman" w:cs="Times New Roman"/>
          <w:b/>
          <w:bCs/>
          <w:sz w:val="26"/>
          <w:szCs w:val="26"/>
          <w:lang w:eastAsia="hu-HU"/>
        </w:rPr>
        <w:t>szakmai fejezeti kezelésű előirányzatok bevételei</w:t>
      </w:r>
      <w:r w:rsidRPr="0E6BB81D">
        <w:rPr>
          <w:rFonts w:ascii="Times New Roman" w:eastAsia="Times New Roman" w:hAnsi="Times New Roman" w:cs="Times New Roman"/>
          <w:sz w:val="26"/>
          <w:szCs w:val="26"/>
          <w:lang w:eastAsia="hu-HU"/>
        </w:rPr>
        <w:t xml:space="preserve"> 2025 első hónapjában 24,0 milliárd forintot tettek ki, mely 20,5%-kal alacsonyabb az előző év azonos időszakának bevételéhez képest. A bevételek jelentős részét az „Alapok alapja GINOP pénzügyi eszközök” törvényi sorra befolyt összegek teszik ki, melyek nem uniós bevételként jóváírt tételek.</w:t>
      </w:r>
    </w:p>
    <w:p w14:paraId="56786471" w14:textId="56D45763" w:rsidR="00B63DA3" w:rsidRPr="00F90893" w:rsidRDefault="0E6BB81D" w:rsidP="0E6BB81D">
      <w:pPr>
        <w:jc w:val="both"/>
        <w:rPr>
          <w:rFonts w:ascii="Times New Roman" w:eastAsia="Times New Roman" w:hAnsi="Times New Roman" w:cs="Times New Roman"/>
          <w:sz w:val="26"/>
          <w:szCs w:val="26"/>
          <w:lang w:eastAsia="hu-HU"/>
        </w:rPr>
      </w:pPr>
      <w:r w:rsidRPr="0E6BB81D">
        <w:rPr>
          <w:rFonts w:ascii="Times New Roman" w:eastAsia="Times New Roman" w:hAnsi="Times New Roman" w:cs="Times New Roman"/>
          <w:sz w:val="26"/>
          <w:szCs w:val="26"/>
          <w:lang w:eastAsia="hu-HU"/>
        </w:rPr>
        <w:t xml:space="preserve">A </w:t>
      </w:r>
      <w:r w:rsidRPr="0E6BB81D">
        <w:rPr>
          <w:rFonts w:ascii="Times New Roman" w:hAnsi="Times New Roman" w:cs="Times New Roman"/>
          <w:sz w:val="26"/>
          <w:szCs w:val="26"/>
          <w:lang w:eastAsia="hu-HU"/>
        </w:rPr>
        <w:t>2025. év első havi, 212,1 milliárd forint összegű bevételek megoszlását a következő grafikon szemlélteti</w:t>
      </w:r>
      <w:r w:rsidRPr="0E6BB81D">
        <w:rPr>
          <w:rFonts w:ascii="Times New Roman" w:eastAsia="Times New Roman" w:hAnsi="Times New Roman" w:cs="Times New Roman"/>
          <w:sz w:val="26"/>
          <w:szCs w:val="26"/>
          <w:lang w:eastAsia="hu-HU"/>
        </w:rPr>
        <w:t>:</w:t>
      </w:r>
    </w:p>
    <w:p w14:paraId="576D18BB" w14:textId="3A694A54" w:rsidR="00B056CC" w:rsidRPr="00377D59" w:rsidRDefault="00457950" w:rsidP="00C2238F">
      <w:pPr>
        <w:spacing w:before="240" w:after="120"/>
        <w:jc w:val="center"/>
        <w:rPr>
          <w:rFonts w:ascii="Times New Roman" w:eastAsia="Times New Roman" w:hAnsi="Times New Roman" w:cs="Times New Roman"/>
          <w:b/>
          <w:sz w:val="26"/>
          <w:szCs w:val="26"/>
        </w:rPr>
      </w:pPr>
      <w:r>
        <w:rPr>
          <w:noProof/>
          <w:lang w:eastAsia="hu-HU"/>
        </w:rPr>
        <w:drawing>
          <wp:inline distT="0" distB="0" distL="0" distR="0" wp14:anchorId="74553CC6" wp14:editId="5699B180">
            <wp:extent cx="5940425" cy="3242310"/>
            <wp:effectExtent l="0" t="0" r="3175" b="0"/>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40425" cy="3242310"/>
                    </a:xfrm>
                    <a:prstGeom prst="rect">
                      <a:avLst/>
                    </a:prstGeom>
                  </pic:spPr>
                </pic:pic>
              </a:graphicData>
            </a:graphic>
          </wp:inline>
        </w:drawing>
      </w:r>
    </w:p>
    <w:p w14:paraId="26E52363" w14:textId="11138EB9" w:rsidR="00B63DA3" w:rsidRPr="003112A9" w:rsidRDefault="0E6BB81D" w:rsidP="0E6BB81D">
      <w:pPr>
        <w:jc w:val="both"/>
        <w:rPr>
          <w:rFonts w:ascii="Times New Roman" w:eastAsia="Times New Roman" w:hAnsi="Times New Roman" w:cs="Times New Roman"/>
          <w:sz w:val="26"/>
          <w:szCs w:val="26"/>
          <w:lang w:eastAsia="hu-HU"/>
        </w:rPr>
      </w:pPr>
      <w:r w:rsidRPr="0E6BB81D">
        <w:rPr>
          <w:rFonts w:ascii="Times New Roman" w:eastAsia="Times New Roman" w:hAnsi="Times New Roman" w:cs="Times New Roman"/>
          <w:sz w:val="26"/>
          <w:szCs w:val="26"/>
          <w:lang w:eastAsia="hu-HU"/>
        </w:rPr>
        <w:t xml:space="preserve">A </w:t>
      </w:r>
      <w:r w:rsidRPr="0E6BB81D">
        <w:rPr>
          <w:rFonts w:ascii="Times New Roman" w:eastAsia="Times New Roman" w:hAnsi="Times New Roman" w:cs="Times New Roman"/>
          <w:b/>
          <w:bCs/>
          <w:sz w:val="26"/>
          <w:szCs w:val="26"/>
          <w:lang w:eastAsia="hu-HU"/>
        </w:rPr>
        <w:t>Költségvetési szervek kiadásai</w:t>
      </w:r>
      <w:r w:rsidR="00650D9E">
        <w:rPr>
          <w:rFonts w:ascii="Times New Roman" w:eastAsia="Times New Roman" w:hAnsi="Times New Roman" w:cs="Times New Roman"/>
          <w:sz w:val="26"/>
          <w:szCs w:val="26"/>
          <w:lang w:eastAsia="hu-HU"/>
        </w:rPr>
        <w:t xml:space="preserve"> mérlegsoron </w:t>
      </w:r>
      <w:r w:rsidRPr="0E6BB81D">
        <w:rPr>
          <w:rFonts w:ascii="Times New Roman" w:eastAsia="Times New Roman" w:hAnsi="Times New Roman" w:cs="Times New Roman"/>
          <w:sz w:val="26"/>
          <w:szCs w:val="26"/>
          <w:lang w:eastAsia="hu-HU"/>
        </w:rPr>
        <w:t>2025 első hónapjában 645,0 milliárd forint kiadás teljesült, mely 12,5%-kal magasabb az előző év azonos időszakának kiadásaihoz képest. A kiadásból 395,4 milliárd forint a személyi juttatásokra és munkaadókat terhelő járulékokra kifizetett összeg.</w:t>
      </w:r>
    </w:p>
    <w:p w14:paraId="690E18FB" w14:textId="5BA2EDD0" w:rsidR="0074788C" w:rsidRDefault="0E6BB81D" w:rsidP="0E6BB81D">
      <w:pPr>
        <w:jc w:val="both"/>
        <w:rPr>
          <w:rFonts w:ascii="Times New Roman" w:eastAsia="Times New Roman" w:hAnsi="Times New Roman" w:cs="Times New Roman"/>
          <w:sz w:val="26"/>
          <w:szCs w:val="26"/>
          <w:lang w:eastAsia="hu-HU"/>
        </w:rPr>
      </w:pPr>
      <w:r w:rsidRPr="0E6BB81D">
        <w:rPr>
          <w:rFonts w:ascii="Times New Roman" w:eastAsia="Times New Roman" w:hAnsi="Times New Roman" w:cs="Times New Roman"/>
          <w:sz w:val="26"/>
          <w:szCs w:val="26"/>
          <w:lang w:eastAsia="hu-HU"/>
        </w:rPr>
        <w:t xml:space="preserve">A </w:t>
      </w:r>
      <w:r w:rsidRPr="0E6BB81D">
        <w:rPr>
          <w:rFonts w:ascii="Times New Roman" w:eastAsia="Times New Roman" w:hAnsi="Times New Roman" w:cs="Times New Roman"/>
          <w:b/>
          <w:bCs/>
          <w:sz w:val="26"/>
          <w:szCs w:val="26"/>
          <w:lang w:eastAsia="hu-HU"/>
        </w:rPr>
        <w:t>Szakmai fejezeti kezelésű előirányzatok kiadásai</w:t>
      </w:r>
      <w:r w:rsidR="00650D9E">
        <w:rPr>
          <w:rFonts w:ascii="Times New Roman" w:eastAsia="Times New Roman" w:hAnsi="Times New Roman" w:cs="Times New Roman"/>
          <w:sz w:val="26"/>
          <w:szCs w:val="26"/>
          <w:lang w:eastAsia="hu-HU"/>
        </w:rPr>
        <w:t xml:space="preserve"> mérlegsoron </w:t>
      </w:r>
      <w:r w:rsidRPr="0E6BB81D">
        <w:rPr>
          <w:rFonts w:ascii="Times New Roman" w:eastAsia="Times New Roman" w:hAnsi="Times New Roman" w:cs="Times New Roman"/>
          <w:sz w:val="26"/>
          <w:szCs w:val="26"/>
          <w:lang w:eastAsia="hu-HU"/>
        </w:rPr>
        <w:t>2025 első hónapjában 388,9 milliárd forint kiadás teljesült, mely 16,4%-kal magasabb, mint az előző év azonos időszakának kiadása. Ezen időszak teljesítéséből az alábbi kiadások emelhetők ki:</w:t>
      </w:r>
    </w:p>
    <w:p w14:paraId="1F07A5C3" w14:textId="5CE13A09" w:rsidR="000E4F73" w:rsidRPr="00CC24D0" w:rsidRDefault="5DC4A04A" w:rsidP="0E6BB81D">
      <w:pPr>
        <w:jc w:val="both"/>
        <w:rPr>
          <w:rFonts w:ascii="Times New Roman" w:eastAsia="Times New Roman" w:hAnsi="Times New Roman" w:cs="Times New Roman"/>
          <w:sz w:val="26"/>
          <w:szCs w:val="26"/>
          <w:lang w:eastAsia="hu-HU"/>
        </w:rPr>
      </w:pPr>
      <w:r w:rsidRPr="0E6BB81D">
        <w:rPr>
          <w:rFonts w:ascii="Times New Roman" w:eastAsia="Times New Roman" w:hAnsi="Times New Roman" w:cs="Times New Roman"/>
          <w:sz w:val="26"/>
          <w:szCs w:val="26"/>
          <w:lang w:eastAsia="hu-HU"/>
        </w:rPr>
        <w:br w:type="page"/>
      </w:r>
    </w:p>
    <w:p w14:paraId="036EE87C" w14:textId="77777777" w:rsidR="000E4F73" w:rsidRPr="004F3641" w:rsidRDefault="0E6BB81D" w:rsidP="0E6BB81D">
      <w:pPr>
        <w:spacing w:after="120" w:line="240" w:lineRule="auto"/>
        <w:jc w:val="right"/>
        <w:rPr>
          <w:rFonts w:ascii="Times New Roman" w:eastAsia="Times New Roman" w:hAnsi="Times New Roman" w:cs="Times New Roman"/>
          <w:i/>
          <w:iCs/>
          <w:sz w:val="20"/>
          <w:szCs w:val="20"/>
          <w:lang w:eastAsia="hu-HU"/>
        </w:rPr>
      </w:pPr>
      <w:proofErr w:type="gramStart"/>
      <w:r w:rsidRPr="0E6BB81D">
        <w:rPr>
          <w:rFonts w:ascii="Times New Roman" w:eastAsia="Times New Roman" w:hAnsi="Times New Roman" w:cs="Times New Roman"/>
          <w:i/>
          <w:iCs/>
          <w:sz w:val="20"/>
          <w:szCs w:val="20"/>
          <w:lang w:eastAsia="hu-HU"/>
        </w:rPr>
        <w:t>milliárd</w:t>
      </w:r>
      <w:proofErr w:type="gramEnd"/>
      <w:r w:rsidRPr="0E6BB81D">
        <w:rPr>
          <w:rFonts w:ascii="Times New Roman" w:eastAsia="Times New Roman" w:hAnsi="Times New Roman" w:cs="Times New Roman"/>
          <w:i/>
          <w:iCs/>
          <w:sz w:val="20"/>
          <w:szCs w:val="20"/>
          <w:lang w:eastAsia="hu-HU"/>
        </w:rPr>
        <w:t xml:space="preserve"> forint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251"/>
        <w:gridCol w:w="992"/>
      </w:tblGrid>
      <w:tr w:rsidR="004F3641" w:rsidRPr="004F3641" w14:paraId="0AE5AE84" w14:textId="77777777" w:rsidTr="6D92290A">
        <w:trPr>
          <w:trHeight w:val="283"/>
        </w:trPr>
        <w:tc>
          <w:tcPr>
            <w:tcW w:w="8251" w:type="dxa"/>
            <w:tcMar>
              <w:top w:w="0" w:type="dxa"/>
              <w:left w:w="108" w:type="dxa"/>
              <w:bottom w:w="0" w:type="dxa"/>
              <w:right w:w="108" w:type="dxa"/>
            </w:tcMar>
            <w:vAlign w:val="center"/>
            <w:hideMark/>
          </w:tcPr>
          <w:p w14:paraId="788D5244" w14:textId="77777777" w:rsidR="004F3641" w:rsidRPr="004F3641" w:rsidRDefault="0E6BB81D" w:rsidP="0E6BB81D">
            <w:pPr>
              <w:spacing w:after="0" w:line="240" w:lineRule="auto"/>
              <w:jc w:val="both"/>
              <w:rPr>
                <w:rFonts w:ascii="Times New Roman" w:hAnsi="Times New Roman" w:cs="Times New Roman"/>
                <w:lang w:eastAsia="hu-HU"/>
              </w:rPr>
            </w:pPr>
            <w:r w:rsidRPr="0E6BB81D">
              <w:rPr>
                <w:rFonts w:ascii="Times New Roman" w:hAnsi="Times New Roman" w:cs="Times New Roman"/>
                <w:lang w:eastAsia="hu-HU"/>
              </w:rPr>
              <w:t>Nem állami felsőoktatási intézmények támogatása</w:t>
            </w:r>
          </w:p>
        </w:tc>
        <w:tc>
          <w:tcPr>
            <w:tcW w:w="992" w:type="dxa"/>
            <w:noWrap/>
            <w:tcMar>
              <w:top w:w="0" w:type="dxa"/>
              <w:left w:w="108" w:type="dxa"/>
              <w:bottom w:w="0" w:type="dxa"/>
              <w:right w:w="108" w:type="dxa"/>
            </w:tcMar>
            <w:vAlign w:val="center"/>
          </w:tcPr>
          <w:p w14:paraId="6099E4A6" w14:textId="77777777" w:rsidR="004F3641" w:rsidRPr="004F3641" w:rsidRDefault="6D92290A" w:rsidP="6D92290A">
            <w:pPr>
              <w:spacing w:after="0" w:line="240" w:lineRule="auto"/>
              <w:jc w:val="right"/>
              <w:rPr>
                <w:rFonts w:ascii="Times New Roman" w:hAnsi="Times New Roman" w:cs="Times New Roman"/>
                <w:lang w:eastAsia="hu-HU"/>
              </w:rPr>
            </w:pPr>
            <w:r w:rsidRPr="6D92290A">
              <w:rPr>
                <w:rFonts w:ascii="Times New Roman" w:hAnsi="Times New Roman" w:cs="Times New Roman"/>
                <w:lang w:eastAsia="hu-HU"/>
              </w:rPr>
              <w:t>149,3</w:t>
            </w:r>
          </w:p>
        </w:tc>
      </w:tr>
      <w:tr w:rsidR="004F3641" w:rsidRPr="004F3641" w14:paraId="6D9D36DE" w14:textId="77777777" w:rsidTr="6D92290A">
        <w:trPr>
          <w:trHeight w:val="340"/>
        </w:trPr>
        <w:tc>
          <w:tcPr>
            <w:tcW w:w="8251" w:type="dxa"/>
            <w:tcMar>
              <w:top w:w="0" w:type="dxa"/>
              <w:left w:w="108" w:type="dxa"/>
              <w:bottom w:w="0" w:type="dxa"/>
              <w:right w:w="108" w:type="dxa"/>
            </w:tcMar>
            <w:vAlign w:val="center"/>
            <w:hideMark/>
          </w:tcPr>
          <w:p w14:paraId="75B0580E" w14:textId="77777777" w:rsidR="00B63DA3" w:rsidRPr="004F3641" w:rsidRDefault="0E6BB81D" w:rsidP="0E6BB81D">
            <w:pPr>
              <w:spacing w:after="0" w:line="240" w:lineRule="auto"/>
              <w:jc w:val="both"/>
              <w:rPr>
                <w:rFonts w:ascii="Times New Roman" w:hAnsi="Times New Roman" w:cs="Times New Roman"/>
                <w:lang w:eastAsia="hu-HU"/>
              </w:rPr>
            </w:pPr>
            <w:r w:rsidRPr="0E6BB81D">
              <w:rPr>
                <w:rFonts w:ascii="Times New Roman" w:hAnsi="Times New Roman" w:cs="Times New Roman"/>
                <w:lang w:eastAsia="hu-HU"/>
              </w:rPr>
              <w:t>Normatív finanszírozás (köznevelési célú humánszolgáltatás és működési támogatás, hit- és erkölcstanoktatás és tankönyvtámogatás, illetve szociális, gyermekvédelmi, gyermekjóléti és fogyatékos személyek esélyegyenlőségét elősegítő célelőirányzatok)</w:t>
            </w:r>
          </w:p>
        </w:tc>
        <w:tc>
          <w:tcPr>
            <w:tcW w:w="992" w:type="dxa"/>
            <w:noWrap/>
            <w:tcMar>
              <w:top w:w="0" w:type="dxa"/>
              <w:left w:w="108" w:type="dxa"/>
              <w:bottom w:w="0" w:type="dxa"/>
              <w:right w:w="108" w:type="dxa"/>
            </w:tcMar>
            <w:vAlign w:val="center"/>
          </w:tcPr>
          <w:p w14:paraId="092F109E" w14:textId="353E1FF2" w:rsidR="00B63DA3" w:rsidRPr="004F3641" w:rsidRDefault="6D92290A" w:rsidP="6D92290A">
            <w:pPr>
              <w:spacing w:after="0" w:line="240" w:lineRule="auto"/>
              <w:jc w:val="right"/>
              <w:rPr>
                <w:rFonts w:ascii="Times New Roman" w:hAnsi="Times New Roman" w:cs="Times New Roman"/>
                <w:lang w:eastAsia="hu-HU"/>
              </w:rPr>
            </w:pPr>
            <w:r w:rsidRPr="6D92290A">
              <w:rPr>
                <w:rFonts w:ascii="Times New Roman" w:hAnsi="Times New Roman" w:cs="Times New Roman"/>
                <w:lang w:eastAsia="hu-HU"/>
              </w:rPr>
              <w:t>72,0</w:t>
            </w:r>
          </w:p>
        </w:tc>
      </w:tr>
      <w:tr w:rsidR="004F3641" w:rsidRPr="004F3641" w14:paraId="3695AB0C" w14:textId="77777777" w:rsidTr="6D92290A">
        <w:trPr>
          <w:trHeight w:val="283"/>
        </w:trPr>
        <w:tc>
          <w:tcPr>
            <w:tcW w:w="8251" w:type="dxa"/>
            <w:tcMar>
              <w:top w:w="0" w:type="dxa"/>
              <w:left w:w="108" w:type="dxa"/>
              <w:bottom w:w="0" w:type="dxa"/>
              <w:right w:w="108" w:type="dxa"/>
            </w:tcMar>
            <w:vAlign w:val="center"/>
            <w:hideMark/>
          </w:tcPr>
          <w:p w14:paraId="5DD694C2" w14:textId="77777777" w:rsidR="003112A9" w:rsidRPr="004F3641" w:rsidRDefault="0E6BB81D" w:rsidP="0E6BB81D">
            <w:pPr>
              <w:spacing w:after="0" w:line="240" w:lineRule="auto"/>
              <w:jc w:val="both"/>
              <w:rPr>
                <w:rFonts w:ascii="Times New Roman" w:hAnsi="Times New Roman" w:cs="Times New Roman"/>
                <w:lang w:eastAsia="hu-HU"/>
              </w:rPr>
            </w:pPr>
            <w:r w:rsidRPr="0E6BB81D">
              <w:rPr>
                <w:rFonts w:ascii="Times New Roman" w:hAnsi="Times New Roman" w:cs="Times New Roman"/>
                <w:lang w:eastAsia="hu-HU"/>
              </w:rPr>
              <w:t>Turisztikai fejlesztési célelőirányzat</w:t>
            </w:r>
          </w:p>
        </w:tc>
        <w:tc>
          <w:tcPr>
            <w:tcW w:w="992" w:type="dxa"/>
            <w:noWrap/>
            <w:tcMar>
              <w:top w:w="0" w:type="dxa"/>
              <w:left w:w="108" w:type="dxa"/>
              <w:bottom w:w="0" w:type="dxa"/>
              <w:right w:w="108" w:type="dxa"/>
            </w:tcMar>
            <w:vAlign w:val="center"/>
          </w:tcPr>
          <w:p w14:paraId="0C15ACDF" w14:textId="78D61F29" w:rsidR="003112A9" w:rsidRPr="004F3641" w:rsidRDefault="6D92290A" w:rsidP="6D92290A">
            <w:pPr>
              <w:spacing w:after="0" w:line="240" w:lineRule="auto"/>
              <w:jc w:val="right"/>
              <w:rPr>
                <w:rFonts w:ascii="Times New Roman" w:hAnsi="Times New Roman" w:cs="Times New Roman"/>
                <w:lang w:eastAsia="hu-HU"/>
              </w:rPr>
            </w:pPr>
            <w:r w:rsidRPr="6D92290A">
              <w:rPr>
                <w:rFonts w:ascii="Times New Roman" w:hAnsi="Times New Roman" w:cs="Times New Roman"/>
                <w:lang w:eastAsia="hu-HU"/>
              </w:rPr>
              <w:t>63,3</w:t>
            </w:r>
          </w:p>
        </w:tc>
      </w:tr>
      <w:tr w:rsidR="004F3641" w:rsidRPr="004F3641" w14:paraId="43DAC21F" w14:textId="77777777" w:rsidTr="6D92290A">
        <w:trPr>
          <w:trHeight w:val="283"/>
        </w:trPr>
        <w:tc>
          <w:tcPr>
            <w:tcW w:w="8251" w:type="dxa"/>
            <w:tcMar>
              <w:top w:w="0" w:type="dxa"/>
              <w:left w:w="108" w:type="dxa"/>
              <w:bottom w:w="0" w:type="dxa"/>
              <w:right w:w="108" w:type="dxa"/>
            </w:tcMar>
            <w:vAlign w:val="center"/>
          </w:tcPr>
          <w:p w14:paraId="3F961039" w14:textId="3A115929" w:rsidR="004F3641" w:rsidRPr="004F3641" w:rsidRDefault="0E6BB81D" w:rsidP="0E6BB81D">
            <w:pPr>
              <w:spacing w:after="0" w:line="240" w:lineRule="auto"/>
              <w:jc w:val="both"/>
              <w:rPr>
                <w:rFonts w:ascii="Times New Roman" w:hAnsi="Times New Roman" w:cs="Times New Roman"/>
                <w:lang w:eastAsia="hu-HU"/>
              </w:rPr>
            </w:pPr>
            <w:r w:rsidRPr="0E6BB81D">
              <w:rPr>
                <w:rFonts w:ascii="Times New Roman" w:hAnsi="Times New Roman" w:cs="Times New Roman"/>
                <w:lang w:eastAsia="hu-HU"/>
              </w:rPr>
              <w:t>Egyházi alapilletmény működés, SZJA rendelkezés és kiegészítés</w:t>
            </w:r>
          </w:p>
        </w:tc>
        <w:tc>
          <w:tcPr>
            <w:tcW w:w="992" w:type="dxa"/>
            <w:noWrap/>
            <w:tcMar>
              <w:top w:w="0" w:type="dxa"/>
              <w:left w:w="108" w:type="dxa"/>
              <w:bottom w:w="0" w:type="dxa"/>
              <w:right w:w="108" w:type="dxa"/>
            </w:tcMar>
            <w:vAlign w:val="center"/>
          </w:tcPr>
          <w:p w14:paraId="7AF92A5A" w14:textId="46965C46" w:rsidR="004F3641" w:rsidRDefault="6D92290A" w:rsidP="6D92290A">
            <w:pPr>
              <w:spacing w:after="0" w:line="240" w:lineRule="auto"/>
              <w:jc w:val="right"/>
              <w:rPr>
                <w:rFonts w:ascii="Times New Roman" w:hAnsi="Times New Roman" w:cs="Times New Roman"/>
                <w:lang w:eastAsia="hu-HU"/>
              </w:rPr>
            </w:pPr>
            <w:r w:rsidRPr="6D92290A">
              <w:rPr>
                <w:rFonts w:ascii="Times New Roman" w:hAnsi="Times New Roman" w:cs="Times New Roman"/>
                <w:lang w:eastAsia="hu-HU"/>
              </w:rPr>
              <w:t>27,7</w:t>
            </w:r>
          </w:p>
        </w:tc>
      </w:tr>
    </w:tbl>
    <w:p w14:paraId="130E1B4D" w14:textId="43361F6F" w:rsidR="0033462C" w:rsidRPr="00A41272" w:rsidRDefault="0E6BB81D" w:rsidP="0E6BB81D">
      <w:pPr>
        <w:spacing w:before="160" w:after="0"/>
        <w:jc w:val="both"/>
        <w:rPr>
          <w:rFonts w:ascii="Times New Roman" w:eastAsia="Times New Roman" w:hAnsi="Times New Roman" w:cs="Times New Roman"/>
          <w:sz w:val="26"/>
          <w:szCs w:val="26"/>
          <w:lang w:eastAsia="hu-HU"/>
        </w:rPr>
      </w:pPr>
      <w:r w:rsidRPr="0E6BB81D">
        <w:rPr>
          <w:rFonts w:ascii="Times New Roman" w:eastAsia="Times New Roman" w:hAnsi="Times New Roman" w:cs="Times New Roman"/>
          <w:sz w:val="26"/>
          <w:szCs w:val="26"/>
          <w:lang w:eastAsia="hu-HU"/>
        </w:rPr>
        <w:t>A 2025. év első havi, 1</w:t>
      </w:r>
      <w:r w:rsidR="005C1AC5">
        <w:rPr>
          <w:rFonts w:ascii="Times New Roman" w:eastAsia="Times New Roman" w:hAnsi="Times New Roman" w:cs="Times New Roman"/>
          <w:sz w:val="26"/>
          <w:szCs w:val="26"/>
          <w:lang w:eastAsia="hu-HU"/>
        </w:rPr>
        <w:t> </w:t>
      </w:r>
      <w:r w:rsidRPr="0E6BB81D">
        <w:rPr>
          <w:rFonts w:ascii="Times New Roman" w:eastAsia="Times New Roman" w:hAnsi="Times New Roman" w:cs="Times New Roman"/>
          <w:sz w:val="26"/>
          <w:szCs w:val="26"/>
          <w:lang w:eastAsia="hu-HU"/>
        </w:rPr>
        <w:t>033,9 milliárd forint összegű kiadásai megoszlását a következő grafikon szemlélteti:</w:t>
      </w:r>
    </w:p>
    <w:p w14:paraId="3599A16D" w14:textId="5F90A87B" w:rsidR="00B056CC" w:rsidRDefault="0074788C" w:rsidP="009C33A4">
      <w:pPr>
        <w:spacing w:before="240"/>
        <w:jc w:val="center"/>
        <w:rPr>
          <w:rFonts w:ascii="Times New Roman" w:eastAsia="Times New Roman" w:hAnsi="Times New Roman" w:cs="Times New Roman"/>
          <w:b/>
          <w:sz w:val="26"/>
          <w:szCs w:val="26"/>
        </w:rPr>
      </w:pPr>
      <w:r>
        <w:rPr>
          <w:noProof/>
          <w:lang w:eastAsia="hu-HU"/>
        </w:rPr>
        <w:drawing>
          <wp:inline distT="0" distB="0" distL="0" distR="0" wp14:anchorId="4B9C5F22" wp14:editId="7CA8A3CD">
            <wp:extent cx="5940425" cy="3588385"/>
            <wp:effectExtent l="0" t="0" r="3175" b="0"/>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940425" cy="3588385"/>
                    </a:xfrm>
                    <a:prstGeom prst="rect">
                      <a:avLst/>
                    </a:prstGeom>
                  </pic:spPr>
                </pic:pic>
              </a:graphicData>
            </a:graphic>
          </wp:inline>
        </w:drawing>
      </w:r>
    </w:p>
    <w:p w14:paraId="7B768C4E" w14:textId="3E063542" w:rsidR="00B155FE" w:rsidRPr="00377D59" w:rsidRDefault="0E6BB81D" w:rsidP="0E6BB81D">
      <w:pPr>
        <w:keepNext/>
        <w:numPr>
          <w:ilvl w:val="0"/>
          <w:numId w:val="3"/>
        </w:numPr>
        <w:ind w:left="714" w:hanging="357"/>
        <w:jc w:val="both"/>
        <w:outlineLvl w:val="2"/>
        <w:rPr>
          <w:rFonts w:ascii="Times New Roman" w:eastAsia="Times New Roman" w:hAnsi="Times New Roman" w:cs="Times New Roman"/>
          <w:b/>
          <w:bCs/>
          <w:smallCaps/>
          <w:sz w:val="28"/>
          <w:szCs w:val="28"/>
          <w:lang w:eastAsia="hu-HU"/>
        </w:rPr>
      </w:pPr>
      <w:r w:rsidRPr="0E6BB81D">
        <w:rPr>
          <w:rFonts w:ascii="Times New Roman" w:eastAsia="Times New Roman" w:hAnsi="Times New Roman" w:cs="Times New Roman"/>
          <w:b/>
          <w:bCs/>
          <w:smallCaps/>
          <w:sz w:val="28"/>
          <w:szCs w:val="28"/>
          <w:lang w:eastAsia="hu-HU"/>
        </w:rPr>
        <w:t>Kamategyenleg</w:t>
      </w:r>
    </w:p>
    <w:p w14:paraId="0047F521" w14:textId="0C80688D" w:rsidR="003F3151" w:rsidRDefault="0E6BB81D" w:rsidP="0E6BB81D">
      <w:pPr>
        <w:jc w:val="both"/>
        <w:rPr>
          <w:rFonts w:ascii="Times New Roman" w:hAnsi="Times New Roman" w:cs="Times New Roman"/>
          <w:sz w:val="26"/>
          <w:szCs w:val="26"/>
        </w:rPr>
      </w:pPr>
      <w:r w:rsidRPr="0E6BB81D">
        <w:rPr>
          <w:rFonts w:ascii="Times New Roman" w:hAnsi="Times New Roman" w:cs="Times New Roman"/>
          <w:sz w:val="26"/>
          <w:szCs w:val="26"/>
          <w:lang w:eastAsia="hu-HU"/>
        </w:rPr>
        <w:t xml:space="preserve">A bevételek és kiadások egyenlegeként adódó 355,3 milliárd forint összegű </w:t>
      </w:r>
      <w:r w:rsidRPr="0E6BB81D">
        <w:rPr>
          <w:rFonts w:ascii="Times New Roman" w:hAnsi="Times New Roman" w:cs="Times New Roman"/>
          <w:b/>
          <w:bCs/>
          <w:sz w:val="26"/>
          <w:szCs w:val="26"/>
          <w:lang w:eastAsia="hu-HU"/>
        </w:rPr>
        <w:t>nettó</w:t>
      </w:r>
      <w:r w:rsidRPr="0E6BB81D">
        <w:rPr>
          <w:rFonts w:ascii="Times New Roman" w:hAnsi="Times New Roman" w:cs="Times New Roman"/>
          <w:b/>
          <w:bCs/>
          <w:sz w:val="26"/>
          <w:szCs w:val="26"/>
        </w:rPr>
        <w:t xml:space="preserve"> kamatkiadás</w:t>
      </w:r>
      <w:r w:rsidRPr="0E6BB81D">
        <w:rPr>
          <w:rFonts w:ascii="Times New Roman" w:hAnsi="Times New Roman" w:cs="Times New Roman"/>
          <w:sz w:val="26"/>
          <w:szCs w:val="26"/>
        </w:rPr>
        <w:t xml:space="preserve"> 2025 januárjában 100,5 milliárd forinttal lett magasabb az előző évhez képest, mely az előző évitől különböző hozamokkal és finanszírozási szerkezettel magyarázható.</w:t>
      </w:r>
    </w:p>
    <w:p w14:paraId="7B768C50" w14:textId="77777777" w:rsidR="00B155FE" w:rsidRPr="00377D59" w:rsidRDefault="00B155FE" w:rsidP="00B155FE">
      <w:pPr>
        <w:tabs>
          <w:tab w:val="left" w:pos="550"/>
        </w:tabs>
        <w:spacing w:before="120" w:after="120" w:line="240" w:lineRule="auto"/>
        <w:jc w:val="both"/>
        <w:rPr>
          <w:rFonts w:ascii="Times New Roman" w:eastAsia="Times New Roman" w:hAnsi="Times New Roman" w:cs="Times New Roman"/>
          <w:caps/>
          <w:sz w:val="26"/>
          <w:szCs w:val="20"/>
          <w:lang w:eastAsia="hu-HU"/>
        </w:rPr>
      </w:pPr>
      <w:r w:rsidRPr="00377D59">
        <w:rPr>
          <w:rFonts w:ascii="Times New Roman" w:eastAsia="Times New Roman" w:hAnsi="Times New Roman" w:cs="Times New Roman"/>
          <w:caps/>
          <w:sz w:val="26"/>
          <w:szCs w:val="20"/>
          <w:lang w:eastAsia="hu-HU"/>
        </w:rPr>
        <w:br w:type="page"/>
      </w:r>
    </w:p>
    <w:p w14:paraId="688B9DA7" w14:textId="77777777" w:rsidR="00C9408B" w:rsidRDefault="0E6BB81D" w:rsidP="0E6BB81D">
      <w:pPr>
        <w:keepNext/>
        <w:spacing w:after="120" w:line="240" w:lineRule="auto"/>
        <w:jc w:val="center"/>
        <w:outlineLvl w:val="3"/>
        <w:rPr>
          <w:rFonts w:ascii="Times New Roman" w:eastAsia="Times New Roman" w:hAnsi="Times New Roman" w:cs="Times New Roman"/>
          <w:b/>
          <w:bCs/>
          <w:caps/>
          <w:sz w:val="26"/>
          <w:szCs w:val="26"/>
          <w:lang w:eastAsia="hu-HU"/>
        </w:rPr>
      </w:pPr>
      <w:r w:rsidRPr="0E6BB81D">
        <w:rPr>
          <w:rFonts w:ascii="Times New Roman" w:eastAsia="Times New Roman" w:hAnsi="Times New Roman" w:cs="Times New Roman"/>
          <w:b/>
          <w:bCs/>
          <w:caps/>
          <w:sz w:val="26"/>
          <w:szCs w:val="26"/>
          <w:lang w:eastAsia="hu-HU"/>
        </w:rPr>
        <w:t>II.</w:t>
      </w:r>
    </w:p>
    <w:p w14:paraId="7B768C51" w14:textId="63BB059C" w:rsidR="00B155FE" w:rsidRPr="00377D59" w:rsidRDefault="0E6BB81D" w:rsidP="0E6BB81D">
      <w:pPr>
        <w:keepNext/>
        <w:spacing w:after="240" w:line="240" w:lineRule="auto"/>
        <w:jc w:val="center"/>
        <w:outlineLvl w:val="3"/>
        <w:rPr>
          <w:rFonts w:ascii="Times New Roman" w:eastAsia="Times New Roman" w:hAnsi="Times New Roman" w:cs="Times New Roman"/>
          <w:b/>
          <w:bCs/>
          <w:caps/>
          <w:sz w:val="26"/>
          <w:szCs w:val="26"/>
          <w:lang w:eastAsia="hu-HU"/>
        </w:rPr>
      </w:pPr>
      <w:r w:rsidRPr="0E6BB81D">
        <w:rPr>
          <w:rFonts w:ascii="Times New Roman" w:eastAsia="Times New Roman" w:hAnsi="Times New Roman" w:cs="Times New Roman"/>
          <w:b/>
          <w:bCs/>
          <w:caps/>
          <w:sz w:val="26"/>
          <w:szCs w:val="26"/>
          <w:lang w:eastAsia="hu-HU"/>
        </w:rPr>
        <w:t>Az államháztartás központi alrendszerének finanszírozása</w:t>
      </w:r>
    </w:p>
    <w:p w14:paraId="06C778E7" w14:textId="1930F378" w:rsidR="00710A26" w:rsidRPr="008E6DF0" w:rsidRDefault="0E6BB81D" w:rsidP="0E6BB81D">
      <w:pPr>
        <w:ind w:right="23"/>
        <w:jc w:val="both"/>
        <w:rPr>
          <w:rFonts w:ascii="Times New Roman" w:eastAsia="Times New Roman" w:hAnsi="Times New Roman" w:cs="Times New Roman"/>
          <w:b/>
          <w:bCs/>
          <w:sz w:val="26"/>
          <w:szCs w:val="26"/>
          <w:lang w:eastAsia="hu-HU"/>
        </w:rPr>
      </w:pPr>
      <w:r w:rsidRPr="0E6BB81D">
        <w:rPr>
          <w:rFonts w:ascii="Times New Roman" w:eastAsia="Times New Roman" w:hAnsi="Times New Roman" w:cs="Times New Roman"/>
          <w:sz w:val="26"/>
          <w:szCs w:val="26"/>
          <w:lang w:eastAsia="hu-HU"/>
        </w:rPr>
        <w:t>A központi költségvetés adóssága 2025. január végéig 1 602,7 milliárd forinttal növekedett a következő négy tényező eredményeképpen:</w:t>
      </w:r>
    </w:p>
    <w:p w14:paraId="24D63D95" w14:textId="5D01346E" w:rsidR="00BF5E09" w:rsidRPr="00BF5E09" w:rsidRDefault="0E6BB81D" w:rsidP="0E6BB81D">
      <w:pPr>
        <w:pStyle w:val="Listaszerbekezds"/>
        <w:numPr>
          <w:ilvl w:val="0"/>
          <w:numId w:val="2"/>
        </w:numPr>
        <w:jc w:val="both"/>
        <w:rPr>
          <w:rFonts w:ascii="Times New Roman" w:eastAsia="Times New Roman" w:hAnsi="Times New Roman" w:cs="Times New Roman"/>
          <w:sz w:val="26"/>
          <w:szCs w:val="26"/>
          <w:lang w:eastAsia="hu-HU"/>
        </w:rPr>
      </w:pPr>
      <w:r w:rsidRPr="0E6BB81D">
        <w:rPr>
          <w:rFonts w:ascii="Times New Roman" w:eastAsia="Times New Roman" w:hAnsi="Times New Roman" w:cs="Times New Roman"/>
          <w:b/>
          <w:bCs/>
          <w:sz w:val="26"/>
          <w:szCs w:val="26"/>
          <w:lang w:eastAsia="hu-HU"/>
        </w:rPr>
        <w:t>Az első tényező, amely növelte az adósságot</w:t>
      </w:r>
      <w:r w:rsidRPr="0E6BB81D">
        <w:rPr>
          <w:rFonts w:ascii="Times New Roman" w:eastAsia="Times New Roman" w:hAnsi="Times New Roman" w:cs="Times New Roman"/>
          <w:sz w:val="26"/>
          <w:szCs w:val="26"/>
          <w:lang w:eastAsia="hu-HU"/>
        </w:rPr>
        <w:t xml:space="preserve"> a nettó devizakibocsátás, amely 1 074,3 milliárd forint összegben hozzájárul a hiány finanszírozásához és a devizabetétállomány növekedéséhez.</w:t>
      </w:r>
    </w:p>
    <w:p w14:paraId="50933377" w14:textId="3FDA3564" w:rsidR="00BF5E09" w:rsidRPr="00BF5E09" w:rsidRDefault="0E6BB81D" w:rsidP="0E6BB81D">
      <w:pPr>
        <w:pStyle w:val="Listaszerbekezds"/>
        <w:numPr>
          <w:ilvl w:val="0"/>
          <w:numId w:val="2"/>
        </w:numPr>
        <w:jc w:val="both"/>
        <w:rPr>
          <w:rFonts w:ascii="Times New Roman" w:eastAsia="Times New Roman" w:hAnsi="Times New Roman" w:cs="Times New Roman"/>
          <w:sz w:val="26"/>
          <w:szCs w:val="26"/>
          <w:lang w:eastAsia="hu-HU"/>
        </w:rPr>
      </w:pPr>
      <w:r w:rsidRPr="0E6BB81D">
        <w:rPr>
          <w:rFonts w:ascii="Times New Roman" w:eastAsia="Times New Roman" w:hAnsi="Times New Roman" w:cs="Times New Roman"/>
          <w:b/>
          <w:bCs/>
          <w:sz w:val="26"/>
          <w:szCs w:val="26"/>
          <w:lang w:eastAsia="hu-HU"/>
        </w:rPr>
        <w:t>A második – szintén növelő hatású – tényező</w:t>
      </w:r>
      <w:r w:rsidRPr="0E6BB81D">
        <w:rPr>
          <w:rFonts w:ascii="Times New Roman" w:eastAsia="Times New Roman" w:hAnsi="Times New Roman" w:cs="Times New Roman"/>
          <w:sz w:val="26"/>
          <w:szCs w:val="26"/>
          <w:lang w:eastAsia="hu-HU"/>
        </w:rPr>
        <w:t xml:space="preserve"> a nettó forintkibocsátás 629,0 milliárd forint összegben, ami a költségvetés hiányát finanszírozza és részben a KESZ állományát növeli.</w:t>
      </w:r>
    </w:p>
    <w:p w14:paraId="319C3C1F" w14:textId="06A78C54" w:rsidR="00BF5E09" w:rsidRPr="00BF5E09" w:rsidRDefault="6D92290A" w:rsidP="6D92290A">
      <w:pPr>
        <w:pStyle w:val="Listaszerbekezds"/>
        <w:numPr>
          <w:ilvl w:val="0"/>
          <w:numId w:val="2"/>
        </w:numPr>
        <w:jc w:val="both"/>
        <w:rPr>
          <w:rFonts w:ascii="Times New Roman" w:eastAsia="Times New Roman" w:hAnsi="Times New Roman" w:cs="Times New Roman"/>
          <w:sz w:val="26"/>
          <w:szCs w:val="26"/>
          <w:lang w:eastAsia="hu-HU"/>
        </w:rPr>
      </w:pPr>
      <w:r w:rsidRPr="6D92290A">
        <w:rPr>
          <w:rFonts w:ascii="Times New Roman" w:eastAsia="Times New Roman" w:hAnsi="Times New Roman" w:cs="Times New Roman"/>
          <w:b/>
          <w:bCs/>
          <w:sz w:val="26"/>
          <w:szCs w:val="26"/>
          <w:lang w:eastAsia="hu-HU"/>
        </w:rPr>
        <w:t>A harmadik – további növelő hatású – tényező</w:t>
      </w:r>
      <w:r w:rsidRPr="6D92290A">
        <w:rPr>
          <w:rFonts w:ascii="Times New Roman" w:eastAsia="Times New Roman" w:hAnsi="Times New Roman" w:cs="Times New Roman"/>
          <w:sz w:val="26"/>
          <w:szCs w:val="26"/>
          <w:lang w:eastAsia="hu-HU"/>
        </w:rPr>
        <w:t xml:space="preserve"> a deviza-keresztárfolyamok változása és egyéb tényezők miatt bekövetkezett mark-to-market betétállományok növekedése 3,9 milliárd forint összegben.</w:t>
      </w:r>
    </w:p>
    <w:p w14:paraId="157CBCF7" w14:textId="3939C5FC" w:rsidR="00E5484A" w:rsidRPr="00602E3C" w:rsidRDefault="0E6BB81D" w:rsidP="00602E3C">
      <w:pPr>
        <w:pStyle w:val="Listaszerbekezds"/>
        <w:numPr>
          <w:ilvl w:val="0"/>
          <w:numId w:val="2"/>
        </w:numPr>
        <w:jc w:val="both"/>
        <w:rPr>
          <w:rFonts w:ascii="Times New Roman" w:eastAsia="Times New Roman" w:hAnsi="Times New Roman" w:cs="Times New Roman"/>
          <w:sz w:val="26"/>
          <w:szCs w:val="26"/>
          <w:lang w:eastAsia="hu-HU"/>
        </w:rPr>
        <w:sectPr w:rsidR="00E5484A" w:rsidRPr="00602E3C" w:rsidSect="00556984">
          <w:headerReference w:type="default" r:id="rId26"/>
          <w:footerReference w:type="default" r:id="rId27"/>
          <w:footnotePr>
            <w:numRestart w:val="eachPage"/>
          </w:footnotePr>
          <w:pgSz w:w="11907" w:h="16840" w:code="9"/>
          <w:pgMar w:top="1134" w:right="1134" w:bottom="1418" w:left="1418" w:header="709" w:footer="709" w:gutter="0"/>
          <w:cols w:space="708"/>
          <w:docGrid w:linePitch="354"/>
        </w:sectPr>
      </w:pPr>
      <w:r w:rsidRPr="0E6BB81D">
        <w:rPr>
          <w:rFonts w:ascii="Times New Roman" w:eastAsia="Times New Roman" w:hAnsi="Times New Roman" w:cs="Times New Roman"/>
          <w:b/>
          <w:bCs/>
          <w:sz w:val="26"/>
          <w:szCs w:val="26"/>
          <w:lang w:eastAsia="hu-HU"/>
        </w:rPr>
        <w:t>A negyedik – fentiekkel ellentétes, csökkentő hatású – tényező</w:t>
      </w:r>
      <w:r w:rsidRPr="0E6BB81D">
        <w:rPr>
          <w:rFonts w:ascii="Times New Roman" w:eastAsia="Times New Roman" w:hAnsi="Times New Roman" w:cs="Times New Roman"/>
          <w:sz w:val="26"/>
          <w:szCs w:val="26"/>
          <w:lang w:eastAsia="hu-HU"/>
        </w:rPr>
        <w:t xml:space="preserve"> a forint árfolyamának az elmúlt év végéhez képest bekövetkezett erősödése, amely az adósság devizában fennálló részének forintban számított nyilvántartási értékét 104,5 </w:t>
      </w:r>
      <w:r w:rsidR="00602E3C">
        <w:rPr>
          <w:rFonts w:ascii="Times New Roman" w:eastAsia="Times New Roman" w:hAnsi="Times New Roman" w:cs="Times New Roman"/>
          <w:sz w:val="26"/>
          <w:szCs w:val="26"/>
          <w:lang w:eastAsia="hu-HU"/>
        </w:rPr>
        <w:t>milliárd forinttal csökkentette.</w:t>
      </w:r>
    </w:p>
    <w:p w14:paraId="7B768C5C" w14:textId="318630E4" w:rsidR="00B155FE" w:rsidRPr="00377D59" w:rsidRDefault="0E6BB81D" w:rsidP="0E6BB81D">
      <w:pPr>
        <w:spacing w:after="120" w:line="240" w:lineRule="auto"/>
        <w:ind w:right="23"/>
        <w:jc w:val="both"/>
        <w:rPr>
          <w:rFonts w:ascii="Times New Roman" w:eastAsia="Times New Roman" w:hAnsi="Times New Roman" w:cs="Times New Roman"/>
          <w:sz w:val="26"/>
          <w:szCs w:val="26"/>
          <w:lang w:eastAsia="hu-HU"/>
        </w:rPr>
      </w:pPr>
      <w:r w:rsidRPr="0E6BB81D">
        <w:rPr>
          <w:rFonts w:ascii="Times New Roman" w:eastAsia="Times New Roman" w:hAnsi="Times New Roman" w:cs="Times New Roman"/>
          <w:sz w:val="26"/>
          <w:szCs w:val="26"/>
          <w:lang w:eastAsia="hu-HU"/>
        </w:rPr>
        <w:t xml:space="preserve">Az előzetes adatok szerint 2025. január végén a </w:t>
      </w:r>
      <w:r w:rsidRPr="0E6BB81D">
        <w:rPr>
          <w:rFonts w:ascii="Times New Roman" w:eastAsia="Times New Roman" w:hAnsi="Times New Roman" w:cs="Times New Roman"/>
          <w:b/>
          <w:bCs/>
          <w:sz w:val="26"/>
          <w:szCs w:val="26"/>
          <w:lang w:eastAsia="hu-HU"/>
        </w:rPr>
        <w:t xml:space="preserve">központi költségvetés forint- és devizaadóssága </w:t>
      </w:r>
      <w:r w:rsidRPr="0E6BB81D">
        <w:rPr>
          <w:rFonts w:ascii="Times New Roman" w:eastAsia="Times New Roman" w:hAnsi="Times New Roman" w:cs="Times New Roman"/>
          <w:sz w:val="26"/>
          <w:szCs w:val="26"/>
          <w:lang w:eastAsia="hu-HU"/>
        </w:rPr>
        <w:t>az alábbiak szerint alakult:</w:t>
      </w:r>
    </w:p>
    <w:p w14:paraId="7B768C5D" w14:textId="252296E8" w:rsidR="00B155FE" w:rsidRDefault="0E6BB81D" w:rsidP="0E6BB81D">
      <w:pPr>
        <w:overflowPunct w:val="0"/>
        <w:autoSpaceDE w:val="0"/>
        <w:autoSpaceDN w:val="0"/>
        <w:adjustRightInd w:val="0"/>
        <w:spacing w:after="120" w:line="240" w:lineRule="auto"/>
        <w:ind w:right="23"/>
        <w:jc w:val="center"/>
        <w:textAlignment w:val="baseline"/>
        <w:rPr>
          <w:rFonts w:ascii="Times New Roman" w:eastAsia="Times New Roman" w:hAnsi="Times New Roman" w:cs="Times New Roman"/>
          <w:sz w:val="26"/>
          <w:szCs w:val="26"/>
          <w:lang w:eastAsia="hu-HU"/>
        </w:rPr>
      </w:pPr>
      <w:r w:rsidRPr="0E6BB81D">
        <w:rPr>
          <w:rFonts w:ascii="Times New Roman" w:eastAsia="Times New Roman" w:hAnsi="Times New Roman" w:cs="Times New Roman"/>
          <w:sz w:val="26"/>
          <w:szCs w:val="26"/>
          <w:lang w:eastAsia="hu-HU"/>
        </w:rPr>
        <w:t>A központi költségvetés adósságának alakulása 2025-ben, milliárd forint</w:t>
      </w:r>
    </w:p>
    <w:p w14:paraId="31C86ED1" w14:textId="2BCE6AE7" w:rsidR="002F2521" w:rsidRDefault="007310D9" w:rsidP="166F4922">
      <w:pPr>
        <w:overflowPunct w:val="0"/>
        <w:autoSpaceDE w:val="0"/>
        <w:autoSpaceDN w:val="0"/>
        <w:adjustRightInd w:val="0"/>
        <w:spacing w:after="120" w:line="240" w:lineRule="auto"/>
        <w:ind w:right="23"/>
        <w:jc w:val="center"/>
        <w:textAlignment w:val="baseline"/>
        <w:rPr>
          <w:rFonts w:ascii="Times New Roman" w:eastAsia="Times New Roman" w:hAnsi="Times New Roman" w:cs="Times New Roman"/>
          <w:sz w:val="26"/>
          <w:szCs w:val="26"/>
          <w:lang w:eastAsia="hu-HU"/>
        </w:rPr>
      </w:pPr>
      <w:r w:rsidRPr="007310D9">
        <w:rPr>
          <w:noProof/>
          <w:lang w:eastAsia="hu-HU"/>
        </w:rPr>
        <w:drawing>
          <wp:inline distT="0" distB="0" distL="0" distR="0" wp14:anchorId="5E61896A" wp14:editId="53B95F99">
            <wp:extent cx="8933180" cy="4226560"/>
            <wp:effectExtent l="0" t="0" r="1270" b="254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933180" cy="4226560"/>
                    </a:xfrm>
                    <a:prstGeom prst="rect">
                      <a:avLst/>
                    </a:prstGeom>
                    <a:noFill/>
                    <a:ln>
                      <a:noFill/>
                    </a:ln>
                  </pic:spPr>
                </pic:pic>
              </a:graphicData>
            </a:graphic>
          </wp:inline>
        </w:drawing>
      </w:r>
    </w:p>
    <w:p w14:paraId="7B768C5F" w14:textId="77777777" w:rsidR="00B155FE" w:rsidRPr="00377D59" w:rsidRDefault="0E6BB81D" w:rsidP="0E6BB81D">
      <w:pPr>
        <w:spacing w:after="120" w:line="240" w:lineRule="auto"/>
        <w:jc w:val="both"/>
        <w:rPr>
          <w:rFonts w:ascii="Times New Roman" w:eastAsia="Times New Roman" w:hAnsi="Times New Roman" w:cs="Times New Roman"/>
          <w:sz w:val="24"/>
          <w:szCs w:val="24"/>
          <w:lang w:eastAsia="hu-HU"/>
        </w:rPr>
      </w:pPr>
      <w:r w:rsidRPr="0E6BB81D">
        <w:rPr>
          <w:rFonts w:ascii="Times New Roman" w:eastAsia="Times New Roman" w:hAnsi="Times New Roman" w:cs="Times New Roman"/>
          <w:i/>
          <w:iCs/>
          <w:sz w:val="24"/>
          <w:szCs w:val="24"/>
          <w:lang w:eastAsia="hu-HU"/>
        </w:rPr>
        <w:t>Megjegyzés: a táblában szereplő tizedes eltérések kerekítésből adódnak.</w:t>
      </w:r>
    </w:p>
    <w:p w14:paraId="67FEF71B" w14:textId="4352F928" w:rsidR="00617877" w:rsidRPr="00377D59" w:rsidRDefault="00617877" w:rsidP="00617877">
      <w:pPr>
        <w:jc w:val="center"/>
        <w:rPr>
          <w:rFonts w:ascii="Times New Roman" w:eastAsia="Times New Roman" w:hAnsi="Times New Roman" w:cs="Times New Roman"/>
          <w:sz w:val="26"/>
          <w:szCs w:val="26"/>
          <w:lang w:eastAsia="hu-HU"/>
        </w:rPr>
      </w:pPr>
    </w:p>
    <w:p w14:paraId="612D5E01" w14:textId="247C2A7A" w:rsidR="00617877" w:rsidRPr="00377D59" w:rsidRDefault="00617877" w:rsidP="00617877">
      <w:pPr>
        <w:rPr>
          <w:rFonts w:ascii="Times New Roman" w:eastAsia="Times New Roman" w:hAnsi="Times New Roman" w:cs="Times New Roman"/>
          <w:sz w:val="26"/>
          <w:szCs w:val="26"/>
          <w:lang w:eastAsia="hu-HU"/>
        </w:rPr>
      </w:pPr>
    </w:p>
    <w:p w14:paraId="4A764331" w14:textId="77777777" w:rsidR="00EA1F58" w:rsidRPr="00377D59" w:rsidRDefault="00EA1F58" w:rsidP="00617877">
      <w:pPr>
        <w:rPr>
          <w:rFonts w:ascii="Times New Roman" w:eastAsia="Times New Roman" w:hAnsi="Times New Roman" w:cs="Times New Roman"/>
          <w:sz w:val="26"/>
          <w:szCs w:val="26"/>
          <w:lang w:eastAsia="hu-HU"/>
        </w:rPr>
        <w:sectPr w:rsidR="00EA1F58" w:rsidRPr="00377D59" w:rsidSect="00947C6B">
          <w:headerReference w:type="default" r:id="rId29"/>
          <w:headerReference w:type="first" r:id="rId30"/>
          <w:footnotePr>
            <w:numRestart w:val="eachPage"/>
          </w:footnotePr>
          <w:pgSz w:w="16840" w:h="11907" w:orient="landscape" w:code="9"/>
          <w:pgMar w:top="993" w:right="1134" w:bottom="1134" w:left="1418" w:header="709" w:footer="709" w:gutter="0"/>
          <w:pgNumType w:start="19"/>
          <w:cols w:space="708"/>
          <w:titlePg/>
          <w:docGrid w:linePitch="299"/>
        </w:sectPr>
      </w:pPr>
    </w:p>
    <w:p w14:paraId="6588F74C" w14:textId="5FAD62CE" w:rsidR="007310D9" w:rsidRPr="007310D9" w:rsidRDefault="0E6BB81D" w:rsidP="0E6BB81D">
      <w:pPr>
        <w:jc w:val="both"/>
        <w:rPr>
          <w:rFonts w:ascii="Times New Roman" w:eastAsia="Times New Roman" w:hAnsi="Times New Roman" w:cs="Times New Roman"/>
          <w:sz w:val="26"/>
          <w:szCs w:val="26"/>
          <w:lang w:eastAsia="hu-HU"/>
        </w:rPr>
      </w:pPr>
      <w:r w:rsidRPr="0E6BB81D">
        <w:rPr>
          <w:rFonts w:ascii="Times New Roman" w:eastAsia="Times New Roman" w:hAnsi="Times New Roman" w:cs="Times New Roman"/>
          <w:b/>
          <w:bCs/>
          <w:sz w:val="26"/>
          <w:szCs w:val="26"/>
          <w:lang w:eastAsia="hu-HU"/>
        </w:rPr>
        <w:t>A központi költségvetés devizaadóssága</w:t>
      </w:r>
      <w:r w:rsidRPr="0E6BB81D">
        <w:rPr>
          <w:rFonts w:ascii="Times New Roman" w:eastAsia="Times New Roman" w:hAnsi="Times New Roman" w:cs="Times New Roman"/>
          <w:sz w:val="26"/>
          <w:szCs w:val="26"/>
          <w:lang w:eastAsia="hu-HU"/>
        </w:rPr>
        <w:t xml:space="preserve"> 2025-ben 969,7 milliárd forinttal 17 527,5 milliárd forintra növekedett az elmúlt év végéhez képest. A devizaadósság részaránya a 2024. év végi 29,8%-os szintről 30,7%-os szintre emelkedett a teljes adósságon belül.</w:t>
      </w:r>
    </w:p>
    <w:p w14:paraId="6C926A5D" w14:textId="786D1655" w:rsidR="00BA415E" w:rsidRPr="00215F73" w:rsidRDefault="0E6BB81D" w:rsidP="0E6BB81D">
      <w:pPr>
        <w:jc w:val="both"/>
        <w:rPr>
          <w:rFonts w:ascii="Times New Roman" w:eastAsia="Times New Roman" w:hAnsi="Times New Roman" w:cs="Times New Roman"/>
          <w:sz w:val="26"/>
          <w:szCs w:val="26"/>
          <w:lang w:eastAsia="hu-HU"/>
        </w:rPr>
      </w:pPr>
      <w:r w:rsidRPr="0E6BB81D">
        <w:rPr>
          <w:rFonts w:ascii="Times New Roman" w:eastAsia="Times New Roman" w:hAnsi="Times New Roman" w:cs="Times New Roman"/>
          <w:sz w:val="26"/>
          <w:szCs w:val="26"/>
          <w:lang w:eastAsia="hu-HU"/>
        </w:rPr>
        <w:t>A növekedés hátterében döntően a januárban végrehajtott devizakötvény-kibocsátások állnak. 2025</w:t>
      </w:r>
      <w:r w:rsidR="00602E3C">
        <w:rPr>
          <w:rFonts w:ascii="Times New Roman" w:eastAsia="Times New Roman" w:hAnsi="Times New Roman" w:cs="Times New Roman"/>
          <w:sz w:val="26"/>
          <w:szCs w:val="26"/>
          <w:lang w:eastAsia="hu-HU"/>
        </w:rPr>
        <w:t>.</w:t>
      </w:r>
      <w:r w:rsidRPr="0E6BB81D">
        <w:rPr>
          <w:rFonts w:ascii="Times New Roman" w:eastAsia="Times New Roman" w:hAnsi="Times New Roman" w:cs="Times New Roman"/>
          <w:sz w:val="26"/>
          <w:szCs w:val="26"/>
          <w:lang w:eastAsia="hu-HU"/>
        </w:rPr>
        <w:t xml:space="preserve"> január 7-én került sor az idei év első nemzetközi eurókötvény-kibocsátására összesen 1 035,7 milliárd forint (2,5 milliárd euró) összegben. Két sorozat piacra vitele történt meg, egy 10 éves futamidejű hagyományos sorozat 621,4 milliárd forint (1,5 milliárd EUR) összegben és egy 15 éves futamidejű zöld sorozat 414,3 milliárd forint (1,0 milliárd EUR) összegben. A további devizahitel lehívások összege tovább emelte a devizaadósság részarányát.</w:t>
      </w:r>
    </w:p>
    <w:p w14:paraId="3DDC3419" w14:textId="43995EF7" w:rsidR="007310D9" w:rsidRPr="007310D9" w:rsidRDefault="0E6BB81D" w:rsidP="0E6BB81D">
      <w:pPr>
        <w:jc w:val="both"/>
        <w:rPr>
          <w:rFonts w:ascii="Times New Roman" w:eastAsia="Times New Roman" w:hAnsi="Times New Roman" w:cs="Times New Roman"/>
          <w:sz w:val="26"/>
          <w:szCs w:val="26"/>
          <w:lang w:eastAsia="hu-HU"/>
        </w:rPr>
      </w:pPr>
      <w:r w:rsidRPr="0E6BB81D">
        <w:rPr>
          <w:rFonts w:ascii="Times New Roman" w:eastAsia="Times New Roman" w:hAnsi="Times New Roman" w:cs="Times New Roman"/>
          <w:sz w:val="26"/>
          <w:szCs w:val="26"/>
          <w:lang w:eastAsia="hu-HU"/>
        </w:rPr>
        <w:t>A költségvetés forintadóssága január végéig 629,0 milliárd forinttal növekedett és 39 330,6 milliárd forintot ért el, a forint adósság a teljes állam</w:t>
      </w:r>
      <w:r w:rsidR="00602E3C">
        <w:rPr>
          <w:rFonts w:ascii="Times New Roman" w:eastAsia="Times New Roman" w:hAnsi="Times New Roman" w:cs="Times New Roman"/>
          <w:sz w:val="26"/>
          <w:szCs w:val="26"/>
          <w:lang w:eastAsia="hu-HU"/>
        </w:rPr>
        <w:t>adósság 68,9%-át teszi ki. 2024 </w:t>
      </w:r>
      <w:r w:rsidRPr="0E6BB81D">
        <w:rPr>
          <w:rFonts w:ascii="Times New Roman" w:eastAsia="Times New Roman" w:hAnsi="Times New Roman" w:cs="Times New Roman"/>
          <w:sz w:val="26"/>
          <w:szCs w:val="26"/>
          <w:lang w:eastAsia="hu-HU"/>
        </w:rPr>
        <w:t>decemberében ez az arány 69,8% volt.</w:t>
      </w:r>
    </w:p>
    <w:p w14:paraId="43C76FA9" w14:textId="0CC3CA8C" w:rsidR="007310D9" w:rsidRPr="007310D9" w:rsidRDefault="0E6BB81D" w:rsidP="0E6BB81D">
      <w:pPr>
        <w:jc w:val="both"/>
        <w:rPr>
          <w:rFonts w:ascii="Times New Roman" w:eastAsia="Times New Roman" w:hAnsi="Times New Roman" w:cs="Times New Roman"/>
          <w:sz w:val="26"/>
          <w:szCs w:val="26"/>
          <w:lang w:eastAsia="hu-HU"/>
        </w:rPr>
      </w:pPr>
      <w:r w:rsidRPr="0E6BB81D">
        <w:rPr>
          <w:rFonts w:ascii="Times New Roman" w:eastAsia="Times New Roman" w:hAnsi="Times New Roman" w:cs="Times New Roman"/>
          <w:sz w:val="26"/>
          <w:szCs w:val="26"/>
          <w:lang w:eastAsia="hu-HU"/>
        </w:rPr>
        <w:t>2025. január végén a forint lakossági állampapírok állománya 11 310,0 milliárd forintot tett ki, ami 47,0 milliárd forint növekedést jelent 2024. december vége óta. A Prémium Magyar Állampapír állománya 2025. január végére 335,8 milliárd forinttal csökkent, amely így 6 625,2 milliárd forintot tett ki. A 3 éves futamidejű Fix Magyar Állampapír állománya 363,7 milliárd forinttal növekedett és elérte a 1 380,7 milliárd forintot hó végén. Szintén emelkedett a 3 és 5 éves Bónusz Magyar Állampapír állománya is, 75,0 milliárd forint növekedést követően a hó végén 1 283,9 milliárd forintot tett ki. Az 5 éves futamidejű Magyar Állampapír Plusz állománya, a nyomdai kibocsátású és a korábban értékesített papírokkal együtt, hó végén 798,9 milliárd forintot tett ki. 2024. júniustól kivezetésre került az Egyéves Magyar Állampapír, amelynek állománya 268,3 milliárd forint volt január végén, 114,1 milliárd forinttal kisebb a 2024. év végi állománynál. A lakossági állampapírok közül a hosszú futamidejű Fix Magyar Állampapír értékesítése volt a legmagasabb januárban.</w:t>
      </w:r>
    </w:p>
    <w:p w14:paraId="5821221C" w14:textId="3D337B9F" w:rsidR="00BA415E" w:rsidRPr="00215F73" w:rsidRDefault="0E6BB81D" w:rsidP="0E6BB81D">
      <w:pPr>
        <w:jc w:val="both"/>
        <w:rPr>
          <w:rFonts w:ascii="Times New Roman" w:eastAsia="Times New Roman" w:hAnsi="Times New Roman" w:cs="Times New Roman"/>
          <w:sz w:val="26"/>
          <w:szCs w:val="26"/>
          <w:lang w:eastAsia="hu-HU"/>
        </w:rPr>
      </w:pPr>
      <w:r w:rsidRPr="0E6BB81D">
        <w:rPr>
          <w:rFonts w:ascii="Times New Roman" w:eastAsia="Times New Roman" w:hAnsi="Times New Roman" w:cs="Times New Roman"/>
          <w:sz w:val="26"/>
          <w:szCs w:val="26"/>
          <w:lang w:eastAsia="hu-HU"/>
        </w:rPr>
        <w:t>Az ÁKK Zrt. január hó folyamán összesen 29,0 milliárd forint összegben vásárolt vissza lakossági állampapírokat a forgalmazó bankoktól.</w:t>
      </w:r>
    </w:p>
    <w:p w14:paraId="75165CFE" w14:textId="5D3F2892" w:rsidR="007310D9" w:rsidRPr="007310D9" w:rsidRDefault="0E6BB81D" w:rsidP="0E6BB81D">
      <w:pPr>
        <w:jc w:val="both"/>
        <w:rPr>
          <w:rFonts w:ascii="Times New Roman" w:eastAsia="Times New Roman" w:hAnsi="Times New Roman" w:cs="Times New Roman"/>
          <w:sz w:val="26"/>
          <w:szCs w:val="26"/>
          <w:lang w:eastAsia="hu-HU"/>
        </w:rPr>
      </w:pPr>
      <w:r w:rsidRPr="0E6BB81D">
        <w:rPr>
          <w:rFonts w:ascii="Times New Roman" w:eastAsia="Times New Roman" w:hAnsi="Times New Roman" w:cs="Times New Roman"/>
          <w:b/>
          <w:bCs/>
          <w:sz w:val="26"/>
          <w:szCs w:val="26"/>
          <w:lang w:eastAsia="hu-HU"/>
        </w:rPr>
        <w:t>A külföldi befektetők állampapír állománya</w:t>
      </w:r>
      <w:r w:rsidRPr="0E6BB81D">
        <w:rPr>
          <w:rFonts w:ascii="Times New Roman" w:eastAsia="Times New Roman" w:hAnsi="Times New Roman" w:cs="Times New Roman"/>
          <w:sz w:val="26"/>
          <w:szCs w:val="26"/>
          <w:lang w:eastAsia="hu-HU"/>
        </w:rPr>
        <w:t xml:space="preserve"> januárban 757,9 milliárd forinttal 5 428,3 milliárd forintra növekedett az előző hónaphoz képest. A külföldi állomány 99,6%-</w:t>
      </w:r>
      <w:proofErr w:type="gramStart"/>
      <w:r w:rsidRPr="0E6BB81D">
        <w:rPr>
          <w:rFonts w:ascii="Times New Roman" w:eastAsia="Times New Roman" w:hAnsi="Times New Roman" w:cs="Times New Roman"/>
          <w:sz w:val="26"/>
          <w:szCs w:val="26"/>
          <w:lang w:eastAsia="hu-HU"/>
        </w:rPr>
        <w:t>a</w:t>
      </w:r>
      <w:proofErr w:type="gramEnd"/>
      <w:r w:rsidRPr="0E6BB81D">
        <w:rPr>
          <w:rFonts w:ascii="Times New Roman" w:eastAsia="Times New Roman" w:hAnsi="Times New Roman" w:cs="Times New Roman"/>
          <w:sz w:val="26"/>
          <w:szCs w:val="26"/>
          <w:lang w:eastAsia="hu-HU"/>
        </w:rPr>
        <w:t>, 5 405,9 milliárd forint államkötvény, 0,4%-a, 22,4 milliárd forint diszkontkincstárjegy. A külföldi állomány átlagos hátralévő futamideje január végén 5,9 év volt.</w:t>
      </w:r>
    </w:p>
    <w:p w14:paraId="65A61190" w14:textId="0E5868B5" w:rsidR="00C35CE2" w:rsidRPr="004603AD" w:rsidRDefault="6D92290A" w:rsidP="6D92290A">
      <w:pPr>
        <w:jc w:val="both"/>
        <w:rPr>
          <w:rFonts w:ascii="Times New Roman" w:eastAsia="Times New Roman" w:hAnsi="Times New Roman" w:cs="Times New Roman"/>
          <w:sz w:val="26"/>
          <w:szCs w:val="26"/>
          <w:lang w:eastAsia="hu-HU"/>
        </w:rPr>
      </w:pPr>
      <w:r w:rsidRPr="6D92290A">
        <w:rPr>
          <w:rFonts w:ascii="Times New Roman" w:eastAsia="Times New Roman" w:hAnsi="Times New Roman" w:cs="Times New Roman"/>
          <w:sz w:val="26"/>
          <w:szCs w:val="26"/>
          <w:lang w:eastAsia="hu-HU"/>
        </w:rPr>
        <w:t xml:space="preserve">A deviza-államadósság kockázatainak csökkentése érdekében az ÁKK Zrt. </w:t>
      </w:r>
      <w:proofErr w:type="spellStart"/>
      <w:r w:rsidRPr="6D92290A">
        <w:rPr>
          <w:rFonts w:ascii="Times New Roman" w:eastAsia="Times New Roman" w:hAnsi="Times New Roman" w:cs="Times New Roman"/>
          <w:sz w:val="26"/>
          <w:szCs w:val="26"/>
          <w:lang w:eastAsia="hu-HU"/>
        </w:rPr>
        <w:t>swap</w:t>
      </w:r>
      <w:proofErr w:type="spellEnd"/>
      <w:r w:rsidRPr="6D92290A">
        <w:rPr>
          <w:rFonts w:ascii="Times New Roman" w:eastAsia="Times New Roman" w:hAnsi="Times New Roman" w:cs="Times New Roman"/>
          <w:sz w:val="26"/>
          <w:szCs w:val="26"/>
          <w:lang w:eastAsia="hu-HU"/>
        </w:rPr>
        <w:t xml:space="preserve"> műveleteket köt, amiből az adósságállomány részét képezik az ezen ügyletek után az ÁKK </w:t>
      </w:r>
      <w:proofErr w:type="spellStart"/>
      <w:r w:rsidRPr="6D92290A">
        <w:rPr>
          <w:rFonts w:ascii="Times New Roman" w:eastAsia="Times New Roman" w:hAnsi="Times New Roman" w:cs="Times New Roman"/>
          <w:sz w:val="26"/>
          <w:szCs w:val="26"/>
          <w:lang w:eastAsia="hu-HU"/>
        </w:rPr>
        <w:t>Zrt-nél</w:t>
      </w:r>
      <w:proofErr w:type="spellEnd"/>
      <w:r w:rsidRPr="6D92290A">
        <w:rPr>
          <w:rFonts w:ascii="Times New Roman" w:eastAsia="Times New Roman" w:hAnsi="Times New Roman" w:cs="Times New Roman"/>
          <w:sz w:val="26"/>
          <w:szCs w:val="26"/>
          <w:lang w:eastAsia="hu-HU"/>
        </w:rPr>
        <w:t xml:space="preserve"> elhelyezésre kerülő fedezeti összegek (az ún. mark-to-market betétek) az egyéb kötelezettségek soron. A korábbi dollárkötvény kibocsátások óta eltelt időszakban az egyéb devizák (főként az USD) jelentősen felértékelődtek az euróhoz képest, az emiatt keletkező többletadósságot viszont a </w:t>
      </w:r>
      <w:proofErr w:type="spellStart"/>
      <w:r w:rsidRPr="6D92290A">
        <w:rPr>
          <w:rFonts w:ascii="Times New Roman" w:eastAsia="Times New Roman" w:hAnsi="Times New Roman" w:cs="Times New Roman"/>
          <w:sz w:val="26"/>
          <w:szCs w:val="26"/>
          <w:lang w:eastAsia="hu-HU"/>
        </w:rPr>
        <w:t>swapkötéssel</w:t>
      </w:r>
      <w:proofErr w:type="spellEnd"/>
      <w:r w:rsidRPr="6D92290A">
        <w:rPr>
          <w:rFonts w:ascii="Times New Roman" w:eastAsia="Times New Roman" w:hAnsi="Times New Roman" w:cs="Times New Roman"/>
          <w:sz w:val="26"/>
          <w:szCs w:val="26"/>
          <w:lang w:eastAsia="hu-HU"/>
        </w:rPr>
        <w:t xml:space="preserve"> sikerült kizárni. A vizsgált időszakban az egyéb kötelezettségek állománya 3,9 milliárd forinttal növekedett. Január végén az állomány 223,6 milliárd forintot tett ki, ami a teljes államadósság 0,4%-át jelenti.</w:t>
      </w:r>
    </w:p>
    <w:sectPr w:rsidR="00C35CE2" w:rsidRPr="004603AD" w:rsidSect="00617877">
      <w:headerReference w:type="even" r:id="rId31"/>
      <w:footerReference w:type="default" r:id="rId32"/>
      <w:footerReference w:type="first" r:id="rId33"/>
      <w:pgSz w:w="11906" w:h="16838"/>
      <w:pgMar w:top="1418" w:right="1134" w:bottom="1418" w:left="1134" w:header="708" w:footer="68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8BC630" w14:textId="77777777" w:rsidR="00625A7C" w:rsidRDefault="00625A7C" w:rsidP="00B155FE">
      <w:pPr>
        <w:spacing w:after="0" w:line="240" w:lineRule="auto"/>
      </w:pPr>
      <w:r>
        <w:separator/>
      </w:r>
    </w:p>
  </w:endnote>
  <w:endnote w:type="continuationSeparator" w:id="0">
    <w:p w14:paraId="2819B691" w14:textId="77777777" w:rsidR="00625A7C" w:rsidRDefault="00625A7C" w:rsidP="00B155FE">
      <w:pPr>
        <w:spacing w:after="0" w:line="240" w:lineRule="auto"/>
      </w:pPr>
      <w:r>
        <w:continuationSeparator/>
      </w:r>
    </w:p>
  </w:endnote>
  <w:endnote w:type="continuationNotice" w:id="1">
    <w:p w14:paraId="5805BCD8" w14:textId="77777777" w:rsidR="00625A7C" w:rsidRDefault="00625A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22D1F" w14:textId="4DE2DC1D" w:rsidR="00625A7C" w:rsidRDefault="00625A7C">
    <w:pPr>
      <w:pStyle w:val="llb"/>
      <w:jc w:val="center"/>
    </w:pPr>
  </w:p>
  <w:p w14:paraId="41773F2F" w14:textId="77777777" w:rsidR="00625A7C" w:rsidRDefault="00625A7C">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4154505"/>
      <w:docPartObj>
        <w:docPartGallery w:val="Page Numbers (Bottom of Page)"/>
        <w:docPartUnique/>
      </w:docPartObj>
    </w:sdtPr>
    <w:sdtEndPr>
      <w:rPr>
        <w:rFonts w:ascii="Times New Roman" w:hAnsi="Times New Roman" w:cs="Times New Roman"/>
        <w:sz w:val="24"/>
      </w:rPr>
    </w:sdtEndPr>
    <w:sdtContent>
      <w:p w14:paraId="52C756D2" w14:textId="1B77B9E8" w:rsidR="00625A7C" w:rsidRPr="00F57CC6" w:rsidRDefault="00625A7C">
        <w:pPr>
          <w:pStyle w:val="llb"/>
          <w:jc w:val="center"/>
          <w:rPr>
            <w:rFonts w:ascii="Times New Roman" w:hAnsi="Times New Roman" w:cs="Times New Roman"/>
            <w:sz w:val="24"/>
          </w:rPr>
        </w:pPr>
        <w:r>
          <w:rPr>
            <w:rFonts w:ascii="Times New Roman" w:hAnsi="Times New Roman" w:cs="Times New Roman"/>
          </w:rPr>
          <w:t>19</w:t>
        </w:r>
      </w:p>
    </w:sdtContent>
  </w:sdt>
  <w:p w14:paraId="64304736" w14:textId="77777777" w:rsidR="00625A7C" w:rsidRDefault="00625A7C">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1558895"/>
      <w:docPartObj>
        <w:docPartGallery w:val="Page Numbers (Bottom of Page)"/>
        <w:docPartUnique/>
      </w:docPartObj>
    </w:sdtPr>
    <w:sdtEndPr>
      <w:rPr>
        <w:rFonts w:ascii="Times New Roman" w:hAnsi="Times New Roman" w:cs="Times New Roman"/>
        <w:sz w:val="24"/>
      </w:rPr>
    </w:sdtEndPr>
    <w:sdtContent>
      <w:p w14:paraId="10FD5F29" w14:textId="5FC2EE51" w:rsidR="00625A7C" w:rsidRPr="00470868" w:rsidRDefault="00625A7C">
        <w:pPr>
          <w:pStyle w:val="llb"/>
          <w:jc w:val="center"/>
          <w:rPr>
            <w:rFonts w:ascii="Times New Roman" w:hAnsi="Times New Roman" w:cs="Times New Roman"/>
            <w:sz w:val="24"/>
          </w:rPr>
        </w:pPr>
        <w:r w:rsidRPr="00470868">
          <w:rPr>
            <w:rFonts w:ascii="Times New Roman" w:hAnsi="Times New Roman" w:cs="Times New Roman"/>
            <w:sz w:val="24"/>
          </w:rPr>
          <w:fldChar w:fldCharType="begin"/>
        </w:r>
        <w:r w:rsidRPr="00470868">
          <w:rPr>
            <w:rFonts w:ascii="Times New Roman" w:hAnsi="Times New Roman" w:cs="Times New Roman"/>
            <w:sz w:val="24"/>
          </w:rPr>
          <w:instrText>PAGE   \* MERGEFORMAT</w:instrText>
        </w:r>
        <w:r w:rsidRPr="00470868">
          <w:rPr>
            <w:rFonts w:ascii="Times New Roman" w:hAnsi="Times New Roman" w:cs="Times New Roman"/>
            <w:sz w:val="24"/>
          </w:rPr>
          <w:fldChar w:fldCharType="separate"/>
        </w:r>
        <w:r w:rsidR="003A7E2F">
          <w:rPr>
            <w:rFonts w:ascii="Times New Roman" w:hAnsi="Times New Roman" w:cs="Times New Roman"/>
            <w:noProof/>
            <w:sz w:val="24"/>
          </w:rPr>
          <w:t>5</w:t>
        </w:r>
        <w:r w:rsidRPr="00470868">
          <w:rPr>
            <w:rFonts w:ascii="Times New Roman" w:hAnsi="Times New Roman" w:cs="Times New Roman"/>
            <w:sz w:val="24"/>
          </w:rPr>
          <w:fldChar w:fldCharType="end"/>
        </w:r>
      </w:p>
    </w:sdtContent>
  </w:sdt>
  <w:p w14:paraId="17329691" w14:textId="773A5D5E" w:rsidR="00625A7C" w:rsidRPr="00556984" w:rsidRDefault="00625A7C" w:rsidP="00556984">
    <w:pPr>
      <w:pStyle w:val="ll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218299"/>
      <w:docPartObj>
        <w:docPartGallery w:val="Page Numbers (Bottom of Page)"/>
        <w:docPartUnique/>
      </w:docPartObj>
    </w:sdtPr>
    <w:sdtEndPr>
      <w:rPr>
        <w:rFonts w:ascii="Times New Roman" w:hAnsi="Times New Roman" w:cs="Times New Roman"/>
        <w:sz w:val="24"/>
      </w:rPr>
    </w:sdtEndPr>
    <w:sdtContent>
      <w:p w14:paraId="7ADCE6C8" w14:textId="77777777" w:rsidR="00625A7C" w:rsidRPr="00D4148C" w:rsidRDefault="00625A7C">
        <w:pPr>
          <w:pStyle w:val="llb"/>
          <w:jc w:val="center"/>
          <w:rPr>
            <w:rFonts w:ascii="Times New Roman" w:hAnsi="Times New Roman" w:cs="Times New Roman"/>
            <w:sz w:val="24"/>
          </w:rPr>
        </w:pPr>
        <w:r>
          <w:rPr>
            <w:rFonts w:ascii="Times New Roman" w:hAnsi="Times New Roman" w:cs="Times New Roman"/>
            <w:sz w:val="24"/>
          </w:rPr>
          <w:t>22</w:t>
        </w:r>
      </w:p>
    </w:sdtContent>
  </w:sdt>
  <w:p w14:paraId="078E8FA1" w14:textId="77777777" w:rsidR="00625A7C" w:rsidRDefault="00625A7C" w:rsidP="00C74E0F">
    <w:pPr>
      <w:pStyle w:val="llb"/>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F40D1" w14:textId="2AB95BAD" w:rsidR="00625A7C" w:rsidRDefault="00625A7C" w:rsidP="004A3001">
    <w:pPr>
      <w:pStyle w:val="llb"/>
      <w:jc w:val="center"/>
    </w:pPr>
    <w:r w:rsidRPr="6D92290A">
      <w:rPr>
        <w:rFonts w:ascii="Times New Roman" w:hAnsi="Times New Roman" w:cs="Times New Roman"/>
        <w:sz w:val="24"/>
        <w:szCs w:val="24"/>
      </w:rPr>
      <w:t>2</w:t>
    </w:r>
    <w:r>
      <w:rPr>
        <w:rFonts w:ascii="Times New Roman" w:hAnsi="Times New Roman" w:cs="Times New Roman"/>
        <w:sz w:val="24"/>
        <w:szCs w:val="24"/>
      </w:rPr>
      <w:t>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784FD1" w14:textId="77777777" w:rsidR="00625A7C" w:rsidRDefault="00625A7C" w:rsidP="00B155FE">
      <w:pPr>
        <w:spacing w:after="0" w:line="240" w:lineRule="auto"/>
      </w:pPr>
      <w:r>
        <w:separator/>
      </w:r>
    </w:p>
  </w:footnote>
  <w:footnote w:type="continuationSeparator" w:id="0">
    <w:p w14:paraId="6494692F" w14:textId="77777777" w:rsidR="00625A7C" w:rsidRDefault="00625A7C" w:rsidP="00B155FE">
      <w:pPr>
        <w:spacing w:after="0" w:line="240" w:lineRule="auto"/>
      </w:pPr>
      <w:r>
        <w:continuationSeparator/>
      </w:r>
    </w:p>
  </w:footnote>
  <w:footnote w:type="continuationNotice" w:id="1">
    <w:p w14:paraId="4B3B0EE8" w14:textId="77777777" w:rsidR="00625A7C" w:rsidRDefault="00625A7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3118"/>
      <w:gridCol w:w="3118"/>
      <w:gridCol w:w="3118"/>
    </w:tblGrid>
    <w:tr w:rsidR="00625A7C" w14:paraId="1027336C" w14:textId="77777777" w:rsidTr="75E7E8C2">
      <w:tc>
        <w:tcPr>
          <w:tcW w:w="3118" w:type="dxa"/>
        </w:tcPr>
        <w:p w14:paraId="4C837DDD" w14:textId="79A8EEFC" w:rsidR="00625A7C" w:rsidRDefault="00625A7C" w:rsidP="75E7E8C2">
          <w:pPr>
            <w:pStyle w:val="lfej"/>
            <w:ind w:left="-115"/>
          </w:pPr>
        </w:p>
      </w:tc>
      <w:tc>
        <w:tcPr>
          <w:tcW w:w="3118" w:type="dxa"/>
        </w:tcPr>
        <w:p w14:paraId="215A5B55" w14:textId="4B5EFC16" w:rsidR="00625A7C" w:rsidRDefault="00625A7C" w:rsidP="75E7E8C2">
          <w:pPr>
            <w:pStyle w:val="lfej"/>
            <w:jc w:val="center"/>
          </w:pPr>
        </w:p>
      </w:tc>
      <w:tc>
        <w:tcPr>
          <w:tcW w:w="3118" w:type="dxa"/>
        </w:tcPr>
        <w:p w14:paraId="08CD3A76" w14:textId="283AC16D" w:rsidR="00625A7C" w:rsidRDefault="00625A7C" w:rsidP="75E7E8C2">
          <w:pPr>
            <w:pStyle w:val="lfej"/>
            <w:ind w:right="-115"/>
            <w:jc w:val="right"/>
          </w:pPr>
        </w:p>
      </w:tc>
    </w:tr>
  </w:tbl>
  <w:p w14:paraId="4176297E" w14:textId="7CD13837" w:rsidR="00625A7C" w:rsidRDefault="00625A7C" w:rsidP="75E7E8C2">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F47D1" w14:textId="3D0DDD49" w:rsidR="00625A7C" w:rsidRDefault="00625A7C" w:rsidP="75E7E8C2">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68C96" w14:textId="77777777" w:rsidR="00625A7C" w:rsidRPr="00881044" w:rsidRDefault="00625A7C" w:rsidP="00C74E0F">
    <w:pPr>
      <w:pStyle w:val="lfej"/>
      <w:rPr>
        <w:rStyle w:val="Oldalszm"/>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68C97" w14:textId="77777777" w:rsidR="00625A7C" w:rsidRPr="00FE4DD1" w:rsidRDefault="00625A7C" w:rsidP="00C74E0F">
    <w:pPr>
      <w:pStyle w:val="lfej"/>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7009518"/>
      <w:docPartObj>
        <w:docPartGallery w:val="Page Numbers (Top of Page)"/>
        <w:docPartUnique/>
      </w:docPartObj>
    </w:sdtPr>
    <w:sdtEndPr>
      <w:rPr>
        <w:noProof/>
      </w:rPr>
    </w:sdtEndPr>
    <w:sdtContent>
      <w:p w14:paraId="2CB15785" w14:textId="77777777" w:rsidR="00625A7C" w:rsidRDefault="00625A7C">
        <w:pPr>
          <w:pStyle w:val="lfej"/>
          <w:jc w:val="center"/>
        </w:pPr>
        <w:r>
          <w:fldChar w:fldCharType="begin"/>
        </w:r>
        <w:r>
          <w:instrText xml:space="preserve"> PAGE   \* MERGEFORMAT </w:instrText>
        </w:r>
        <w:r>
          <w:fldChar w:fldCharType="separate"/>
        </w:r>
        <w:r>
          <w:rPr>
            <w:noProof/>
          </w:rPr>
          <w:t>20</w:t>
        </w:r>
        <w:r>
          <w:rPr>
            <w:noProof/>
          </w:rPr>
          <w:fldChar w:fldCharType="end"/>
        </w:r>
      </w:p>
    </w:sdtContent>
  </w:sdt>
  <w:p w14:paraId="2A775F7D" w14:textId="77777777" w:rsidR="00625A7C" w:rsidRDefault="00625A7C">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27298"/>
    <w:multiLevelType w:val="hybridMultilevel"/>
    <w:tmpl w:val="44CCC2AC"/>
    <w:lvl w:ilvl="0" w:tplc="08783BEC">
      <w:start w:val="1"/>
      <w:numFmt w:val="decimal"/>
      <w:lvlText w:val="%1."/>
      <w:lvlJc w:val="left"/>
      <w:pPr>
        <w:ind w:left="720" w:hanging="360"/>
      </w:pPr>
      <w:rPr>
        <w:rFonts w:hint="default"/>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36602D43"/>
    <w:multiLevelType w:val="hybridMultilevel"/>
    <w:tmpl w:val="390E53F2"/>
    <w:lvl w:ilvl="0" w:tplc="F872D380">
      <w:start w:val="1"/>
      <w:numFmt w:val="bullet"/>
      <w:lvlText w:val=""/>
      <w:lvlJc w:val="left"/>
      <w:pPr>
        <w:ind w:left="720" w:hanging="360"/>
      </w:pPr>
      <w:rPr>
        <w:rFonts w:ascii="Symbol" w:hAnsi="Symbol" w:hint="default"/>
      </w:rPr>
    </w:lvl>
    <w:lvl w:ilvl="1" w:tplc="86BC4448">
      <w:start w:val="1"/>
      <w:numFmt w:val="bullet"/>
      <w:lvlText w:val="o"/>
      <w:lvlJc w:val="left"/>
      <w:pPr>
        <w:ind w:left="1440" w:hanging="360"/>
      </w:pPr>
      <w:rPr>
        <w:rFonts w:ascii="Courier New" w:hAnsi="Courier New" w:hint="default"/>
      </w:rPr>
    </w:lvl>
    <w:lvl w:ilvl="2" w:tplc="F05C9352">
      <w:start w:val="1"/>
      <w:numFmt w:val="bullet"/>
      <w:lvlText w:val=""/>
      <w:lvlJc w:val="left"/>
      <w:pPr>
        <w:ind w:left="2160" w:hanging="360"/>
      </w:pPr>
      <w:rPr>
        <w:rFonts w:ascii="Wingdings" w:hAnsi="Wingdings" w:hint="default"/>
      </w:rPr>
    </w:lvl>
    <w:lvl w:ilvl="3" w:tplc="232EF98C">
      <w:start w:val="1"/>
      <w:numFmt w:val="bullet"/>
      <w:lvlText w:val=""/>
      <w:lvlJc w:val="left"/>
      <w:pPr>
        <w:ind w:left="2880" w:hanging="360"/>
      </w:pPr>
      <w:rPr>
        <w:rFonts w:ascii="Symbol" w:hAnsi="Symbol" w:hint="default"/>
      </w:rPr>
    </w:lvl>
    <w:lvl w:ilvl="4" w:tplc="03066B72">
      <w:start w:val="1"/>
      <w:numFmt w:val="bullet"/>
      <w:lvlText w:val="o"/>
      <w:lvlJc w:val="left"/>
      <w:pPr>
        <w:ind w:left="3600" w:hanging="360"/>
      </w:pPr>
      <w:rPr>
        <w:rFonts w:ascii="Courier New" w:hAnsi="Courier New" w:hint="default"/>
      </w:rPr>
    </w:lvl>
    <w:lvl w:ilvl="5" w:tplc="7A906010">
      <w:start w:val="1"/>
      <w:numFmt w:val="bullet"/>
      <w:lvlText w:val=""/>
      <w:lvlJc w:val="left"/>
      <w:pPr>
        <w:ind w:left="4320" w:hanging="360"/>
      </w:pPr>
      <w:rPr>
        <w:rFonts w:ascii="Wingdings" w:hAnsi="Wingdings" w:hint="default"/>
      </w:rPr>
    </w:lvl>
    <w:lvl w:ilvl="6" w:tplc="9F6A3F04">
      <w:start w:val="1"/>
      <w:numFmt w:val="bullet"/>
      <w:lvlText w:val=""/>
      <w:lvlJc w:val="left"/>
      <w:pPr>
        <w:ind w:left="5040" w:hanging="360"/>
      </w:pPr>
      <w:rPr>
        <w:rFonts w:ascii="Symbol" w:hAnsi="Symbol" w:hint="default"/>
      </w:rPr>
    </w:lvl>
    <w:lvl w:ilvl="7" w:tplc="D5603E42">
      <w:start w:val="1"/>
      <w:numFmt w:val="bullet"/>
      <w:lvlText w:val="o"/>
      <w:lvlJc w:val="left"/>
      <w:pPr>
        <w:ind w:left="5760" w:hanging="360"/>
      </w:pPr>
      <w:rPr>
        <w:rFonts w:ascii="Courier New" w:hAnsi="Courier New" w:hint="default"/>
      </w:rPr>
    </w:lvl>
    <w:lvl w:ilvl="8" w:tplc="F1D4D0F8">
      <w:start w:val="1"/>
      <w:numFmt w:val="bullet"/>
      <w:lvlText w:val=""/>
      <w:lvlJc w:val="left"/>
      <w:pPr>
        <w:ind w:left="6480" w:hanging="360"/>
      </w:pPr>
      <w:rPr>
        <w:rFonts w:ascii="Wingdings" w:hAnsi="Wingdings" w:hint="default"/>
      </w:rPr>
    </w:lvl>
  </w:abstractNum>
  <w:abstractNum w:abstractNumId="2" w15:restartNumberingAfterBreak="0">
    <w:nsid w:val="3CC7670D"/>
    <w:multiLevelType w:val="hybridMultilevel"/>
    <w:tmpl w:val="FDDC7674"/>
    <w:lvl w:ilvl="0" w:tplc="9120DF1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51033469"/>
    <w:multiLevelType w:val="hybridMultilevel"/>
    <w:tmpl w:val="D612FE54"/>
    <w:lvl w:ilvl="0" w:tplc="85BCE940">
      <w:start w:val="1"/>
      <w:numFmt w:val="bullet"/>
      <w:lvlText w:val=""/>
      <w:lvlJc w:val="left"/>
      <w:pPr>
        <w:ind w:left="720" w:hanging="360"/>
      </w:pPr>
      <w:rPr>
        <w:rFonts w:ascii="Symbol" w:hAnsi="Symbol" w:hint="default"/>
      </w:rPr>
    </w:lvl>
    <w:lvl w:ilvl="1" w:tplc="EDE89D4A">
      <w:start w:val="1"/>
      <w:numFmt w:val="bullet"/>
      <w:lvlText w:val="o"/>
      <w:lvlJc w:val="left"/>
      <w:pPr>
        <w:ind w:left="1440" w:hanging="360"/>
      </w:pPr>
      <w:rPr>
        <w:rFonts w:ascii="Courier New" w:hAnsi="Courier New" w:hint="default"/>
      </w:rPr>
    </w:lvl>
    <w:lvl w:ilvl="2" w:tplc="91061732">
      <w:start w:val="1"/>
      <w:numFmt w:val="bullet"/>
      <w:lvlText w:val=""/>
      <w:lvlJc w:val="left"/>
      <w:pPr>
        <w:ind w:left="2160" w:hanging="360"/>
      </w:pPr>
      <w:rPr>
        <w:rFonts w:ascii="Wingdings" w:hAnsi="Wingdings" w:hint="default"/>
      </w:rPr>
    </w:lvl>
    <w:lvl w:ilvl="3" w:tplc="5D04C974">
      <w:start w:val="1"/>
      <w:numFmt w:val="bullet"/>
      <w:lvlText w:val=""/>
      <w:lvlJc w:val="left"/>
      <w:pPr>
        <w:ind w:left="2880" w:hanging="360"/>
      </w:pPr>
      <w:rPr>
        <w:rFonts w:ascii="Symbol" w:hAnsi="Symbol" w:hint="default"/>
      </w:rPr>
    </w:lvl>
    <w:lvl w:ilvl="4" w:tplc="1C648E36">
      <w:start w:val="1"/>
      <w:numFmt w:val="bullet"/>
      <w:lvlText w:val="o"/>
      <w:lvlJc w:val="left"/>
      <w:pPr>
        <w:ind w:left="3600" w:hanging="360"/>
      </w:pPr>
      <w:rPr>
        <w:rFonts w:ascii="Courier New" w:hAnsi="Courier New" w:hint="default"/>
      </w:rPr>
    </w:lvl>
    <w:lvl w:ilvl="5" w:tplc="2DB00CB0">
      <w:start w:val="1"/>
      <w:numFmt w:val="bullet"/>
      <w:lvlText w:val=""/>
      <w:lvlJc w:val="left"/>
      <w:pPr>
        <w:ind w:left="4320" w:hanging="360"/>
      </w:pPr>
      <w:rPr>
        <w:rFonts w:ascii="Wingdings" w:hAnsi="Wingdings" w:hint="default"/>
      </w:rPr>
    </w:lvl>
    <w:lvl w:ilvl="6" w:tplc="3C9E0854">
      <w:start w:val="1"/>
      <w:numFmt w:val="bullet"/>
      <w:lvlText w:val=""/>
      <w:lvlJc w:val="left"/>
      <w:pPr>
        <w:ind w:left="5040" w:hanging="360"/>
      </w:pPr>
      <w:rPr>
        <w:rFonts w:ascii="Symbol" w:hAnsi="Symbol" w:hint="default"/>
      </w:rPr>
    </w:lvl>
    <w:lvl w:ilvl="7" w:tplc="EF2AE296">
      <w:start w:val="1"/>
      <w:numFmt w:val="bullet"/>
      <w:lvlText w:val="o"/>
      <w:lvlJc w:val="left"/>
      <w:pPr>
        <w:ind w:left="5760" w:hanging="360"/>
      </w:pPr>
      <w:rPr>
        <w:rFonts w:ascii="Courier New" w:hAnsi="Courier New" w:hint="default"/>
      </w:rPr>
    </w:lvl>
    <w:lvl w:ilvl="8" w:tplc="1B7CE0FC">
      <w:start w:val="1"/>
      <w:numFmt w:val="bullet"/>
      <w:lvlText w:val=""/>
      <w:lvlJc w:val="left"/>
      <w:pPr>
        <w:ind w:left="6480" w:hanging="360"/>
      </w:pPr>
      <w:rPr>
        <w:rFonts w:ascii="Wingdings" w:hAnsi="Wingdings" w:hint="default"/>
      </w:rPr>
    </w:lvl>
  </w:abstractNum>
  <w:abstractNum w:abstractNumId="4" w15:restartNumberingAfterBreak="0">
    <w:nsid w:val="5573523A"/>
    <w:multiLevelType w:val="hybridMultilevel"/>
    <w:tmpl w:val="92D45DA0"/>
    <w:lvl w:ilvl="0" w:tplc="5E42905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670F720B"/>
    <w:multiLevelType w:val="hybridMultilevel"/>
    <w:tmpl w:val="9D34690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80577"/>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5FE"/>
    <w:rsid w:val="00000517"/>
    <w:rsid w:val="0000169C"/>
    <w:rsid w:val="00001DDD"/>
    <w:rsid w:val="00007D4A"/>
    <w:rsid w:val="000103E9"/>
    <w:rsid w:val="00015945"/>
    <w:rsid w:val="00020D17"/>
    <w:rsid w:val="0002105A"/>
    <w:rsid w:val="00022205"/>
    <w:rsid w:val="00022974"/>
    <w:rsid w:val="0002586B"/>
    <w:rsid w:val="00025889"/>
    <w:rsid w:val="00026266"/>
    <w:rsid w:val="0002674A"/>
    <w:rsid w:val="000302F3"/>
    <w:rsid w:val="00031896"/>
    <w:rsid w:val="00031C82"/>
    <w:rsid w:val="000365DC"/>
    <w:rsid w:val="0003668B"/>
    <w:rsid w:val="0003701E"/>
    <w:rsid w:val="0004032B"/>
    <w:rsid w:val="000407DB"/>
    <w:rsid w:val="00044042"/>
    <w:rsid w:val="000458BD"/>
    <w:rsid w:val="000471E4"/>
    <w:rsid w:val="000512BB"/>
    <w:rsid w:val="00051E9B"/>
    <w:rsid w:val="0005236D"/>
    <w:rsid w:val="00052502"/>
    <w:rsid w:val="00052E4F"/>
    <w:rsid w:val="00054358"/>
    <w:rsid w:val="00054CDA"/>
    <w:rsid w:val="00057916"/>
    <w:rsid w:val="000611EC"/>
    <w:rsid w:val="000617B7"/>
    <w:rsid w:val="00064521"/>
    <w:rsid w:val="0006496D"/>
    <w:rsid w:val="00064D6A"/>
    <w:rsid w:val="00065E19"/>
    <w:rsid w:val="00067A57"/>
    <w:rsid w:val="00070EAC"/>
    <w:rsid w:val="00071FA3"/>
    <w:rsid w:val="00072A58"/>
    <w:rsid w:val="000770F3"/>
    <w:rsid w:val="0008062F"/>
    <w:rsid w:val="00081A0C"/>
    <w:rsid w:val="00081A16"/>
    <w:rsid w:val="00082ADE"/>
    <w:rsid w:val="000846A7"/>
    <w:rsid w:val="00085B09"/>
    <w:rsid w:val="00085C37"/>
    <w:rsid w:val="00085DCC"/>
    <w:rsid w:val="000874F4"/>
    <w:rsid w:val="00091F16"/>
    <w:rsid w:val="0009484D"/>
    <w:rsid w:val="00095C95"/>
    <w:rsid w:val="00096300"/>
    <w:rsid w:val="000A0A88"/>
    <w:rsid w:val="000A18F9"/>
    <w:rsid w:val="000A1F24"/>
    <w:rsid w:val="000A296F"/>
    <w:rsid w:val="000A2EAB"/>
    <w:rsid w:val="000A531B"/>
    <w:rsid w:val="000A7964"/>
    <w:rsid w:val="000B1235"/>
    <w:rsid w:val="000B2569"/>
    <w:rsid w:val="000B49AE"/>
    <w:rsid w:val="000B6723"/>
    <w:rsid w:val="000B6BE0"/>
    <w:rsid w:val="000C1105"/>
    <w:rsid w:val="000C13F2"/>
    <w:rsid w:val="000C1781"/>
    <w:rsid w:val="000C2BFE"/>
    <w:rsid w:val="000C31E5"/>
    <w:rsid w:val="000C3D4C"/>
    <w:rsid w:val="000C46F3"/>
    <w:rsid w:val="000C7CC7"/>
    <w:rsid w:val="000D074C"/>
    <w:rsid w:val="000D1BA8"/>
    <w:rsid w:val="000D4A41"/>
    <w:rsid w:val="000D4E21"/>
    <w:rsid w:val="000D6C88"/>
    <w:rsid w:val="000D76F4"/>
    <w:rsid w:val="000D7836"/>
    <w:rsid w:val="000D7C83"/>
    <w:rsid w:val="000D7EFD"/>
    <w:rsid w:val="000E4745"/>
    <w:rsid w:val="000E4B01"/>
    <w:rsid w:val="000E4F73"/>
    <w:rsid w:val="000E690A"/>
    <w:rsid w:val="000E78FE"/>
    <w:rsid w:val="000F046E"/>
    <w:rsid w:val="000F13BA"/>
    <w:rsid w:val="000F63B6"/>
    <w:rsid w:val="000F765C"/>
    <w:rsid w:val="00103FE9"/>
    <w:rsid w:val="00110C6D"/>
    <w:rsid w:val="001138B8"/>
    <w:rsid w:val="00115AF5"/>
    <w:rsid w:val="00117E64"/>
    <w:rsid w:val="001209E7"/>
    <w:rsid w:val="00120B53"/>
    <w:rsid w:val="001215DC"/>
    <w:rsid w:val="0012490F"/>
    <w:rsid w:val="00125040"/>
    <w:rsid w:val="00126D53"/>
    <w:rsid w:val="00127579"/>
    <w:rsid w:val="00133EE6"/>
    <w:rsid w:val="0013421A"/>
    <w:rsid w:val="0013434A"/>
    <w:rsid w:val="00134BE6"/>
    <w:rsid w:val="00135EA3"/>
    <w:rsid w:val="00136087"/>
    <w:rsid w:val="001366F9"/>
    <w:rsid w:val="001378AC"/>
    <w:rsid w:val="00142F01"/>
    <w:rsid w:val="00146517"/>
    <w:rsid w:val="00147C0E"/>
    <w:rsid w:val="00153722"/>
    <w:rsid w:val="0015385C"/>
    <w:rsid w:val="00153C19"/>
    <w:rsid w:val="00155283"/>
    <w:rsid w:val="001552F0"/>
    <w:rsid w:val="00155301"/>
    <w:rsid w:val="00156079"/>
    <w:rsid w:val="001615DE"/>
    <w:rsid w:val="00170E23"/>
    <w:rsid w:val="00174A9A"/>
    <w:rsid w:val="00180337"/>
    <w:rsid w:val="00183D4C"/>
    <w:rsid w:val="001849A2"/>
    <w:rsid w:val="00185268"/>
    <w:rsid w:val="001855C0"/>
    <w:rsid w:val="00186B09"/>
    <w:rsid w:val="00193514"/>
    <w:rsid w:val="00193DF7"/>
    <w:rsid w:val="00194065"/>
    <w:rsid w:val="00194E8F"/>
    <w:rsid w:val="001970FB"/>
    <w:rsid w:val="00197516"/>
    <w:rsid w:val="001A2835"/>
    <w:rsid w:val="001A4E5E"/>
    <w:rsid w:val="001A57FD"/>
    <w:rsid w:val="001A5B43"/>
    <w:rsid w:val="001A7E0B"/>
    <w:rsid w:val="001B0DB1"/>
    <w:rsid w:val="001B307C"/>
    <w:rsid w:val="001B4DF1"/>
    <w:rsid w:val="001B50D2"/>
    <w:rsid w:val="001B6F61"/>
    <w:rsid w:val="001C1935"/>
    <w:rsid w:val="001C456C"/>
    <w:rsid w:val="001D04A8"/>
    <w:rsid w:val="001D04FF"/>
    <w:rsid w:val="001D17F4"/>
    <w:rsid w:val="001D22D6"/>
    <w:rsid w:val="001D4975"/>
    <w:rsid w:val="001D6BA0"/>
    <w:rsid w:val="001D709B"/>
    <w:rsid w:val="001D7FB5"/>
    <w:rsid w:val="001E4B4D"/>
    <w:rsid w:val="001E4C57"/>
    <w:rsid w:val="001E6717"/>
    <w:rsid w:val="001E689B"/>
    <w:rsid w:val="001F10C2"/>
    <w:rsid w:val="001F14EB"/>
    <w:rsid w:val="001F4D95"/>
    <w:rsid w:val="001F7400"/>
    <w:rsid w:val="001F7BB0"/>
    <w:rsid w:val="001F7CA7"/>
    <w:rsid w:val="00201050"/>
    <w:rsid w:val="00201886"/>
    <w:rsid w:val="00204EA6"/>
    <w:rsid w:val="0020759E"/>
    <w:rsid w:val="00210593"/>
    <w:rsid w:val="002107FF"/>
    <w:rsid w:val="00213E49"/>
    <w:rsid w:val="002147CD"/>
    <w:rsid w:val="00215B35"/>
    <w:rsid w:val="00215F73"/>
    <w:rsid w:val="0022104D"/>
    <w:rsid w:val="0022196A"/>
    <w:rsid w:val="002223AF"/>
    <w:rsid w:val="0022447A"/>
    <w:rsid w:val="00224692"/>
    <w:rsid w:val="00224714"/>
    <w:rsid w:val="002247AD"/>
    <w:rsid w:val="002260BF"/>
    <w:rsid w:val="002267D0"/>
    <w:rsid w:val="00226A85"/>
    <w:rsid w:val="002276A7"/>
    <w:rsid w:val="0022DF0C"/>
    <w:rsid w:val="002310C9"/>
    <w:rsid w:val="00232288"/>
    <w:rsid w:val="00232FCD"/>
    <w:rsid w:val="00235F55"/>
    <w:rsid w:val="0023693F"/>
    <w:rsid w:val="0024009D"/>
    <w:rsid w:val="002409BB"/>
    <w:rsid w:val="00241A82"/>
    <w:rsid w:val="00241E69"/>
    <w:rsid w:val="0024586E"/>
    <w:rsid w:val="0025038B"/>
    <w:rsid w:val="0025229C"/>
    <w:rsid w:val="00257190"/>
    <w:rsid w:val="00262041"/>
    <w:rsid w:val="002655BB"/>
    <w:rsid w:val="00265E51"/>
    <w:rsid w:val="002678FB"/>
    <w:rsid w:val="00272765"/>
    <w:rsid w:val="00272CF0"/>
    <w:rsid w:val="002736E9"/>
    <w:rsid w:val="00275CF5"/>
    <w:rsid w:val="00280C09"/>
    <w:rsid w:val="00281CE8"/>
    <w:rsid w:val="00282A85"/>
    <w:rsid w:val="00290289"/>
    <w:rsid w:val="002910F0"/>
    <w:rsid w:val="0029176A"/>
    <w:rsid w:val="002921A1"/>
    <w:rsid w:val="0029251A"/>
    <w:rsid w:val="0029365F"/>
    <w:rsid w:val="00295391"/>
    <w:rsid w:val="002954AA"/>
    <w:rsid w:val="00295EBB"/>
    <w:rsid w:val="002975B9"/>
    <w:rsid w:val="002A11AD"/>
    <w:rsid w:val="002A1BCD"/>
    <w:rsid w:val="002A4B97"/>
    <w:rsid w:val="002B09F4"/>
    <w:rsid w:val="002B2B83"/>
    <w:rsid w:val="002B39F8"/>
    <w:rsid w:val="002B492B"/>
    <w:rsid w:val="002B7BB9"/>
    <w:rsid w:val="002B7C36"/>
    <w:rsid w:val="002C1531"/>
    <w:rsid w:val="002C34B8"/>
    <w:rsid w:val="002C4EE9"/>
    <w:rsid w:val="002C5F14"/>
    <w:rsid w:val="002D387C"/>
    <w:rsid w:val="002D7D55"/>
    <w:rsid w:val="002E1C57"/>
    <w:rsid w:val="002E31EF"/>
    <w:rsid w:val="002E401D"/>
    <w:rsid w:val="002E4E83"/>
    <w:rsid w:val="002E502E"/>
    <w:rsid w:val="002E5FBF"/>
    <w:rsid w:val="002E7744"/>
    <w:rsid w:val="002F0795"/>
    <w:rsid w:val="002F150D"/>
    <w:rsid w:val="002F2521"/>
    <w:rsid w:val="002F25C3"/>
    <w:rsid w:val="002F4E3B"/>
    <w:rsid w:val="002F5E69"/>
    <w:rsid w:val="002F6126"/>
    <w:rsid w:val="002F6DDD"/>
    <w:rsid w:val="002F7F1A"/>
    <w:rsid w:val="0030136A"/>
    <w:rsid w:val="003018B0"/>
    <w:rsid w:val="00303306"/>
    <w:rsid w:val="003050ED"/>
    <w:rsid w:val="00306EFA"/>
    <w:rsid w:val="00307C4F"/>
    <w:rsid w:val="003112A9"/>
    <w:rsid w:val="00311E85"/>
    <w:rsid w:val="0031479F"/>
    <w:rsid w:val="00316788"/>
    <w:rsid w:val="003208C8"/>
    <w:rsid w:val="0032261D"/>
    <w:rsid w:val="00324B1E"/>
    <w:rsid w:val="0032514C"/>
    <w:rsid w:val="00326644"/>
    <w:rsid w:val="00327D30"/>
    <w:rsid w:val="003310E3"/>
    <w:rsid w:val="00333A2D"/>
    <w:rsid w:val="0033462C"/>
    <w:rsid w:val="00336E30"/>
    <w:rsid w:val="0034134A"/>
    <w:rsid w:val="0034232F"/>
    <w:rsid w:val="00343A3D"/>
    <w:rsid w:val="00343F69"/>
    <w:rsid w:val="00345686"/>
    <w:rsid w:val="00346908"/>
    <w:rsid w:val="00347F4F"/>
    <w:rsid w:val="00350F76"/>
    <w:rsid w:val="00351831"/>
    <w:rsid w:val="00351D59"/>
    <w:rsid w:val="003524B0"/>
    <w:rsid w:val="003550F2"/>
    <w:rsid w:val="003559D3"/>
    <w:rsid w:val="00356959"/>
    <w:rsid w:val="0035701C"/>
    <w:rsid w:val="00360024"/>
    <w:rsid w:val="00362276"/>
    <w:rsid w:val="003632EE"/>
    <w:rsid w:val="00364745"/>
    <w:rsid w:val="0036497A"/>
    <w:rsid w:val="00370B57"/>
    <w:rsid w:val="00370CD6"/>
    <w:rsid w:val="003754BF"/>
    <w:rsid w:val="00375C19"/>
    <w:rsid w:val="00377D59"/>
    <w:rsid w:val="003804A3"/>
    <w:rsid w:val="00380D8A"/>
    <w:rsid w:val="003824FA"/>
    <w:rsid w:val="00382EE1"/>
    <w:rsid w:val="003847D8"/>
    <w:rsid w:val="00384AA3"/>
    <w:rsid w:val="003865FB"/>
    <w:rsid w:val="00387FF8"/>
    <w:rsid w:val="0039133A"/>
    <w:rsid w:val="003942C9"/>
    <w:rsid w:val="00395832"/>
    <w:rsid w:val="00397C7F"/>
    <w:rsid w:val="003A0943"/>
    <w:rsid w:val="003A0BA1"/>
    <w:rsid w:val="003A4D97"/>
    <w:rsid w:val="003A5C78"/>
    <w:rsid w:val="003A6B84"/>
    <w:rsid w:val="003A7E2F"/>
    <w:rsid w:val="003B04CA"/>
    <w:rsid w:val="003B53B6"/>
    <w:rsid w:val="003B55AB"/>
    <w:rsid w:val="003B5A9A"/>
    <w:rsid w:val="003C09EA"/>
    <w:rsid w:val="003C1306"/>
    <w:rsid w:val="003C13C6"/>
    <w:rsid w:val="003C2D6B"/>
    <w:rsid w:val="003C501E"/>
    <w:rsid w:val="003C57BB"/>
    <w:rsid w:val="003D0602"/>
    <w:rsid w:val="003D16B4"/>
    <w:rsid w:val="003D5132"/>
    <w:rsid w:val="003D61A8"/>
    <w:rsid w:val="003E46ED"/>
    <w:rsid w:val="003E4A41"/>
    <w:rsid w:val="003E508C"/>
    <w:rsid w:val="003E622C"/>
    <w:rsid w:val="003F18A4"/>
    <w:rsid w:val="003F267F"/>
    <w:rsid w:val="003F3149"/>
    <w:rsid w:val="003F3151"/>
    <w:rsid w:val="00400149"/>
    <w:rsid w:val="004003D1"/>
    <w:rsid w:val="00401229"/>
    <w:rsid w:val="00401B4D"/>
    <w:rsid w:val="00403D7E"/>
    <w:rsid w:val="0040704D"/>
    <w:rsid w:val="00411AC0"/>
    <w:rsid w:val="00411BDD"/>
    <w:rsid w:val="00414CDD"/>
    <w:rsid w:val="004163D7"/>
    <w:rsid w:val="004206D8"/>
    <w:rsid w:val="00421775"/>
    <w:rsid w:val="004220DE"/>
    <w:rsid w:val="0042380D"/>
    <w:rsid w:val="004269CF"/>
    <w:rsid w:val="00427F34"/>
    <w:rsid w:val="0043012E"/>
    <w:rsid w:val="0043393D"/>
    <w:rsid w:val="00436C3A"/>
    <w:rsid w:val="004412D5"/>
    <w:rsid w:val="0044233D"/>
    <w:rsid w:val="00442993"/>
    <w:rsid w:val="00444554"/>
    <w:rsid w:val="0044587B"/>
    <w:rsid w:val="004523FE"/>
    <w:rsid w:val="004561EE"/>
    <w:rsid w:val="0045694E"/>
    <w:rsid w:val="00457124"/>
    <w:rsid w:val="00457711"/>
    <w:rsid w:val="00457918"/>
    <w:rsid w:val="00457950"/>
    <w:rsid w:val="004603AD"/>
    <w:rsid w:val="004605F2"/>
    <w:rsid w:val="00464B6D"/>
    <w:rsid w:val="00464D42"/>
    <w:rsid w:val="00465074"/>
    <w:rsid w:val="00466390"/>
    <w:rsid w:val="00466A47"/>
    <w:rsid w:val="00466C80"/>
    <w:rsid w:val="00467A58"/>
    <w:rsid w:val="00470868"/>
    <w:rsid w:val="004727C2"/>
    <w:rsid w:val="00474AC8"/>
    <w:rsid w:val="00477B37"/>
    <w:rsid w:val="004816C1"/>
    <w:rsid w:val="0048361E"/>
    <w:rsid w:val="0048484D"/>
    <w:rsid w:val="00485019"/>
    <w:rsid w:val="00485E1E"/>
    <w:rsid w:val="004879B8"/>
    <w:rsid w:val="00490330"/>
    <w:rsid w:val="0049287F"/>
    <w:rsid w:val="00494B89"/>
    <w:rsid w:val="00496C75"/>
    <w:rsid w:val="00496EAA"/>
    <w:rsid w:val="004971F1"/>
    <w:rsid w:val="004A0A15"/>
    <w:rsid w:val="004A2974"/>
    <w:rsid w:val="004A3001"/>
    <w:rsid w:val="004A6DD1"/>
    <w:rsid w:val="004B0F31"/>
    <w:rsid w:val="004B1132"/>
    <w:rsid w:val="004B1AF1"/>
    <w:rsid w:val="004B2CAC"/>
    <w:rsid w:val="004B30A3"/>
    <w:rsid w:val="004B3704"/>
    <w:rsid w:val="004B391E"/>
    <w:rsid w:val="004B60A5"/>
    <w:rsid w:val="004B7931"/>
    <w:rsid w:val="004C0F47"/>
    <w:rsid w:val="004C1AE7"/>
    <w:rsid w:val="004C1B57"/>
    <w:rsid w:val="004C3A05"/>
    <w:rsid w:val="004C3E54"/>
    <w:rsid w:val="004C5E84"/>
    <w:rsid w:val="004C64E7"/>
    <w:rsid w:val="004C73AF"/>
    <w:rsid w:val="004D06BA"/>
    <w:rsid w:val="004D0EEC"/>
    <w:rsid w:val="004D32C3"/>
    <w:rsid w:val="004D3C6E"/>
    <w:rsid w:val="004D50F6"/>
    <w:rsid w:val="004D5146"/>
    <w:rsid w:val="004D549E"/>
    <w:rsid w:val="004D72BB"/>
    <w:rsid w:val="004E12D4"/>
    <w:rsid w:val="004E13F6"/>
    <w:rsid w:val="004E1FF6"/>
    <w:rsid w:val="004E6FA2"/>
    <w:rsid w:val="004F2496"/>
    <w:rsid w:val="004F25F4"/>
    <w:rsid w:val="004F277F"/>
    <w:rsid w:val="004F3641"/>
    <w:rsid w:val="004F3F73"/>
    <w:rsid w:val="004F41FE"/>
    <w:rsid w:val="004F4571"/>
    <w:rsid w:val="004F63CD"/>
    <w:rsid w:val="00507BC3"/>
    <w:rsid w:val="00510390"/>
    <w:rsid w:val="00510655"/>
    <w:rsid w:val="00512F67"/>
    <w:rsid w:val="005171E0"/>
    <w:rsid w:val="005173AB"/>
    <w:rsid w:val="00521BEE"/>
    <w:rsid w:val="00523772"/>
    <w:rsid w:val="00523C26"/>
    <w:rsid w:val="005246B0"/>
    <w:rsid w:val="00526D67"/>
    <w:rsid w:val="005271DC"/>
    <w:rsid w:val="00527BF5"/>
    <w:rsid w:val="00530561"/>
    <w:rsid w:val="00530DB0"/>
    <w:rsid w:val="0053190B"/>
    <w:rsid w:val="00533CAF"/>
    <w:rsid w:val="00541866"/>
    <w:rsid w:val="00541988"/>
    <w:rsid w:val="00543F6A"/>
    <w:rsid w:val="00545562"/>
    <w:rsid w:val="00545BAB"/>
    <w:rsid w:val="00547E18"/>
    <w:rsid w:val="005518E4"/>
    <w:rsid w:val="005521BE"/>
    <w:rsid w:val="00553319"/>
    <w:rsid w:val="005535B5"/>
    <w:rsid w:val="00556984"/>
    <w:rsid w:val="0055711F"/>
    <w:rsid w:val="0056020F"/>
    <w:rsid w:val="00560E0A"/>
    <w:rsid w:val="0056202F"/>
    <w:rsid w:val="005635A9"/>
    <w:rsid w:val="005652EE"/>
    <w:rsid w:val="00565662"/>
    <w:rsid w:val="00570628"/>
    <w:rsid w:val="00572182"/>
    <w:rsid w:val="00577BC5"/>
    <w:rsid w:val="00584382"/>
    <w:rsid w:val="00584DFC"/>
    <w:rsid w:val="00587EF6"/>
    <w:rsid w:val="00590630"/>
    <w:rsid w:val="00590E73"/>
    <w:rsid w:val="00591E27"/>
    <w:rsid w:val="005920CB"/>
    <w:rsid w:val="005933D0"/>
    <w:rsid w:val="005961B9"/>
    <w:rsid w:val="005971AF"/>
    <w:rsid w:val="00597EA7"/>
    <w:rsid w:val="005A0706"/>
    <w:rsid w:val="005A0AFC"/>
    <w:rsid w:val="005A1631"/>
    <w:rsid w:val="005A246F"/>
    <w:rsid w:val="005A2FAA"/>
    <w:rsid w:val="005A684D"/>
    <w:rsid w:val="005A799B"/>
    <w:rsid w:val="005B053D"/>
    <w:rsid w:val="005B0833"/>
    <w:rsid w:val="005B2320"/>
    <w:rsid w:val="005B2606"/>
    <w:rsid w:val="005B326D"/>
    <w:rsid w:val="005B3CDC"/>
    <w:rsid w:val="005B3D58"/>
    <w:rsid w:val="005B4611"/>
    <w:rsid w:val="005B5A7D"/>
    <w:rsid w:val="005C15F7"/>
    <w:rsid w:val="005C1AC5"/>
    <w:rsid w:val="005C32F3"/>
    <w:rsid w:val="005C34CA"/>
    <w:rsid w:val="005C3CF0"/>
    <w:rsid w:val="005C3ECD"/>
    <w:rsid w:val="005D02FC"/>
    <w:rsid w:val="005D2900"/>
    <w:rsid w:val="005D3512"/>
    <w:rsid w:val="005D42A9"/>
    <w:rsid w:val="005D513C"/>
    <w:rsid w:val="005D5304"/>
    <w:rsid w:val="005E0C48"/>
    <w:rsid w:val="005E31AC"/>
    <w:rsid w:val="005E34FD"/>
    <w:rsid w:val="005E58C2"/>
    <w:rsid w:val="005F0581"/>
    <w:rsid w:val="005F5EDA"/>
    <w:rsid w:val="005F7D0D"/>
    <w:rsid w:val="00601C5A"/>
    <w:rsid w:val="00602E3C"/>
    <w:rsid w:val="00603461"/>
    <w:rsid w:val="006068B4"/>
    <w:rsid w:val="00607B0F"/>
    <w:rsid w:val="00607C87"/>
    <w:rsid w:val="006106CD"/>
    <w:rsid w:val="006116FE"/>
    <w:rsid w:val="00611B90"/>
    <w:rsid w:val="00614FF0"/>
    <w:rsid w:val="00616AB4"/>
    <w:rsid w:val="00617877"/>
    <w:rsid w:val="00617ED1"/>
    <w:rsid w:val="006200F6"/>
    <w:rsid w:val="00621840"/>
    <w:rsid w:val="006222FA"/>
    <w:rsid w:val="00625A7C"/>
    <w:rsid w:val="006260BC"/>
    <w:rsid w:val="00626577"/>
    <w:rsid w:val="006314BC"/>
    <w:rsid w:val="00632B6F"/>
    <w:rsid w:val="00640595"/>
    <w:rsid w:val="00641968"/>
    <w:rsid w:val="006449C9"/>
    <w:rsid w:val="006461FB"/>
    <w:rsid w:val="00650D9E"/>
    <w:rsid w:val="006569D7"/>
    <w:rsid w:val="00656DFE"/>
    <w:rsid w:val="00657D8D"/>
    <w:rsid w:val="00660576"/>
    <w:rsid w:val="0066185B"/>
    <w:rsid w:val="00667FF1"/>
    <w:rsid w:val="00670A50"/>
    <w:rsid w:val="0067190E"/>
    <w:rsid w:val="006737F6"/>
    <w:rsid w:val="00673E4A"/>
    <w:rsid w:val="00675784"/>
    <w:rsid w:val="006757CD"/>
    <w:rsid w:val="00676F5C"/>
    <w:rsid w:val="006777EF"/>
    <w:rsid w:val="006817A6"/>
    <w:rsid w:val="0068195E"/>
    <w:rsid w:val="00681D20"/>
    <w:rsid w:val="00681D46"/>
    <w:rsid w:val="00681D62"/>
    <w:rsid w:val="006821C2"/>
    <w:rsid w:val="006829CF"/>
    <w:rsid w:val="00684395"/>
    <w:rsid w:val="006843D1"/>
    <w:rsid w:val="00684D06"/>
    <w:rsid w:val="00685DCD"/>
    <w:rsid w:val="0068706A"/>
    <w:rsid w:val="006879C8"/>
    <w:rsid w:val="0068D30D"/>
    <w:rsid w:val="006909E9"/>
    <w:rsid w:val="0069214F"/>
    <w:rsid w:val="006921DD"/>
    <w:rsid w:val="0069385B"/>
    <w:rsid w:val="00695394"/>
    <w:rsid w:val="0069615E"/>
    <w:rsid w:val="00696F46"/>
    <w:rsid w:val="006A0D78"/>
    <w:rsid w:val="006A18B3"/>
    <w:rsid w:val="006A38AE"/>
    <w:rsid w:val="006A486D"/>
    <w:rsid w:val="006A4AFD"/>
    <w:rsid w:val="006A624D"/>
    <w:rsid w:val="006B0E36"/>
    <w:rsid w:val="006B0F2B"/>
    <w:rsid w:val="006B1170"/>
    <w:rsid w:val="006B2682"/>
    <w:rsid w:val="006B3F67"/>
    <w:rsid w:val="006B5076"/>
    <w:rsid w:val="006B50D4"/>
    <w:rsid w:val="006B7816"/>
    <w:rsid w:val="006C1AFA"/>
    <w:rsid w:val="006C240C"/>
    <w:rsid w:val="006C2DF5"/>
    <w:rsid w:val="006C3879"/>
    <w:rsid w:val="006C5291"/>
    <w:rsid w:val="006C5426"/>
    <w:rsid w:val="006C7960"/>
    <w:rsid w:val="006C7B4D"/>
    <w:rsid w:val="006D304F"/>
    <w:rsid w:val="006D5492"/>
    <w:rsid w:val="006D57FF"/>
    <w:rsid w:val="006D626D"/>
    <w:rsid w:val="006D67B9"/>
    <w:rsid w:val="006D7D00"/>
    <w:rsid w:val="006E045D"/>
    <w:rsid w:val="006E12D4"/>
    <w:rsid w:val="006E1380"/>
    <w:rsid w:val="006E1E70"/>
    <w:rsid w:val="006E311E"/>
    <w:rsid w:val="006E3762"/>
    <w:rsid w:val="006E789B"/>
    <w:rsid w:val="006E7C4E"/>
    <w:rsid w:val="006F0DD1"/>
    <w:rsid w:val="006F2D56"/>
    <w:rsid w:val="006F6524"/>
    <w:rsid w:val="006F7D2B"/>
    <w:rsid w:val="0070016B"/>
    <w:rsid w:val="00700FD8"/>
    <w:rsid w:val="007046C5"/>
    <w:rsid w:val="0070715D"/>
    <w:rsid w:val="00710A26"/>
    <w:rsid w:val="00711792"/>
    <w:rsid w:val="00712EB6"/>
    <w:rsid w:val="00713E95"/>
    <w:rsid w:val="00715220"/>
    <w:rsid w:val="00715222"/>
    <w:rsid w:val="0071549A"/>
    <w:rsid w:val="007173BC"/>
    <w:rsid w:val="007176FE"/>
    <w:rsid w:val="0072076F"/>
    <w:rsid w:val="007211BE"/>
    <w:rsid w:val="00721D27"/>
    <w:rsid w:val="007225C9"/>
    <w:rsid w:val="00726F02"/>
    <w:rsid w:val="00727AFB"/>
    <w:rsid w:val="007308FE"/>
    <w:rsid w:val="007310D9"/>
    <w:rsid w:val="00734D72"/>
    <w:rsid w:val="00736977"/>
    <w:rsid w:val="0073772C"/>
    <w:rsid w:val="00741A5C"/>
    <w:rsid w:val="00742B4A"/>
    <w:rsid w:val="00745FE6"/>
    <w:rsid w:val="0074788C"/>
    <w:rsid w:val="00751A9D"/>
    <w:rsid w:val="007535E7"/>
    <w:rsid w:val="00753A39"/>
    <w:rsid w:val="00755595"/>
    <w:rsid w:val="007557AF"/>
    <w:rsid w:val="00756037"/>
    <w:rsid w:val="00763ED2"/>
    <w:rsid w:val="00763F5B"/>
    <w:rsid w:val="00766F20"/>
    <w:rsid w:val="00767472"/>
    <w:rsid w:val="00767D38"/>
    <w:rsid w:val="00770976"/>
    <w:rsid w:val="00775995"/>
    <w:rsid w:val="00776277"/>
    <w:rsid w:val="0077698F"/>
    <w:rsid w:val="007770BD"/>
    <w:rsid w:val="007804BF"/>
    <w:rsid w:val="00780E0D"/>
    <w:rsid w:val="0078168D"/>
    <w:rsid w:val="00781776"/>
    <w:rsid w:val="007847A7"/>
    <w:rsid w:val="00785089"/>
    <w:rsid w:val="0078542D"/>
    <w:rsid w:val="00785DD9"/>
    <w:rsid w:val="0078755A"/>
    <w:rsid w:val="00787E89"/>
    <w:rsid w:val="0079570B"/>
    <w:rsid w:val="00796589"/>
    <w:rsid w:val="007A45B7"/>
    <w:rsid w:val="007A6D89"/>
    <w:rsid w:val="007B0346"/>
    <w:rsid w:val="007B2E0D"/>
    <w:rsid w:val="007B3563"/>
    <w:rsid w:val="007C2B68"/>
    <w:rsid w:val="007C6787"/>
    <w:rsid w:val="007C7FEB"/>
    <w:rsid w:val="007D0565"/>
    <w:rsid w:val="007D7E03"/>
    <w:rsid w:val="007E123A"/>
    <w:rsid w:val="007E13DB"/>
    <w:rsid w:val="007E22F7"/>
    <w:rsid w:val="007E2E82"/>
    <w:rsid w:val="007E4009"/>
    <w:rsid w:val="007F08CB"/>
    <w:rsid w:val="007F131A"/>
    <w:rsid w:val="007F13C6"/>
    <w:rsid w:val="007F1E17"/>
    <w:rsid w:val="007F3648"/>
    <w:rsid w:val="007F3717"/>
    <w:rsid w:val="007F3D0C"/>
    <w:rsid w:val="007F5DD2"/>
    <w:rsid w:val="007F76C4"/>
    <w:rsid w:val="007F778F"/>
    <w:rsid w:val="00801AAF"/>
    <w:rsid w:val="00801B64"/>
    <w:rsid w:val="00803666"/>
    <w:rsid w:val="0080387B"/>
    <w:rsid w:val="00803A01"/>
    <w:rsid w:val="0080426C"/>
    <w:rsid w:val="0080731D"/>
    <w:rsid w:val="00812402"/>
    <w:rsid w:val="00812D11"/>
    <w:rsid w:val="00815AAA"/>
    <w:rsid w:val="00815E8F"/>
    <w:rsid w:val="008206F1"/>
    <w:rsid w:val="008275C6"/>
    <w:rsid w:val="00827E74"/>
    <w:rsid w:val="008303AC"/>
    <w:rsid w:val="00832955"/>
    <w:rsid w:val="008343F0"/>
    <w:rsid w:val="00835E74"/>
    <w:rsid w:val="0083681E"/>
    <w:rsid w:val="00841ABD"/>
    <w:rsid w:val="00843640"/>
    <w:rsid w:val="00844879"/>
    <w:rsid w:val="00847DD0"/>
    <w:rsid w:val="00852731"/>
    <w:rsid w:val="00856A6C"/>
    <w:rsid w:val="00856DEE"/>
    <w:rsid w:val="00861563"/>
    <w:rsid w:val="008618F5"/>
    <w:rsid w:val="00863CDD"/>
    <w:rsid w:val="008642C6"/>
    <w:rsid w:val="008647C5"/>
    <w:rsid w:val="00865224"/>
    <w:rsid w:val="008655FB"/>
    <w:rsid w:val="00865CA2"/>
    <w:rsid w:val="00867A22"/>
    <w:rsid w:val="00872377"/>
    <w:rsid w:val="00873BD8"/>
    <w:rsid w:val="00873F9F"/>
    <w:rsid w:val="00875487"/>
    <w:rsid w:val="00880C11"/>
    <w:rsid w:val="00880D1C"/>
    <w:rsid w:val="00885FCD"/>
    <w:rsid w:val="008877C7"/>
    <w:rsid w:val="00890C69"/>
    <w:rsid w:val="008916DB"/>
    <w:rsid w:val="0089371E"/>
    <w:rsid w:val="00897EAF"/>
    <w:rsid w:val="008A3B0D"/>
    <w:rsid w:val="008A3C12"/>
    <w:rsid w:val="008A4DB8"/>
    <w:rsid w:val="008A524B"/>
    <w:rsid w:val="008A66DB"/>
    <w:rsid w:val="008A6C91"/>
    <w:rsid w:val="008A7027"/>
    <w:rsid w:val="008A7D1D"/>
    <w:rsid w:val="008A7E51"/>
    <w:rsid w:val="008B0614"/>
    <w:rsid w:val="008B14E9"/>
    <w:rsid w:val="008B2A36"/>
    <w:rsid w:val="008B4734"/>
    <w:rsid w:val="008B5D03"/>
    <w:rsid w:val="008B685D"/>
    <w:rsid w:val="008B75B5"/>
    <w:rsid w:val="008C06B6"/>
    <w:rsid w:val="008C22A1"/>
    <w:rsid w:val="008C2CFF"/>
    <w:rsid w:val="008C3359"/>
    <w:rsid w:val="008C355E"/>
    <w:rsid w:val="008C3E79"/>
    <w:rsid w:val="008D01C3"/>
    <w:rsid w:val="008D17C3"/>
    <w:rsid w:val="008D26F8"/>
    <w:rsid w:val="008D2842"/>
    <w:rsid w:val="008D3E76"/>
    <w:rsid w:val="008D41C5"/>
    <w:rsid w:val="008D6609"/>
    <w:rsid w:val="008E0260"/>
    <w:rsid w:val="008E2BC7"/>
    <w:rsid w:val="008E322E"/>
    <w:rsid w:val="008E5513"/>
    <w:rsid w:val="008E5FE2"/>
    <w:rsid w:val="008E6833"/>
    <w:rsid w:val="008E6DF0"/>
    <w:rsid w:val="008F0603"/>
    <w:rsid w:val="008F1384"/>
    <w:rsid w:val="008F2C57"/>
    <w:rsid w:val="008F511B"/>
    <w:rsid w:val="009009EC"/>
    <w:rsid w:val="00901531"/>
    <w:rsid w:val="00902688"/>
    <w:rsid w:val="00903806"/>
    <w:rsid w:val="00904BD8"/>
    <w:rsid w:val="00906285"/>
    <w:rsid w:val="00907735"/>
    <w:rsid w:val="00911D45"/>
    <w:rsid w:val="009120C5"/>
    <w:rsid w:val="00920F4D"/>
    <w:rsid w:val="009221A4"/>
    <w:rsid w:val="00922213"/>
    <w:rsid w:val="00924572"/>
    <w:rsid w:val="0092636F"/>
    <w:rsid w:val="009267C3"/>
    <w:rsid w:val="009278F9"/>
    <w:rsid w:val="00927CAB"/>
    <w:rsid w:val="00930092"/>
    <w:rsid w:val="00933DA0"/>
    <w:rsid w:val="00935118"/>
    <w:rsid w:val="009353CC"/>
    <w:rsid w:val="00936F84"/>
    <w:rsid w:val="009422F9"/>
    <w:rsid w:val="00945147"/>
    <w:rsid w:val="00945CE5"/>
    <w:rsid w:val="00946E3A"/>
    <w:rsid w:val="00947C6B"/>
    <w:rsid w:val="00947DAB"/>
    <w:rsid w:val="0095149A"/>
    <w:rsid w:val="009521B4"/>
    <w:rsid w:val="009621AE"/>
    <w:rsid w:val="00964981"/>
    <w:rsid w:val="00964C0D"/>
    <w:rsid w:val="009704FA"/>
    <w:rsid w:val="00970EE4"/>
    <w:rsid w:val="00971B20"/>
    <w:rsid w:val="0097271E"/>
    <w:rsid w:val="0097327C"/>
    <w:rsid w:val="0097329F"/>
    <w:rsid w:val="0097449A"/>
    <w:rsid w:val="009756D7"/>
    <w:rsid w:val="00975C2C"/>
    <w:rsid w:val="00976E1E"/>
    <w:rsid w:val="00980084"/>
    <w:rsid w:val="00987B39"/>
    <w:rsid w:val="00990E75"/>
    <w:rsid w:val="00991946"/>
    <w:rsid w:val="009926FC"/>
    <w:rsid w:val="00993967"/>
    <w:rsid w:val="009946F7"/>
    <w:rsid w:val="00995845"/>
    <w:rsid w:val="00996A51"/>
    <w:rsid w:val="009A0101"/>
    <w:rsid w:val="009A1DD5"/>
    <w:rsid w:val="009A20F3"/>
    <w:rsid w:val="009A3D4A"/>
    <w:rsid w:val="009A65D0"/>
    <w:rsid w:val="009A7DCA"/>
    <w:rsid w:val="009A7F54"/>
    <w:rsid w:val="009B1108"/>
    <w:rsid w:val="009B5E74"/>
    <w:rsid w:val="009C33A4"/>
    <w:rsid w:val="009C40EA"/>
    <w:rsid w:val="009C49CC"/>
    <w:rsid w:val="009C7BDF"/>
    <w:rsid w:val="009D0F61"/>
    <w:rsid w:val="009D353C"/>
    <w:rsid w:val="009D533D"/>
    <w:rsid w:val="009D55B4"/>
    <w:rsid w:val="009D64CC"/>
    <w:rsid w:val="009D7D92"/>
    <w:rsid w:val="009E34AE"/>
    <w:rsid w:val="009E3E8D"/>
    <w:rsid w:val="009E6FFE"/>
    <w:rsid w:val="009F019D"/>
    <w:rsid w:val="009F4052"/>
    <w:rsid w:val="009F66DB"/>
    <w:rsid w:val="009F7C5E"/>
    <w:rsid w:val="00A023F8"/>
    <w:rsid w:val="00A02DDD"/>
    <w:rsid w:val="00A0698F"/>
    <w:rsid w:val="00A07653"/>
    <w:rsid w:val="00A10571"/>
    <w:rsid w:val="00A12022"/>
    <w:rsid w:val="00A13316"/>
    <w:rsid w:val="00A136DD"/>
    <w:rsid w:val="00A14C8C"/>
    <w:rsid w:val="00A161A8"/>
    <w:rsid w:val="00A20692"/>
    <w:rsid w:val="00A24316"/>
    <w:rsid w:val="00A254CF"/>
    <w:rsid w:val="00A26E31"/>
    <w:rsid w:val="00A3350E"/>
    <w:rsid w:val="00A349BC"/>
    <w:rsid w:val="00A3501B"/>
    <w:rsid w:val="00A358EC"/>
    <w:rsid w:val="00A36ED5"/>
    <w:rsid w:val="00A37B00"/>
    <w:rsid w:val="00A40C03"/>
    <w:rsid w:val="00A40F40"/>
    <w:rsid w:val="00A41272"/>
    <w:rsid w:val="00A43A0F"/>
    <w:rsid w:val="00A47DF6"/>
    <w:rsid w:val="00A5012D"/>
    <w:rsid w:val="00A50271"/>
    <w:rsid w:val="00A5085A"/>
    <w:rsid w:val="00A54466"/>
    <w:rsid w:val="00A54ACF"/>
    <w:rsid w:val="00A601F9"/>
    <w:rsid w:val="00A60BB8"/>
    <w:rsid w:val="00A62128"/>
    <w:rsid w:val="00A623E0"/>
    <w:rsid w:val="00A62B93"/>
    <w:rsid w:val="00A6446F"/>
    <w:rsid w:val="00A64CED"/>
    <w:rsid w:val="00A650E2"/>
    <w:rsid w:val="00A66196"/>
    <w:rsid w:val="00A67AF0"/>
    <w:rsid w:val="00A67F78"/>
    <w:rsid w:val="00A71CD2"/>
    <w:rsid w:val="00A734E7"/>
    <w:rsid w:val="00A80FCF"/>
    <w:rsid w:val="00A82F6B"/>
    <w:rsid w:val="00A8723E"/>
    <w:rsid w:val="00A8797E"/>
    <w:rsid w:val="00A90970"/>
    <w:rsid w:val="00A928FF"/>
    <w:rsid w:val="00A94005"/>
    <w:rsid w:val="00A95CB6"/>
    <w:rsid w:val="00A95D1D"/>
    <w:rsid w:val="00A96796"/>
    <w:rsid w:val="00A9789C"/>
    <w:rsid w:val="00AA21F5"/>
    <w:rsid w:val="00AA2D82"/>
    <w:rsid w:val="00AA5008"/>
    <w:rsid w:val="00AA7C1B"/>
    <w:rsid w:val="00AB129C"/>
    <w:rsid w:val="00AB3613"/>
    <w:rsid w:val="00AB7A63"/>
    <w:rsid w:val="00AC0CBB"/>
    <w:rsid w:val="00AC2A80"/>
    <w:rsid w:val="00AC5E67"/>
    <w:rsid w:val="00AC64A0"/>
    <w:rsid w:val="00AD1243"/>
    <w:rsid w:val="00AD169C"/>
    <w:rsid w:val="00AD2450"/>
    <w:rsid w:val="00AD6A38"/>
    <w:rsid w:val="00AD72B4"/>
    <w:rsid w:val="00AD7AA1"/>
    <w:rsid w:val="00AE3104"/>
    <w:rsid w:val="00AE43AD"/>
    <w:rsid w:val="00AE43BB"/>
    <w:rsid w:val="00AE53A6"/>
    <w:rsid w:val="00AE6B64"/>
    <w:rsid w:val="00AE6BB5"/>
    <w:rsid w:val="00AE7710"/>
    <w:rsid w:val="00AF2CE8"/>
    <w:rsid w:val="00AF704D"/>
    <w:rsid w:val="00AF7CEE"/>
    <w:rsid w:val="00AF7F6F"/>
    <w:rsid w:val="00B056CC"/>
    <w:rsid w:val="00B058B6"/>
    <w:rsid w:val="00B075D7"/>
    <w:rsid w:val="00B13AB1"/>
    <w:rsid w:val="00B14AB5"/>
    <w:rsid w:val="00B14D9C"/>
    <w:rsid w:val="00B155FE"/>
    <w:rsid w:val="00B15A4C"/>
    <w:rsid w:val="00B17819"/>
    <w:rsid w:val="00B2202B"/>
    <w:rsid w:val="00B221B5"/>
    <w:rsid w:val="00B22BD9"/>
    <w:rsid w:val="00B2454C"/>
    <w:rsid w:val="00B2544B"/>
    <w:rsid w:val="00B32682"/>
    <w:rsid w:val="00B33638"/>
    <w:rsid w:val="00B33C05"/>
    <w:rsid w:val="00B34A94"/>
    <w:rsid w:val="00B35B95"/>
    <w:rsid w:val="00B36150"/>
    <w:rsid w:val="00B41B58"/>
    <w:rsid w:val="00B43A9F"/>
    <w:rsid w:val="00B44127"/>
    <w:rsid w:val="00B51261"/>
    <w:rsid w:val="00B54171"/>
    <w:rsid w:val="00B56CB1"/>
    <w:rsid w:val="00B60534"/>
    <w:rsid w:val="00B6124E"/>
    <w:rsid w:val="00B622E5"/>
    <w:rsid w:val="00B62D08"/>
    <w:rsid w:val="00B63DA3"/>
    <w:rsid w:val="00B63EBC"/>
    <w:rsid w:val="00B6763B"/>
    <w:rsid w:val="00B72569"/>
    <w:rsid w:val="00B7456C"/>
    <w:rsid w:val="00B7458D"/>
    <w:rsid w:val="00B745F4"/>
    <w:rsid w:val="00B75545"/>
    <w:rsid w:val="00B762E2"/>
    <w:rsid w:val="00B771CD"/>
    <w:rsid w:val="00B8241D"/>
    <w:rsid w:val="00B8447F"/>
    <w:rsid w:val="00B84AD1"/>
    <w:rsid w:val="00B850B8"/>
    <w:rsid w:val="00B91ABD"/>
    <w:rsid w:val="00B94CCA"/>
    <w:rsid w:val="00B95AD8"/>
    <w:rsid w:val="00B9640C"/>
    <w:rsid w:val="00B9670A"/>
    <w:rsid w:val="00B9709B"/>
    <w:rsid w:val="00B9738E"/>
    <w:rsid w:val="00B97A62"/>
    <w:rsid w:val="00BA016E"/>
    <w:rsid w:val="00BA04EA"/>
    <w:rsid w:val="00BA35CC"/>
    <w:rsid w:val="00BA3B98"/>
    <w:rsid w:val="00BA415E"/>
    <w:rsid w:val="00BA5D1C"/>
    <w:rsid w:val="00BA60BB"/>
    <w:rsid w:val="00BA62C3"/>
    <w:rsid w:val="00BB0472"/>
    <w:rsid w:val="00BB10E1"/>
    <w:rsid w:val="00BB12FE"/>
    <w:rsid w:val="00BB259D"/>
    <w:rsid w:val="00BB4D90"/>
    <w:rsid w:val="00BB5D94"/>
    <w:rsid w:val="00BB79F6"/>
    <w:rsid w:val="00BC19CC"/>
    <w:rsid w:val="00BC2001"/>
    <w:rsid w:val="00BC24BF"/>
    <w:rsid w:val="00BC4B9F"/>
    <w:rsid w:val="00BC74C4"/>
    <w:rsid w:val="00BD2A9C"/>
    <w:rsid w:val="00BD37C8"/>
    <w:rsid w:val="00BD3CEA"/>
    <w:rsid w:val="00BD4776"/>
    <w:rsid w:val="00BD6602"/>
    <w:rsid w:val="00BD7229"/>
    <w:rsid w:val="00BD7C49"/>
    <w:rsid w:val="00BD7F31"/>
    <w:rsid w:val="00BE00CC"/>
    <w:rsid w:val="00BE0DA4"/>
    <w:rsid w:val="00BE0F9D"/>
    <w:rsid w:val="00BE2602"/>
    <w:rsid w:val="00BE354F"/>
    <w:rsid w:val="00BE3FC6"/>
    <w:rsid w:val="00BE530F"/>
    <w:rsid w:val="00BE7750"/>
    <w:rsid w:val="00BE7819"/>
    <w:rsid w:val="00BF007B"/>
    <w:rsid w:val="00BF099A"/>
    <w:rsid w:val="00BF4035"/>
    <w:rsid w:val="00BF48C3"/>
    <w:rsid w:val="00BF5E09"/>
    <w:rsid w:val="00BF7707"/>
    <w:rsid w:val="00C00710"/>
    <w:rsid w:val="00C012D1"/>
    <w:rsid w:val="00C01545"/>
    <w:rsid w:val="00C0256F"/>
    <w:rsid w:val="00C02772"/>
    <w:rsid w:val="00C063C3"/>
    <w:rsid w:val="00C11940"/>
    <w:rsid w:val="00C12BFF"/>
    <w:rsid w:val="00C13FAE"/>
    <w:rsid w:val="00C21016"/>
    <w:rsid w:val="00C21761"/>
    <w:rsid w:val="00C2238F"/>
    <w:rsid w:val="00C24948"/>
    <w:rsid w:val="00C261DC"/>
    <w:rsid w:val="00C268BB"/>
    <w:rsid w:val="00C268F4"/>
    <w:rsid w:val="00C27BFB"/>
    <w:rsid w:val="00C27DF5"/>
    <w:rsid w:val="00C326EB"/>
    <w:rsid w:val="00C32924"/>
    <w:rsid w:val="00C32D53"/>
    <w:rsid w:val="00C35CE2"/>
    <w:rsid w:val="00C35E13"/>
    <w:rsid w:val="00C36894"/>
    <w:rsid w:val="00C36A62"/>
    <w:rsid w:val="00C45E7A"/>
    <w:rsid w:val="00C46F63"/>
    <w:rsid w:val="00C50404"/>
    <w:rsid w:val="00C5054A"/>
    <w:rsid w:val="00C52FED"/>
    <w:rsid w:val="00C5351F"/>
    <w:rsid w:val="00C53734"/>
    <w:rsid w:val="00C53C2A"/>
    <w:rsid w:val="00C566FB"/>
    <w:rsid w:val="00C56FEF"/>
    <w:rsid w:val="00C56FF4"/>
    <w:rsid w:val="00C61227"/>
    <w:rsid w:val="00C6157D"/>
    <w:rsid w:val="00C62668"/>
    <w:rsid w:val="00C63C88"/>
    <w:rsid w:val="00C64C54"/>
    <w:rsid w:val="00C65238"/>
    <w:rsid w:val="00C72068"/>
    <w:rsid w:val="00C74E0F"/>
    <w:rsid w:val="00C75D5A"/>
    <w:rsid w:val="00C75E27"/>
    <w:rsid w:val="00C7666C"/>
    <w:rsid w:val="00C768D3"/>
    <w:rsid w:val="00C776A0"/>
    <w:rsid w:val="00C8266F"/>
    <w:rsid w:val="00C83548"/>
    <w:rsid w:val="00C86437"/>
    <w:rsid w:val="00C86618"/>
    <w:rsid w:val="00C86EA4"/>
    <w:rsid w:val="00C87225"/>
    <w:rsid w:val="00C872F4"/>
    <w:rsid w:val="00C87909"/>
    <w:rsid w:val="00C9408B"/>
    <w:rsid w:val="00C950DD"/>
    <w:rsid w:val="00C95900"/>
    <w:rsid w:val="00C97321"/>
    <w:rsid w:val="00CA0CEB"/>
    <w:rsid w:val="00CA1438"/>
    <w:rsid w:val="00CA1C2C"/>
    <w:rsid w:val="00CA3468"/>
    <w:rsid w:val="00CA629D"/>
    <w:rsid w:val="00CA7B88"/>
    <w:rsid w:val="00CB01DA"/>
    <w:rsid w:val="00CB09E7"/>
    <w:rsid w:val="00CB1A82"/>
    <w:rsid w:val="00CB3696"/>
    <w:rsid w:val="00CB4082"/>
    <w:rsid w:val="00CB459B"/>
    <w:rsid w:val="00CB571B"/>
    <w:rsid w:val="00CB6F27"/>
    <w:rsid w:val="00CB7E48"/>
    <w:rsid w:val="00CC075B"/>
    <w:rsid w:val="00CC0CAD"/>
    <w:rsid w:val="00CC18D6"/>
    <w:rsid w:val="00CC24D0"/>
    <w:rsid w:val="00CC4689"/>
    <w:rsid w:val="00CC703F"/>
    <w:rsid w:val="00CC706B"/>
    <w:rsid w:val="00CC7777"/>
    <w:rsid w:val="00CD0671"/>
    <w:rsid w:val="00CD0F03"/>
    <w:rsid w:val="00CD1AD4"/>
    <w:rsid w:val="00CD1BD7"/>
    <w:rsid w:val="00CD2095"/>
    <w:rsid w:val="00CD45B0"/>
    <w:rsid w:val="00CE01FC"/>
    <w:rsid w:val="00CE0F40"/>
    <w:rsid w:val="00CE1608"/>
    <w:rsid w:val="00CE4C8C"/>
    <w:rsid w:val="00CE5744"/>
    <w:rsid w:val="00CF0DB6"/>
    <w:rsid w:val="00CF15E7"/>
    <w:rsid w:val="00CF1732"/>
    <w:rsid w:val="00CF533D"/>
    <w:rsid w:val="00CF551C"/>
    <w:rsid w:val="00CF667E"/>
    <w:rsid w:val="00CF75FB"/>
    <w:rsid w:val="00CF7986"/>
    <w:rsid w:val="00D0533C"/>
    <w:rsid w:val="00D06976"/>
    <w:rsid w:val="00D07BD8"/>
    <w:rsid w:val="00D07EA5"/>
    <w:rsid w:val="00D11009"/>
    <w:rsid w:val="00D12DA6"/>
    <w:rsid w:val="00D14F38"/>
    <w:rsid w:val="00D1616F"/>
    <w:rsid w:val="00D16D89"/>
    <w:rsid w:val="00D226F1"/>
    <w:rsid w:val="00D23FED"/>
    <w:rsid w:val="00D3076A"/>
    <w:rsid w:val="00D30DEE"/>
    <w:rsid w:val="00D31737"/>
    <w:rsid w:val="00D33A8A"/>
    <w:rsid w:val="00D33B8F"/>
    <w:rsid w:val="00D34CD7"/>
    <w:rsid w:val="00D35813"/>
    <w:rsid w:val="00D36123"/>
    <w:rsid w:val="00D3672D"/>
    <w:rsid w:val="00D4148C"/>
    <w:rsid w:val="00D436B8"/>
    <w:rsid w:val="00D4434A"/>
    <w:rsid w:val="00D44A68"/>
    <w:rsid w:val="00D45ADC"/>
    <w:rsid w:val="00D479D4"/>
    <w:rsid w:val="00D503EA"/>
    <w:rsid w:val="00D5055E"/>
    <w:rsid w:val="00D50A39"/>
    <w:rsid w:val="00D50A45"/>
    <w:rsid w:val="00D511E9"/>
    <w:rsid w:val="00D51456"/>
    <w:rsid w:val="00D545F7"/>
    <w:rsid w:val="00D557C7"/>
    <w:rsid w:val="00D5594E"/>
    <w:rsid w:val="00D5677F"/>
    <w:rsid w:val="00D57B63"/>
    <w:rsid w:val="00D6008D"/>
    <w:rsid w:val="00D63A8A"/>
    <w:rsid w:val="00D65C55"/>
    <w:rsid w:val="00D661F0"/>
    <w:rsid w:val="00D6691A"/>
    <w:rsid w:val="00D72777"/>
    <w:rsid w:val="00D73002"/>
    <w:rsid w:val="00D7302C"/>
    <w:rsid w:val="00D77DDB"/>
    <w:rsid w:val="00D84846"/>
    <w:rsid w:val="00D86367"/>
    <w:rsid w:val="00D86A94"/>
    <w:rsid w:val="00D870CF"/>
    <w:rsid w:val="00D90B5A"/>
    <w:rsid w:val="00D916FA"/>
    <w:rsid w:val="00D91A99"/>
    <w:rsid w:val="00D92214"/>
    <w:rsid w:val="00D92384"/>
    <w:rsid w:val="00D925F7"/>
    <w:rsid w:val="00D9414C"/>
    <w:rsid w:val="00D96195"/>
    <w:rsid w:val="00DA143F"/>
    <w:rsid w:val="00DA15B5"/>
    <w:rsid w:val="00DA1682"/>
    <w:rsid w:val="00DA30F4"/>
    <w:rsid w:val="00DA363F"/>
    <w:rsid w:val="00DA4434"/>
    <w:rsid w:val="00DA488F"/>
    <w:rsid w:val="00DA4FBC"/>
    <w:rsid w:val="00DA547D"/>
    <w:rsid w:val="00DA6CEE"/>
    <w:rsid w:val="00DA72D2"/>
    <w:rsid w:val="00DB07FB"/>
    <w:rsid w:val="00DB12ED"/>
    <w:rsid w:val="00DB1326"/>
    <w:rsid w:val="00DB2547"/>
    <w:rsid w:val="00DB3DD8"/>
    <w:rsid w:val="00DB6953"/>
    <w:rsid w:val="00DC0B89"/>
    <w:rsid w:val="00DC15E6"/>
    <w:rsid w:val="00DC1F02"/>
    <w:rsid w:val="00DC22D9"/>
    <w:rsid w:val="00DC31DE"/>
    <w:rsid w:val="00DC46C9"/>
    <w:rsid w:val="00DC4E7F"/>
    <w:rsid w:val="00DD0EAE"/>
    <w:rsid w:val="00DD1EE7"/>
    <w:rsid w:val="00DD25C1"/>
    <w:rsid w:val="00DD30E6"/>
    <w:rsid w:val="00DD3916"/>
    <w:rsid w:val="00DD7FD1"/>
    <w:rsid w:val="00DE084E"/>
    <w:rsid w:val="00DE1B2C"/>
    <w:rsid w:val="00DE7A5C"/>
    <w:rsid w:val="00DE7C03"/>
    <w:rsid w:val="00DF1268"/>
    <w:rsid w:val="00DF5E25"/>
    <w:rsid w:val="00DF63FB"/>
    <w:rsid w:val="00E012DF"/>
    <w:rsid w:val="00E02497"/>
    <w:rsid w:val="00E02EEE"/>
    <w:rsid w:val="00E0335A"/>
    <w:rsid w:val="00E03AA3"/>
    <w:rsid w:val="00E049D4"/>
    <w:rsid w:val="00E04BAA"/>
    <w:rsid w:val="00E055C2"/>
    <w:rsid w:val="00E07128"/>
    <w:rsid w:val="00E12802"/>
    <w:rsid w:val="00E14619"/>
    <w:rsid w:val="00E1527D"/>
    <w:rsid w:val="00E16566"/>
    <w:rsid w:val="00E167FF"/>
    <w:rsid w:val="00E2147C"/>
    <w:rsid w:val="00E23C29"/>
    <w:rsid w:val="00E23EA4"/>
    <w:rsid w:val="00E23FFC"/>
    <w:rsid w:val="00E27C2A"/>
    <w:rsid w:val="00E3367D"/>
    <w:rsid w:val="00E36984"/>
    <w:rsid w:val="00E373AC"/>
    <w:rsid w:val="00E37F8C"/>
    <w:rsid w:val="00E4062F"/>
    <w:rsid w:val="00E41BFB"/>
    <w:rsid w:val="00E42061"/>
    <w:rsid w:val="00E424F3"/>
    <w:rsid w:val="00E4406D"/>
    <w:rsid w:val="00E440AB"/>
    <w:rsid w:val="00E46055"/>
    <w:rsid w:val="00E46CB1"/>
    <w:rsid w:val="00E501C9"/>
    <w:rsid w:val="00E5484A"/>
    <w:rsid w:val="00E55CD7"/>
    <w:rsid w:val="00E561AD"/>
    <w:rsid w:val="00E56767"/>
    <w:rsid w:val="00E601EF"/>
    <w:rsid w:val="00E60670"/>
    <w:rsid w:val="00E632CB"/>
    <w:rsid w:val="00E63B72"/>
    <w:rsid w:val="00E63B79"/>
    <w:rsid w:val="00E71F61"/>
    <w:rsid w:val="00E72811"/>
    <w:rsid w:val="00E72CB2"/>
    <w:rsid w:val="00E81967"/>
    <w:rsid w:val="00E82306"/>
    <w:rsid w:val="00E823A7"/>
    <w:rsid w:val="00E832D7"/>
    <w:rsid w:val="00E8589D"/>
    <w:rsid w:val="00E86D49"/>
    <w:rsid w:val="00E92BE7"/>
    <w:rsid w:val="00E942CF"/>
    <w:rsid w:val="00E943EC"/>
    <w:rsid w:val="00E94D1D"/>
    <w:rsid w:val="00E97147"/>
    <w:rsid w:val="00E97430"/>
    <w:rsid w:val="00E97B76"/>
    <w:rsid w:val="00EA0D4A"/>
    <w:rsid w:val="00EA0EF7"/>
    <w:rsid w:val="00EA1037"/>
    <w:rsid w:val="00EA1F58"/>
    <w:rsid w:val="00EA29C4"/>
    <w:rsid w:val="00EA375F"/>
    <w:rsid w:val="00EA435E"/>
    <w:rsid w:val="00EA5289"/>
    <w:rsid w:val="00EA5C30"/>
    <w:rsid w:val="00EA626E"/>
    <w:rsid w:val="00EB26A0"/>
    <w:rsid w:val="00EB382B"/>
    <w:rsid w:val="00EC0C4A"/>
    <w:rsid w:val="00EC2203"/>
    <w:rsid w:val="00EC3394"/>
    <w:rsid w:val="00EC3951"/>
    <w:rsid w:val="00EC3CCC"/>
    <w:rsid w:val="00EC421A"/>
    <w:rsid w:val="00EC589B"/>
    <w:rsid w:val="00ED0EA7"/>
    <w:rsid w:val="00ED1137"/>
    <w:rsid w:val="00ED17C4"/>
    <w:rsid w:val="00ED1AEF"/>
    <w:rsid w:val="00ED219E"/>
    <w:rsid w:val="00ED2D97"/>
    <w:rsid w:val="00ED40C7"/>
    <w:rsid w:val="00ED4A6F"/>
    <w:rsid w:val="00ED57BA"/>
    <w:rsid w:val="00ED6136"/>
    <w:rsid w:val="00EE1E12"/>
    <w:rsid w:val="00EE2213"/>
    <w:rsid w:val="00EE3EB9"/>
    <w:rsid w:val="00EE444B"/>
    <w:rsid w:val="00EE5EA4"/>
    <w:rsid w:val="00EF002E"/>
    <w:rsid w:val="00EF14BD"/>
    <w:rsid w:val="00EF1F5B"/>
    <w:rsid w:val="00EF22AA"/>
    <w:rsid w:val="00EF4EF8"/>
    <w:rsid w:val="00EF6820"/>
    <w:rsid w:val="00EF717B"/>
    <w:rsid w:val="00F01A63"/>
    <w:rsid w:val="00F01C3C"/>
    <w:rsid w:val="00F05220"/>
    <w:rsid w:val="00F05815"/>
    <w:rsid w:val="00F06549"/>
    <w:rsid w:val="00F1118B"/>
    <w:rsid w:val="00F11762"/>
    <w:rsid w:val="00F22077"/>
    <w:rsid w:val="00F224A0"/>
    <w:rsid w:val="00F249DA"/>
    <w:rsid w:val="00F26244"/>
    <w:rsid w:val="00F26645"/>
    <w:rsid w:val="00F314E1"/>
    <w:rsid w:val="00F33AE7"/>
    <w:rsid w:val="00F34521"/>
    <w:rsid w:val="00F3505B"/>
    <w:rsid w:val="00F35767"/>
    <w:rsid w:val="00F357B2"/>
    <w:rsid w:val="00F3632E"/>
    <w:rsid w:val="00F37865"/>
    <w:rsid w:val="00F40920"/>
    <w:rsid w:val="00F40BBC"/>
    <w:rsid w:val="00F4169D"/>
    <w:rsid w:val="00F47184"/>
    <w:rsid w:val="00F57CC6"/>
    <w:rsid w:val="00F62EC5"/>
    <w:rsid w:val="00F71CAC"/>
    <w:rsid w:val="00F71FDE"/>
    <w:rsid w:val="00F72867"/>
    <w:rsid w:val="00F73CB9"/>
    <w:rsid w:val="00F7556A"/>
    <w:rsid w:val="00F75868"/>
    <w:rsid w:val="00F76EE9"/>
    <w:rsid w:val="00F805AE"/>
    <w:rsid w:val="00F8132B"/>
    <w:rsid w:val="00F90893"/>
    <w:rsid w:val="00F92C4C"/>
    <w:rsid w:val="00F9424C"/>
    <w:rsid w:val="00F946AB"/>
    <w:rsid w:val="00F95FB2"/>
    <w:rsid w:val="00F97910"/>
    <w:rsid w:val="00FA31A9"/>
    <w:rsid w:val="00FA3BFF"/>
    <w:rsid w:val="00FA5AA9"/>
    <w:rsid w:val="00FA7FDB"/>
    <w:rsid w:val="00FB114C"/>
    <w:rsid w:val="00FB1921"/>
    <w:rsid w:val="00FB23DF"/>
    <w:rsid w:val="00FB28BD"/>
    <w:rsid w:val="00FB35A4"/>
    <w:rsid w:val="00FB59DC"/>
    <w:rsid w:val="00FC0D58"/>
    <w:rsid w:val="00FC114E"/>
    <w:rsid w:val="00FC2081"/>
    <w:rsid w:val="00FC4076"/>
    <w:rsid w:val="00FC49F4"/>
    <w:rsid w:val="00FC4CD2"/>
    <w:rsid w:val="00FC4EDF"/>
    <w:rsid w:val="00FC4F7E"/>
    <w:rsid w:val="00FC6530"/>
    <w:rsid w:val="00FC7D15"/>
    <w:rsid w:val="00FC7DF0"/>
    <w:rsid w:val="00FD3C21"/>
    <w:rsid w:val="00FD3F05"/>
    <w:rsid w:val="00FD46EE"/>
    <w:rsid w:val="00FD65B4"/>
    <w:rsid w:val="00FD7247"/>
    <w:rsid w:val="00FE0ACB"/>
    <w:rsid w:val="00FE0CFB"/>
    <w:rsid w:val="00FE2CD2"/>
    <w:rsid w:val="00FE30F2"/>
    <w:rsid w:val="00FE32C3"/>
    <w:rsid w:val="00FE6C0F"/>
    <w:rsid w:val="00FE7686"/>
    <w:rsid w:val="00FF0720"/>
    <w:rsid w:val="00FF13AD"/>
    <w:rsid w:val="00FF17E5"/>
    <w:rsid w:val="00FF30FF"/>
    <w:rsid w:val="00FF3A69"/>
    <w:rsid w:val="00FF50AB"/>
    <w:rsid w:val="00FF603C"/>
    <w:rsid w:val="00FF6CB2"/>
    <w:rsid w:val="010C1112"/>
    <w:rsid w:val="029C2633"/>
    <w:rsid w:val="03F51677"/>
    <w:rsid w:val="03F69F1A"/>
    <w:rsid w:val="05919A2D"/>
    <w:rsid w:val="06379433"/>
    <w:rsid w:val="063D6843"/>
    <w:rsid w:val="066432AC"/>
    <w:rsid w:val="069B7ADC"/>
    <w:rsid w:val="06BE6BE2"/>
    <w:rsid w:val="06FE8B66"/>
    <w:rsid w:val="0763136A"/>
    <w:rsid w:val="07A6191C"/>
    <w:rsid w:val="07ABBEBB"/>
    <w:rsid w:val="07BA705A"/>
    <w:rsid w:val="0907052C"/>
    <w:rsid w:val="0A613950"/>
    <w:rsid w:val="0A700B55"/>
    <w:rsid w:val="0B0022D9"/>
    <w:rsid w:val="0B48D58A"/>
    <w:rsid w:val="0C5E71B7"/>
    <w:rsid w:val="0C689E27"/>
    <w:rsid w:val="0C6C4946"/>
    <w:rsid w:val="0C9FAC85"/>
    <w:rsid w:val="0CB1253A"/>
    <w:rsid w:val="0E6BB81D"/>
    <w:rsid w:val="0E967858"/>
    <w:rsid w:val="0F03D9E1"/>
    <w:rsid w:val="0F3B75E8"/>
    <w:rsid w:val="0F95990C"/>
    <w:rsid w:val="0FD4C9D7"/>
    <w:rsid w:val="10A4A11E"/>
    <w:rsid w:val="10FB2C97"/>
    <w:rsid w:val="1112F309"/>
    <w:rsid w:val="112C6B7A"/>
    <w:rsid w:val="11DD2B83"/>
    <w:rsid w:val="12008149"/>
    <w:rsid w:val="123EFD2F"/>
    <w:rsid w:val="1323E382"/>
    <w:rsid w:val="13A3A09E"/>
    <w:rsid w:val="13A79940"/>
    <w:rsid w:val="13F426FA"/>
    <w:rsid w:val="15270E72"/>
    <w:rsid w:val="15A58401"/>
    <w:rsid w:val="16287004"/>
    <w:rsid w:val="166F4922"/>
    <w:rsid w:val="17131A31"/>
    <w:rsid w:val="17C27382"/>
    <w:rsid w:val="17DC55AF"/>
    <w:rsid w:val="17FEF9E5"/>
    <w:rsid w:val="18B57E3D"/>
    <w:rsid w:val="19667954"/>
    <w:rsid w:val="19E6C14B"/>
    <w:rsid w:val="1AC17C3A"/>
    <w:rsid w:val="1ADA31FC"/>
    <w:rsid w:val="1B284C5D"/>
    <w:rsid w:val="1B597A7E"/>
    <w:rsid w:val="1BD611AD"/>
    <w:rsid w:val="1CE469A7"/>
    <w:rsid w:val="1D481232"/>
    <w:rsid w:val="1DD9EF3C"/>
    <w:rsid w:val="1DF69EC9"/>
    <w:rsid w:val="1E25FE9E"/>
    <w:rsid w:val="1EBF714E"/>
    <w:rsid w:val="1F152BF5"/>
    <w:rsid w:val="1F6DAFD8"/>
    <w:rsid w:val="20BD1B28"/>
    <w:rsid w:val="218F7423"/>
    <w:rsid w:val="21CD325D"/>
    <w:rsid w:val="22B2E273"/>
    <w:rsid w:val="244B8BA3"/>
    <w:rsid w:val="247593E9"/>
    <w:rsid w:val="2482AB30"/>
    <w:rsid w:val="24CA6B4B"/>
    <w:rsid w:val="25167A99"/>
    <w:rsid w:val="256E7D1F"/>
    <w:rsid w:val="266D0E36"/>
    <w:rsid w:val="2705F438"/>
    <w:rsid w:val="29E24B52"/>
    <w:rsid w:val="2AB2F450"/>
    <w:rsid w:val="2AB70C23"/>
    <w:rsid w:val="2AEB4A54"/>
    <w:rsid w:val="2B04FDB1"/>
    <w:rsid w:val="2B1AC7DC"/>
    <w:rsid w:val="2BEF2B23"/>
    <w:rsid w:val="2CE0FEC2"/>
    <w:rsid w:val="2CF1AE67"/>
    <w:rsid w:val="2D99E544"/>
    <w:rsid w:val="2DEB2C8A"/>
    <w:rsid w:val="2E2AB90F"/>
    <w:rsid w:val="2E3CCF42"/>
    <w:rsid w:val="2EE8C294"/>
    <w:rsid w:val="2F7661F3"/>
    <w:rsid w:val="2FA6F2C0"/>
    <w:rsid w:val="30B89212"/>
    <w:rsid w:val="30FC3356"/>
    <w:rsid w:val="3192DD79"/>
    <w:rsid w:val="32158470"/>
    <w:rsid w:val="32C1C859"/>
    <w:rsid w:val="33059570"/>
    <w:rsid w:val="33985B12"/>
    <w:rsid w:val="34E998B1"/>
    <w:rsid w:val="34F06E92"/>
    <w:rsid w:val="3518770D"/>
    <w:rsid w:val="351F2960"/>
    <w:rsid w:val="35821FBB"/>
    <w:rsid w:val="358BCD3F"/>
    <w:rsid w:val="3630E3D9"/>
    <w:rsid w:val="36C1AD60"/>
    <w:rsid w:val="381054FE"/>
    <w:rsid w:val="382BB0E4"/>
    <w:rsid w:val="38303276"/>
    <w:rsid w:val="38D94B9A"/>
    <w:rsid w:val="39728167"/>
    <w:rsid w:val="397FF86C"/>
    <w:rsid w:val="3A1863B5"/>
    <w:rsid w:val="3A252E23"/>
    <w:rsid w:val="3AC975C0"/>
    <w:rsid w:val="3AE1C658"/>
    <w:rsid w:val="3AE87F4D"/>
    <w:rsid w:val="3B3759A5"/>
    <w:rsid w:val="3B799BCC"/>
    <w:rsid w:val="3BBDEFDF"/>
    <w:rsid w:val="3C205190"/>
    <w:rsid w:val="3C415B41"/>
    <w:rsid w:val="3C637521"/>
    <w:rsid w:val="3D1B7E88"/>
    <w:rsid w:val="3D23032C"/>
    <w:rsid w:val="3E0BD2A6"/>
    <w:rsid w:val="3E587F8E"/>
    <w:rsid w:val="3EEBE81C"/>
    <w:rsid w:val="3F8285E0"/>
    <w:rsid w:val="3FC738EB"/>
    <w:rsid w:val="3FF7CE88"/>
    <w:rsid w:val="404A42F7"/>
    <w:rsid w:val="405C61C0"/>
    <w:rsid w:val="40CDF8D1"/>
    <w:rsid w:val="4131F494"/>
    <w:rsid w:val="41531929"/>
    <w:rsid w:val="41B4A28C"/>
    <w:rsid w:val="4254DCC1"/>
    <w:rsid w:val="42EDEF6D"/>
    <w:rsid w:val="43768F17"/>
    <w:rsid w:val="451C38B0"/>
    <w:rsid w:val="45866D16"/>
    <w:rsid w:val="46186346"/>
    <w:rsid w:val="464F45A7"/>
    <w:rsid w:val="4660B91A"/>
    <w:rsid w:val="47C26FF6"/>
    <w:rsid w:val="481A0B18"/>
    <w:rsid w:val="48375772"/>
    <w:rsid w:val="4936E5BF"/>
    <w:rsid w:val="4A1DDAEB"/>
    <w:rsid w:val="4A4DD050"/>
    <w:rsid w:val="4AA1AE5E"/>
    <w:rsid w:val="4C05280B"/>
    <w:rsid w:val="4C8918ED"/>
    <w:rsid w:val="4D0967CF"/>
    <w:rsid w:val="4DBA415A"/>
    <w:rsid w:val="4DE0175B"/>
    <w:rsid w:val="4E12A658"/>
    <w:rsid w:val="4E2B0E51"/>
    <w:rsid w:val="4EF92727"/>
    <w:rsid w:val="4F9EA472"/>
    <w:rsid w:val="4FCC0AD1"/>
    <w:rsid w:val="5018C294"/>
    <w:rsid w:val="510D766F"/>
    <w:rsid w:val="51115786"/>
    <w:rsid w:val="526362D6"/>
    <w:rsid w:val="527DC273"/>
    <w:rsid w:val="52CC3B59"/>
    <w:rsid w:val="5369F3F4"/>
    <w:rsid w:val="537B7A8F"/>
    <w:rsid w:val="547A2D94"/>
    <w:rsid w:val="547CDDA0"/>
    <w:rsid w:val="54ACA371"/>
    <w:rsid w:val="550BC2F9"/>
    <w:rsid w:val="558BDF90"/>
    <w:rsid w:val="559D80A3"/>
    <w:rsid w:val="56F1BA1B"/>
    <w:rsid w:val="58532BE8"/>
    <w:rsid w:val="587E035A"/>
    <w:rsid w:val="58A84EEA"/>
    <w:rsid w:val="593AC637"/>
    <w:rsid w:val="593E5738"/>
    <w:rsid w:val="594C7A0B"/>
    <w:rsid w:val="59C112C8"/>
    <w:rsid w:val="5AF03726"/>
    <w:rsid w:val="5B67C7D7"/>
    <w:rsid w:val="5C24D288"/>
    <w:rsid w:val="5C6F8BC2"/>
    <w:rsid w:val="5CE41D62"/>
    <w:rsid w:val="5CEFEC53"/>
    <w:rsid w:val="5DC4A04A"/>
    <w:rsid w:val="5E4023AB"/>
    <w:rsid w:val="5E7D70E4"/>
    <w:rsid w:val="5E97B0CB"/>
    <w:rsid w:val="5F62B1B6"/>
    <w:rsid w:val="5FAE97D8"/>
    <w:rsid w:val="5FD35E9D"/>
    <w:rsid w:val="62C9B2EA"/>
    <w:rsid w:val="639E9B9B"/>
    <w:rsid w:val="63BEA325"/>
    <w:rsid w:val="6462B5A6"/>
    <w:rsid w:val="649087DC"/>
    <w:rsid w:val="649395FB"/>
    <w:rsid w:val="64A4B944"/>
    <w:rsid w:val="64F692D4"/>
    <w:rsid w:val="656A1E2D"/>
    <w:rsid w:val="65772A6C"/>
    <w:rsid w:val="65A72BA2"/>
    <w:rsid w:val="671C4404"/>
    <w:rsid w:val="67205E4B"/>
    <w:rsid w:val="67630FE3"/>
    <w:rsid w:val="67929FA3"/>
    <w:rsid w:val="67E5EF71"/>
    <w:rsid w:val="688EC8D6"/>
    <w:rsid w:val="68C2C5D5"/>
    <w:rsid w:val="68DB40FC"/>
    <w:rsid w:val="691A7037"/>
    <w:rsid w:val="6924D4D1"/>
    <w:rsid w:val="6987D822"/>
    <w:rsid w:val="6A66705C"/>
    <w:rsid w:val="6ABC4D12"/>
    <w:rsid w:val="6B3C2582"/>
    <w:rsid w:val="6B5B80CE"/>
    <w:rsid w:val="6BF9886D"/>
    <w:rsid w:val="6C7E551B"/>
    <w:rsid w:val="6D488CFE"/>
    <w:rsid w:val="6D92290A"/>
    <w:rsid w:val="6DC8581C"/>
    <w:rsid w:val="6DE954D4"/>
    <w:rsid w:val="702EE3C2"/>
    <w:rsid w:val="70481CF2"/>
    <w:rsid w:val="7193A06A"/>
    <w:rsid w:val="724E9FAD"/>
    <w:rsid w:val="727A167A"/>
    <w:rsid w:val="72AFD5C4"/>
    <w:rsid w:val="72F6ECCE"/>
    <w:rsid w:val="730FCCFB"/>
    <w:rsid w:val="73BF3F6F"/>
    <w:rsid w:val="73F401F8"/>
    <w:rsid w:val="74B9DF17"/>
    <w:rsid w:val="75BE7B32"/>
    <w:rsid w:val="75E7E8C2"/>
    <w:rsid w:val="766E7AF6"/>
    <w:rsid w:val="76825172"/>
    <w:rsid w:val="76B67B90"/>
    <w:rsid w:val="77359BF2"/>
    <w:rsid w:val="77446A4A"/>
    <w:rsid w:val="777ECC86"/>
    <w:rsid w:val="77D2CA7A"/>
    <w:rsid w:val="784B72B7"/>
    <w:rsid w:val="7929D98B"/>
    <w:rsid w:val="79B17F01"/>
    <w:rsid w:val="79CB34D5"/>
    <w:rsid w:val="7A6AF975"/>
    <w:rsid w:val="7B254AC1"/>
    <w:rsid w:val="7B51F349"/>
    <w:rsid w:val="7BAD7C19"/>
    <w:rsid w:val="7BEE4526"/>
    <w:rsid w:val="7C297149"/>
    <w:rsid w:val="7C97CD75"/>
    <w:rsid w:val="7D073C85"/>
    <w:rsid w:val="7D0CF5E0"/>
    <w:rsid w:val="7DEED1A8"/>
    <w:rsid w:val="7FA29CDC"/>
    <w:rsid w:val="7FD3791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80577"/>
    <o:shapelayout v:ext="edit">
      <o:idmap v:ext="edit" data="1"/>
    </o:shapelayout>
  </w:shapeDefaults>
  <w:decimalSymbol w:val=","/>
  <w:listSeparator w:val=";"/>
  <w14:docId w14:val="7B7689E2"/>
  <w15:docId w15:val="{38D6A328-5785-4CB2-BD85-E77B75525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B55AB"/>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B155FE"/>
    <w:pPr>
      <w:tabs>
        <w:tab w:val="center" w:pos="4536"/>
        <w:tab w:val="right" w:pos="9072"/>
      </w:tabs>
      <w:spacing w:after="0" w:line="240" w:lineRule="auto"/>
    </w:pPr>
  </w:style>
  <w:style w:type="character" w:customStyle="1" w:styleId="lfejChar">
    <w:name w:val="Élőfej Char"/>
    <w:basedOn w:val="Bekezdsalapbettpusa"/>
    <w:link w:val="lfej"/>
    <w:uiPriority w:val="99"/>
    <w:rsid w:val="00B155FE"/>
  </w:style>
  <w:style w:type="paragraph" w:styleId="llb">
    <w:name w:val="footer"/>
    <w:basedOn w:val="Norml"/>
    <w:link w:val="llbChar"/>
    <w:uiPriority w:val="99"/>
    <w:unhideWhenUsed/>
    <w:rsid w:val="00B155FE"/>
    <w:pPr>
      <w:tabs>
        <w:tab w:val="center" w:pos="4536"/>
        <w:tab w:val="right" w:pos="9072"/>
      </w:tabs>
      <w:spacing w:after="0" w:line="240" w:lineRule="auto"/>
    </w:pPr>
  </w:style>
  <w:style w:type="character" w:customStyle="1" w:styleId="llbChar">
    <w:name w:val="Élőláb Char"/>
    <w:basedOn w:val="Bekezdsalapbettpusa"/>
    <w:link w:val="llb"/>
    <w:uiPriority w:val="99"/>
    <w:rsid w:val="00B155FE"/>
  </w:style>
  <w:style w:type="paragraph" w:styleId="Lbjegyzetszveg">
    <w:name w:val="footnote text"/>
    <w:basedOn w:val="Norml"/>
    <w:link w:val="LbjegyzetszvegChar"/>
    <w:uiPriority w:val="99"/>
    <w:semiHidden/>
    <w:unhideWhenUsed/>
    <w:rsid w:val="00B155FE"/>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B155FE"/>
    <w:rPr>
      <w:sz w:val="20"/>
      <w:szCs w:val="20"/>
    </w:rPr>
  </w:style>
  <w:style w:type="character" w:styleId="Lbjegyzet-hivatkozs">
    <w:name w:val="footnote reference"/>
    <w:semiHidden/>
    <w:rsid w:val="00B155FE"/>
    <w:rPr>
      <w:vertAlign w:val="superscript"/>
    </w:rPr>
  </w:style>
  <w:style w:type="character" w:styleId="Oldalszm">
    <w:name w:val="page number"/>
    <w:basedOn w:val="Bekezdsalapbettpusa"/>
    <w:rsid w:val="00B155FE"/>
  </w:style>
  <w:style w:type="paragraph" w:styleId="Buborkszveg">
    <w:name w:val="Balloon Text"/>
    <w:basedOn w:val="Norml"/>
    <w:link w:val="BuborkszvegChar"/>
    <w:uiPriority w:val="99"/>
    <w:semiHidden/>
    <w:unhideWhenUsed/>
    <w:rsid w:val="0097327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97327C"/>
    <w:rPr>
      <w:rFonts w:ascii="Tahoma" w:hAnsi="Tahoma" w:cs="Tahoma"/>
      <w:sz w:val="16"/>
      <w:szCs w:val="16"/>
    </w:rPr>
  </w:style>
  <w:style w:type="paragraph" w:styleId="Listaszerbekezds">
    <w:name w:val="List Paragraph"/>
    <w:basedOn w:val="Norml"/>
    <w:uiPriority w:val="34"/>
    <w:qFormat/>
    <w:rsid w:val="00F71CAC"/>
    <w:pPr>
      <w:ind w:left="720"/>
      <w:contextualSpacing/>
    </w:pPr>
  </w:style>
  <w:style w:type="paragraph" w:styleId="Jegyzetszveg">
    <w:name w:val="annotation text"/>
    <w:basedOn w:val="Norml"/>
    <w:link w:val="JegyzetszvegChar"/>
    <w:uiPriority w:val="99"/>
    <w:semiHidden/>
    <w:unhideWhenUsed/>
    <w:pPr>
      <w:spacing w:line="240" w:lineRule="auto"/>
    </w:pPr>
    <w:rPr>
      <w:sz w:val="20"/>
      <w:szCs w:val="20"/>
    </w:rPr>
  </w:style>
  <w:style w:type="character" w:customStyle="1" w:styleId="JegyzetszvegChar">
    <w:name w:val="Jegyzetszöveg Char"/>
    <w:basedOn w:val="Bekezdsalapbettpusa"/>
    <w:link w:val="Jegyzetszveg"/>
    <w:uiPriority w:val="99"/>
    <w:semiHidden/>
    <w:rPr>
      <w:sz w:val="20"/>
      <w:szCs w:val="20"/>
    </w:rPr>
  </w:style>
  <w:style w:type="character" w:styleId="Jegyzethivatkozs">
    <w:name w:val="annotation reference"/>
    <w:basedOn w:val="Bekezdsalapbettpusa"/>
    <w:uiPriority w:val="99"/>
    <w:semiHidden/>
    <w:unhideWhenUsed/>
    <w:rPr>
      <w:sz w:val="16"/>
      <w:szCs w:val="16"/>
    </w:rPr>
  </w:style>
  <w:style w:type="table" w:styleId="Rcsostblzat">
    <w:name w:val="Table Grid"/>
    <w:basedOn w:val="Normltblzat"/>
    <w:uiPriority w:val="39"/>
    <w:rsid w:val="00D47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unhideWhenUsed/>
    <w:rsid w:val="00E16566"/>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unhideWhenUsed/>
    <w:rPr>
      <w:color w:val="0563C1" w:themeColor="hyperlink"/>
      <w:u w:val="single"/>
    </w:rPr>
  </w:style>
  <w:style w:type="table" w:styleId="Tblzatrcsos1vilgos1jellszn">
    <w:name w:val="Grid Table 1 Light Accent 1"/>
    <w:basedOn w:val="Normltblzat"/>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Megjegyzstrgya">
    <w:name w:val="annotation subject"/>
    <w:basedOn w:val="Jegyzetszveg"/>
    <w:next w:val="Jegyzetszveg"/>
    <w:link w:val="MegjegyzstrgyaChar"/>
    <w:uiPriority w:val="99"/>
    <w:semiHidden/>
    <w:unhideWhenUsed/>
    <w:rsid w:val="00C75D5A"/>
    <w:rPr>
      <w:b/>
      <w:bCs/>
    </w:rPr>
  </w:style>
  <w:style w:type="character" w:customStyle="1" w:styleId="MegjegyzstrgyaChar">
    <w:name w:val="Megjegyzés tárgya Char"/>
    <w:basedOn w:val="JegyzetszvegChar"/>
    <w:link w:val="Megjegyzstrgya"/>
    <w:uiPriority w:val="99"/>
    <w:semiHidden/>
    <w:rsid w:val="00C75D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81892">
      <w:bodyDiv w:val="1"/>
      <w:marLeft w:val="0"/>
      <w:marRight w:val="0"/>
      <w:marTop w:val="0"/>
      <w:marBottom w:val="0"/>
      <w:divBdr>
        <w:top w:val="none" w:sz="0" w:space="0" w:color="auto"/>
        <w:left w:val="none" w:sz="0" w:space="0" w:color="auto"/>
        <w:bottom w:val="none" w:sz="0" w:space="0" w:color="auto"/>
        <w:right w:val="none" w:sz="0" w:space="0" w:color="auto"/>
      </w:divBdr>
    </w:div>
    <w:div w:id="240256079">
      <w:bodyDiv w:val="1"/>
      <w:marLeft w:val="0"/>
      <w:marRight w:val="0"/>
      <w:marTop w:val="0"/>
      <w:marBottom w:val="0"/>
      <w:divBdr>
        <w:top w:val="none" w:sz="0" w:space="0" w:color="auto"/>
        <w:left w:val="none" w:sz="0" w:space="0" w:color="auto"/>
        <w:bottom w:val="none" w:sz="0" w:space="0" w:color="auto"/>
        <w:right w:val="none" w:sz="0" w:space="0" w:color="auto"/>
      </w:divBdr>
    </w:div>
    <w:div w:id="248008608">
      <w:bodyDiv w:val="1"/>
      <w:marLeft w:val="0"/>
      <w:marRight w:val="0"/>
      <w:marTop w:val="0"/>
      <w:marBottom w:val="0"/>
      <w:divBdr>
        <w:top w:val="none" w:sz="0" w:space="0" w:color="auto"/>
        <w:left w:val="none" w:sz="0" w:space="0" w:color="auto"/>
        <w:bottom w:val="none" w:sz="0" w:space="0" w:color="auto"/>
        <w:right w:val="none" w:sz="0" w:space="0" w:color="auto"/>
      </w:divBdr>
    </w:div>
    <w:div w:id="251550484">
      <w:bodyDiv w:val="1"/>
      <w:marLeft w:val="0"/>
      <w:marRight w:val="0"/>
      <w:marTop w:val="0"/>
      <w:marBottom w:val="0"/>
      <w:divBdr>
        <w:top w:val="none" w:sz="0" w:space="0" w:color="auto"/>
        <w:left w:val="none" w:sz="0" w:space="0" w:color="auto"/>
        <w:bottom w:val="none" w:sz="0" w:space="0" w:color="auto"/>
        <w:right w:val="none" w:sz="0" w:space="0" w:color="auto"/>
      </w:divBdr>
    </w:div>
    <w:div w:id="263924984">
      <w:bodyDiv w:val="1"/>
      <w:marLeft w:val="0"/>
      <w:marRight w:val="0"/>
      <w:marTop w:val="0"/>
      <w:marBottom w:val="0"/>
      <w:divBdr>
        <w:top w:val="none" w:sz="0" w:space="0" w:color="auto"/>
        <w:left w:val="none" w:sz="0" w:space="0" w:color="auto"/>
        <w:bottom w:val="none" w:sz="0" w:space="0" w:color="auto"/>
        <w:right w:val="none" w:sz="0" w:space="0" w:color="auto"/>
      </w:divBdr>
    </w:div>
    <w:div w:id="414713825">
      <w:bodyDiv w:val="1"/>
      <w:marLeft w:val="0"/>
      <w:marRight w:val="0"/>
      <w:marTop w:val="0"/>
      <w:marBottom w:val="0"/>
      <w:divBdr>
        <w:top w:val="none" w:sz="0" w:space="0" w:color="auto"/>
        <w:left w:val="none" w:sz="0" w:space="0" w:color="auto"/>
        <w:bottom w:val="none" w:sz="0" w:space="0" w:color="auto"/>
        <w:right w:val="none" w:sz="0" w:space="0" w:color="auto"/>
      </w:divBdr>
    </w:div>
    <w:div w:id="419377097">
      <w:bodyDiv w:val="1"/>
      <w:marLeft w:val="0"/>
      <w:marRight w:val="0"/>
      <w:marTop w:val="0"/>
      <w:marBottom w:val="0"/>
      <w:divBdr>
        <w:top w:val="none" w:sz="0" w:space="0" w:color="auto"/>
        <w:left w:val="none" w:sz="0" w:space="0" w:color="auto"/>
        <w:bottom w:val="none" w:sz="0" w:space="0" w:color="auto"/>
        <w:right w:val="none" w:sz="0" w:space="0" w:color="auto"/>
      </w:divBdr>
    </w:div>
    <w:div w:id="422839085">
      <w:bodyDiv w:val="1"/>
      <w:marLeft w:val="0"/>
      <w:marRight w:val="0"/>
      <w:marTop w:val="0"/>
      <w:marBottom w:val="0"/>
      <w:divBdr>
        <w:top w:val="none" w:sz="0" w:space="0" w:color="auto"/>
        <w:left w:val="none" w:sz="0" w:space="0" w:color="auto"/>
        <w:bottom w:val="none" w:sz="0" w:space="0" w:color="auto"/>
        <w:right w:val="none" w:sz="0" w:space="0" w:color="auto"/>
      </w:divBdr>
    </w:div>
    <w:div w:id="425614567">
      <w:bodyDiv w:val="1"/>
      <w:marLeft w:val="0"/>
      <w:marRight w:val="0"/>
      <w:marTop w:val="0"/>
      <w:marBottom w:val="0"/>
      <w:divBdr>
        <w:top w:val="none" w:sz="0" w:space="0" w:color="auto"/>
        <w:left w:val="none" w:sz="0" w:space="0" w:color="auto"/>
        <w:bottom w:val="none" w:sz="0" w:space="0" w:color="auto"/>
        <w:right w:val="none" w:sz="0" w:space="0" w:color="auto"/>
      </w:divBdr>
    </w:div>
    <w:div w:id="750005642">
      <w:bodyDiv w:val="1"/>
      <w:marLeft w:val="0"/>
      <w:marRight w:val="0"/>
      <w:marTop w:val="0"/>
      <w:marBottom w:val="0"/>
      <w:divBdr>
        <w:top w:val="none" w:sz="0" w:space="0" w:color="auto"/>
        <w:left w:val="none" w:sz="0" w:space="0" w:color="auto"/>
        <w:bottom w:val="none" w:sz="0" w:space="0" w:color="auto"/>
        <w:right w:val="none" w:sz="0" w:space="0" w:color="auto"/>
      </w:divBdr>
    </w:div>
    <w:div w:id="825049051">
      <w:bodyDiv w:val="1"/>
      <w:marLeft w:val="0"/>
      <w:marRight w:val="0"/>
      <w:marTop w:val="0"/>
      <w:marBottom w:val="0"/>
      <w:divBdr>
        <w:top w:val="none" w:sz="0" w:space="0" w:color="auto"/>
        <w:left w:val="none" w:sz="0" w:space="0" w:color="auto"/>
        <w:bottom w:val="none" w:sz="0" w:space="0" w:color="auto"/>
        <w:right w:val="none" w:sz="0" w:space="0" w:color="auto"/>
      </w:divBdr>
    </w:div>
    <w:div w:id="831945513">
      <w:bodyDiv w:val="1"/>
      <w:marLeft w:val="0"/>
      <w:marRight w:val="0"/>
      <w:marTop w:val="0"/>
      <w:marBottom w:val="0"/>
      <w:divBdr>
        <w:top w:val="none" w:sz="0" w:space="0" w:color="auto"/>
        <w:left w:val="none" w:sz="0" w:space="0" w:color="auto"/>
        <w:bottom w:val="none" w:sz="0" w:space="0" w:color="auto"/>
        <w:right w:val="none" w:sz="0" w:space="0" w:color="auto"/>
      </w:divBdr>
    </w:div>
    <w:div w:id="955060427">
      <w:bodyDiv w:val="1"/>
      <w:marLeft w:val="0"/>
      <w:marRight w:val="0"/>
      <w:marTop w:val="0"/>
      <w:marBottom w:val="0"/>
      <w:divBdr>
        <w:top w:val="none" w:sz="0" w:space="0" w:color="auto"/>
        <w:left w:val="none" w:sz="0" w:space="0" w:color="auto"/>
        <w:bottom w:val="none" w:sz="0" w:space="0" w:color="auto"/>
        <w:right w:val="none" w:sz="0" w:space="0" w:color="auto"/>
      </w:divBdr>
    </w:div>
    <w:div w:id="1020281846">
      <w:bodyDiv w:val="1"/>
      <w:marLeft w:val="0"/>
      <w:marRight w:val="0"/>
      <w:marTop w:val="0"/>
      <w:marBottom w:val="0"/>
      <w:divBdr>
        <w:top w:val="none" w:sz="0" w:space="0" w:color="auto"/>
        <w:left w:val="none" w:sz="0" w:space="0" w:color="auto"/>
        <w:bottom w:val="none" w:sz="0" w:space="0" w:color="auto"/>
        <w:right w:val="none" w:sz="0" w:space="0" w:color="auto"/>
      </w:divBdr>
    </w:div>
    <w:div w:id="1137841753">
      <w:bodyDiv w:val="1"/>
      <w:marLeft w:val="0"/>
      <w:marRight w:val="0"/>
      <w:marTop w:val="0"/>
      <w:marBottom w:val="0"/>
      <w:divBdr>
        <w:top w:val="none" w:sz="0" w:space="0" w:color="auto"/>
        <w:left w:val="none" w:sz="0" w:space="0" w:color="auto"/>
        <w:bottom w:val="none" w:sz="0" w:space="0" w:color="auto"/>
        <w:right w:val="none" w:sz="0" w:space="0" w:color="auto"/>
      </w:divBdr>
    </w:div>
    <w:div w:id="1145925425">
      <w:bodyDiv w:val="1"/>
      <w:marLeft w:val="0"/>
      <w:marRight w:val="0"/>
      <w:marTop w:val="0"/>
      <w:marBottom w:val="0"/>
      <w:divBdr>
        <w:top w:val="none" w:sz="0" w:space="0" w:color="auto"/>
        <w:left w:val="none" w:sz="0" w:space="0" w:color="auto"/>
        <w:bottom w:val="none" w:sz="0" w:space="0" w:color="auto"/>
        <w:right w:val="none" w:sz="0" w:space="0" w:color="auto"/>
      </w:divBdr>
    </w:div>
    <w:div w:id="1154029676">
      <w:bodyDiv w:val="1"/>
      <w:marLeft w:val="0"/>
      <w:marRight w:val="0"/>
      <w:marTop w:val="0"/>
      <w:marBottom w:val="0"/>
      <w:divBdr>
        <w:top w:val="none" w:sz="0" w:space="0" w:color="auto"/>
        <w:left w:val="none" w:sz="0" w:space="0" w:color="auto"/>
        <w:bottom w:val="none" w:sz="0" w:space="0" w:color="auto"/>
        <w:right w:val="none" w:sz="0" w:space="0" w:color="auto"/>
      </w:divBdr>
    </w:div>
    <w:div w:id="1194074906">
      <w:bodyDiv w:val="1"/>
      <w:marLeft w:val="0"/>
      <w:marRight w:val="0"/>
      <w:marTop w:val="0"/>
      <w:marBottom w:val="0"/>
      <w:divBdr>
        <w:top w:val="none" w:sz="0" w:space="0" w:color="auto"/>
        <w:left w:val="none" w:sz="0" w:space="0" w:color="auto"/>
        <w:bottom w:val="none" w:sz="0" w:space="0" w:color="auto"/>
        <w:right w:val="none" w:sz="0" w:space="0" w:color="auto"/>
      </w:divBdr>
    </w:div>
    <w:div w:id="1262031817">
      <w:bodyDiv w:val="1"/>
      <w:marLeft w:val="0"/>
      <w:marRight w:val="0"/>
      <w:marTop w:val="0"/>
      <w:marBottom w:val="0"/>
      <w:divBdr>
        <w:top w:val="none" w:sz="0" w:space="0" w:color="auto"/>
        <w:left w:val="none" w:sz="0" w:space="0" w:color="auto"/>
        <w:bottom w:val="none" w:sz="0" w:space="0" w:color="auto"/>
        <w:right w:val="none" w:sz="0" w:space="0" w:color="auto"/>
      </w:divBdr>
    </w:div>
    <w:div w:id="1299650999">
      <w:bodyDiv w:val="1"/>
      <w:marLeft w:val="0"/>
      <w:marRight w:val="0"/>
      <w:marTop w:val="0"/>
      <w:marBottom w:val="0"/>
      <w:divBdr>
        <w:top w:val="none" w:sz="0" w:space="0" w:color="auto"/>
        <w:left w:val="none" w:sz="0" w:space="0" w:color="auto"/>
        <w:bottom w:val="none" w:sz="0" w:space="0" w:color="auto"/>
        <w:right w:val="none" w:sz="0" w:space="0" w:color="auto"/>
      </w:divBdr>
    </w:div>
    <w:div w:id="1332442699">
      <w:bodyDiv w:val="1"/>
      <w:marLeft w:val="0"/>
      <w:marRight w:val="0"/>
      <w:marTop w:val="0"/>
      <w:marBottom w:val="0"/>
      <w:divBdr>
        <w:top w:val="none" w:sz="0" w:space="0" w:color="auto"/>
        <w:left w:val="none" w:sz="0" w:space="0" w:color="auto"/>
        <w:bottom w:val="none" w:sz="0" w:space="0" w:color="auto"/>
        <w:right w:val="none" w:sz="0" w:space="0" w:color="auto"/>
      </w:divBdr>
    </w:div>
    <w:div w:id="1362433673">
      <w:bodyDiv w:val="1"/>
      <w:marLeft w:val="0"/>
      <w:marRight w:val="0"/>
      <w:marTop w:val="0"/>
      <w:marBottom w:val="0"/>
      <w:divBdr>
        <w:top w:val="none" w:sz="0" w:space="0" w:color="auto"/>
        <w:left w:val="none" w:sz="0" w:space="0" w:color="auto"/>
        <w:bottom w:val="none" w:sz="0" w:space="0" w:color="auto"/>
        <w:right w:val="none" w:sz="0" w:space="0" w:color="auto"/>
      </w:divBdr>
    </w:div>
    <w:div w:id="1369573113">
      <w:bodyDiv w:val="1"/>
      <w:marLeft w:val="0"/>
      <w:marRight w:val="0"/>
      <w:marTop w:val="0"/>
      <w:marBottom w:val="0"/>
      <w:divBdr>
        <w:top w:val="none" w:sz="0" w:space="0" w:color="auto"/>
        <w:left w:val="none" w:sz="0" w:space="0" w:color="auto"/>
        <w:bottom w:val="none" w:sz="0" w:space="0" w:color="auto"/>
        <w:right w:val="none" w:sz="0" w:space="0" w:color="auto"/>
      </w:divBdr>
    </w:div>
    <w:div w:id="1514765667">
      <w:bodyDiv w:val="1"/>
      <w:marLeft w:val="0"/>
      <w:marRight w:val="0"/>
      <w:marTop w:val="0"/>
      <w:marBottom w:val="0"/>
      <w:divBdr>
        <w:top w:val="none" w:sz="0" w:space="0" w:color="auto"/>
        <w:left w:val="none" w:sz="0" w:space="0" w:color="auto"/>
        <w:bottom w:val="none" w:sz="0" w:space="0" w:color="auto"/>
        <w:right w:val="none" w:sz="0" w:space="0" w:color="auto"/>
      </w:divBdr>
    </w:div>
    <w:div w:id="1527596982">
      <w:bodyDiv w:val="1"/>
      <w:marLeft w:val="0"/>
      <w:marRight w:val="0"/>
      <w:marTop w:val="0"/>
      <w:marBottom w:val="0"/>
      <w:divBdr>
        <w:top w:val="none" w:sz="0" w:space="0" w:color="auto"/>
        <w:left w:val="none" w:sz="0" w:space="0" w:color="auto"/>
        <w:bottom w:val="none" w:sz="0" w:space="0" w:color="auto"/>
        <w:right w:val="none" w:sz="0" w:space="0" w:color="auto"/>
      </w:divBdr>
    </w:div>
    <w:div w:id="1538201461">
      <w:bodyDiv w:val="1"/>
      <w:marLeft w:val="0"/>
      <w:marRight w:val="0"/>
      <w:marTop w:val="0"/>
      <w:marBottom w:val="0"/>
      <w:divBdr>
        <w:top w:val="none" w:sz="0" w:space="0" w:color="auto"/>
        <w:left w:val="none" w:sz="0" w:space="0" w:color="auto"/>
        <w:bottom w:val="none" w:sz="0" w:space="0" w:color="auto"/>
        <w:right w:val="none" w:sz="0" w:space="0" w:color="auto"/>
      </w:divBdr>
    </w:div>
    <w:div w:id="1587760903">
      <w:bodyDiv w:val="1"/>
      <w:marLeft w:val="0"/>
      <w:marRight w:val="0"/>
      <w:marTop w:val="0"/>
      <w:marBottom w:val="0"/>
      <w:divBdr>
        <w:top w:val="none" w:sz="0" w:space="0" w:color="auto"/>
        <w:left w:val="none" w:sz="0" w:space="0" w:color="auto"/>
        <w:bottom w:val="none" w:sz="0" w:space="0" w:color="auto"/>
        <w:right w:val="none" w:sz="0" w:space="0" w:color="auto"/>
      </w:divBdr>
    </w:div>
    <w:div w:id="1611275865">
      <w:bodyDiv w:val="1"/>
      <w:marLeft w:val="0"/>
      <w:marRight w:val="0"/>
      <w:marTop w:val="0"/>
      <w:marBottom w:val="0"/>
      <w:divBdr>
        <w:top w:val="none" w:sz="0" w:space="0" w:color="auto"/>
        <w:left w:val="none" w:sz="0" w:space="0" w:color="auto"/>
        <w:bottom w:val="none" w:sz="0" w:space="0" w:color="auto"/>
        <w:right w:val="none" w:sz="0" w:space="0" w:color="auto"/>
      </w:divBdr>
    </w:div>
    <w:div w:id="1633056647">
      <w:bodyDiv w:val="1"/>
      <w:marLeft w:val="0"/>
      <w:marRight w:val="0"/>
      <w:marTop w:val="0"/>
      <w:marBottom w:val="0"/>
      <w:divBdr>
        <w:top w:val="none" w:sz="0" w:space="0" w:color="auto"/>
        <w:left w:val="none" w:sz="0" w:space="0" w:color="auto"/>
        <w:bottom w:val="none" w:sz="0" w:space="0" w:color="auto"/>
        <w:right w:val="none" w:sz="0" w:space="0" w:color="auto"/>
      </w:divBdr>
    </w:div>
    <w:div w:id="1891844003">
      <w:bodyDiv w:val="1"/>
      <w:marLeft w:val="0"/>
      <w:marRight w:val="0"/>
      <w:marTop w:val="0"/>
      <w:marBottom w:val="0"/>
      <w:divBdr>
        <w:top w:val="none" w:sz="0" w:space="0" w:color="auto"/>
        <w:left w:val="none" w:sz="0" w:space="0" w:color="auto"/>
        <w:bottom w:val="none" w:sz="0" w:space="0" w:color="auto"/>
        <w:right w:val="none" w:sz="0" w:space="0" w:color="auto"/>
      </w:divBdr>
    </w:div>
    <w:div w:id="2032297061">
      <w:bodyDiv w:val="1"/>
      <w:marLeft w:val="0"/>
      <w:marRight w:val="0"/>
      <w:marTop w:val="0"/>
      <w:marBottom w:val="0"/>
      <w:divBdr>
        <w:top w:val="none" w:sz="0" w:space="0" w:color="auto"/>
        <w:left w:val="none" w:sz="0" w:space="0" w:color="auto"/>
        <w:bottom w:val="none" w:sz="0" w:space="0" w:color="auto"/>
        <w:right w:val="none" w:sz="0" w:space="0" w:color="auto"/>
      </w:divBdr>
    </w:div>
    <w:div w:id="206976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1.png"/><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3.emf"/><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footer" Target="footer3.xml"/><Relationship Id="rId30" Type="http://schemas.openxmlformats.org/officeDocument/2006/relationships/header" Target="header4.xml"/><Relationship Id="rId35"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c9_v xmlns="cb7eed14-1ed6-4f4f-9464-e9d73fc2f8e9">2025</_x00c9_v>
    <T_x00e9_ma xmlns="cb7eed14-1ed6-4f4f-9464-e9d73fc2f8e9">Monitoring</T_x00e9_ma>
    <L_x00e1_that_x00f3_s_x00e1_g xmlns="cb7eed14-1ed6-4f4f-9464-e9d73fc2f8e9">Publikus</L_x00e1_that_x00f3_s_x00e1_g>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CDF1BD466E83E842902559549E0F08F2" ma:contentTypeVersion="5" ma:contentTypeDescription="Új dokumentum létrehozása." ma:contentTypeScope="" ma:versionID="4b44a68e156a5b79248640aeafc70798">
  <xsd:schema xmlns:xsd="http://www.w3.org/2001/XMLSchema" xmlns:xs="http://www.w3.org/2001/XMLSchema" xmlns:p="http://schemas.microsoft.com/office/2006/metadata/properties" xmlns:ns2="cb7eed14-1ed6-4f4f-9464-e9d73fc2f8e9" xmlns:ns3="9669010e-b829-4d86-87dd-cdce11b02043" targetNamespace="http://schemas.microsoft.com/office/2006/metadata/properties" ma:root="true" ma:fieldsID="bd0071a6f26b893e5271513f12c665f5" ns2:_="" ns3:_="">
    <xsd:import namespace="cb7eed14-1ed6-4f4f-9464-e9d73fc2f8e9"/>
    <xsd:import namespace="9669010e-b829-4d86-87dd-cdce11b02043"/>
    <xsd:element name="properties">
      <xsd:complexType>
        <xsd:sequence>
          <xsd:element name="documentManagement">
            <xsd:complexType>
              <xsd:all>
                <xsd:element ref="ns2:T_x00e9_ma" minOccurs="0"/>
                <xsd:element ref="ns2:_x00c9_v"/>
                <xsd:element ref="ns2:L_x00e1_that_x00f3_s_x00e1_g"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eed14-1ed6-4f4f-9464-e9d73fc2f8e9" elementFormDefault="qualified">
    <xsd:import namespace="http://schemas.microsoft.com/office/2006/documentManagement/types"/>
    <xsd:import namespace="http://schemas.microsoft.com/office/infopath/2007/PartnerControls"/>
    <xsd:element name="T_x00e9_ma" ma:index="2" nillable="true" ma:displayName="Téma" ma:format="Dropdown" ma:internalName="T_x00e9_ma">
      <xsd:simpleType>
        <xsd:restriction base="dms:Choice">
          <xsd:enumeration value="Tervezés"/>
          <xsd:enumeration value="Zárszámadás"/>
          <xsd:enumeration value="Törvénymódosítás"/>
          <xsd:enumeration value="ÁSZ ellenőrzés"/>
          <xsd:enumeration value="Gyorsjelentés"/>
          <xsd:enumeration value="Monitoring"/>
          <xsd:enumeration value="Tervezési tájékoztató"/>
          <xsd:enumeration value="Útmutató"/>
          <xsd:enumeration value="Munkaprogram"/>
          <xsd:enumeration value="Ütemterv"/>
          <xsd:enumeration value="Módosító"/>
          <xsd:enumeration value="Kormányülés"/>
          <xsd:enumeration value="Gazdasági kabinet"/>
          <xsd:enumeration value="Stratégiai kabinet"/>
          <xsd:enumeration value="IFMIS"/>
          <xsd:enumeration value="Fejezeten belüli átcsoportosítás"/>
          <xsd:enumeration value="Címlista"/>
          <xsd:enumeration value="BEÜ"/>
          <xsd:enumeration value="Koronavírus"/>
          <xsd:enumeration value="Tudásbázis"/>
          <xsd:enumeration value="Kiemelt fejlesztési igények"/>
          <xsd:enumeration value="Iktatás"/>
        </xsd:restriction>
      </xsd:simpleType>
    </xsd:element>
    <xsd:element name="_x00c9_v" ma:index="3" ma:displayName="Év" ma:default="2018" ma:format="Dropdown" ma:internalName="_x00c9_v">
      <xsd:simpleType>
        <xsd:restriction base="dms:Choice">
          <xsd:enumeration value="2026"/>
          <xsd:enumeration value="2025"/>
          <xsd:enumeration value="2024"/>
          <xsd:enumeration value="2023"/>
          <xsd:enumeration value="2022"/>
          <xsd:enumeration value="2021"/>
          <xsd:enumeration value="2020"/>
          <xsd:enumeration value="2019"/>
          <xsd:enumeration value="2018"/>
          <xsd:enumeration value="2017"/>
          <xsd:enumeration value="2016"/>
          <xsd:enumeration value="2015"/>
        </xsd:restriction>
      </xsd:simpleType>
    </xsd:element>
    <xsd:element name="L_x00e1_that_x00f3_s_x00e1_g" ma:index="4" nillable="true" ma:displayName="Láthatóság" ma:default="Publikus" ma:format="Dropdown" ma:internalName="L_x00e1_that_x00f3_s_x00e1_g">
      <xsd:simpleType>
        <xsd:restriction base="dms:Choice">
          <xsd:enumeration value="Publikus"/>
          <xsd:enumeration value="Csak admin látja (verziókat tartalmaz)"/>
        </xsd:restriction>
      </xsd:simpleType>
    </xsd:element>
  </xsd:schema>
  <xsd:schema xmlns:xsd="http://www.w3.org/2001/XMLSchema" xmlns:xs="http://www.w3.org/2001/XMLSchema" xmlns:dms="http://schemas.microsoft.com/office/2006/documentManagement/types" xmlns:pc="http://schemas.microsoft.com/office/infopath/2007/PartnerControls" targetNamespace="9669010e-b829-4d86-87dd-cdce11b02043" elementFormDefault="qualified">
    <xsd:import namespace="http://schemas.microsoft.com/office/2006/documentManagement/types"/>
    <xsd:import namespace="http://schemas.microsoft.com/office/infopath/2007/PartnerControls"/>
    <xsd:element name="SharedWithUsers" ma:index="11" nillable="true" ma:displayName="Résztvevők"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Tartalomtípus"/>
        <xsd:element ref="dc:title" minOccurs="0" maxOccurs="1" ma:index="1"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C958D-48DC-4564-B24D-56E63215790F}">
  <ds:schemaRefs>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9669010e-b829-4d86-87dd-cdce11b02043"/>
    <ds:schemaRef ds:uri="http://purl.org/dc/terms/"/>
    <ds:schemaRef ds:uri="http://schemas.microsoft.com/office/2006/documentManagement/types"/>
    <ds:schemaRef ds:uri="cb7eed14-1ed6-4f4f-9464-e9d73fc2f8e9"/>
    <ds:schemaRef ds:uri="http://www.w3.org/XML/1998/namespace"/>
  </ds:schemaRefs>
</ds:datastoreItem>
</file>

<file path=customXml/itemProps2.xml><?xml version="1.0" encoding="utf-8"?>
<ds:datastoreItem xmlns:ds="http://schemas.openxmlformats.org/officeDocument/2006/customXml" ds:itemID="{BDD0F6AD-19C0-4D6B-ABDF-2564A2CC5C1F}">
  <ds:schemaRefs>
    <ds:schemaRef ds:uri="http://schemas.microsoft.com/sharepoint/v3/contenttype/forms"/>
  </ds:schemaRefs>
</ds:datastoreItem>
</file>

<file path=customXml/itemProps3.xml><?xml version="1.0" encoding="utf-8"?>
<ds:datastoreItem xmlns:ds="http://schemas.openxmlformats.org/officeDocument/2006/customXml" ds:itemID="{1AAFD48C-7926-4BF1-87F7-A322FB813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7eed14-1ed6-4f4f-9464-e9d73fc2f8e9"/>
    <ds:schemaRef ds:uri="9669010e-b829-4d86-87dd-cdce11b02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97ED9D-D620-4872-9FE8-A50614289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21</Pages>
  <Words>4324</Words>
  <Characters>29836</Characters>
  <Application>Microsoft Office Word</Application>
  <DocSecurity>0</DocSecurity>
  <Lines>248</Lines>
  <Paragraphs>68</Paragraphs>
  <ScaleCrop>false</ScaleCrop>
  <HeadingPairs>
    <vt:vector size="2" baseType="variant">
      <vt:variant>
        <vt:lpstr>Cím</vt:lpstr>
      </vt:variant>
      <vt:variant>
        <vt:i4>1</vt:i4>
      </vt:variant>
    </vt:vector>
  </HeadingPairs>
  <TitlesOfParts>
    <vt:vector size="1" baseType="lpstr">
      <vt:lpstr>monitoring_2025_01</vt:lpstr>
    </vt:vector>
  </TitlesOfParts>
  <Company>Egységes InfraStruktúra</Company>
  <LinksUpToDate>false</LinksUpToDate>
  <CharactersWithSpaces>34092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monitoring_2025_01</dc:title>
  <dc:creator>Kovács Márta</dc:creator>
  <cp:lastModifiedBy>Ivók Aurél Csaba</cp:lastModifiedBy>
  <cp:revision>32</cp:revision>
  <cp:lastPrinted>2025-01-15T11:42:00Z</cp:lastPrinted>
  <dcterms:created xsi:type="dcterms:W3CDTF">2025-02-14T10:47:00Z</dcterms:created>
  <dcterms:modified xsi:type="dcterms:W3CDTF">2025-02-18T15:52:00Z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0x010100CDF1BD466E83E842902559549E0F08F2</vt:lpwstr>
  </property>
</Properties>
</file>