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titkársági</w:t>
      </w:r>
      <w:proofErr w:type="gramEnd"/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370BC1" w:rsidRPr="00370BC1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(kormánytanácsos)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203D29" w:rsidRPr="00203D29">
        <w:rPr>
          <w:rFonts w:ascii="Times New Roman" w:hAnsi="Times New Roman"/>
          <w:sz w:val="24"/>
          <w:szCs w:val="24"/>
        </w:rPr>
        <w:t>Biztonsági, Informatikai és Távközlési Főosztálya</w:t>
      </w:r>
      <w:r w:rsidR="00203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>
        <w:rPr>
          <w:rFonts w:ascii="Times New Roman" w:hAnsi="Times New Roman"/>
          <w:sz w:val="24"/>
          <w:szCs w:val="24"/>
        </w:rPr>
        <w:t>központi</w:t>
      </w:r>
      <w:proofErr w:type="gramEnd"/>
      <w:r>
        <w:rPr>
          <w:rFonts w:ascii="Times New Roman" w:hAnsi="Times New Roman"/>
          <w:sz w:val="24"/>
          <w:szCs w:val="24"/>
        </w:rPr>
        <w:t xml:space="preserve">) állományát érintő </w:t>
      </w:r>
      <w:r w:rsidR="00203D29">
        <w:rPr>
          <w:rFonts w:ascii="Times New Roman" w:hAnsi="Times New Roman"/>
          <w:sz w:val="24"/>
          <w:szCs w:val="24"/>
        </w:rPr>
        <w:t>titkársági és iratkezelési</w:t>
      </w:r>
      <w:r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>
        <w:rPr>
          <w:rFonts w:ascii="Times New Roman" w:hAnsi="Times New Roman"/>
          <w:sz w:val="24"/>
          <w:szCs w:val="24"/>
        </w:rPr>
        <w:t>:</w:t>
      </w:r>
    </w:p>
    <w:p w:rsidR="00A71EAD" w:rsidRPr="00E4567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 xml:space="preserve">a főosztályi titkárság feladat- és hatáskörébe tartozó adminisztratív, ügyviteli, </w:t>
      </w:r>
      <w:proofErr w:type="spellStart"/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Scriptament</w:t>
      </w:r>
      <w:proofErr w:type="spellEnd"/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, TÜK, VKH és dokumentációs feladatok ellátása;</w:t>
      </w:r>
    </w:p>
    <w:p w:rsidR="00140101" w:rsidRPr="00140101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>a beérkező és kimenő elektroniku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s és papíralapú ügyiratforgalom kezelése</w:t>
      </w: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a főosztályvezető programjai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nak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 xml:space="preserve"> szervez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ése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 xml:space="preserve"> és koordinál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ása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:rsid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a főosztály hivatalos ve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ndégeinek fogadása és kísérése;</w:t>
      </w:r>
    </w:p>
    <w:p w:rsid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hivatalos iratok és levelek továbbítása a Központi Postázón keresztül;</w:t>
      </w:r>
    </w:p>
    <w:p w:rsidR="00140101" w:rsidRPr="00140101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 xml:space="preserve">vezetői utasítás alapján gondoskodik a 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Főosztály</w:t>
      </w: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 xml:space="preserve"> munkatársait érintő feladatok, üzenetek, tájékoztatók szétküldéséről;</w:t>
      </w:r>
    </w:p>
    <w:p w:rsidR="00140101" w:rsidRPr="00140101" w:rsidRDefault="00140101" w:rsidP="00140101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140101">
        <w:rPr>
          <w:rFonts w:ascii="Times New Roman" w:eastAsiaTheme="minorEastAsia" w:hAnsi="Times New Roman"/>
          <w:color w:val="000000"/>
          <w:sz w:val="24"/>
          <w:szCs w:val="24"/>
        </w:rPr>
        <w:t>gondoskodik a jelenléti ívek aláíratásáról, illetve a Pénzügyi és Számviteli F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őosztályhoz való eljuttatásáról;</w:t>
      </w: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kapcsolattartás a KKM többi szervezeti egységével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, a külképviseletekkel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, illetve a társtárcákkal;</w:t>
      </w:r>
    </w:p>
    <w:p w:rsidR="00203D29" w:rsidRPr="00203D29" w:rsidRDefault="00203D29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kapcsolattartás a Főosztály tevékenységét érintő egyéb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szervezetekkel </w:t>
      </w:r>
      <w:r w:rsidRPr="00203D29">
        <w:rPr>
          <w:rFonts w:ascii="Times New Roman" w:eastAsiaTheme="minorEastAsia" w:hAnsi="Times New Roman"/>
          <w:color w:val="000000"/>
          <w:sz w:val="24"/>
          <w:szCs w:val="24"/>
        </w:rPr>
        <w:t>és intézményekkel.</w:t>
      </w:r>
    </w:p>
    <w:p w:rsidR="00203D29" w:rsidRPr="00203D29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Pr="00921E67" w:rsidRDefault="000F530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korábbi titkársági, TÜK</w:t>
      </w:r>
      <w:r w:rsidR="00A40A9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dokumentumkezelési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munkatapasztalat;</w:t>
      </w:r>
    </w:p>
    <w:p w:rsidR="00203D29" w:rsidRDefault="00203D29" w:rsidP="00203D29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Scriptament</w:t>
      </w:r>
      <w:proofErr w:type="spellEnd"/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program magabiztos kezelése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203D29" w:rsidRPr="00203D29" w:rsidRDefault="00203D29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203D29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921E67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_GoBack"/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9257E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157C54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3 január </w:t>
      </w:r>
      <w:r w:rsidR="00A40A9E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25</w:t>
      </w:r>
      <w:r w:rsidR="00DD59AF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E01AA8" w:rsidRPr="00C96CB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9257EB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BITÁF </w:t>
      </w:r>
      <w:r w:rsidR="00A40A9E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titkársági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9257EB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bookmarkEnd w:id="0"/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9257EB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9257E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9257EB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70297A" w:rsidRPr="009257EB"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munkáltatóval kapcsolatos egyéb lényeges információ: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Pr="00C96CB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="00FB4327" w:rsidRPr="00DE72A4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</w:t>
      </w:r>
      <w:r w:rsidR="00D83EC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D83EC1">
          <w:rPr>
            <w:rStyle w:val="Hiperhivatkozs"/>
            <w:rFonts w:ascii="Tahoma" w:hAnsi="Tahoma" w:cs="Tahoma"/>
          </w:rPr>
          <w:t>https://kormany.hu/dokumentumtar/allaspalyazatok-osztondijak-gyakornoki-palyazatok</w:t>
        </w:r>
      </w:hyperlink>
      <w:r w:rsidR="00D83EC1">
        <w:rPr>
          <w:rFonts w:ascii="Tahoma" w:hAnsi="Tahoma" w:cs="Tahoma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ehelyett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3"/>
  </w:num>
  <w:num w:numId="5">
    <w:abstractNumId w:val="0"/>
  </w:num>
  <w:num w:numId="6">
    <w:abstractNumId w:val="17"/>
  </w:num>
  <w:num w:numId="7">
    <w:abstractNumId w:val="25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0"/>
  </w:num>
  <w:num w:numId="14">
    <w:abstractNumId w:val="26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1"/>
  </w:num>
  <w:num w:numId="22">
    <w:abstractNumId w:val="22"/>
  </w:num>
  <w:num w:numId="23">
    <w:abstractNumId w:val="14"/>
  </w:num>
  <w:num w:numId="24">
    <w:abstractNumId w:val="2"/>
  </w:num>
  <w:num w:numId="25">
    <w:abstractNumId w:val="24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5309"/>
    <w:rsid w:val="000F6F6E"/>
    <w:rsid w:val="001238ED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5F1E"/>
    <w:rsid w:val="002323FE"/>
    <w:rsid w:val="002430A8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A7639"/>
    <w:rsid w:val="00803622"/>
    <w:rsid w:val="008166F1"/>
    <w:rsid w:val="008236FF"/>
    <w:rsid w:val="008746A9"/>
    <w:rsid w:val="008A5EAE"/>
    <w:rsid w:val="008B2402"/>
    <w:rsid w:val="008F7DA4"/>
    <w:rsid w:val="00921E67"/>
    <w:rsid w:val="00925256"/>
    <w:rsid w:val="009257EB"/>
    <w:rsid w:val="00934EE5"/>
    <w:rsid w:val="00937667"/>
    <w:rsid w:val="00945399"/>
    <w:rsid w:val="009704B9"/>
    <w:rsid w:val="00986BF7"/>
    <w:rsid w:val="009F4D89"/>
    <w:rsid w:val="00A044E6"/>
    <w:rsid w:val="00A40A9E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D24AA0"/>
    <w:rsid w:val="00D3527F"/>
    <w:rsid w:val="00D83EC1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45B6F"/>
    <w:rsid w:val="00F45E02"/>
    <w:rsid w:val="00F54F7E"/>
    <w:rsid w:val="00F65323"/>
    <w:rsid w:val="00F7073A"/>
    <w:rsid w:val="00F93054"/>
    <w:rsid w:val="00FA14F3"/>
    <w:rsid w:val="00FB2506"/>
    <w:rsid w:val="00FB4327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32ED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szolgallas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2871</Words>
  <Characters>19814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Zoltán dr.</dc:creator>
  <cp:lastModifiedBy>Bundics Melinda</cp:lastModifiedBy>
  <cp:revision>4</cp:revision>
  <cp:lastPrinted>2021-12-22T13:01:00Z</cp:lastPrinted>
  <dcterms:created xsi:type="dcterms:W3CDTF">2023-01-16T12:50:00Z</dcterms:created>
  <dcterms:modified xsi:type="dcterms:W3CDTF">2023-01-16T13:34:00Z</dcterms:modified>
</cp:coreProperties>
</file>