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50" w:rsidRPr="00F45624" w:rsidRDefault="00885E50" w:rsidP="00F36883">
      <w:pPr>
        <w:jc w:val="right"/>
        <w:rPr>
          <w:rFonts w:ascii="Times New Roman" w:eastAsia="Calibri" w:hAnsi="Times New Roman" w:cs="Times New Roman"/>
          <w:sz w:val="24"/>
          <w:szCs w:val="24"/>
        </w:rPr>
      </w:pPr>
      <w:bookmarkStart w:id="0" w:name="_GoBack"/>
      <w:bookmarkEnd w:id="0"/>
    </w:p>
    <w:p w:rsidR="009908F3" w:rsidRPr="00747AC5" w:rsidRDefault="009908F3" w:rsidP="00DF505D">
      <w:pPr>
        <w:pStyle w:val="Alaprtelmezett"/>
        <w:spacing w:after="0" w:line="240" w:lineRule="auto"/>
        <w:ind w:firstLine="372"/>
        <w:jc w:val="right"/>
        <w:rPr>
          <w:bCs/>
          <w:i/>
          <w:szCs w:val="24"/>
        </w:rPr>
      </w:pPr>
    </w:p>
    <w:p w:rsidR="00DB2607" w:rsidRDefault="00DB2607" w:rsidP="00DD44E7">
      <w:pPr>
        <w:spacing w:before="240"/>
        <w:jc w:val="center"/>
        <w:rPr>
          <w:rFonts w:ascii="Times New Roman" w:hAnsi="Times New Roman" w:cs="Times New Roman"/>
          <w:b/>
          <w:sz w:val="24"/>
          <w:szCs w:val="24"/>
        </w:rPr>
      </w:pPr>
    </w:p>
    <w:p w:rsidR="00DB2607" w:rsidRDefault="00DB2607" w:rsidP="00DD44E7">
      <w:pPr>
        <w:spacing w:before="240"/>
        <w:jc w:val="center"/>
        <w:rPr>
          <w:rFonts w:ascii="Times New Roman" w:hAnsi="Times New Roman" w:cs="Times New Roman"/>
          <w:b/>
          <w:sz w:val="24"/>
          <w:szCs w:val="24"/>
        </w:rPr>
      </w:pPr>
    </w:p>
    <w:p w:rsidR="00DB2607" w:rsidRDefault="00DB2607" w:rsidP="00DD44E7">
      <w:pPr>
        <w:spacing w:before="240"/>
        <w:jc w:val="center"/>
        <w:rPr>
          <w:rFonts w:ascii="Times New Roman" w:hAnsi="Times New Roman" w:cs="Times New Roman"/>
          <w:b/>
          <w:sz w:val="24"/>
          <w:szCs w:val="24"/>
        </w:rPr>
      </w:pPr>
    </w:p>
    <w:p w:rsidR="00DB2607" w:rsidRDefault="00DB2607" w:rsidP="00DD44E7">
      <w:pPr>
        <w:spacing w:before="240"/>
        <w:jc w:val="center"/>
        <w:rPr>
          <w:rFonts w:ascii="Times New Roman" w:hAnsi="Times New Roman" w:cs="Times New Roman"/>
          <w:b/>
          <w:sz w:val="24"/>
          <w:szCs w:val="24"/>
        </w:rPr>
      </w:pPr>
    </w:p>
    <w:p w:rsidR="00DB2607" w:rsidRDefault="00DB2607" w:rsidP="00DD44E7">
      <w:pPr>
        <w:spacing w:before="240"/>
        <w:jc w:val="center"/>
        <w:rPr>
          <w:rFonts w:ascii="Times New Roman" w:hAnsi="Times New Roman" w:cs="Times New Roman"/>
          <w:b/>
          <w:sz w:val="24"/>
          <w:szCs w:val="24"/>
        </w:rPr>
      </w:pPr>
    </w:p>
    <w:p w:rsidR="00DB2607" w:rsidRDefault="00DB2607" w:rsidP="00DD44E7">
      <w:pPr>
        <w:spacing w:before="240"/>
        <w:jc w:val="center"/>
        <w:rPr>
          <w:rFonts w:ascii="Times New Roman" w:hAnsi="Times New Roman" w:cs="Times New Roman"/>
          <w:b/>
          <w:sz w:val="24"/>
          <w:szCs w:val="24"/>
        </w:rPr>
      </w:pPr>
    </w:p>
    <w:p w:rsidR="00DB2607" w:rsidRDefault="00DB2607" w:rsidP="00DD44E7">
      <w:pPr>
        <w:spacing w:before="240"/>
        <w:jc w:val="center"/>
        <w:rPr>
          <w:rFonts w:ascii="Times New Roman" w:hAnsi="Times New Roman" w:cs="Times New Roman"/>
          <w:b/>
          <w:sz w:val="24"/>
          <w:szCs w:val="24"/>
        </w:rPr>
      </w:pPr>
    </w:p>
    <w:p w:rsidR="00F36883" w:rsidRPr="00DD44E7" w:rsidRDefault="00F36883" w:rsidP="00F36883">
      <w:pPr>
        <w:spacing w:before="240"/>
        <w:jc w:val="center"/>
        <w:rPr>
          <w:rFonts w:ascii="Times New Roman" w:hAnsi="Times New Roman" w:cs="Times New Roman"/>
          <w:b/>
          <w:sz w:val="24"/>
          <w:szCs w:val="24"/>
        </w:rPr>
      </w:pPr>
      <w:r w:rsidRPr="00DD44E7">
        <w:rPr>
          <w:rFonts w:ascii="Times New Roman" w:hAnsi="Times New Roman" w:cs="Times New Roman"/>
          <w:b/>
          <w:sz w:val="24"/>
          <w:szCs w:val="24"/>
        </w:rPr>
        <w:t>MAGYARORSZÁG NEMZETI INTEGRÁLT HATÁRIGAZGATÁSI STRATÉGIÁJA</w:t>
      </w:r>
    </w:p>
    <w:p w:rsidR="00F36883" w:rsidRPr="00DD44E7" w:rsidRDefault="00F36883" w:rsidP="00F36883">
      <w:pPr>
        <w:spacing w:before="240"/>
        <w:jc w:val="center"/>
        <w:rPr>
          <w:rFonts w:ascii="Times New Roman" w:hAnsi="Times New Roman" w:cs="Times New Roman"/>
          <w:b/>
          <w:sz w:val="24"/>
          <w:szCs w:val="24"/>
        </w:rPr>
      </w:pPr>
      <w:r w:rsidRPr="00DD44E7">
        <w:rPr>
          <w:rFonts w:ascii="Times New Roman" w:hAnsi="Times New Roman" w:cs="Times New Roman"/>
          <w:b/>
          <w:sz w:val="24"/>
          <w:szCs w:val="24"/>
        </w:rPr>
        <w:t>20</w:t>
      </w:r>
      <w:r>
        <w:rPr>
          <w:rFonts w:ascii="Times New Roman" w:hAnsi="Times New Roman" w:cs="Times New Roman"/>
          <w:b/>
          <w:sz w:val="24"/>
          <w:szCs w:val="24"/>
        </w:rPr>
        <w:t>22</w:t>
      </w:r>
      <w:r w:rsidRPr="00DD44E7">
        <w:rPr>
          <w:rFonts w:ascii="Times New Roman" w:hAnsi="Times New Roman" w:cs="Times New Roman"/>
          <w:b/>
          <w:sz w:val="24"/>
          <w:szCs w:val="24"/>
        </w:rPr>
        <w:t>-202</w:t>
      </w:r>
      <w:r>
        <w:rPr>
          <w:rFonts w:ascii="Times New Roman" w:hAnsi="Times New Roman" w:cs="Times New Roman"/>
          <w:b/>
          <w:sz w:val="24"/>
          <w:szCs w:val="24"/>
        </w:rPr>
        <w:t>8</w:t>
      </w:r>
    </w:p>
    <w:p w:rsidR="00DB2607" w:rsidRDefault="00DB2607"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6E760E" w:rsidP="006E760E">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TARTALOMJEGYZÉK</w:t>
      </w:r>
    </w:p>
    <w:p w:rsidR="006E760E" w:rsidRPr="00967DEE" w:rsidRDefault="006E760E" w:rsidP="00967DEE">
      <w:pPr>
        <w:spacing w:before="240"/>
        <w:jc w:val="both"/>
        <w:rPr>
          <w:rFonts w:ascii="Times New Roman" w:hAnsi="Times New Roman" w:cs="Times New Roman"/>
          <w:b/>
          <w:sz w:val="24"/>
          <w:szCs w:val="24"/>
        </w:rPr>
      </w:pPr>
    </w:p>
    <w:p w:rsidR="00967DEE" w:rsidRPr="00967DEE" w:rsidRDefault="00241624" w:rsidP="00967DEE">
      <w:pPr>
        <w:pStyle w:val="TJ1"/>
        <w:rPr>
          <w:rFonts w:eastAsiaTheme="minorEastAsia"/>
          <w:lang w:eastAsia="hu-HU"/>
        </w:rPr>
      </w:pPr>
      <w:r w:rsidRPr="00967DEE">
        <w:fldChar w:fldCharType="begin"/>
      </w:r>
      <w:r w:rsidRPr="00967DEE">
        <w:instrText xml:space="preserve"> TOC \o "1-3" \h \z \u </w:instrText>
      </w:r>
      <w:r w:rsidRPr="00967DEE">
        <w:fldChar w:fldCharType="separate"/>
      </w:r>
      <w:hyperlink w:anchor="_Toc88048316" w:history="1">
        <w:r w:rsidR="00967DEE" w:rsidRPr="00967DEE">
          <w:rPr>
            <w:rStyle w:val="Hiperhivatkozs"/>
            <w:rFonts w:eastAsiaTheme="majorEastAsia"/>
            <w:bCs/>
          </w:rPr>
          <w:t>ELŐSZÓ</w:t>
        </w:r>
        <w:r w:rsidR="00967DEE" w:rsidRPr="00967DEE">
          <w:rPr>
            <w:webHidden/>
          </w:rPr>
          <w:tab/>
        </w:r>
        <w:r w:rsidR="00967DEE" w:rsidRPr="00967DEE">
          <w:rPr>
            <w:webHidden/>
          </w:rPr>
          <w:fldChar w:fldCharType="begin"/>
        </w:r>
        <w:r w:rsidR="00967DEE" w:rsidRPr="00967DEE">
          <w:rPr>
            <w:webHidden/>
          </w:rPr>
          <w:instrText xml:space="preserve"> PAGEREF _Toc88048316 \h </w:instrText>
        </w:r>
        <w:r w:rsidR="00967DEE" w:rsidRPr="00967DEE">
          <w:rPr>
            <w:webHidden/>
          </w:rPr>
        </w:r>
        <w:r w:rsidR="00967DEE" w:rsidRPr="00967DEE">
          <w:rPr>
            <w:webHidden/>
          </w:rPr>
          <w:fldChar w:fldCharType="separate"/>
        </w:r>
        <w:r w:rsidR="00967DEE" w:rsidRPr="00967DEE">
          <w:rPr>
            <w:webHidden/>
          </w:rPr>
          <w:t>4</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17" w:history="1">
        <w:r w:rsidR="00967DEE" w:rsidRPr="00967DEE">
          <w:rPr>
            <w:rStyle w:val="Hiperhivatkozs"/>
            <w:rFonts w:eastAsiaTheme="majorEastAsia"/>
            <w:bCs/>
          </w:rPr>
          <w:t>VÍZIÓ</w:t>
        </w:r>
        <w:r w:rsidR="00967DEE" w:rsidRPr="00967DEE">
          <w:rPr>
            <w:webHidden/>
          </w:rPr>
          <w:tab/>
        </w:r>
        <w:r w:rsidR="00967DEE" w:rsidRPr="00967DEE">
          <w:rPr>
            <w:webHidden/>
          </w:rPr>
          <w:fldChar w:fldCharType="begin"/>
        </w:r>
        <w:r w:rsidR="00967DEE" w:rsidRPr="00967DEE">
          <w:rPr>
            <w:webHidden/>
          </w:rPr>
          <w:instrText xml:space="preserve"> PAGEREF _Toc88048317 \h </w:instrText>
        </w:r>
        <w:r w:rsidR="00967DEE" w:rsidRPr="00967DEE">
          <w:rPr>
            <w:webHidden/>
          </w:rPr>
        </w:r>
        <w:r w:rsidR="00967DEE" w:rsidRPr="00967DEE">
          <w:rPr>
            <w:webHidden/>
          </w:rPr>
          <w:fldChar w:fldCharType="separate"/>
        </w:r>
        <w:r w:rsidR="00967DEE" w:rsidRPr="00967DEE">
          <w:rPr>
            <w:webHidden/>
          </w:rPr>
          <w:t>5</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18" w:history="1">
        <w:r w:rsidR="00967DEE" w:rsidRPr="00967DEE">
          <w:rPr>
            <w:rStyle w:val="Hiperhivatkozs"/>
            <w:rFonts w:eastAsiaTheme="majorEastAsia"/>
            <w:bCs/>
          </w:rPr>
          <w:t>KÜLDETÉS</w:t>
        </w:r>
        <w:r w:rsidR="00967DEE" w:rsidRPr="00967DEE">
          <w:rPr>
            <w:webHidden/>
          </w:rPr>
          <w:tab/>
        </w:r>
        <w:r w:rsidR="00967DEE" w:rsidRPr="00967DEE">
          <w:rPr>
            <w:webHidden/>
          </w:rPr>
          <w:fldChar w:fldCharType="begin"/>
        </w:r>
        <w:r w:rsidR="00967DEE" w:rsidRPr="00967DEE">
          <w:rPr>
            <w:webHidden/>
          </w:rPr>
          <w:instrText xml:space="preserve"> PAGEREF _Toc88048318 \h </w:instrText>
        </w:r>
        <w:r w:rsidR="00967DEE" w:rsidRPr="00967DEE">
          <w:rPr>
            <w:webHidden/>
          </w:rPr>
        </w:r>
        <w:r w:rsidR="00967DEE" w:rsidRPr="00967DEE">
          <w:rPr>
            <w:webHidden/>
          </w:rPr>
          <w:fldChar w:fldCharType="separate"/>
        </w:r>
        <w:r w:rsidR="00967DEE" w:rsidRPr="00967DEE">
          <w:rPr>
            <w:webHidden/>
          </w:rPr>
          <w:t>5</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19" w:history="1">
        <w:r w:rsidR="00967DEE" w:rsidRPr="00967DEE">
          <w:rPr>
            <w:rStyle w:val="Hiperhivatkozs"/>
            <w:rFonts w:eastAsiaTheme="majorEastAsia"/>
            <w:bCs/>
          </w:rPr>
          <w:t>ÉRTÉKEK</w:t>
        </w:r>
        <w:r w:rsidR="00967DEE" w:rsidRPr="00967DEE">
          <w:rPr>
            <w:webHidden/>
          </w:rPr>
          <w:tab/>
        </w:r>
        <w:r w:rsidR="00967DEE" w:rsidRPr="00967DEE">
          <w:rPr>
            <w:webHidden/>
          </w:rPr>
          <w:fldChar w:fldCharType="begin"/>
        </w:r>
        <w:r w:rsidR="00967DEE" w:rsidRPr="00967DEE">
          <w:rPr>
            <w:webHidden/>
          </w:rPr>
          <w:instrText xml:space="preserve"> PAGEREF _Toc88048319 \h </w:instrText>
        </w:r>
        <w:r w:rsidR="00967DEE" w:rsidRPr="00967DEE">
          <w:rPr>
            <w:webHidden/>
          </w:rPr>
        </w:r>
        <w:r w:rsidR="00967DEE" w:rsidRPr="00967DEE">
          <w:rPr>
            <w:webHidden/>
          </w:rPr>
          <w:fldChar w:fldCharType="separate"/>
        </w:r>
        <w:r w:rsidR="00967DEE" w:rsidRPr="00967DEE">
          <w:rPr>
            <w:webHidden/>
          </w:rPr>
          <w:t>5</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20" w:history="1">
        <w:r w:rsidR="00967DEE" w:rsidRPr="00967DEE">
          <w:rPr>
            <w:rStyle w:val="Hiperhivatkozs"/>
            <w:rFonts w:eastAsiaTheme="majorEastAsia"/>
            <w:bCs/>
          </w:rPr>
          <w:t>1. A STRATÉGIA ALKOTÁS HÁTTERE</w:t>
        </w:r>
        <w:r w:rsidR="00967DEE" w:rsidRPr="00967DEE">
          <w:rPr>
            <w:webHidden/>
          </w:rPr>
          <w:tab/>
        </w:r>
        <w:r w:rsidR="00967DEE" w:rsidRPr="00967DEE">
          <w:rPr>
            <w:webHidden/>
          </w:rPr>
          <w:fldChar w:fldCharType="begin"/>
        </w:r>
        <w:r w:rsidR="00967DEE" w:rsidRPr="00967DEE">
          <w:rPr>
            <w:webHidden/>
          </w:rPr>
          <w:instrText xml:space="preserve"> PAGEREF _Toc88048320 \h </w:instrText>
        </w:r>
        <w:r w:rsidR="00967DEE" w:rsidRPr="00967DEE">
          <w:rPr>
            <w:webHidden/>
          </w:rPr>
        </w:r>
        <w:r w:rsidR="00967DEE" w:rsidRPr="00967DEE">
          <w:rPr>
            <w:webHidden/>
          </w:rPr>
          <w:fldChar w:fldCharType="separate"/>
        </w:r>
        <w:r w:rsidR="00967DEE" w:rsidRPr="00967DEE">
          <w:rPr>
            <w:webHidden/>
          </w:rPr>
          <w:t>6</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21" w:history="1">
        <w:r w:rsidR="00967DEE" w:rsidRPr="00967DEE">
          <w:rPr>
            <w:rStyle w:val="Hiperhivatkozs"/>
          </w:rPr>
          <w:t>2. ÁLTALÁNOS HELYZETÉRTÉKELÉS</w:t>
        </w:r>
        <w:r w:rsidR="00967DEE" w:rsidRPr="00967DEE">
          <w:rPr>
            <w:webHidden/>
          </w:rPr>
          <w:tab/>
        </w:r>
        <w:r w:rsidR="00967DEE" w:rsidRPr="00967DEE">
          <w:rPr>
            <w:webHidden/>
          </w:rPr>
          <w:fldChar w:fldCharType="begin"/>
        </w:r>
        <w:r w:rsidR="00967DEE" w:rsidRPr="00967DEE">
          <w:rPr>
            <w:webHidden/>
          </w:rPr>
          <w:instrText xml:space="preserve"> PAGEREF _Toc88048321 \h </w:instrText>
        </w:r>
        <w:r w:rsidR="00967DEE" w:rsidRPr="00967DEE">
          <w:rPr>
            <w:webHidden/>
          </w:rPr>
        </w:r>
        <w:r w:rsidR="00967DEE" w:rsidRPr="00967DEE">
          <w:rPr>
            <w:webHidden/>
          </w:rPr>
          <w:fldChar w:fldCharType="separate"/>
        </w:r>
        <w:r w:rsidR="00967DEE" w:rsidRPr="00967DEE">
          <w:rPr>
            <w:webHidden/>
          </w:rPr>
          <w:t>8</w:t>
        </w:r>
        <w:r w:rsidR="00967DEE" w:rsidRPr="00967DEE">
          <w:rPr>
            <w:webHidden/>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2" w:history="1">
        <w:r w:rsidR="00967DEE" w:rsidRPr="00967DEE">
          <w:rPr>
            <w:rStyle w:val="Hiperhivatkozs"/>
            <w:rFonts w:ascii="Times New Roman" w:eastAsiaTheme="majorEastAsia" w:hAnsi="Times New Roman" w:cs="Times New Roman"/>
            <w:b/>
            <w:bCs/>
            <w:noProof/>
            <w:sz w:val="24"/>
            <w:szCs w:val="24"/>
          </w:rPr>
          <w:t>2.1. Határellenőrzési helyzetkép</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_Toc88048322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9</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3" w:history="1">
        <w:r w:rsidR="00967DEE" w:rsidRPr="00967DEE">
          <w:rPr>
            <w:rStyle w:val="Hiperhivatkozs"/>
            <w:rFonts w:ascii="Times New Roman" w:eastAsiaTheme="majorEastAsia" w:hAnsi="Times New Roman" w:cs="Times New Roman"/>
            <w:b/>
            <w:bCs/>
            <w:noProof/>
            <w:sz w:val="24"/>
            <w:szCs w:val="24"/>
          </w:rPr>
          <w:t>2.2. Bűnügyi helyzetkép</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_Toc88048323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10</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4" w:history="1">
        <w:r w:rsidR="00967DEE" w:rsidRPr="00967DEE">
          <w:rPr>
            <w:rStyle w:val="Hiperhivatkozs"/>
            <w:rFonts w:ascii="Times New Roman" w:eastAsiaTheme="majorEastAsia" w:hAnsi="Times New Roman" w:cs="Times New Roman"/>
            <w:b/>
            <w:bCs/>
            <w:noProof/>
            <w:sz w:val="24"/>
            <w:szCs w:val="24"/>
          </w:rPr>
          <w:t>2.3. Migrációs és visszatérési helyzetkép</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_Toc88048324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11</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5" w:history="1">
        <w:r w:rsidR="00967DEE" w:rsidRPr="00967DEE">
          <w:rPr>
            <w:rStyle w:val="Hiperhivatkozs"/>
            <w:rFonts w:ascii="Times New Roman" w:eastAsiaTheme="majorEastAsia" w:hAnsi="Times New Roman" w:cs="Times New Roman"/>
            <w:b/>
            <w:bCs/>
            <w:noProof/>
            <w:sz w:val="24"/>
            <w:szCs w:val="24"/>
          </w:rPr>
          <w:t>2.4. A nemzeti IBM rendszer elemzése</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_Toc88048325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11</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1"/>
        <w:rPr>
          <w:rFonts w:eastAsiaTheme="minorEastAsia"/>
          <w:lang w:eastAsia="hu-HU"/>
        </w:rPr>
      </w:pPr>
      <w:hyperlink w:anchor="_Toc88048326" w:history="1">
        <w:r w:rsidR="00967DEE" w:rsidRPr="00967DEE">
          <w:rPr>
            <w:rStyle w:val="Hiperhivatkozs"/>
            <w:rFonts w:eastAsiaTheme="majorEastAsia"/>
            <w:bCs/>
          </w:rPr>
          <w:t>3. HATÁRELLENŐRZÉS</w:t>
        </w:r>
        <w:r w:rsidR="00967DEE" w:rsidRPr="00967DEE">
          <w:rPr>
            <w:webHidden/>
          </w:rPr>
          <w:tab/>
        </w:r>
        <w:r w:rsidR="00967DEE" w:rsidRPr="00967DEE">
          <w:rPr>
            <w:webHidden/>
          </w:rPr>
          <w:fldChar w:fldCharType="begin"/>
        </w:r>
        <w:r w:rsidR="00967DEE" w:rsidRPr="00967DEE">
          <w:rPr>
            <w:webHidden/>
          </w:rPr>
          <w:instrText xml:space="preserve"> PAGEREF _Toc88048326 \h </w:instrText>
        </w:r>
        <w:r w:rsidR="00967DEE" w:rsidRPr="00967DEE">
          <w:rPr>
            <w:webHidden/>
          </w:rPr>
        </w:r>
        <w:r w:rsidR="00967DEE" w:rsidRPr="00967DEE">
          <w:rPr>
            <w:webHidden/>
          </w:rPr>
          <w:fldChar w:fldCharType="separate"/>
        </w:r>
        <w:r w:rsidR="00967DEE" w:rsidRPr="00967DEE">
          <w:rPr>
            <w:webHidden/>
          </w:rPr>
          <w:t>12</w:t>
        </w:r>
        <w:r w:rsidR="00967DEE" w:rsidRPr="00967DEE">
          <w:rPr>
            <w:webHidden/>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7" w:history="1">
        <w:r w:rsidR="00967DEE" w:rsidRPr="00967DEE">
          <w:rPr>
            <w:rStyle w:val="Hiperhivatkozs"/>
            <w:rFonts w:ascii="Times New Roman" w:eastAsiaTheme="majorEastAsia" w:hAnsi="Times New Roman" w:cs="Times New Roman"/>
            <w:b/>
            <w:bCs/>
            <w:noProof/>
            <w:sz w:val="24"/>
            <w:szCs w:val="24"/>
          </w:rPr>
          <w:t>3.1. Határőrizet</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_Toc88048327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13</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8" w:history="1">
        <w:r w:rsidR="00967DEE" w:rsidRPr="00967DEE">
          <w:rPr>
            <w:rStyle w:val="Hiperhivatkozs"/>
            <w:rFonts w:ascii="Times New Roman" w:eastAsiaTheme="majorEastAsia" w:hAnsi="Times New Roman" w:cs="Times New Roman"/>
            <w:b/>
            <w:bCs/>
            <w:noProof/>
            <w:sz w:val="24"/>
            <w:szCs w:val="24"/>
          </w:rPr>
          <w:t>3.2. Határforgalom-ellenőrzés</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_Toc88048328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17</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29" w:history="1">
        <w:r w:rsidR="00967DEE" w:rsidRPr="00967DEE">
          <w:rPr>
            <w:rStyle w:val="Hiperhivatkozs"/>
            <w:rFonts w:ascii="Times New Roman" w:eastAsiaTheme="majorEastAsia" w:hAnsi="Times New Roman" w:cs="Times New Roman"/>
            <w:b/>
            <w:bCs/>
            <w:noProof/>
            <w:sz w:val="24"/>
            <w:szCs w:val="24"/>
          </w:rPr>
          <w:t>3.3. Bűnmegelőzés</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_Toc88048329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19</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30" w:history="1">
        <w:r w:rsidR="00967DEE" w:rsidRPr="00967DEE">
          <w:rPr>
            <w:rStyle w:val="Hiperhivatkozs"/>
            <w:rFonts w:ascii="Times New Roman" w:eastAsiaTheme="majorEastAsia" w:hAnsi="Times New Roman" w:cs="Times New Roman"/>
            <w:b/>
            <w:bCs/>
            <w:noProof/>
            <w:sz w:val="24"/>
            <w:szCs w:val="24"/>
          </w:rPr>
          <w:t>3.4. Nemzetközi védelem</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_Toc88048330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20</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1"/>
        <w:rPr>
          <w:rFonts w:eastAsiaTheme="minorEastAsia"/>
          <w:lang w:eastAsia="hu-HU"/>
        </w:rPr>
      </w:pPr>
      <w:hyperlink w:anchor="_Toc88048331" w:history="1">
        <w:r w:rsidR="00967DEE" w:rsidRPr="00967DEE">
          <w:rPr>
            <w:rStyle w:val="Hiperhivatkozs"/>
            <w:rFonts w:eastAsiaTheme="majorEastAsia"/>
            <w:bCs/>
          </w:rPr>
          <w:t>4. KOCKÁZATELEMZÉS</w:t>
        </w:r>
        <w:r w:rsidR="00967DEE" w:rsidRPr="00967DEE">
          <w:rPr>
            <w:webHidden/>
          </w:rPr>
          <w:tab/>
        </w:r>
        <w:r w:rsidR="00967DEE" w:rsidRPr="00967DEE">
          <w:rPr>
            <w:webHidden/>
          </w:rPr>
          <w:fldChar w:fldCharType="begin"/>
        </w:r>
        <w:r w:rsidR="00967DEE" w:rsidRPr="00967DEE">
          <w:rPr>
            <w:webHidden/>
          </w:rPr>
          <w:instrText xml:space="preserve"> PAGEREF _Toc88048331 \h </w:instrText>
        </w:r>
        <w:r w:rsidR="00967DEE" w:rsidRPr="00967DEE">
          <w:rPr>
            <w:webHidden/>
          </w:rPr>
        </w:r>
        <w:r w:rsidR="00967DEE" w:rsidRPr="00967DEE">
          <w:rPr>
            <w:webHidden/>
          </w:rPr>
          <w:fldChar w:fldCharType="separate"/>
        </w:r>
        <w:r w:rsidR="00967DEE" w:rsidRPr="00967DEE">
          <w:rPr>
            <w:webHidden/>
          </w:rPr>
          <w:t>21</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32" w:history="1">
        <w:r w:rsidR="00967DEE" w:rsidRPr="00967DEE">
          <w:rPr>
            <w:rStyle w:val="Hiperhivatkozs"/>
            <w:rFonts w:eastAsiaTheme="majorEastAsia"/>
            <w:bCs/>
          </w:rPr>
          <w:t>5. TAGÁLLAMOK KÖZÖTTI EGYÜTTMŰKÖDÉS</w:t>
        </w:r>
        <w:r w:rsidR="00967DEE" w:rsidRPr="00967DEE">
          <w:rPr>
            <w:webHidden/>
          </w:rPr>
          <w:tab/>
        </w:r>
        <w:r w:rsidR="00967DEE" w:rsidRPr="00967DEE">
          <w:rPr>
            <w:webHidden/>
          </w:rPr>
          <w:fldChar w:fldCharType="begin"/>
        </w:r>
        <w:r w:rsidR="00967DEE" w:rsidRPr="00967DEE">
          <w:rPr>
            <w:webHidden/>
          </w:rPr>
          <w:instrText xml:space="preserve"> PAGEREF _Toc88048332 \h </w:instrText>
        </w:r>
        <w:r w:rsidR="00967DEE" w:rsidRPr="00967DEE">
          <w:rPr>
            <w:webHidden/>
          </w:rPr>
        </w:r>
        <w:r w:rsidR="00967DEE" w:rsidRPr="00967DEE">
          <w:rPr>
            <w:webHidden/>
          </w:rPr>
          <w:fldChar w:fldCharType="separate"/>
        </w:r>
        <w:r w:rsidR="00967DEE" w:rsidRPr="00967DEE">
          <w:rPr>
            <w:webHidden/>
          </w:rPr>
          <w:t>23</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33" w:history="1">
        <w:r w:rsidR="00967DEE" w:rsidRPr="00967DEE">
          <w:rPr>
            <w:rStyle w:val="Hiperhivatkozs"/>
            <w:rFonts w:eastAsiaTheme="majorEastAsia"/>
            <w:bCs/>
          </w:rPr>
          <w:t>6. A NEMZETI HATÓSÁGOK KÖZÖTTI EGYÜTTMŰKÖDÉS</w:t>
        </w:r>
        <w:r w:rsidR="00967DEE" w:rsidRPr="00967DEE">
          <w:rPr>
            <w:webHidden/>
          </w:rPr>
          <w:tab/>
        </w:r>
        <w:r w:rsidR="00967DEE" w:rsidRPr="00967DEE">
          <w:rPr>
            <w:webHidden/>
          </w:rPr>
          <w:fldChar w:fldCharType="begin"/>
        </w:r>
        <w:r w:rsidR="00967DEE" w:rsidRPr="00967DEE">
          <w:rPr>
            <w:webHidden/>
          </w:rPr>
          <w:instrText xml:space="preserve"> PAGEREF _Toc88048333 \h </w:instrText>
        </w:r>
        <w:r w:rsidR="00967DEE" w:rsidRPr="00967DEE">
          <w:rPr>
            <w:webHidden/>
          </w:rPr>
        </w:r>
        <w:r w:rsidR="00967DEE" w:rsidRPr="00967DEE">
          <w:rPr>
            <w:webHidden/>
          </w:rPr>
          <w:fldChar w:fldCharType="separate"/>
        </w:r>
        <w:r w:rsidR="00967DEE" w:rsidRPr="00967DEE">
          <w:rPr>
            <w:webHidden/>
          </w:rPr>
          <w:t>25</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34" w:history="1">
        <w:r w:rsidR="00967DEE" w:rsidRPr="00967DEE">
          <w:rPr>
            <w:rStyle w:val="Hiperhivatkozs"/>
            <w:rFonts w:eastAsiaTheme="majorEastAsia"/>
            <w:bCs/>
          </w:rPr>
          <w:t>7. EGYÜTTMŰKÖDÉS HARMADIK ORSZÁGOKKAL</w:t>
        </w:r>
        <w:r w:rsidR="00967DEE" w:rsidRPr="00967DEE">
          <w:rPr>
            <w:webHidden/>
          </w:rPr>
          <w:tab/>
        </w:r>
        <w:r w:rsidR="00967DEE" w:rsidRPr="00967DEE">
          <w:rPr>
            <w:webHidden/>
          </w:rPr>
          <w:fldChar w:fldCharType="begin"/>
        </w:r>
        <w:r w:rsidR="00967DEE" w:rsidRPr="00967DEE">
          <w:rPr>
            <w:webHidden/>
          </w:rPr>
          <w:instrText xml:space="preserve"> PAGEREF _Toc88048334 \h </w:instrText>
        </w:r>
        <w:r w:rsidR="00967DEE" w:rsidRPr="00967DEE">
          <w:rPr>
            <w:webHidden/>
          </w:rPr>
        </w:r>
        <w:r w:rsidR="00967DEE" w:rsidRPr="00967DEE">
          <w:rPr>
            <w:webHidden/>
          </w:rPr>
          <w:fldChar w:fldCharType="separate"/>
        </w:r>
        <w:r w:rsidR="00967DEE" w:rsidRPr="00967DEE">
          <w:rPr>
            <w:webHidden/>
          </w:rPr>
          <w:t>28</w:t>
        </w:r>
        <w:r w:rsidR="00967DEE" w:rsidRPr="00967DEE">
          <w:rPr>
            <w:webHidden/>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35" w:history="1">
        <w:r w:rsidR="00967DEE" w:rsidRPr="00967DEE">
          <w:rPr>
            <w:rStyle w:val="Hiperhivatkozs"/>
            <w:rFonts w:ascii="Times New Roman" w:eastAsiaTheme="majorEastAsia" w:hAnsi="Times New Roman" w:cs="Times New Roman"/>
            <w:b/>
            <w:bCs/>
            <w:noProof/>
            <w:sz w:val="24"/>
            <w:szCs w:val="24"/>
          </w:rPr>
          <w:t>7.1. Nemzetközi két- és többoldalú megállapodások</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_Toc88048335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28</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36" w:history="1">
        <w:r w:rsidR="00967DEE" w:rsidRPr="00967DEE">
          <w:rPr>
            <w:rStyle w:val="Hiperhivatkozs"/>
            <w:rFonts w:ascii="Times New Roman" w:eastAsiaTheme="majorEastAsia" w:hAnsi="Times New Roman" w:cs="Times New Roman"/>
            <w:b/>
            <w:bCs/>
            <w:noProof/>
            <w:sz w:val="24"/>
            <w:szCs w:val="24"/>
          </w:rPr>
          <w:t>7.2. Összekötőtisztek</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_Toc88048336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29</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1"/>
        <w:rPr>
          <w:rFonts w:eastAsiaTheme="minorEastAsia"/>
          <w:lang w:eastAsia="hu-HU"/>
        </w:rPr>
      </w:pPr>
      <w:hyperlink w:anchor="_Toc88048337" w:history="1">
        <w:r w:rsidR="00967DEE" w:rsidRPr="00967DEE">
          <w:rPr>
            <w:rStyle w:val="Hiperhivatkozs"/>
            <w:rFonts w:eastAsiaTheme="majorEastAsia"/>
            <w:bCs/>
          </w:rPr>
          <w:t>8. INTÉZKEDÉSEK A SCHENGENI TÉRSÉGBEN</w:t>
        </w:r>
        <w:r w:rsidR="00967DEE" w:rsidRPr="00967DEE">
          <w:rPr>
            <w:webHidden/>
          </w:rPr>
          <w:tab/>
        </w:r>
        <w:r w:rsidR="00967DEE" w:rsidRPr="00967DEE">
          <w:rPr>
            <w:webHidden/>
          </w:rPr>
          <w:fldChar w:fldCharType="begin"/>
        </w:r>
        <w:r w:rsidR="00967DEE" w:rsidRPr="00967DEE">
          <w:rPr>
            <w:webHidden/>
          </w:rPr>
          <w:instrText xml:space="preserve"> PAGEREF _Toc88048337 \h </w:instrText>
        </w:r>
        <w:r w:rsidR="00967DEE" w:rsidRPr="00967DEE">
          <w:rPr>
            <w:webHidden/>
          </w:rPr>
        </w:r>
        <w:r w:rsidR="00967DEE" w:rsidRPr="00967DEE">
          <w:rPr>
            <w:webHidden/>
          </w:rPr>
          <w:fldChar w:fldCharType="separate"/>
        </w:r>
        <w:r w:rsidR="00967DEE" w:rsidRPr="00967DEE">
          <w:rPr>
            <w:webHidden/>
          </w:rPr>
          <w:t>30</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38" w:history="1">
        <w:r w:rsidR="00967DEE" w:rsidRPr="00967DEE">
          <w:rPr>
            <w:rStyle w:val="Hiperhivatkozs"/>
            <w:rFonts w:eastAsiaTheme="majorEastAsia"/>
            <w:bCs/>
          </w:rPr>
          <w:t>9. VISSZATÉRÉS</w:t>
        </w:r>
        <w:r w:rsidR="00967DEE" w:rsidRPr="00967DEE">
          <w:rPr>
            <w:webHidden/>
          </w:rPr>
          <w:tab/>
        </w:r>
        <w:r w:rsidR="00967DEE" w:rsidRPr="00967DEE">
          <w:rPr>
            <w:webHidden/>
          </w:rPr>
          <w:fldChar w:fldCharType="begin"/>
        </w:r>
        <w:r w:rsidR="00967DEE" w:rsidRPr="00967DEE">
          <w:rPr>
            <w:webHidden/>
          </w:rPr>
          <w:instrText xml:space="preserve"> PAGEREF _Toc88048338 \h </w:instrText>
        </w:r>
        <w:r w:rsidR="00967DEE" w:rsidRPr="00967DEE">
          <w:rPr>
            <w:webHidden/>
          </w:rPr>
        </w:r>
        <w:r w:rsidR="00967DEE" w:rsidRPr="00967DEE">
          <w:rPr>
            <w:webHidden/>
          </w:rPr>
          <w:fldChar w:fldCharType="separate"/>
        </w:r>
        <w:r w:rsidR="00967DEE" w:rsidRPr="00967DEE">
          <w:rPr>
            <w:webHidden/>
          </w:rPr>
          <w:t>31</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39" w:history="1">
        <w:r w:rsidR="00967DEE" w:rsidRPr="00967DEE">
          <w:rPr>
            <w:rStyle w:val="Hiperhivatkozs"/>
            <w:rFonts w:eastAsiaTheme="majorEastAsia"/>
            <w:bCs/>
          </w:rPr>
          <w:t>10. MODERN TECHNOLÓGIÁK ALKALMAZÁSA ÉS KUTATÁSFEJLESZTÉS</w:t>
        </w:r>
        <w:r w:rsidR="00967DEE" w:rsidRPr="00967DEE">
          <w:rPr>
            <w:webHidden/>
          </w:rPr>
          <w:tab/>
        </w:r>
        <w:r w:rsidR="00967DEE" w:rsidRPr="00967DEE">
          <w:rPr>
            <w:webHidden/>
          </w:rPr>
          <w:fldChar w:fldCharType="begin"/>
        </w:r>
        <w:r w:rsidR="00967DEE" w:rsidRPr="00967DEE">
          <w:rPr>
            <w:webHidden/>
          </w:rPr>
          <w:instrText xml:space="preserve"> PAGEREF _Toc88048339 \h </w:instrText>
        </w:r>
        <w:r w:rsidR="00967DEE" w:rsidRPr="00967DEE">
          <w:rPr>
            <w:webHidden/>
          </w:rPr>
        </w:r>
        <w:r w:rsidR="00967DEE" w:rsidRPr="00967DEE">
          <w:rPr>
            <w:webHidden/>
          </w:rPr>
          <w:fldChar w:fldCharType="separate"/>
        </w:r>
        <w:r w:rsidR="00967DEE" w:rsidRPr="00967DEE">
          <w:rPr>
            <w:webHidden/>
          </w:rPr>
          <w:t>35</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0" w:history="1">
        <w:r w:rsidR="00967DEE" w:rsidRPr="00967DEE">
          <w:rPr>
            <w:rStyle w:val="Hiperhivatkozs"/>
            <w:rFonts w:eastAsiaTheme="majorEastAsia"/>
            <w:bCs/>
          </w:rPr>
          <w:t>11. MINŐSÉGELLENŐRZÉSI MECHANIZMUS</w:t>
        </w:r>
        <w:r w:rsidR="00967DEE" w:rsidRPr="00967DEE">
          <w:rPr>
            <w:webHidden/>
          </w:rPr>
          <w:tab/>
        </w:r>
        <w:r w:rsidR="00967DEE" w:rsidRPr="00967DEE">
          <w:rPr>
            <w:webHidden/>
          </w:rPr>
          <w:fldChar w:fldCharType="begin"/>
        </w:r>
        <w:r w:rsidR="00967DEE" w:rsidRPr="00967DEE">
          <w:rPr>
            <w:webHidden/>
          </w:rPr>
          <w:instrText xml:space="preserve"> PAGEREF _Toc88048340 \h </w:instrText>
        </w:r>
        <w:r w:rsidR="00967DEE" w:rsidRPr="00967DEE">
          <w:rPr>
            <w:webHidden/>
          </w:rPr>
        </w:r>
        <w:r w:rsidR="00967DEE" w:rsidRPr="00967DEE">
          <w:rPr>
            <w:webHidden/>
          </w:rPr>
          <w:fldChar w:fldCharType="separate"/>
        </w:r>
        <w:r w:rsidR="00967DEE" w:rsidRPr="00967DEE">
          <w:rPr>
            <w:webHidden/>
          </w:rPr>
          <w:t>38</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1" w:history="1">
        <w:r w:rsidR="00967DEE" w:rsidRPr="00967DEE">
          <w:rPr>
            <w:rStyle w:val="Hiperhivatkozs"/>
            <w:rFonts w:eastAsiaTheme="majorEastAsia"/>
            <w:bCs/>
          </w:rPr>
          <w:t>12. SZOLIDARITÁSI MECHANIZMUSOK ÉS EU-S FINANSZÍROZÁSI ESZKÖZÖK</w:t>
        </w:r>
        <w:r w:rsidR="00967DEE" w:rsidRPr="00967DEE">
          <w:rPr>
            <w:webHidden/>
          </w:rPr>
          <w:tab/>
        </w:r>
        <w:r w:rsidR="00967DEE" w:rsidRPr="00967DEE">
          <w:rPr>
            <w:webHidden/>
          </w:rPr>
          <w:fldChar w:fldCharType="begin"/>
        </w:r>
        <w:r w:rsidR="00967DEE" w:rsidRPr="00967DEE">
          <w:rPr>
            <w:webHidden/>
          </w:rPr>
          <w:instrText xml:space="preserve"> PAGEREF _Toc88048341 \h </w:instrText>
        </w:r>
        <w:r w:rsidR="00967DEE" w:rsidRPr="00967DEE">
          <w:rPr>
            <w:webHidden/>
          </w:rPr>
        </w:r>
        <w:r w:rsidR="00967DEE" w:rsidRPr="00967DEE">
          <w:rPr>
            <w:webHidden/>
          </w:rPr>
          <w:fldChar w:fldCharType="separate"/>
        </w:r>
        <w:r w:rsidR="00967DEE" w:rsidRPr="00967DEE">
          <w:rPr>
            <w:webHidden/>
          </w:rPr>
          <w:t>39</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2" w:history="1">
        <w:r w:rsidR="00967DEE" w:rsidRPr="00967DEE">
          <w:rPr>
            <w:rStyle w:val="Hiperhivatkozs"/>
            <w:rFonts w:eastAsiaTheme="majorEastAsia"/>
            <w:bCs/>
          </w:rPr>
          <w:t>13. ALAPVETŐ JOGOK</w:t>
        </w:r>
        <w:r w:rsidR="00967DEE" w:rsidRPr="00967DEE">
          <w:rPr>
            <w:webHidden/>
          </w:rPr>
          <w:tab/>
        </w:r>
        <w:r w:rsidR="00967DEE" w:rsidRPr="00967DEE">
          <w:rPr>
            <w:webHidden/>
          </w:rPr>
          <w:fldChar w:fldCharType="begin"/>
        </w:r>
        <w:r w:rsidR="00967DEE" w:rsidRPr="00967DEE">
          <w:rPr>
            <w:webHidden/>
          </w:rPr>
          <w:instrText xml:space="preserve"> PAGEREF _Toc88048342 \h </w:instrText>
        </w:r>
        <w:r w:rsidR="00967DEE" w:rsidRPr="00967DEE">
          <w:rPr>
            <w:webHidden/>
          </w:rPr>
        </w:r>
        <w:r w:rsidR="00967DEE" w:rsidRPr="00967DEE">
          <w:rPr>
            <w:webHidden/>
          </w:rPr>
          <w:fldChar w:fldCharType="separate"/>
        </w:r>
        <w:r w:rsidR="00967DEE" w:rsidRPr="00967DEE">
          <w:rPr>
            <w:webHidden/>
          </w:rPr>
          <w:t>40</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3" w:history="1">
        <w:r w:rsidR="00967DEE" w:rsidRPr="00967DEE">
          <w:rPr>
            <w:rStyle w:val="Hiperhivatkozs"/>
            <w:rFonts w:eastAsiaTheme="majorEastAsia"/>
            <w:bCs/>
          </w:rPr>
          <w:t>14. KÉPZÉS</w:t>
        </w:r>
        <w:r w:rsidR="00967DEE" w:rsidRPr="00967DEE">
          <w:rPr>
            <w:webHidden/>
          </w:rPr>
          <w:tab/>
        </w:r>
        <w:r w:rsidR="00967DEE" w:rsidRPr="00967DEE">
          <w:rPr>
            <w:webHidden/>
          </w:rPr>
          <w:fldChar w:fldCharType="begin"/>
        </w:r>
        <w:r w:rsidR="00967DEE" w:rsidRPr="00967DEE">
          <w:rPr>
            <w:webHidden/>
          </w:rPr>
          <w:instrText xml:space="preserve"> PAGEREF _Toc88048343 \h </w:instrText>
        </w:r>
        <w:r w:rsidR="00967DEE" w:rsidRPr="00967DEE">
          <w:rPr>
            <w:webHidden/>
          </w:rPr>
        </w:r>
        <w:r w:rsidR="00967DEE" w:rsidRPr="00967DEE">
          <w:rPr>
            <w:webHidden/>
          </w:rPr>
          <w:fldChar w:fldCharType="separate"/>
        </w:r>
        <w:r w:rsidR="00967DEE" w:rsidRPr="00967DEE">
          <w:rPr>
            <w:webHidden/>
          </w:rPr>
          <w:t>42</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4" w:history="1">
        <w:r w:rsidR="00967DEE" w:rsidRPr="00967DEE">
          <w:rPr>
            <w:rStyle w:val="Hiperhivatkozs"/>
            <w:rFonts w:eastAsiaTheme="majorEastAsia"/>
            <w:bCs/>
          </w:rPr>
          <w:t>RÖVIDÍTÉSEK</w:t>
        </w:r>
        <w:r w:rsidR="00967DEE" w:rsidRPr="00967DEE">
          <w:rPr>
            <w:webHidden/>
          </w:rPr>
          <w:tab/>
        </w:r>
        <w:r w:rsidR="00967DEE" w:rsidRPr="00967DEE">
          <w:rPr>
            <w:webHidden/>
          </w:rPr>
          <w:fldChar w:fldCharType="begin"/>
        </w:r>
        <w:r w:rsidR="00967DEE" w:rsidRPr="00967DEE">
          <w:rPr>
            <w:webHidden/>
          </w:rPr>
          <w:instrText xml:space="preserve"> PAGEREF _Toc88048344 \h </w:instrText>
        </w:r>
        <w:r w:rsidR="00967DEE" w:rsidRPr="00967DEE">
          <w:rPr>
            <w:webHidden/>
          </w:rPr>
        </w:r>
        <w:r w:rsidR="00967DEE" w:rsidRPr="00967DEE">
          <w:rPr>
            <w:webHidden/>
          </w:rPr>
          <w:fldChar w:fldCharType="separate"/>
        </w:r>
        <w:r w:rsidR="00967DEE" w:rsidRPr="00967DEE">
          <w:rPr>
            <w:webHidden/>
          </w:rPr>
          <w:t>45</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5" w:history="1">
        <w:r w:rsidR="00967DEE" w:rsidRPr="00967DEE">
          <w:rPr>
            <w:rStyle w:val="Hiperhivatkozs"/>
            <w:rFonts w:eastAsiaTheme="majorEastAsia"/>
            <w:bCs/>
          </w:rPr>
          <w:t>FOGALOM MEGHATÁROZÁSOK</w:t>
        </w:r>
        <w:r w:rsidR="00967DEE" w:rsidRPr="00967DEE">
          <w:rPr>
            <w:webHidden/>
          </w:rPr>
          <w:tab/>
        </w:r>
        <w:r w:rsidR="00967DEE" w:rsidRPr="00967DEE">
          <w:rPr>
            <w:webHidden/>
          </w:rPr>
          <w:fldChar w:fldCharType="begin"/>
        </w:r>
        <w:r w:rsidR="00967DEE" w:rsidRPr="00967DEE">
          <w:rPr>
            <w:webHidden/>
          </w:rPr>
          <w:instrText xml:space="preserve"> PAGEREF _Toc88048345 \h </w:instrText>
        </w:r>
        <w:r w:rsidR="00967DEE" w:rsidRPr="00967DEE">
          <w:rPr>
            <w:webHidden/>
          </w:rPr>
        </w:r>
        <w:r w:rsidR="00967DEE" w:rsidRPr="00967DEE">
          <w:rPr>
            <w:webHidden/>
          </w:rPr>
          <w:fldChar w:fldCharType="separate"/>
        </w:r>
        <w:r w:rsidR="00967DEE" w:rsidRPr="00967DEE">
          <w:rPr>
            <w:webHidden/>
          </w:rPr>
          <w:t>48</w:t>
        </w:r>
        <w:r w:rsidR="00967DEE" w:rsidRPr="00967DEE">
          <w:rPr>
            <w:webHidden/>
          </w:rPr>
          <w:fldChar w:fldCharType="end"/>
        </w:r>
      </w:hyperlink>
    </w:p>
    <w:p w:rsidR="00967DEE" w:rsidRPr="00967DEE" w:rsidRDefault="00D034CF" w:rsidP="00967DEE">
      <w:pPr>
        <w:pStyle w:val="TJ1"/>
        <w:rPr>
          <w:rFonts w:eastAsiaTheme="minorEastAsia"/>
          <w:lang w:eastAsia="hu-HU"/>
        </w:rPr>
      </w:pPr>
      <w:hyperlink w:anchor="_Toc88048346" w:history="1">
        <w:r w:rsidR="00967DEE" w:rsidRPr="00967DEE">
          <w:rPr>
            <w:rStyle w:val="Hiperhivatkozs"/>
            <w:rFonts w:eastAsiaTheme="majorEastAsia"/>
            <w:bCs/>
          </w:rPr>
          <w:t>MELLÉKLETEK</w:t>
        </w:r>
        <w:r w:rsidR="00967DEE" w:rsidRPr="00967DEE">
          <w:rPr>
            <w:webHidden/>
          </w:rPr>
          <w:tab/>
        </w:r>
        <w:r w:rsidR="00967DEE" w:rsidRPr="00967DEE">
          <w:rPr>
            <w:webHidden/>
          </w:rPr>
          <w:fldChar w:fldCharType="begin"/>
        </w:r>
        <w:r w:rsidR="00967DEE" w:rsidRPr="00967DEE">
          <w:rPr>
            <w:webHidden/>
          </w:rPr>
          <w:instrText xml:space="preserve"> PAGEREF _Toc88048346 \h </w:instrText>
        </w:r>
        <w:r w:rsidR="00967DEE" w:rsidRPr="00967DEE">
          <w:rPr>
            <w:webHidden/>
          </w:rPr>
        </w:r>
        <w:r w:rsidR="00967DEE" w:rsidRPr="00967DEE">
          <w:rPr>
            <w:webHidden/>
          </w:rPr>
          <w:fldChar w:fldCharType="separate"/>
        </w:r>
        <w:r w:rsidR="00967DEE" w:rsidRPr="00967DEE">
          <w:rPr>
            <w:webHidden/>
          </w:rPr>
          <w:t>50</w:t>
        </w:r>
        <w:r w:rsidR="00967DEE" w:rsidRPr="00967DEE">
          <w:rPr>
            <w:webHidden/>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47" w:history="1">
        <w:r w:rsidR="00967DEE" w:rsidRPr="00967DEE">
          <w:rPr>
            <w:rStyle w:val="Hiperhivatkozs"/>
            <w:rFonts w:ascii="Times New Roman" w:eastAsiaTheme="majorEastAsia" w:hAnsi="Times New Roman" w:cs="Times New Roman"/>
            <w:b/>
            <w:bCs/>
            <w:noProof/>
            <w:sz w:val="24"/>
            <w:szCs w:val="24"/>
          </w:rPr>
          <w:t>1. sz. melléklet</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_Toc88048347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50</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48" w:history="1">
        <w:r w:rsidR="00967DEE" w:rsidRPr="00967DEE">
          <w:rPr>
            <w:rStyle w:val="Hiperhivatkozs"/>
            <w:rFonts w:ascii="Times New Roman" w:eastAsiaTheme="majorEastAsia" w:hAnsi="Times New Roman" w:cs="Times New Roman"/>
            <w:b/>
            <w:bCs/>
            <w:noProof/>
            <w:sz w:val="24"/>
            <w:szCs w:val="24"/>
          </w:rPr>
          <w:t>A NEMZETI INTEGRÁLT HATÁRIGAZGATÁSI RENDSZER JOGALAPJA</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_Toc88048348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50</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49" w:history="1">
        <w:r w:rsidR="00967DEE" w:rsidRPr="00967DEE">
          <w:rPr>
            <w:rStyle w:val="Hiperhivatkozs"/>
            <w:rFonts w:ascii="Times New Roman" w:eastAsiaTheme="majorEastAsia" w:hAnsi="Times New Roman" w:cs="Times New Roman"/>
            <w:b/>
            <w:bCs/>
            <w:noProof/>
            <w:sz w:val="24"/>
            <w:szCs w:val="24"/>
          </w:rPr>
          <w:t>2. sz. melléklet</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_Toc88048349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53</w:t>
        </w:r>
        <w:r w:rsidR="00967DEE" w:rsidRPr="00967DEE">
          <w:rPr>
            <w:rFonts w:ascii="Times New Roman" w:hAnsi="Times New Roman" w:cs="Times New Roman"/>
            <w:b/>
            <w:noProof/>
            <w:webHidden/>
            <w:sz w:val="24"/>
            <w:szCs w:val="24"/>
          </w:rPr>
          <w:fldChar w:fldCharType="end"/>
        </w:r>
      </w:hyperlink>
    </w:p>
    <w:p w:rsidR="00967DEE" w:rsidRPr="00967DEE" w:rsidRDefault="00D034CF" w:rsidP="00967DEE">
      <w:pPr>
        <w:pStyle w:val="TJ2"/>
        <w:tabs>
          <w:tab w:val="right" w:leader="dot" w:pos="9062"/>
        </w:tabs>
        <w:jc w:val="both"/>
        <w:rPr>
          <w:rFonts w:ascii="Times New Roman" w:eastAsiaTheme="minorEastAsia" w:hAnsi="Times New Roman" w:cs="Times New Roman"/>
          <w:b/>
          <w:noProof/>
          <w:sz w:val="24"/>
          <w:szCs w:val="24"/>
          <w:lang w:eastAsia="hu-HU"/>
        </w:rPr>
      </w:pPr>
      <w:hyperlink w:anchor="_Toc88048350" w:history="1">
        <w:r w:rsidR="00967DEE" w:rsidRPr="00967DEE">
          <w:rPr>
            <w:rStyle w:val="Hiperhivatkozs"/>
            <w:rFonts w:ascii="Times New Roman" w:eastAsiaTheme="majorEastAsia" w:hAnsi="Times New Roman" w:cs="Times New Roman"/>
            <w:b/>
            <w:bCs/>
            <w:noProof/>
            <w:sz w:val="24"/>
            <w:szCs w:val="24"/>
          </w:rPr>
          <w:t>A NEMZETI INTEGRÁLT HATÁRIGAZGATÁSI RENDSZER CSELEKVÉSI TERVE 2022-2028</w:t>
        </w:r>
        <w:r w:rsidR="00967DEE" w:rsidRPr="00967DEE">
          <w:rPr>
            <w:rFonts w:ascii="Times New Roman" w:hAnsi="Times New Roman" w:cs="Times New Roman"/>
            <w:b/>
            <w:noProof/>
            <w:webHidden/>
            <w:sz w:val="24"/>
            <w:szCs w:val="24"/>
          </w:rPr>
          <w:tab/>
        </w:r>
        <w:r w:rsidR="00967DEE" w:rsidRPr="00967DEE">
          <w:rPr>
            <w:rFonts w:ascii="Times New Roman" w:hAnsi="Times New Roman" w:cs="Times New Roman"/>
            <w:b/>
            <w:noProof/>
            <w:webHidden/>
            <w:sz w:val="24"/>
            <w:szCs w:val="24"/>
          </w:rPr>
          <w:fldChar w:fldCharType="begin"/>
        </w:r>
        <w:r w:rsidR="00967DEE" w:rsidRPr="00967DEE">
          <w:rPr>
            <w:rFonts w:ascii="Times New Roman" w:hAnsi="Times New Roman" w:cs="Times New Roman"/>
            <w:b/>
            <w:noProof/>
            <w:webHidden/>
            <w:sz w:val="24"/>
            <w:szCs w:val="24"/>
          </w:rPr>
          <w:instrText xml:space="preserve"> PAGEREF _Toc88048350 \h </w:instrText>
        </w:r>
        <w:r w:rsidR="00967DEE" w:rsidRPr="00967DEE">
          <w:rPr>
            <w:rFonts w:ascii="Times New Roman" w:hAnsi="Times New Roman" w:cs="Times New Roman"/>
            <w:b/>
            <w:noProof/>
            <w:webHidden/>
            <w:sz w:val="24"/>
            <w:szCs w:val="24"/>
          </w:rPr>
        </w:r>
        <w:r w:rsidR="00967DEE" w:rsidRPr="00967DEE">
          <w:rPr>
            <w:rFonts w:ascii="Times New Roman" w:hAnsi="Times New Roman" w:cs="Times New Roman"/>
            <w:b/>
            <w:noProof/>
            <w:webHidden/>
            <w:sz w:val="24"/>
            <w:szCs w:val="24"/>
          </w:rPr>
          <w:fldChar w:fldCharType="separate"/>
        </w:r>
        <w:r w:rsidR="00967DEE" w:rsidRPr="00967DEE">
          <w:rPr>
            <w:rFonts w:ascii="Times New Roman" w:hAnsi="Times New Roman" w:cs="Times New Roman"/>
            <w:b/>
            <w:noProof/>
            <w:webHidden/>
            <w:sz w:val="24"/>
            <w:szCs w:val="24"/>
          </w:rPr>
          <w:t>53</w:t>
        </w:r>
        <w:r w:rsidR="00967DEE" w:rsidRPr="00967DEE">
          <w:rPr>
            <w:rFonts w:ascii="Times New Roman" w:hAnsi="Times New Roman" w:cs="Times New Roman"/>
            <w:b/>
            <w:noProof/>
            <w:webHidden/>
            <w:sz w:val="24"/>
            <w:szCs w:val="24"/>
          </w:rPr>
          <w:fldChar w:fldCharType="end"/>
        </w:r>
      </w:hyperlink>
    </w:p>
    <w:p w:rsidR="00241624" w:rsidRDefault="00241624" w:rsidP="00967DEE">
      <w:pPr>
        <w:spacing w:before="240"/>
        <w:jc w:val="both"/>
        <w:rPr>
          <w:rFonts w:ascii="Times New Roman" w:hAnsi="Times New Roman" w:cs="Times New Roman"/>
          <w:b/>
          <w:sz w:val="24"/>
          <w:szCs w:val="24"/>
        </w:rPr>
      </w:pPr>
      <w:r w:rsidRPr="00967DEE">
        <w:rPr>
          <w:rFonts w:ascii="Times New Roman" w:hAnsi="Times New Roman" w:cs="Times New Roman"/>
          <w:b/>
          <w:sz w:val="24"/>
          <w:szCs w:val="24"/>
        </w:rPr>
        <w:fldChar w:fldCharType="end"/>
      </w: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241624" w:rsidRDefault="00241624" w:rsidP="00DD44E7">
      <w:pPr>
        <w:spacing w:before="240"/>
        <w:jc w:val="center"/>
        <w:rPr>
          <w:rFonts w:ascii="Times New Roman" w:hAnsi="Times New Roman" w:cs="Times New Roman"/>
          <w:b/>
          <w:sz w:val="24"/>
          <w:szCs w:val="24"/>
        </w:rPr>
      </w:pPr>
    </w:p>
    <w:p w:rsidR="00F950E0" w:rsidRDefault="00F950E0" w:rsidP="00DD44E7">
      <w:pPr>
        <w:spacing w:before="240"/>
        <w:jc w:val="center"/>
        <w:rPr>
          <w:rFonts w:ascii="Times New Roman" w:hAnsi="Times New Roman" w:cs="Times New Roman"/>
          <w:b/>
          <w:sz w:val="24"/>
          <w:szCs w:val="24"/>
        </w:rPr>
      </w:pPr>
    </w:p>
    <w:p w:rsidR="00F950E0" w:rsidRDefault="00F950E0" w:rsidP="00DD44E7">
      <w:pPr>
        <w:spacing w:before="240"/>
        <w:jc w:val="center"/>
        <w:rPr>
          <w:rFonts w:ascii="Times New Roman" w:hAnsi="Times New Roman" w:cs="Times New Roman"/>
          <w:b/>
          <w:sz w:val="24"/>
          <w:szCs w:val="24"/>
        </w:rPr>
      </w:pPr>
    </w:p>
    <w:p w:rsidR="00F950E0" w:rsidRDefault="00F950E0" w:rsidP="00DD44E7">
      <w:pPr>
        <w:spacing w:before="240"/>
        <w:jc w:val="center"/>
        <w:rPr>
          <w:rFonts w:ascii="Times New Roman" w:hAnsi="Times New Roman" w:cs="Times New Roman"/>
          <w:b/>
          <w:sz w:val="24"/>
          <w:szCs w:val="24"/>
        </w:rPr>
      </w:pPr>
    </w:p>
    <w:p w:rsidR="00F950E0" w:rsidRDefault="00F950E0" w:rsidP="00DD44E7">
      <w:pPr>
        <w:spacing w:before="240"/>
        <w:jc w:val="center"/>
        <w:rPr>
          <w:rFonts w:ascii="Times New Roman" w:hAnsi="Times New Roman" w:cs="Times New Roman"/>
          <w:b/>
          <w:sz w:val="24"/>
          <w:szCs w:val="24"/>
        </w:rPr>
      </w:pPr>
    </w:p>
    <w:p w:rsidR="00967DEE" w:rsidRDefault="00967DEE" w:rsidP="00DD44E7">
      <w:pPr>
        <w:spacing w:before="240"/>
        <w:jc w:val="center"/>
        <w:rPr>
          <w:rFonts w:ascii="Times New Roman" w:hAnsi="Times New Roman" w:cs="Times New Roman"/>
          <w:b/>
          <w:sz w:val="24"/>
          <w:szCs w:val="24"/>
        </w:rPr>
      </w:pPr>
    </w:p>
    <w:p w:rsidR="00F950E0" w:rsidRDefault="00F950E0" w:rsidP="00DD44E7">
      <w:pPr>
        <w:spacing w:before="240"/>
        <w:jc w:val="center"/>
        <w:rPr>
          <w:rFonts w:ascii="Times New Roman" w:hAnsi="Times New Roman" w:cs="Times New Roman"/>
          <w:b/>
          <w:sz w:val="24"/>
          <w:szCs w:val="24"/>
        </w:rPr>
      </w:pPr>
    </w:p>
    <w:p w:rsidR="00B72502" w:rsidRDefault="00B72502" w:rsidP="00DD44E7">
      <w:pPr>
        <w:spacing w:before="240"/>
        <w:jc w:val="center"/>
        <w:rPr>
          <w:rFonts w:ascii="Times New Roman" w:hAnsi="Times New Roman" w:cs="Times New Roman"/>
          <w:b/>
          <w:sz w:val="24"/>
          <w:szCs w:val="24"/>
        </w:rPr>
      </w:pP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1" w:name="_Toc12547051"/>
      <w:bookmarkStart w:id="2" w:name="_Toc83650578"/>
      <w:bookmarkStart w:id="3" w:name="_Toc88048316"/>
      <w:r w:rsidRPr="00B72502">
        <w:rPr>
          <w:rFonts w:ascii="Times New Roman" w:eastAsiaTheme="majorEastAsia" w:hAnsi="Times New Roman" w:cs="Times New Roman"/>
          <w:b/>
          <w:bCs/>
          <w:sz w:val="24"/>
          <w:szCs w:val="24"/>
        </w:rPr>
        <w:lastRenderedPageBreak/>
        <w:t>ELŐSZÓ</w:t>
      </w:r>
      <w:bookmarkEnd w:id="1"/>
      <w:bookmarkEnd w:id="2"/>
      <w:bookmarkEnd w:id="3"/>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 2019-2021</w:t>
      </w:r>
      <w:r w:rsidR="006E7891">
        <w:rPr>
          <w:rFonts w:ascii="Times New Roman" w:hAnsi="Times New Roman" w:cs="Times New Roman"/>
          <w:sz w:val="24"/>
          <w:szCs w:val="24"/>
        </w:rPr>
        <w:t>.</w:t>
      </w:r>
      <w:r w:rsidRPr="00B72502">
        <w:rPr>
          <w:rFonts w:ascii="Times New Roman" w:hAnsi="Times New Roman" w:cs="Times New Roman"/>
          <w:sz w:val="24"/>
          <w:szCs w:val="24"/>
        </w:rPr>
        <w:t xml:space="preserve"> évekre vonatkozó Nemzeti Integrált Határigazgatási Stratégiájának (a továbbiakban: Stratégia) kiadása óta a határigazgatási tevékenységet formáló globális környezet folyamatos változáson ment keresztül. A Stratégia eredményeit is figyelembe véve ezen folyamatok és az annak hatására keletkező új kihívások hatékony és eredményes kezelése szükségessé teszik egy, a 2022-2028 közötti időszakra vonatkozó új stratégia kidolgozását. Ennek megfelelően a dokumentum egy olyan szakpolitikai stratégia, amely a korábbi időszakra vonatkozó Stratégia eredményeit felhasználva tartalmazza a határigazgatási terület új helyzetelemzését és értékelését, a megvalósítandó, mérhető új célok rendszerét, a szükségesnek ítélt beavatkozási területeket, valamint a meghatározott beavatkozások, intézkedések mellé hozzárendeli a végrehajtáshoz szükséges személyi, tárgyi, szakmai és szervezeti feltételeket, továbbá összhangot teremt az integrált határigazgatás hazai szintű végrehajtása és továbbfejlesztése, valamint az Európai Unió által meghatározott határigazgatási szabványok és célkitűzések között. Az új nemzeti stratégia (a továbbiakban</w:t>
      </w:r>
      <w:r w:rsidR="004075A9">
        <w:rPr>
          <w:rFonts w:ascii="Times New Roman" w:hAnsi="Times New Roman" w:cs="Times New Roman"/>
          <w:sz w:val="24"/>
          <w:szCs w:val="24"/>
        </w:rPr>
        <w:t>:</w:t>
      </w:r>
      <w:r w:rsidRPr="00B72502">
        <w:rPr>
          <w:rFonts w:ascii="Times New Roman" w:hAnsi="Times New Roman" w:cs="Times New Roman"/>
          <w:sz w:val="24"/>
          <w:szCs w:val="24"/>
        </w:rPr>
        <w:t xml:space="preserve"> nemzeti stratégia) szerkezetileg továbbra is két fő részből áll: a stratégia leírásából és a táblázatos cselekvési tervből.</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nemzeti stratégia és a hozzá kapcsolódó cselekvési terv:</w:t>
      </w:r>
    </w:p>
    <w:p w:rsidR="00B72502" w:rsidRPr="00B72502" w:rsidRDefault="00030D8C" w:rsidP="00F3720B">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B72502" w:rsidRPr="00B72502">
        <w:rPr>
          <w:rFonts w:ascii="Times New Roman" w:hAnsi="Times New Roman" w:cs="Times New Roman"/>
          <w:sz w:val="24"/>
          <w:szCs w:val="24"/>
        </w:rPr>
        <w:t>elősegíti a határigazgatás stratégiai szintű kezelését kormányzati, minisztériumi és végrehajtói szinten egyaránt;</w:t>
      </w:r>
    </w:p>
    <w:p w:rsidR="00B72502" w:rsidRPr="00B72502" w:rsidRDefault="00030D8C" w:rsidP="00F3720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B72502" w:rsidRPr="00B72502">
        <w:rPr>
          <w:rFonts w:ascii="Times New Roman" w:hAnsi="Times New Roman" w:cs="Times New Roman"/>
          <w:sz w:val="24"/>
          <w:szCs w:val="24"/>
        </w:rPr>
        <w:t xml:space="preserve">támogatja a schengeni követelményeknek való állandó és teljes körű megfelelést, a hatékony és aktív nemzetközi és uniós szerepvállalást a határigazgatási szférában; </w:t>
      </w:r>
    </w:p>
    <w:p w:rsidR="00B72502" w:rsidRPr="00B72502" w:rsidRDefault="00030D8C" w:rsidP="00F3720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B72502" w:rsidRPr="00B72502">
        <w:rPr>
          <w:rFonts w:ascii="Times New Roman" w:hAnsi="Times New Roman" w:cs="Times New Roman"/>
          <w:sz w:val="24"/>
          <w:szCs w:val="24"/>
        </w:rPr>
        <w:t>hozzájárul a határigazgatási intézményrendszer racionális, koordinált fejlesztéséhez, az együttműködés fokozásához a határbiztonság szempontjából releváns hatóságokkal és intézményekkel, valamint a civil szervezetekkel;</w:t>
      </w:r>
    </w:p>
    <w:p w:rsidR="00B72502" w:rsidRPr="00B72502" w:rsidRDefault="00030D8C" w:rsidP="00F3720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B72502" w:rsidRPr="00B72502">
        <w:rPr>
          <w:rFonts w:ascii="Times New Roman" w:hAnsi="Times New Roman" w:cs="Times New Roman"/>
          <w:sz w:val="24"/>
          <w:szCs w:val="24"/>
        </w:rPr>
        <w:t>meghatározza a határigazgatási tevékenység kapcsán működtetendő minőségbiztosítási rendszer kialakítását és fejlesztését;</w:t>
      </w:r>
    </w:p>
    <w:p w:rsidR="00B72502" w:rsidRPr="00B72502" w:rsidRDefault="00030D8C" w:rsidP="00F3720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B72502" w:rsidRPr="00B72502">
        <w:rPr>
          <w:rFonts w:ascii="Times New Roman" w:hAnsi="Times New Roman" w:cs="Times New Roman"/>
          <w:sz w:val="24"/>
          <w:szCs w:val="24"/>
        </w:rPr>
        <w:t>rögzíti a határrendészethez és a migráció kezeléséhez szükséges képességek és anyagi, valamint egyéb erőforrások biztosítását, különösen az országos illegális migrációs bűnügyi és felderítő hálózat továbbfejlesztését, az illegális migrációhoz kapcsolódó szervezett bűnözés felderítése érdekében;</w:t>
      </w:r>
    </w:p>
    <w:p w:rsidR="00B72502" w:rsidRPr="00B72502" w:rsidRDefault="00030D8C" w:rsidP="00F3720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B72502" w:rsidRPr="00B72502">
        <w:rPr>
          <w:rFonts w:ascii="Times New Roman" w:hAnsi="Times New Roman" w:cs="Times New Roman"/>
          <w:sz w:val="24"/>
          <w:szCs w:val="24"/>
        </w:rPr>
        <w:t>biztosítja az országos kockázat-elemző és értékelő hálózat továbbfejlesztését, az új uniós technológiák megvalósítását a nemzeti szintű migráció-kezelés, határellenőrzés, mélységi ellenőrzés, felderítés, okmánytanácsadói- és össz</w:t>
      </w:r>
      <w:r w:rsidR="00DE5BF2">
        <w:rPr>
          <w:rFonts w:ascii="Times New Roman" w:hAnsi="Times New Roman" w:cs="Times New Roman"/>
          <w:sz w:val="24"/>
          <w:szCs w:val="24"/>
        </w:rPr>
        <w:t>ekötő tiszti rendszer területén.</w:t>
      </w:r>
    </w:p>
    <w:p w:rsidR="00B72502" w:rsidRPr="00B72502" w:rsidRDefault="00B72502" w:rsidP="00B72502">
      <w:pPr>
        <w:rPr>
          <w:rFonts w:ascii="Times New Roman" w:hAnsi="Times New Roman" w:cs="Times New Roman"/>
          <w:sz w:val="24"/>
          <w:szCs w:val="24"/>
        </w:rPr>
      </w:pPr>
      <w:r w:rsidRPr="00B72502">
        <w:rPr>
          <w:rFonts w:ascii="Times New Roman" w:hAnsi="Times New Roman" w:cs="Times New Roman"/>
          <w:sz w:val="24"/>
          <w:szCs w:val="24"/>
        </w:rPr>
        <w:br w:type="page"/>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4" w:name="_Toc12547052"/>
      <w:bookmarkStart w:id="5" w:name="_Toc83650579"/>
      <w:bookmarkStart w:id="6" w:name="_Toc88048317"/>
      <w:r w:rsidRPr="00B72502">
        <w:rPr>
          <w:rFonts w:ascii="Times New Roman" w:eastAsiaTheme="majorEastAsia" w:hAnsi="Times New Roman" w:cs="Times New Roman"/>
          <w:b/>
          <w:bCs/>
          <w:sz w:val="24"/>
          <w:szCs w:val="24"/>
        </w:rPr>
        <w:lastRenderedPageBreak/>
        <w:t>VÍZIÓ</w:t>
      </w:r>
      <w:bookmarkEnd w:id="4"/>
      <w:bookmarkEnd w:id="5"/>
      <w:bookmarkEnd w:id="6"/>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 a jövőben is az egyik legbiztonságosabb külső határokkal rendelkező uniós tagállam, ezáltal hatékonyan járul hozzá mind a saját, mind az EU tagállamok belső biztonságához, garantálva a schengeni térségen belüli szabad mozgás fenntartását. A magas szintű teljesítményt megbízható, jól képzett professzionális személyi állomány, speciális határőrizeti szervezetek, széleskörű koordináció és együttműködés, valamint a legmodernebb technológiák biztosítják.</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7" w:name="_Toc12547053"/>
      <w:bookmarkStart w:id="8" w:name="_Toc83650580"/>
      <w:bookmarkStart w:id="9" w:name="_Toc88048318"/>
      <w:r w:rsidRPr="00B72502">
        <w:rPr>
          <w:rFonts w:ascii="Times New Roman" w:eastAsiaTheme="majorEastAsia" w:hAnsi="Times New Roman" w:cs="Times New Roman"/>
          <w:b/>
          <w:bCs/>
          <w:sz w:val="24"/>
          <w:szCs w:val="24"/>
        </w:rPr>
        <w:t>KÜLDETÉS</w:t>
      </w:r>
      <w:bookmarkEnd w:id="7"/>
      <w:bookmarkEnd w:id="8"/>
      <w:bookmarkEnd w:id="9"/>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nemzeti integrált határigazgatásnak a közös uniós határigazgatás részeként való működtetésével hozzájárulni a migrációs folyamatok és a határokon átnyúló bűnözés hatékony kezeléséhez, a belső biztonság garantálásához, a schengeni térségen belüli szabad mozgás fenntartásához.</w:t>
      </w:r>
    </w:p>
    <w:p w:rsidR="00B72502" w:rsidRPr="00B72502" w:rsidRDefault="00B72502" w:rsidP="00B72502">
      <w:pPr>
        <w:keepNext/>
        <w:keepLines/>
        <w:spacing w:before="480" w:after="0"/>
        <w:outlineLvl w:val="0"/>
        <w:rPr>
          <w:rFonts w:ascii="Times New Roman" w:eastAsiaTheme="majorEastAsia" w:hAnsi="Times New Roman" w:cs="Times New Roman"/>
          <w:b/>
          <w:bCs/>
          <w:color w:val="365F91" w:themeColor="accent1" w:themeShade="BF"/>
          <w:sz w:val="24"/>
          <w:szCs w:val="24"/>
        </w:rPr>
      </w:pPr>
      <w:bookmarkStart w:id="10" w:name="_Toc12547054"/>
      <w:bookmarkStart w:id="11" w:name="_Toc83650581"/>
      <w:bookmarkStart w:id="12" w:name="_Toc88048319"/>
      <w:r w:rsidRPr="00B72502">
        <w:rPr>
          <w:rFonts w:ascii="Times New Roman" w:eastAsiaTheme="majorEastAsia" w:hAnsi="Times New Roman" w:cs="Times New Roman"/>
          <w:b/>
          <w:bCs/>
          <w:sz w:val="24"/>
          <w:szCs w:val="24"/>
        </w:rPr>
        <w:t>ÉRTÉKEK</w:t>
      </w:r>
      <w:bookmarkEnd w:id="10"/>
      <w:bookmarkEnd w:id="11"/>
      <w:bookmarkEnd w:id="12"/>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nemzeti stratégiát a résztvevők a szakmaiság, a megbízhatóság, a tisztelet, az együttműködés, a jogkövetés, az átláthatóság, az elszámoltathatóság és az alapvető jogok alapértékeit ösztönző és támogató kultúrára támaszkodva valósítják meg.</w:t>
      </w:r>
    </w:p>
    <w:p w:rsidR="00B72502" w:rsidRPr="00B72502" w:rsidRDefault="00B72502" w:rsidP="00B72502">
      <w:pPr>
        <w:rPr>
          <w:rFonts w:ascii="Times New Roman" w:hAnsi="Times New Roman" w:cs="Times New Roman"/>
          <w:b/>
          <w:sz w:val="24"/>
          <w:szCs w:val="24"/>
        </w:rPr>
      </w:pPr>
      <w:r w:rsidRPr="00B72502">
        <w:rPr>
          <w:rFonts w:ascii="Times New Roman" w:hAnsi="Times New Roman" w:cs="Times New Roman"/>
          <w:b/>
          <w:sz w:val="24"/>
          <w:szCs w:val="24"/>
        </w:rPr>
        <w:br w:type="page"/>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13" w:name="_Toc12547055"/>
      <w:bookmarkStart w:id="14" w:name="_Toc83650582"/>
      <w:bookmarkStart w:id="15" w:name="_Toc88048320"/>
      <w:r w:rsidRPr="00B72502">
        <w:rPr>
          <w:rFonts w:ascii="Times New Roman" w:eastAsiaTheme="majorEastAsia" w:hAnsi="Times New Roman" w:cs="Times New Roman"/>
          <w:b/>
          <w:bCs/>
          <w:sz w:val="24"/>
          <w:szCs w:val="24"/>
        </w:rPr>
        <w:lastRenderedPageBreak/>
        <w:t>1. A STRATÉGIA ALKOTÁS HÁTTERE</w:t>
      </w:r>
      <w:bookmarkEnd w:id="13"/>
      <w:bookmarkEnd w:id="14"/>
      <w:bookmarkEnd w:id="15"/>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 (a továbbiakba</w:t>
      </w:r>
      <w:r w:rsidR="00774991">
        <w:rPr>
          <w:rFonts w:ascii="Times New Roman" w:hAnsi="Times New Roman" w:cs="Times New Roman"/>
          <w:sz w:val="24"/>
          <w:szCs w:val="24"/>
        </w:rPr>
        <w:t>n</w:t>
      </w:r>
      <w:r w:rsidRPr="00B72502">
        <w:rPr>
          <w:rFonts w:ascii="Times New Roman" w:hAnsi="Times New Roman" w:cs="Times New Roman"/>
          <w:sz w:val="24"/>
          <w:szCs w:val="24"/>
        </w:rPr>
        <w:t>: IBM) fogalma kötelező európai uniós jogszabály először az Európai Határ- és Parti Őrségről szóló (EU) 2016/1624 európai parlamenti és tanácsi rendeletben</w:t>
      </w:r>
      <w:r w:rsidRPr="00B72502">
        <w:rPr>
          <w:rFonts w:ascii="Times New Roman" w:hAnsi="Times New Roman" w:cs="Times New Roman"/>
          <w:sz w:val="24"/>
          <w:szCs w:val="24"/>
          <w:vertAlign w:val="superscript"/>
        </w:rPr>
        <w:footnoteReference w:id="1"/>
      </w:r>
      <w:r w:rsidRPr="00B72502">
        <w:rPr>
          <w:rFonts w:ascii="Times New Roman" w:hAnsi="Times New Roman" w:cs="Times New Roman"/>
          <w:sz w:val="24"/>
          <w:szCs w:val="24"/>
        </w:rPr>
        <w:t xml:space="preserve"> (a továbbiakban: Rendelet) került meghatározásra, amely Rendelet (EU) 2019/1896 európai parlamenti és tanácsi rendelet (a továbbiakban: EBCG rendelet) fejlesztett tovább.</w:t>
      </w:r>
      <w:r w:rsidRPr="00B72502">
        <w:rPr>
          <w:rFonts w:ascii="Times New Roman" w:hAnsi="Times New Roman" w:cs="Times New Roman"/>
          <w:sz w:val="24"/>
          <w:szCs w:val="24"/>
          <w:vertAlign w:val="superscript"/>
        </w:rPr>
        <w:footnoteReference w:id="2"/>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EBCG rendelet az IBM fogalmának megtartásával az európai integrált határigazgatás hatékony megvalósítását biztosító eszközként bevezeti az európai integrált határigazgatásra vonatkozó többéves stratégiai szakpolitikai ciklus fogalmát. A többéves ciklus célja egy olyan interoperábilis, egységes és állandó folyamat létrehozása, amely az Unió valamennyi szintjén – ideértve a tagállamokat is – garantálja, hogy a határigazgatás és a visszaküldések területén minden érintett szereplő számára vonatkozó stratégiai iránymutatásokkal egységesen biztosítsa az európai integrált határigazgatás megvalósulását. A ciklus az európai integrált határigazgatásra vonatkozó, bizottsági felhatalmazáson alapuló jogi aktus formájában biztosított szakpolitikai irányítással veszi kezdetét, amelyet azután az Európai Határ- és Partvédelmi Ügynökség (a továbbiakban: Frontex) által készített technikai és műveleti stratégián, valamint a tagállamok által készített nemzeti stratégiákon keresztül fog megvalósulni.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2019-2021</w:t>
      </w:r>
      <w:r w:rsidR="004075A9">
        <w:rPr>
          <w:rFonts w:ascii="Times New Roman" w:hAnsi="Times New Roman" w:cs="Times New Roman"/>
          <w:sz w:val="24"/>
          <w:szCs w:val="24"/>
        </w:rPr>
        <w:t>.</w:t>
      </w:r>
      <w:r w:rsidRPr="00B72502">
        <w:rPr>
          <w:rFonts w:ascii="Times New Roman" w:hAnsi="Times New Roman" w:cs="Times New Roman"/>
          <w:sz w:val="24"/>
          <w:szCs w:val="24"/>
        </w:rPr>
        <w:t xml:space="preserve"> évre vonatkozó nemzeti stratégia értékelése során megállapításra került, hogy a magyar IBM koncepció és stratégia teljes mértékben megfelelt a schengeni követelményeknek és csak néhány releváns ajánlás került megfogalmazásra a továbbirányítási rendszer, a humánerőforrás gazdálkodás, képzés, valamint az alapvető jogokhoz kapcsolódó részekre vonatkozóan. Az új nemzeti stratégia kialakításakor ezek az ajánlások is beépítésre kerültek az e stratégiában szereplő kiemelt intézkedések meghatározásakor.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Magyarországnak, mint jelentős külső szárazföldi határokkal rendelkező uniós tagállamnak a nemzeti integrált határigazgatás területén is képesnek kell lennie megbirkózni a jövőbeni sokoldalú kihívásokkal. A nemzeti stratégiának, az egész schengeni térségre vonatkozó lehetséges hatások miatt, a mindenkori körülményekhez alkalmazkodva erőteljesnek, de ugyanakkor rugalmasnak is kell lennie. A cél a jelenlegi nemzeti integrált határigazgatási rendszer olyan költséghatékony és nagy teljesítményű harmonizált továbbfejlesztése, amely teljes mértékben illeszkedik az Európai Unió kereteihez.</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nemzeti stratégia követi az EU IBM négylépcsős belépés-ellenőrzési modelljét (harmadik országban való tevékenység, a szomszédos országokkal folytatott együttműködés, határellenőrzés a külső határokon, a szabad mozgás térségében folytatott intézkedések, </w:t>
      </w:r>
      <w:r w:rsidRPr="00B72502">
        <w:rPr>
          <w:rFonts w:ascii="Times New Roman" w:hAnsi="Times New Roman" w:cs="Times New Roman"/>
          <w:sz w:val="24"/>
          <w:szCs w:val="24"/>
        </w:rPr>
        <w:lastRenderedPageBreak/>
        <w:t xml:space="preserve">beleértve a visszatérési intézkedéseket is), valamint az EU IBM kialakításának EBCG rendeletben meghatározott tizenkét fő elemét. </w:t>
      </w:r>
    </w:p>
    <w:p w:rsidR="00B72502" w:rsidRPr="00B72502" w:rsidRDefault="00B72502" w:rsidP="00B72502">
      <w:pPr>
        <w:spacing w:after="0"/>
        <w:jc w:val="both"/>
        <w:rPr>
          <w:rFonts w:ascii="Times New Roman" w:hAnsi="Times New Roman" w:cs="Times New Roman"/>
          <w:sz w:val="24"/>
          <w:szCs w:val="24"/>
        </w:rPr>
      </w:pPr>
      <w:r w:rsidRPr="00B72502">
        <w:rPr>
          <w:rFonts w:ascii="Times New Roman" w:hAnsi="Times New Roman" w:cs="Times New Roman"/>
          <w:sz w:val="24"/>
          <w:szCs w:val="24"/>
        </w:rPr>
        <w:t xml:space="preserve">A nemzeti határigazgatás lényege, hogy: </w:t>
      </w:r>
    </w:p>
    <w:p w:rsidR="00B72502" w:rsidRPr="00F3720B" w:rsidRDefault="00432E1F" w:rsidP="00F3720B">
      <w:pPr>
        <w:pStyle w:val="Listaszerbekezds"/>
        <w:numPr>
          <w:ilvl w:val="0"/>
          <w:numId w:val="32"/>
        </w:numPr>
        <w:spacing w:after="0"/>
        <w:jc w:val="both"/>
        <w:rPr>
          <w:rFonts w:ascii="Times New Roman" w:hAnsi="Times New Roman" w:cs="Times New Roman"/>
          <w:sz w:val="24"/>
          <w:szCs w:val="24"/>
        </w:rPr>
      </w:pPr>
      <w:r w:rsidRPr="00F3720B">
        <w:rPr>
          <w:rFonts w:ascii="Times New Roman" w:hAnsi="Times New Roman" w:cs="Times New Roman"/>
          <w:sz w:val="24"/>
          <w:szCs w:val="24"/>
        </w:rPr>
        <w:t xml:space="preserve"> </w:t>
      </w:r>
      <w:r w:rsidR="00B72502" w:rsidRPr="00F3720B">
        <w:rPr>
          <w:rFonts w:ascii="Times New Roman" w:hAnsi="Times New Roman" w:cs="Times New Roman"/>
          <w:sz w:val="24"/>
          <w:szCs w:val="24"/>
        </w:rPr>
        <w:t xml:space="preserve">összehangolt és hatékony előrejelző, megelőző intézkedéseket foganatosít és támogat azon harmadik és tranzitországokban, ahonnan veszély fenyegeti a nemzeti és schengeni határokat; </w:t>
      </w:r>
    </w:p>
    <w:p w:rsidR="00B72502" w:rsidRPr="00F3720B" w:rsidRDefault="00432E1F" w:rsidP="00F3720B">
      <w:pPr>
        <w:pStyle w:val="Listaszerbekezds"/>
        <w:numPr>
          <w:ilvl w:val="0"/>
          <w:numId w:val="32"/>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502" w:rsidRPr="00F3720B">
        <w:rPr>
          <w:rFonts w:ascii="Times New Roman" w:hAnsi="Times New Roman" w:cs="Times New Roman"/>
          <w:sz w:val="24"/>
          <w:szCs w:val="24"/>
        </w:rPr>
        <w:t>széleskörű együttműködést alakít ki a szomszédos harmadik országok határellenőrzési hatóságaival;</w:t>
      </w:r>
    </w:p>
    <w:p w:rsidR="00B72502" w:rsidRPr="00F3720B" w:rsidRDefault="00432E1F" w:rsidP="00F3720B">
      <w:pPr>
        <w:pStyle w:val="Listaszerbekezds"/>
        <w:numPr>
          <w:ilvl w:val="0"/>
          <w:numId w:val="32"/>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502" w:rsidRPr="00F3720B">
        <w:rPr>
          <w:rFonts w:ascii="Times New Roman" w:hAnsi="Times New Roman" w:cs="Times New Roman"/>
          <w:sz w:val="24"/>
          <w:szCs w:val="24"/>
        </w:rPr>
        <w:t xml:space="preserve">nagy hatékonyságú határellenőrzési rendszert működtet a nemzeti és egyben schengeni külső határokon; </w:t>
      </w:r>
    </w:p>
    <w:p w:rsidR="00B72502" w:rsidRPr="00F3720B" w:rsidRDefault="00432E1F" w:rsidP="00F3720B">
      <w:pPr>
        <w:pStyle w:val="Listaszerbekezds"/>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72502" w:rsidRPr="00F3720B">
        <w:rPr>
          <w:rFonts w:ascii="Times New Roman" w:hAnsi="Times New Roman" w:cs="Times New Roman"/>
          <w:sz w:val="24"/>
          <w:szCs w:val="24"/>
        </w:rPr>
        <w:t>képes az ország és a schengeni térség mélységében eredményes idegenrendészeti tevékenységre és a visszatérési intézkedések foganatosítására.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jelenlegi nemzeti stratégia kidolgozásakor az Európai Bizottság az európai integrált határigazgatásra vonatkozó bizottsági felhatalmazáson alapuló jogi aktus</w:t>
      </w:r>
      <w:r w:rsidR="00667B19">
        <w:rPr>
          <w:rFonts w:ascii="Times New Roman" w:hAnsi="Times New Roman" w:cs="Times New Roman"/>
          <w:sz w:val="24"/>
          <w:szCs w:val="24"/>
        </w:rPr>
        <w:t>t</w:t>
      </w:r>
      <w:r w:rsidRPr="00B72502">
        <w:rPr>
          <w:rFonts w:ascii="Times New Roman" w:hAnsi="Times New Roman" w:cs="Times New Roman"/>
          <w:sz w:val="24"/>
          <w:szCs w:val="24"/>
        </w:rPr>
        <w:t xml:space="preserve"> </w:t>
      </w:r>
      <w:r w:rsidR="00667B19">
        <w:rPr>
          <w:rFonts w:ascii="Times New Roman" w:hAnsi="Times New Roman" w:cs="Times New Roman"/>
          <w:sz w:val="24"/>
          <w:szCs w:val="24"/>
        </w:rPr>
        <w:t>még nem dolgozta ki, ezért az</w:t>
      </w:r>
      <w:r w:rsidRPr="00B72502">
        <w:rPr>
          <w:rFonts w:ascii="Times New Roman" w:hAnsi="Times New Roman" w:cs="Times New Roman"/>
          <w:sz w:val="24"/>
          <w:szCs w:val="24"/>
        </w:rPr>
        <w:t xml:space="preserve"> elfogadásra sem került. Ebből következik, hogy a nemzeti stratégia az EBCG rendelet 3. cikkében az európai integrált határigazgatás végrehajtására vonatkozó elemek, a Frontex által készített technikai és műveleti stratégia, valamint a nemzeti sajátosságok és érdekek figyelembevételével került kidolgozásra.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 nemzeti stratégia az integrált határigazgatást a biztonságos és jól működő külső határokra vonatkozó stratégiai követelményeket szem előtt tartva valósítja meg, amelynek során a sebezhetőségi értékelés által azonosított kihívásokra történő hatékony intézkedésekkel a nemzeti helyzetismeretet és reagálási képességet érintő fejlesztésekkel, valamint új technológiák alkalmazásával magas szintű határbiztonságot teremt úgy a maga, mint a többi schengeni tagállam javára. A nemzeti stratégia a határigazgatási feladatokban résztvevő hazai hatóságok, a tagállamok, valamint a szomszédos, tranzit, és migrációt kibocsátó harmadik országokkal való széles körű együttműködéssel valósul meg.</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nemzeti stratégia a végrehajtásában résztvevő hazai hatóságok közreműködésével készült, amely a szükséges szakmai egyeztetéseket, illetve jogi eljárásokat követően kormányhatározat formájában kerül elfogadásra.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nemzeti stratégia az új 2021-2027 közötti többéves uniós finanszírozási programmal (az Integrált Határigazgatási Alap programja) összekapcsolva 2022-2028 közötti időszakra vonatkozóan határoz meg képességtervezési és fejlesztési feladatokat az integrált határigazgatásban részvevő hazai szereplők számára. </w:t>
      </w:r>
    </w:p>
    <w:p w:rsidR="00B72502" w:rsidRPr="00B72502" w:rsidRDefault="00B72502" w:rsidP="00B72502">
      <w:pPr>
        <w:spacing w:after="0"/>
        <w:jc w:val="both"/>
        <w:rPr>
          <w:rFonts w:ascii="Times New Roman" w:hAnsi="Times New Roman" w:cs="Times New Roman"/>
          <w:sz w:val="24"/>
          <w:szCs w:val="24"/>
        </w:rPr>
      </w:pPr>
      <w:r w:rsidRPr="00B72502">
        <w:rPr>
          <w:rFonts w:ascii="Times New Roman" w:hAnsi="Times New Roman" w:cs="Times New Roman"/>
          <w:sz w:val="24"/>
          <w:szCs w:val="24"/>
        </w:rPr>
        <w:t>A nemzeti stratégiát szükség szerint az európai integrált határigazgatás többéves stratégiai politikai ciklusának végrehajtási folyamatával összhangban, vagy legalább az Európai Unió többéves pénzügyi keretének kialakítását megelőzően felül kell vizsgálni.</w:t>
      </w:r>
    </w:p>
    <w:p w:rsidR="00B72502" w:rsidRDefault="00B72502" w:rsidP="00B72502">
      <w:pPr>
        <w:spacing w:after="0"/>
        <w:jc w:val="both"/>
        <w:rPr>
          <w:rFonts w:ascii="Times New Roman" w:hAnsi="Times New Roman" w:cs="Times New Roman"/>
          <w:b/>
          <w:sz w:val="24"/>
          <w:szCs w:val="24"/>
        </w:rPr>
      </w:pPr>
    </w:p>
    <w:p w:rsidR="00392537" w:rsidRDefault="00392537" w:rsidP="00B72502">
      <w:pPr>
        <w:spacing w:after="0"/>
        <w:jc w:val="both"/>
        <w:rPr>
          <w:rFonts w:ascii="Times New Roman" w:hAnsi="Times New Roman" w:cs="Times New Roman"/>
          <w:b/>
          <w:sz w:val="24"/>
          <w:szCs w:val="24"/>
        </w:rPr>
      </w:pPr>
    </w:p>
    <w:p w:rsidR="00392537" w:rsidRPr="00B72502" w:rsidRDefault="00392537" w:rsidP="00B72502">
      <w:pPr>
        <w:spacing w:after="0"/>
        <w:jc w:val="both"/>
        <w:rPr>
          <w:rFonts w:ascii="Times New Roman" w:hAnsi="Times New Roman" w:cs="Times New Roman"/>
          <w:b/>
          <w:sz w:val="24"/>
          <w:szCs w:val="24"/>
        </w:rPr>
      </w:pPr>
    </w:p>
    <w:p w:rsidR="00B72502" w:rsidRPr="006E760E" w:rsidRDefault="00B72502" w:rsidP="00241624">
      <w:pPr>
        <w:pStyle w:val="Cmsor1"/>
        <w:rPr>
          <w:rFonts w:ascii="Times New Roman" w:hAnsi="Times New Roman" w:cs="Times New Roman"/>
          <w:color w:val="auto"/>
          <w:sz w:val="24"/>
          <w:szCs w:val="24"/>
        </w:rPr>
      </w:pPr>
      <w:bookmarkStart w:id="16" w:name="_Toc12547056"/>
      <w:bookmarkStart w:id="17" w:name="_Toc88048321"/>
      <w:r w:rsidRPr="006E760E">
        <w:rPr>
          <w:rFonts w:ascii="Times New Roman" w:hAnsi="Times New Roman" w:cs="Times New Roman"/>
          <w:color w:val="auto"/>
          <w:sz w:val="24"/>
          <w:szCs w:val="24"/>
        </w:rPr>
        <w:lastRenderedPageBreak/>
        <w:t>2. ÁLTALÁNOS HELYZETÉRTÉKELÉS</w:t>
      </w:r>
      <w:bookmarkEnd w:id="16"/>
      <w:bookmarkEnd w:id="17"/>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nagyarányú illegális bevándorlás, a terrorizmus, a szervezett bűnözés, a hibrid és kiberfenyegetések, a 2019-ben kialakult világjárvány, vagyis a biztonsági fenyegetések egyre sokszínűbbé válása egyre inkább sebezhetővé teszi a modern társadalmakat, jelentős kihívás elé állítva ezzel a hatóságokat. Magyarország mind nemzetállamként, mind az Európai Unió részeként a belső és külső fenyegetések megelőzése érdekében, a nemzeti sajátosságokat figyelembe véve fejleszti a határigazgatásban résztvevő hatóságok képességeit.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államhatár rendjének fenntartása és a határellenőrzés végrehajtása Magyarországon a Rendőrség alapfeladatai közé tartozik. A nemzeti stratégia végrehajtásának első számú felelőse és koordinátora a Rendőrség. A határbiztonsági rendszer hatékony működése és a nemzeti integrált határigazgatási stratégia eredményes végrehajtása érdekében a Rendőrség az egyes határbiztonsággal összefüggő tevékenységeinek végrehajtása során együttműködik az OIF, a NAV, az ITM, a KKM egyes szervezeti elemeivel, illetve a mélységi szűrő-kutató tevékenysége során a Nemzeti Munkaügyi Hivatallal. Az integrált határigazgatási rendszer szerves részét képezik a határátke</w:t>
      </w:r>
      <w:r w:rsidR="00392537">
        <w:rPr>
          <w:rFonts w:ascii="Times New Roman" w:hAnsi="Times New Roman" w:cs="Times New Roman"/>
          <w:sz w:val="24"/>
          <w:szCs w:val="24"/>
        </w:rPr>
        <w:t>lőhelyen a</w:t>
      </w:r>
      <w:r w:rsidR="00392537" w:rsidRPr="00392537">
        <w:rPr>
          <w:rFonts w:ascii="Times New Roman" w:hAnsi="Times New Roman" w:cs="Times New Roman"/>
          <w:sz w:val="24"/>
          <w:szCs w:val="24"/>
        </w:rPr>
        <w:t xml:space="preserve">z állategészségügyi és növényegészségügyi határállomások </w:t>
      </w:r>
      <w:r w:rsidRPr="00B72502">
        <w:rPr>
          <w:rFonts w:ascii="Times New Roman" w:hAnsi="Times New Roman" w:cs="Times New Roman"/>
          <w:sz w:val="24"/>
          <w:szCs w:val="24"/>
        </w:rPr>
        <w:t>által végzett tevékenységek is. A tömeges bevándorlás okozta válsághelyzet kezelésében a Magyar Honvédség erői a Rendőrséggel közreműködve vesznek részt, a vonatkozó jogszabályoknak megfelelően.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Stratégia egyes komponenseinek végrehajtásáért a Rendőrség, az OIF, a NAV, valamint a KKM felelős.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Rendőrség, mint az államhatár rendjének fenntartásáért és a határellenőrzés végrehajtásáért felelős szerv hajtja végre a határrendészeti és az illegális migrációval összefüggő idegenrendészeti tevékenységekhez tartozó komponenseket. Az OIF az idegenrendészeti és menekültügyi területen, a NAV az áruforgalom ellenőrzésével kapcsolatos feladatokat látja el, a KKM pedig Magyarország harmadik országokban működő külképviseletein folytatott vízumkiadói tevékenysége során végez migrációs szűréseket.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integrált határigazgatási koncepció végrehajtása érdekében a határrendészeti feladatok ellátásában érintett hatóságok között központi, területi és helyi szintű együttműködés valósul meg. Az illegális migráció és az ahhoz kapcsolódó más jogellenes cselekmények elleni hatósági fellépés hatékonyságának növelése érdekében Integrált Vezetési Központ (a továbbiakban: IVK) működik, amelyben a Rendőrségen kívül a NAV, az OIF, az ITM, valamint a Nemzeti Munkaügyi Hivatal vesz részt.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határigazgatását alapjaiban a teljes jogú schengeni tagságunk, és a schengeni övezet jövőbeni további bővítése határozza meg. Szlovákia, Szlovénia és Ausztria teljes jogú schengeni tagságából adódóan hazánk államhatárának majdnem 50%-a schengeni belső határ, míg ukrán, szerb, román és horvát viszonylatban, mintegy 1103 kilométeren a schengeni előírások teljes mértékű betartásával kell őriznünk a schengeni övezet külső határát.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Amennyiben megtörténik Románia és Horvátország teljes jogú schengeni taggá válása, úgy ezek következményeit is kezelni kell (a határellenőrzés a jelenlegi külső határokhoz viszonyítva mintegy harmadára csökken), jelenleg azonban ez az időpont még nem ismert. Magyarország határainak egy része, az ukrán és a szerb viszonylatra tekintettel az EU vagy a schengeni térség külső határa marad, ami együtt jár az uniós határszakasz igazgatásának felelősségével.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 továbbra is tranzitországként szerepel a nemzetközi illegális migráció útvonalában, azonban hosszabb távon nem zárható ki, hogy az illegális migrációban érintettek célországként tekintsenek hazánkra. A földrajzi elhelyezkedésünk és közlekedési infrastrukturális jellemzők alapján hazánkat három befelé irányuló illegális migrációs útvonal érinti. Ezek közül a legjelentősebb a balkáni útvonal, amely Törökországon, Görögországon, a nyugat-balkáni országok érintésével Szerbián keresztül éri el Magyarországot, illetve halad tovább Nyugat-Európa felé.</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másik útvonal szintén Törökországon keresztül Bulgárián, Románián áthaladva éri el Magyarországot, míg a harmadik Oroszország, Ukrajna felől, az ukrán-magyar határszakaszon éri el hazánkat, és húzódik tovább Ausztria, valamint másik ágán Szlovákia és Németország irányába. Magyarország biztonságára a Görögországban kialakult helyzet is közvetlen hatást gyakorol, a görög-török határszakaszon átjutott illegális határátlépők ugyanis másodlagos migráció keretében érik el hazánkat.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legjellemzőbb állampolgárság az illegális belépések szempontjából a pakisztáni, az afgán, a szír, a koszovói és az iraki. Aktuális állampolgársági kategória még Magyarországon az illegális migrációhoz kapcsolódó jogsértő cselekmények szempontjából az ukrán, a szerb, a moldovai, az észak-macedón és az albán.</w:t>
      </w:r>
    </w:p>
    <w:p w:rsidR="00B72502" w:rsidRPr="00B72502" w:rsidRDefault="00B72502" w:rsidP="00B72502">
      <w:pPr>
        <w:keepNext/>
        <w:keepLines/>
        <w:spacing w:before="200" w:after="240"/>
        <w:outlineLvl w:val="1"/>
        <w:rPr>
          <w:rFonts w:ascii="Times New Roman" w:eastAsiaTheme="majorEastAsia" w:hAnsi="Times New Roman" w:cs="Times New Roman"/>
          <w:b/>
          <w:bCs/>
          <w:sz w:val="24"/>
          <w:szCs w:val="24"/>
        </w:rPr>
      </w:pPr>
      <w:bookmarkStart w:id="18" w:name="_Toc12547057"/>
      <w:bookmarkStart w:id="19" w:name="_Toc83650583"/>
      <w:bookmarkStart w:id="20" w:name="_Toc88048322"/>
      <w:r w:rsidRPr="00B72502">
        <w:rPr>
          <w:rFonts w:ascii="Times New Roman" w:eastAsiaTheme="majorEastAsia" w:hAnsi="Times New Roman" w:cs="Times New Roman"/>
          <w:b/>
          <w:bCs/>
          <w:sz w:val="24"/>
          <w:szCs w:val="24"/>
        </w:rPr>
        <w:t>2.1</w:t>
      </w:r>
      <w:r w:rsidR="00967DEE">
        <w:rPr>
          <w:rFonts w:ascii="Times New Roman" w:eastAsiaTheme="majorEastAsia" w:hAnsi="Times New Roman" w:cs="Times New Roman"/>
          <w:b/>
          <w:bCs/>
          <w:sz w:val="24"/>
          <w:szCs w:val="24"/>
        </w:rPr>
        <w:t>.</w:t>
      </w:r>
      <w:r w:rsidRPr="00B72502">
        <w:rPr>
          <w:rFonts w:ascii="Times New Roman" w:eastAsiaTheme="majorEastAsia" w:hAnsi="Times New Roman" w:cs="Times New Roman"/>
          <w:b/>
          <w:bCs/>
          <w:sz w:val="24"/>
          <w:szCs w:val="24"/>
        </w:rPr>
        <w:t xml:space="preserve"> Határellenőrzési helyzetkép</w:t>
      </w:r>
      <w:bookmarkEnd w:id="18"/>
      <w:bookmarkEnd w:id="19"/>
      <w:bookmarkEnd w:id="20"/>
    </w:p>
    <w:p w:rsidR="00B72502" w:rsidRPr="00B72502" w:rsidRDefault="00B72502" w:rsidP="00B72502">
      <w:pPr>
        <w:autoSpaceDE w:val="0"/>
        <w:autoSpaceDN w:val="0"/>
        <w:adjustRightInd w:val="0"/>
        <w:spacing w:after="0"/>
        <w:jc w:val="both"/>
        <w:rPr>
          <w:rFonts w:ascii="Times New Roman" w:hAnsi="Times New Roman" w:cs="Times New Roman"/>
          <w:color w:val="000000"/>
          <w:sz w:val="24"/>
          <w:szCs w:val="24"/>
        </w:rPr>
      </w:pPr>
      <w:r w:rsidRPr="00B72502">
        <w:rPr>
          <w:rFonts w:ascii="Times New Roman" w:hAnsi="Times New Roman" w:cs="Times New Roman"/>
          <w:color w:val="000000"/>
          <w:sz w:val="24"/>
          <w:szCs w:val="24"/>
        </w:rPr>
        <w:t xml:space="preserve">Magyarország határőrizetének helyzetét meghatározza tranzitország jellege, így jelentős számú illegális határsértő próbál meg az ország külső határain bejutva továbbutazni a célországokig, döntően Nyugat-Európába. A 2015-ben bekövetkezett migrációs válságot követően a hazánk által bevezetett jogi, technikai, infrastrukturális és humánerőforráshoz kapcsolódó intézkedéseknek, valamint a nyugat-balkáni országok migráció kezelési gyakorlatában bekövetkezett változásnak köszönhetően az illegális migráció mértéke 2019 elejéig csökkenő tendenciát mutatott. Azt követően elsősorban a szíriai válság elhúzódása, illetve az Afrikából kiinduló illegális migráció növekedése ismét kedvezőtlen folyamatokat indított el a török-görög szárazföldi és tengeri határokon, amely hatással volt a nyugat-balkáni migrációs útvonalra is. A 2020. évi világjárvány rövid ideig gátat szabott az illegális migránsok beáramlásának, azonban a koronavírus-járvány első hullámát követően ismét növekvő illegális migráció tapasztalható Magyarország schengeni külső – elsősorban magyar-szerb – határszakaszán. A migrációt kibocsátó országok helyzetének elemzése és a migrációt kiváltó okok ismeretében az elkövetkező időszakban a jelenlegihez képest növekvő mértékű illegális migrációs tendenciák prognosztizálhatók. </w:t>
      </w:r>
    </w:p>
    <w:p w:rsidR="00B72502" w:rsidRPr="00B72502" w:rsidRDefault="00B72502" w:rsidP="00B72502">
      <w:pPr>
        <w:autoSpaceDE w:val="0"/>
        <w:autoSpaceDN w:val="0"/>
        <w:adjustRightInd w:val="0"/>
        <w:spacing w:before="240" w:after="0"/>
        <w:jc w:val="both"/>
        <w:rPr>
          <w:rFonts w:ascii="Times New Roman" w:hAnsi="Times New Roman" w:cs="Times New Roman"/>
          <w:sz w:val="24"/>
          <w:szCs w:val="24"/>
        </w:rPr>
      </w:pPr>
      <w:r w:rsidRPr="00B72502">
        <w:rPr>
          <w:rFonts w:ascii="Times New Roman" w:hAnsi="Times New Roman" w:cs="Times New Roman"/>
          <w:color w:val="000000"/>
          <w:sz w:val="24"/>
          <w:szCs w:val="24"/>
        </w:rPr>
        <w:lastRenderedPageBreak/>
        <w:t>A határátkelőhelyeken a személy- és járműforgalom Magyarország schengeni külső határain az elmúlt években folyamatosan növekedett</w:t>
      </w:r>
      <w:r w:rsidR="00307FFE">
        <w:rPr>
          <w:rFonts w:ascii="Times New Roman" w:hAnsi="Times New Roman" w:cs="Times New Roman"/>
          <w:color w:val="000000"/>
          <w:sz w:val="24"/>
          <w:szCs w:val="24"/>
        </w:rPr>
        <w:t xml:space="preserve">. </w:t>
      </w:r>
      <w:r w:rsidRPr="00B72502">
        <w:rPr>
          <w:rFonts w:ascii="Times New Roman" w:hAnsi="Times New Roman" w:cs="Times New Roman"/>
          <w:color w:val="000000"/>
          <w:sz w:val="24"/>
          <w:szCs w:val="24"/>
        </w:rPr>
        <w:t>A koronavírus-járvány 2020. évben jelentősen visszavetette a határátkelőhelyek személy</w:t>
      </w:r>
      <w:r w:rsidR="00307FFE">
        <w:rPr>
          <w:rFonts w:ascii="Times New Roman" w:hAnsi="Times New Roman" w:cs="Times New Roman"/>
          <w:color w:val="000000"/>
          <w:sz w:val="24"/>
          <w:szCs w:val="24"/>
        </w:rPr>
        <w:t>-</w:t>
      </w:r>
      <w:r w:rsidRPr="00B72502">
        <w:rPr>
          <w:rFonts w:ascii="Times New Roman" w:hAnsi="Times New Roman" w:cs="Times New Roman"/>
          <w:color w:val="000000"/>
          <w:sz w:val="24"/>
          <w:szCs w:val="24"/>
        </w:rPr>
        <w:t xml:space="preserve"> és járműforgalmát, de ez csak átmenetinek tekinthető, mivel a korlátozó intézkedések feloldásával 2021. évben már érzékelhető növekedés tapasztalható. A határforgalmi adatok várhatóan 2022–2023</w:t>
      </w:r>
      <w:r w:rsidR="00307FFE">
        <w:rPr>
          <w:rFonts w:ascii="Times New Roman" w:hAnsi="Times New Roman" w:cs="Times New Roman"/>
          <w:color w:val="000000"/>
          <w:sz w:val="24"/>
          <w:szCs w:val="24"/>
        </w:rPr>
        <w:t>.</w:t>
      </w:r>
      <w:r w:rsidRPr="00B72502">
        <w:rPr>
          <w:rFonts w:ascii="Times New Roman" w:hAnsi="Times New Roman" w:cs="Times New Roman"/>
          <w:color w:val="000000"/>
          <w:sz w:val="24"/>
          <w:szCs w:val="24"/>
        </w:rPr>
        <w:t xml:space="preserve"> években újra elérik majd a 2019-es évben regisztrált adatokat. A nyári szabadságolások, illetve ünnepnapok alkalmával néhány határátkelőhelyen a határátlépés során továbbra is számolni kell torlódások, illetve várakozások kialakulásával.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előrejelzés szerint az elkövetkezendő időszakban – különösen a repülőtereken – az EU-ba és a schengeni övezetbe be- és kilépők száma ismét eléri, illetve meg is haladhatja a 2019-es év nagyságrendjét, amely növekedés a továbbiakban már nem kezelhető pusztán csak további humánerőforrás alkalmazásával. </w:t>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21" w:name="_Toc12547058"/>
      <w:bookmarkStart w:id="22" w:name="_Toc83650584"/>
      <w:bookmarkStart w:id="23" w:name="_Toc88048323"/>
      <w:r w:rsidRPr="00B72502">
        <w:rPr>
          <w:rFonts w:ascii="Times New Roman" w:eastAsiaTheme="majorEastAsia" w:hAnsi="Times New Roman" w:cs="Times New Roman"/>
          <w:b/>
          <w:bCs/>
          <w:sz w:val="24"/>
          <w:szCs w:val="24"/>
        </w:rPr>
        <w:t>2.2</w:t>
      </w:r>
      <w:r w:rsidR="00967DEE">
        <w:rPr>
          <w:rFonts w:ascii="Times New Roman" w:eastAsiaTheme="majorEastAsia" w:hAnsi="Times New Roman" w:cs="Times New Roman"/>
          <w:b/>
          <w:bCs/>
          <w:sz w:val="24"/>
          <w:szCs w:val="24"/>
        </w:rPr>
        <w:t>.</w:t>
      </w:r>
      <w:r w:rsidRPr="00B72502">
        <w:rPr>
          <w:rFonts w:ascii="Times New Roman" w:eastAsiaTheme="majorEastAsia" w:hAnsi="Times New Roman" w:cs="Times New Roman"/>
          <w:b/>
          <w:bCs/>
          <w:sz w:val="24"/>
          <w:szCs w:val="24"/>
        </w:rPr>
        <w:t xml:space="preserve"> Bűnügyi helyzetkép</w:t>
      </w:r>
      <w:bookmarkEnd w:id="21"/>
      <w:bookmarkEnd w:id="22"/>
      <w:bookmarkEnd w:id="23"/>
      <w:r w:rsidRPr="00B72502">
        <w:rPr>
          <w:rFonts w:ascii="Times New Roman" w:eastAsiaTheme="majorEastAsia" w:hAnsi="Times New Roman" w:cs="Times New Roman"/>
          <w:b/>
          <w:bCs/>
          <w:sz w:val="24"/>
          <w:szCs w:val="24"/>
        </w:rPr>
        <w:t xml:space="preserv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2015-ös migrációs események kezelése az államhatárhoz kapcsolódó bűncselekmények elleni fellépés új megközelítését igényelte, amely új bűncselekmények definiálásában és üldözésében, klasszikus deliktumok büntetési tételének szigorításában öltött testet. A bűncselekmények megakadályozása érdekében folytatott aktív, külső határok menti jelenlét, az ügyek egyediesítése, a bevezetett bűnügyi módszertan, az információáramlás gyorsítása és a szomszédos országok bűnügyi szerveivel való közvetlen kapcsolattartás eredményeként az államhatárokhoz kapcsolódó bűncselekmények számában évről évre jelentős mérséklődés tapasztalható. </w:t>
      </w:r>
      <w:r w:rsidRPr="00B72502">
        <w:rPr>
          <w:rFonts w:ascii="Times New Roman" w:eastAsia="Times New Roman" w:hAnsi="Times New Roman" w:cs="Times New Roman"/>
          <w:bCs/>
          <w:sz w:val="24"/>
          <w:szCs w:val="24"/>
        </w:rPr>
        <w:t xml:space="preserve">A 2021. évben az illegális migrációt befolyásoló külső tényezők hatására ismét jelentősen megnőtt a bűncselekmények száma. </w:t>
      </w:r>
      <w:r w:rsidRPr="00B72502">
        <w:rPr>
          <w:rFonts w:ascii="Times New Roman" w:hAnsi="Times New Roman" w:cs="Times New Roman"/>
          <w:sz w:val="24"/>
          <w:szCs w:val="24"/>
        </w:rPr>
        <w:t>A bűnmegelőző tevékenység részeként alkalmazott jelenlét komoly visszatartó erőt jelent a bűnelkövetők számára.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új európai biztonsági környezetet jellemző főbb fenyegetések hazánkat is érintik. Az olyan legfőbb veszélyek, mint a terrorizmus, az árucsempészet, az embercsempészés és az illegális migráció közös jellemzője, hogy a személyek mozgásához, mobilitásához, transznacionális kapcsolatrendszerekhez kötődnek, ami az integrált határigazgatási modell hatékonyabb alkalmazását, további fejlesztését indokolja. Ennek alapján mind a határellenőrzés, mind a határon átnyúló súlyos bűncselekmények hatékony és eredményes kezelése érdekében egyre fontosabb szerepet játszik az új technológiák alkalmazása és a bűnügyi felderítő képesség növelése.</w:t>
      </w:r>
    </w:p>
    <w:p w:rsidR="00B72502" w:rsidRPr="00B72502" w:rsidRDefault="00B72502" w:rsidP="00B72502">
      <w:pPr>
        <w:spacing w:after="0"/>
        <w:jc w:val="both"/>
        <w:rPr>
          <w:rFonts w:ascii="Times New Roman" w:eastAsia="Times New Roman" w:hAnsi="Times New Roman" w:cs="Times New Roman"/>
          <w:bCs/>
          <w:sz w:val="24"/>
          <w:szCs w:val="24"/>
        </w:rPr>
      </w:pPr>
      <w:r w:rsidRPr="00B72502">
        <w:rPr>
          <w:rFonts w:ascii="Times New Roman" w:eastAsia="Times New Roman" w:hAnsi="Times New Roman" w:cs="Times New Roman"/>
          <w:bCs/>
          <w:sz w:val="24"/>
          <w:szCs w:val="24"/>
        </w:rPr>
        <w:t xml:space="preserve">Az illegális migránsokkal szemben a teljes szerb határszakaszon és a magyar-szerb határszakasz közvetlen mélységben, illetve az embercsempészekkel szemben az ország mélységében kezdeményezett intézkedések alapján megállapítható, hogy kifejezetten magas migrációs nyomás alatt áll hazánk Szerbiával közös schengeni külső határszakasza. A megnövekedett migrációs nyomás táptalajt teremt a szervezett bűnözői körök számára, amelyek tevékenysége alapvetően az embercsempészés szervezésében nyilvánul meg. </w:t>
      </w:r>
    </w:p>
    <w:p w:rsidR="00B72502" w:rsidRPr="00B72502" w:rsidRDefault="00B72502" w:rsidP="00B72502">
      <w:pPr>
        <w:spacing w:after="0"/>
        <w:jc w:val="both"/>
        <w:rPr>
          <w:rFonts w:ascii="Times New Roman" w:eastAsia="Times New Roman" w:hAnsi="Times New Roman" w:cs="Times New Roman"/>
          <w:bCs/>
          <w:sz w:val="24"/>
          <w:szCs w:val="24"/>
        </w:rPr>
      </w:pPr>
    </w:p>
    <w:p w:rsidR="00B72502" w:rsidRPr="00B72502" w:rsidRDefault="00B72502" w:rsidP="00B72502">
      <w:pPr>
        <w:spacing w:after="0"/>
        <w:jc w:val="both"/>
        <w:rPr>
          <w:rFonts w:ascii="Times New Roman" w:eastAsia="Times New Roman" w:hAnsi="Times New Roman" w:cs="Times New Roman"/>
          <w:b/>
          <w:bCs/>
          <w:sz w:val="24"/>
          <w:szCs w:val="24"/>
        </w:rPr>
      </w:pPr>
      <w:r w:rsidRPr="00B72502">
        <w:rPr>
          <w:rFonts w:ascii="Times New Roman" w:eastAsia="Times New Roman" w:hAnsi="Times New Roman" w:cs="Times New Roman"/>
          <w:bCs/>
          <w:sz w:val="24"/>
          <w:szCs w:val="24"/>
        </w:rPr>
        <w:t xml:space="preserve">A korszerű rendészeti tevékenység magában foglalja a külső határ schengeni normáknak megfelelő ellenőrzését, az ország egészére kiterjedő, integrált rendészeti szemlélettel és </w:t>
      </w:r>
      <w:r w:rsidRPr="00B72502">
        <w:rPr>
          <w:rFonts w:ascii="Times New Roman" w:eastAsia="Times New Roman" w:hAnsi="Times New Roman" w:cs="Times New Roman"/>
          <w:bCs/>
          <w:sz w:val="24"/>
          <w:szCs w:val="24"/>
        </w:rPr>
        <w:lastRenderedPageBreak/>
        <w:t>szoros együttműködésben végrehajtott migrációs és speciális bűnüldöző szűrőmunkát, továbbá ez utóbbi részeként a belső határ térségében megvalósított, irányokra koncentráló – alapvetően idegenrendészeti, bűnmegelőzési és közbiztonsági súlypontú – speciális mobil rendészeti tevékenységet. Erre a tevékenységre kell épülnie egy olyan specializált felderítő és bűnügyi tevékenységnek, amely tudatosan kiaknázza a komplex határbiztonsági rendszer által biztosított információkat, együttműködési lehetőségeket, és ezáltal képes hatékony, represszív és preventív fellépésre a szervezett bűnözés ellen</w:t>
      </w:r>
      <w:r w:rsidRPr="00B72502">
        <w:rPr>
          <w:rFonts w:ascii="Times New Roman" w:eastAsia="Times New Roman" w:hAnsi="Times New Roman" w:cs="Times New Roman"/>
          <w:b/>
          <w:bCs/>
          <w:sz w:val="24"/>
          <w:szCs w:val="24"/>
        </w:rPr>
        <w:t xml:space="preserve">. </w:t>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24" w:name="_Toc12547059"/>
      <w:bookmarkStart w:id="25" w:name="_Toc83650585"/>
      <w:bookmarkStart w:id="26" w:name="_Toc88048324"/>
      <w:r w:rsidRPr="00B72502">
        <w:rPr>
          <w:rFonts w:ascii="Times New Roman" w:eastAsiaTheme="majorEastAsia" w:hAnsi="Times New Roman" w:cs="Times New Roman"/>
          <w:b/>
          <w:bCs/>
          <w:sz w:val="24"/>
          <w:szCs w:val="24"/>
        </w:rPr>
        <w:t>2.3</w:t>
      </w:r>
      <w:r w:rsidR="00967DEE">
        <w:rPr>
          <w:rFonts w:ascii="Times New Roman" w:eastAsiaTheme="majorEastAsia" w:hAnsi="Times New Roman" w:cs="Times New Roman"/>
          <w:b/>
          <w:bCs/>
          <w:sz w:val="24"/>
          <w:szCs w:val="24"/>
        </w:rPr>
        <w:t>.</w:t>
      </w:r>
      <w:r w:rsidRPr="00B72502">
        <w:rPr>
          <w:rFonts w:ascii="Times New Roman" w:eastAsiaTheme="majorEastAsia" w:hAnsi="Times New Roman" w:cs="Times New Roman"/>
          <w:b/>
          <w:bCs/>
          <w:sz w:val="24"/>
          <w:szCs w:val="24"/>
        </w:rPr>
        <w:t xml:space="preserve"> Migrációs és visszatérési helyzetkép</w:t>
      </w:r>
      <w:bookmarkEnd w:id="24"/>
      <w:bookmarkEnd w:id="25"/>
      <w:bookmarkEnd w:id="26"/>
      <w:r w:rsidRPr="00B72502">
        <w:rPr>
          <w:rFonts w:ascii="Times New Roman" w:eastAsiaTheme="majorEastAsia" w:hAnsi="Times New Roman" w:cs="Times New Roman"/>
          <w:b/>
          <w:bCs/>
          <w:sz w:val="24"/>
          <w:szCs w:val="24"/>
        </w:rPr>
        <w:t xml:space="preserv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Amíg korábban a balkáni térségből – mint származási helyről – érkező illegális migráció volt jellemző Magyarországra, addig a 2015-ös évtől kezdődően elsősorban a közel-keleti válságzónákból a nyugat-balkáni útvonalon keresztül érkeznek harmadik országbeli állampolgárok. Az illegális migránsok döntő részét gazdasági érdekek motiválják, </w:t>
      </w:r>
      <w:r w:rsidRPr="00B72502">
        <w:rPr>
          <w:rFonts w:ascii="Times New Roman" w:eastAsia="Times New Roman" w:hAnsi="Times New Roman" w:cs="Times New Roman"/>
          <w:bCs/>
          <w:sz w:val="24"/>
          <w:szCs w:val="24"/>
        </w:rPr>
        <w:t>hiszen származási országukból indulva számos biztonságosnak mondható országon utaznak át, így ezek a személyek már nem csak a biztonságot, hanem a jobb életkörülményeket tartják szem előtt.</w:t>
      </w:r>
      <w:r w:rsidRPr="00B72502">
        <w:rPr>
          <w:rFonts w:ascii="Times New Roman" w:hAnsi="Times New Roman" w:cs="Times New Roman"/>
          <w:sz w:val="24"/>
          <w:szCs w:val="24"/>
        </w:rPr>
        <w:t xml:space="preserve"> A válságzónából érkező személyek beazonosítása, részükre úti okmány beszerzése, illetve tényleges kiutaztatásuk megszervezése jelentős terhet ró az idegenrendészeti hatóságokra. Amellett, hogy a személyazonosság igazolására alkalmas okmányok nélkül érkező személyek egy része a hatóságokat megtévesztve igyekszik pozitívabb elbírálás alá eső állampolgársággal bíró személynek kiadni magát, megnövekedett a nemzetbiztonságra veszélyt jelentő személyek száma is, ezért ez utóbbi kategória kiutaztatása mindenkor prioritást kell, hogy élvezzen. A büntetés-végrehajtási intézetből szabaduló, kiutasítás hatálya alá tartozó ügyfélkör esetében elmondható, hogy egy részük Európa valamely tagállamában korábban tartózkodási jogcímmel bírt.</w:t>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27" w:name="_Toc12547060"/>
      <w:bookmarkStart w:id="28" w:name="_Toc83650586"/>
      <w:bookmarkStart w:id="29" w:name="_Toc88048325"/>
      <w:r w:rsidRPr="00B72502">
        <w:rPr>
          <w:rFonts w:ascii="Times New Roman" w:eastAsiaTheme="majorEastAsia" w:hAnsi="Times New Roman" w:cs="Times New Roman"/>
          <w:b/>
          <w:bCs/>
          <w:sz w:val="24"/>
          <w:szCs w:val="24"/>
        </w:rPr>
        <w:t>2.4</w:t>
      </w:r>
      <w:r w:rsidR="00967DEE">
        <w:rPr>
          <w:rFonts w:ascii="Times New Roman" w:eastAsiaTheme="majorEastAsia" w:hAnsi="Times New Roman" w:cs="Times New Roman"/>
          <w:b/>
          <w:bCs/>
          <w:sz w:val="24"/>
          <w:szCs w:val="24"/>
        </w:rPr>
        <w:t>.</w:t>
      </w:r>
      <w:r w:rsidRPr="00B72502">
        <w:rPr>
          <w:rFonts w:ascii="Times New Roman" w:eastAsiaTheme="majorEastAsia" w:hAnsi="Times New Roman" w:cs="Times New Roman"/>
          <w:b/>
          <w:bCs/>
          <w:sz w:val="24"/>
          <w:szCs w:val="24"/>
        </w:rPr>
        <w:t xml:space="preserve"> A nemzeti IBM rendszer elemzése</w:t>
      </w:r>
      <w:bookmarkEnd w:id="27"/>
      <w:bookmarkEnd w:id="28"/>
      <w:bookmarkEnd w:id="29"/>
    </w:p>
    <w:p w:rsidR="00B72502" w:rsidRPr="00B72502" w:rsidRDefault="00B72502" w:rsidP="00B72502">
      <w:pPr>
        <w:spacing w:after="0"/>
        <w:jc w:val="both"/>
        <w:rPr>
          <w:rFonts w:ascii="Times New Roman" w:hAnsi="Times New Roman" w:cs="Times New Roman"/>
          <w:sz w:val="24"/>
          <w:szCs w:val="24"/>
        </w:rPr>
      </w:pPr>
    </w:p>
    <w:p w:rsidR="00B72502" w:rsidRPr="00B72502" w:rsidRDefault="00B72502" w:rsidP="00B72502">
      <w:pPr>
        <w:spacing w:after="0"/>
        <w:jc w:val="both"/>
        <w:rPr>
          <w:rFonts w:ascii="Times New Roman" w:hAnsi="Times New Roman" w:cs="Times New Roman"/>
          <w:sz w:val="24"/>
          <w:szCs w:val="24"/>
        </w:rPr>
      </w:pPr>
      <w:r w:rsidRPr="00B72502">
        <w:rPr>
          <w:rFonts w:ascii="Times New Roman" w:hAnsi="Times New Roman" w:cs="Times New Roman"/>
          <w:sz w:val="24"/>
          <w:szCs w:val="24"/>
        </w:rPr>
        <w:t>A nemzeti IBM erősségének kell tekinteni:</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politikai és szakmai vezetés által kiemelten kezelt szerepét az ország biztonságában és a schengeni vívmányok fenntartásában;</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tömeges illegális migrációs irányokban kiépített hatékony határműszaki berendezések és infrastruktúra működtetését;</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magas színvonalú operatív és stratégiai együttműködést a szomszédos országokkal;</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R</w:t>
      </w:r>
      <w:r w:rsidR="006F71DC">
        <w:rPr>
          <w:rFonts w:ascii="Times New Roman" w:hAnsi="Times New Roman" w:cs="Times New Roman"/>
          <w:sz w:val="24"/>
          <w:szCs w:val="24"/>
        </w:rPr>
        <w:t>endőrség hatékonyabb felkészítésével</w:t>
      </w:r>
      <w:r w:rsidRPr="00B72502">
        <w:rPr>
          <w:rFonts w:ascii="Times New Roman" w:hAnsi="Times New Roman" w:cs="Times New Roman"/>
          <w:sz w:val="24"/>
          <w:szCs w:val="24"/>
        </w:rPr>
        <w:t xml:space="preserve"> és a Magyar Honvédség </w:t>
      </w:r>
      <w:r w:rsidR="006F71DC">
        <w:rPr>
          <w:rFonts w:ascii="Times New Roman" w:hAnsi="Times New Roman" w:cs="Times New Roman"/>
          <w:sz w:val="24"/>
          <w:szCs w:val="24"/>
        </w:rPr>
        <w:t xml:space="preserve">csak meghatározott időszakra vonatkozó </w:t>
      </w:r>
      <w:r w:rsidRPr="00B72502">
        <w:rPr>
          <w:rFonts w:ascii="Times New Roman" w:hAnsi="Times New Roman" w:cs="Times New Roman"/>
          <w:sz w:val="24"/>
          <w:szCs w:val="24"/>
        </w:rPr>
        <w:t>bevonásának lehetőségével a határrendészetben résztvevő humánerőforrás jelentős megnövekedését;</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 határrendészetben alkalmazott technológia folyamatos fejlesztését; </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korszerű határrendészeti kockázatelemzési és információáramlási (jelentési) rendszert;</w:t>
      </w:r>
    </w:p>
    <w:p w:rsidR="00B72502" w:rsidRPr="00B72502" w:rsidRDefault="00B72502" w:rsidP="00B72502">
      <w:pPr>
        <w:numPr>
          <w:ilvl w:val="0"/>
          <w:numId w:val="16"/>
        </w:numPr>
        <w:tabs>
          <w:tab w:val="left" w:pos="709"/>
        </w:tabs>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visszafogadási egyezmények hatékony alkalmazását a harmadik országokkal.</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jelenlegi rendszer gyenge pontjai:</w:t>
      </w:r>
    </w:p>
    <w:p w:rsidR="00B72502" w:rsidRPr="00B72502" w:rsidRDefault="00B72502" w:rsidP="00B72502">
      <w:pPr>
        <w:numPr>
          <w:ilvl w:val="0"/>
          <w:numId w:val="1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személyi állomány fluktuációja és annak megfelelő ütemben történő pótlása;</w:t>
      </w:r>
    </w:p>
    <w:p w:rsidR="00B72502" w:rsidRPr="00B72502" w:rsidRDefault="00B72502" w:rsidP="00B72502">
      <w:pPr>
        <w:numPr>
          <w:ilvl w:val="0"/>
          <w:numId w:val="1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rendszerbe belépők és résztvevők helyzettudatos képzése;</w:t>
      </w:r>
    </w:p>
    <w:p w:rsidR="00B72502" w:rsidRPr="00B72502" w:rsidRDefault="00B72502" w:rsidP="00B72502">
      <w:pPr>
        <w:numPr>
          <w:ilvl w:val="0"/>
          <w:numId w:val="1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lastRenderedPageBreak/>
        <w:t>a bűnügyi felderítő kapacitások szűkössége;</w:t>
      </w:r>
    </w:p>
    <w:p w:rsidR="00B72502" w:rsidRPr="00B72502" w:rsidRDefault="00B72502" w:rsidP="00B72502">
      <w:pPr>
        <w:numPr>
          <w:ilvl w:val="0"/>
          <w:numId w:val="1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 határrendészeti feladatok minőségbiztosítási rendszerének nem teljes körű kiépítettsége.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Lehetőségként jelentkezik:</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határrendészeti szolgálati ág „best practice” (bevált gyakorlat) szemléletű, minőségi alapú működtetése;</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hazai és nemzetközi szakmai kapcsolatrendszer további fejlesztése;</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6"/>
          <w:szCs w:val="24"/>
        </w:rPr>
        <w:t>a</w:t>
      </w:r>
      <w:r w:rsidRPr="00B72502">
        <w:rPr>
          <w:rFonts w:ascii="Times New Roman" w:hAnsi="Times New Roman" w:cs="Times New Roman"/>
          <w:sz w:val="24"/>
          <w:szCs w:val="24"/>
        </w:rPr>
        <w:t xml:space="preserve"> nemzetközi együttműködés területén a vezető koordinációs szerep megőrzése, kiszélesítése;</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rendelkezésre álló, valamint a különböző pénzügyi forrásokból újonnan beszerzett határellenőrzést támogató technikai eszközök és a rendelkezésre álló humán erőforrás célzott kockázatelemzésen alapuló hatékonyabb alkalmazása;</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megelőző tevékenység fokozása, nemzetközi szintre kiterjedő rendszeres trendanalízis;</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szorosabb együttműködési rendszer kialakítása más szolgálati ágakkal központi, területi és helyi szinten;</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nagyméretű informatikai rendszerek által biztosított le</w:t>
      </w:r>
      <w:r w:rsidR="00CD0845">
        <w:rPr>
          <w:rFonts w:ascii="Times New Roman" w:hAnsi="Times New Roman" w:cs="Times New Roman"/>
          <w:sz w:val="24"/>
          <w:szCs w:val="24"/>
        </w:rPr>
        <w:t>hetőségek hatékony kihasználása;</w:t>
      </w:r>
    </w:p>
    <w:p w:rsidR="00B72502" w:rsidRPr="00B72502" w:rsidRDefault="00B72502" w:rsidP="00B72502">
      <w:pPr>
        <w:numPr>
          <w:ilvl w:val="0"/>
          <w:numId w:val="21"/>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Frontex-szel közösen végrehajtott légi toloncolási műveletek szervezése harmadik országokba.</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Kihívásként kell értékelni:</w:t>
      </w:r>
    </w:p>
    <w:p w:rsidR="00B72502" w:rsidRPr="00B72502" w:rsidRDefault="00B72502" w:rsidP="00B72502">
      <w:pPr>
        <w:numPr>
          <w:ilvl w:val="0"/>
          <w:numId w:val="23"/>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határrendészeti szakterületen bekövetkező fluktuációt;</w:t>
      </w:r>
    </w:p>
    <w:p w:rsidR="00B72502" w:rsidRPr="00B72502" w:rsidRDefault="00B72502" w:rsidP="00B72502">
      <w:pPr>
        <w:numPr>
          <w:ilvl w:val="0"/>
          <w:numId w:val="23"/>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speciálisan képzett szakemberek esetébe</w:t>
      </w:r>
      <w:r w:rsidR="00CD0845">
        <w:rPr>
          <w:rFonts w:ascii="Times New Roman" w:hAnsi="Times New Roman" w:cs="Times New Roman"/>
          <w:sz w:val="24"/>
          <w:szCs w:val="24"/>
        </w:rPr>
        <w:t>n a magánszféra elszívó hatását;</w:t>
      </w:r>
    </w:p>
    <w:p w:rsidR="00B72502" w:rsidRPr="00B72502" w:rsidRDefault="00B72502" w:rsidP="00B72502">
      <w:pPr>
        <w:numPr>
          <w:ilvl w:val="0"/>
          <w:numId w:val="23"/>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geopolitikai változások nyomán kialakuló nagyarányú migrációs mozgásokat;</w:t>
      </w:r>
    </w:p>
    <w:p w:rsidR="00B72502" w:rsidRPr="00B72502" w:rsidRDefault="00B72502" w:rsidP="00B72502">
      <w:pPr>
        <w:numPr>
          <w:ilvl w:val="0"/>
          <w:numId w:val="23"/>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 nyugat-balkáni országokból érkező változó intenzitású másodlagos mozgásokat;</w:t>
      </w:r>
    </w:p>
    <w:p w:rsidR="00B72502" w:rsidRPr="00B72502" w:rsidRDefault="00B72502" w:rsidP="00B72502">
      <w:pPr>
        <w:numPr>
          <w:ilvl w:val="0"/>
          <w:numId w:val="23"/>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embercsempészés és emberkereskedelem szervezettségének és konspiráltságának növekedését;</w:t>
      </w:r>
    </w:p>
    <w:p w:rsidR="00B72502" w:rsidRPr="00B72502" w:rsidRDefault="00B72502" w:rsidP="00B72502">
      <w:pPr>
        <w:numPr>
          <w:ilvl w:val="0"/>
          <w:numId w:val="23"/>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világjárvány okán meghozott tagállami és harmadik országbeli intézkedéseket.</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30" w:name="_Toc12547061"/>
      <w:bookmarkStart w:id="31" w:name="_Toc83650587"/>
      <w:bookmarkStart w:id="32" w:name="_Toc88048326"/>
      <w:r w:rsidRPr="00B72502">
        <w:rPr>
          <w:rFonts w:ascii="Times New Roman" w:eastAsiaTheme="majorEastAsia" w:hAnsi="Times New Roman" w:cs="Times New Roman"/>
          <w:b/>
          <w:bCs/>
          <w:sz w:val="24"/>
          <w:szCs w:val="24"/>
        </w:rPr>
        <w:t>3. HATÁRELLENŐRZÉS</w:t>
      </w:r>
      <w:bookmarkEnd w:id="30"/>
      <w:bookmarkEnd w:id="31"/>
      <w:bookmarkEnd w:id="32"/>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határellenőrzés célja a külső határok hatékony igazgatásának fenntartása az állam belső és külső biztonságának részeként, valamint a határellenőrzés során a gördülékeny forgalom és a biztonság közötti egyensúly megteremtése.</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 határszakaszának hossza 2214,6 km, melyből 1102,9 km egybefüggő külső szárazföldi határ. Jelenleg négy ország (Ukrajna, Románia, Szerbia és Horvátország) viszonylatában kerül sor határellenőrzési tevékenység végrehajtásra. A határőrizeti és határforgalom-ellenőrzési feladatok tervezését és végrehajtását nagyban befolyásolja a szomszéd országok Európai Unióhoz kapcsolódó eltérő státusza.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 Rendőrség határellenőrzési feladatát a helyi sajátosságok figyelembe vételével kialakított, integrált szervezettel látja el. A határellenőrzési tevékenység jogi szabályozása, feltételrendszere, szakmai és szervezeti irányítása letisztult, stratégiai jelentősége kiemelt. Az irányítási és végrehajtási rendszere szervesen kapcsolódik a Rendőrség egyéb rendészeti és bűnügyi célú feladatainak rendszerébe. A határellenőrzés szakmai irányítását a Rendőrség rendészeti tevékenységét összefogó és irányító Rendészeti Főigazgatóság alárendeltségében lévő Határrendészeti Főosztály látja el. A főosztály struktúrája leképezi a határrendészeti feladatokat: a határellenőrzés és a mélységi migrációs ellenőrző-szűrő tevékenység szakirányítását; a Rendőrség hatáskörébe tartozó idegenrendészeti feladatok szakirányítását; az eredeti, valamint a hamis, hamisított úti okmányok, tartózkodási engedélyek, személyazonosító okmányok nyilvántartásával és digitalizálásával kapcsolatos feladatok szakirányítását és részbeni végrehajtását; továbbá a határrendészeti tevékenység nemzetközi feladatainak szakirányítását és részbeni végrehajtását.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területi (megyei) szintű szervezeti elemek határellenőrzési szakmai irányítása igazodik a szomszéd országok helyzetéhez, Magyarország közigazgatási struktúrájához, valamint a migráció hatásaihoz. A külső határok mentén önálló területi szintű határrendészeti szervezeti elemek létrehozásával erős határrendészeti szakmai szakirányítói és részben végrehajtói szervezeti keretrendszer került kialakításra. Külön területi szintű szervezeti elemként működik a Budapest Liszt Ferenc Nemzetközi Repülőtéren határrendészeti tevékenységet végző Repülőtéri Rendőr Igazgatóság.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határrendészeti feladatok végrehajtását a Rendőrségen belül működő Készenléti Rendőrség is támogatja. A Készenléti Rendőrség Kelet- és Nyugat-magyarországi Határrendészeti Igazgatóságai részt vesznek a határőrizeti és határforgalmi feladatok végrehajtásában, a mélységi migrációs tevékenység ellenőrzése érdekében szűrő hálózatot működtetnek az ország teljes területén.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határrendészeti feladatok helyi szintű végrehajtását a határellenőrzés szempontjából kiemelt kockázatot jelentő külső határok (Szerbia, Ukrajna és jelenleg még Románia) viszonylatában határrendészeti kirendeltségek (21 kirendeltség) végzik, amelyek tevékenységük keretén belül határátkelőhelyeket működtetnek és végrehajtják a zöldhatár őrizetét, valamint a határterület ellenőrzését. A Horvátországgal közös határszakaszon, valamint a belső határok mentén a rendőrségi feladatok ellátását biztosító helyi rendőrkapitányságokon belül működő szakmai osztályokhoz került delegálásra a határellenőrzési feladatok ellátása. </w:t>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33" w:name="_Toc12547062"/>
      <w:bookmarkStart w:id="34" w:name="_Toc83650588"/>
      <w:bookmarkStart w:id="35" w:name="_Toc88048327"/>
      <w:r w:rsidRPr="00B72502">
        <w:rPr>
          <w:rFonts w:ascii="Times New Roman" w:eastAsiaTheme="majorEastAsia" w:hAnsi="Times New Roman" w:cs="Times New Roman"/>
          <w:b/>
          <w:bCs/>
          <w:sz w:val="24"/>
          <w:szCs w:val="24"/>
        </w:rPr>
        <w:t>3.1. Határőrizet</w:t>
      </w:r>
      <w:bookmarkEnd w:id="33"/>
      <w:bookmarkEnd w:id="34"/>
      <w:bookmarkEnd w:id="35"/>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határbiztonságának fontosságát alapvetően meghatározza az a tény, hogy az Európai Unió felé irányuló szárazföldi migrációs útvonalak közül három közvetlenül érinti hazánkat és ennek megfelelően a határőrizet végrehajtásához kötődő felelősség egyértelműen megjelenik.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Hazánk a Balkánról és a Keletről, Dél-Keletről Nyugat-Európába irányuló illegális migrációs útvonalon helyezkedik el, így határőrizeti tevékenységünkre jelentős hatást gyakorol ezen </w:t>
      </w:r>
      <w:r w:rsidRPr="00B72502">
        <w:rPr>
          <w:rFonts w:ascii="Times New Roman" w:hAnsi="Times New Roman" w:cs="Times New Roman"/>
          <w:sz w:val="24"/>
          <w:szCs w:val="24"/>
        </w:rPr>
        <w:lastRenderedPageBreak/>
        <w:t>útvonal aktivitása. A jelentős hosszúságú külső szárazföldi határszakasz egyben az Európai Unió egyik kapuja is, amely szárazföldön könnyen megközelíthető, így ennek jelentősége az illegális migrációban érintettek körében a közeljövőben nem fog csökkeni.</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számol az illegális migráció átmeneti terelődésével is, azonban a gyorsforgalmi úthálózat okán továbbra is prioritás marad az embercsempészek és az illegális határátlépők körében ez az útvonal.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határőrizeti tevékenységet jelentősen meghatározó illegális migrációval összefüggő események évről évre hullámzó tendenciát mutatnak, időszakonként emelkedő vagy csökkenő arányban. Ezen arány nagysága függ a migrációt kibocsátó, valamint a tranzitországokkal folytatott európai uniós intézkedések eredményétől, azok hatékonyságát visszatükrözi az intézkedések tendenciája. Az viszont továbbra is kijelenthető, hogy az illegális migrációhoz kapcsolható jogellenes cselekményeken belül évről évre nő azoknak a személyeknek a száma, akik ugyan legálisan léptek be a schengeni övezet területére, de később a tartózkodási szabályokat megszegték.</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Közel-Keleten folyamatosan tapasztalható instabil helyzet és egyes ázsiai régiókban, valamint az Afrikában már érezhető klímaváltozás hatása miatt ezen térségekből továbbra sem számolunk az illegális migráció megszűnésével. A stabilizációs és támogatási folyamatoknak köszönhetően átmenetileg csökkenhet néhány országból az illegálisan érkezők száma, de helyükbe időszakosan más, komoly migrációt gerjesztő problémákkal küzdő államok polgárai lépnek.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Hazánk földrajzi elhelyezkedéséből és közlekedési infrastruktúrájából adódóan az alábbi markáns, az Európai Unió mélységébe vezető migrációs útvonalakra kell fókuszálni:</w:t>
      </w:r>
    </w:p>
    <w:p w:rsidR="00B72502" w:rsidRPr="00B72502" w:rsidRDefault="00B72502" w:rsidP="00B72502">
      <w:pPr>
        <w:numPr>
          <w:ilvl w:val="0"/>
          <w:numId w:val="4"/>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Dél-keleti irányból, elsősorban Törökországból kiindulva Görögországon, Bulgárián és Románián keresztül főleg a magyar-román határszakaszt érintő útvonal;</w:t>
      </w:r>
    </w:p>
    <w:p w:rsidR="00B72502" w:rsidRPr="00B72502" w:rsidRDefault="00B72502" w:rsidP="00B72502">
      <w:pPr>
        <w:numPr>
          <w:ilvl w:val="0"/>
          <w:numId w:val="4"/>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Déli irányból, szintén a török-görög tengelyt érintve elsősorban Észak-Macedónia, Bosznia-Hercegovina és Szerbia területén keresztül a magyar-szerb határt keresztező útvonal. Ez esetében számolunk terelődéssel is, amellyel a magyar-szerb határszakaszt elkerülve a magyar-horvát, illetve a magyar-román határszakasz felé történő eltolódást eredményezhet;</w:t>
      </w:r>
    </w:p>
    <w:p w:rsidR="00B72502" w:rsidRPr="00B72502" w:rsidRDefault="00B72502" w:rsidP="00B72502">
      <w:pPr>
        <w:numPr>
          <w:ilvl w:val="0"/>
          <w:numId w:val="4"/>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Keleti irányból a távol-keleti, kisebb részben közel-keleti államokból kiinduló Oroszországot érintő és a magyar-ukrán határt elérő útvonal. Jelentősebb erősödés az orosz-ukrán, illetve a kelet-ukrajnai válság rendeződésétől számítottan várható.</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szárazföldi határok őrizetének megszervezése során kiemelt figyelem irányul a határok időben és térben való folyamatos őrizetére (folyamatosság elve), amely technikai eszközök és élő erő alkalmazásával valósul meg. Fontos szerepe van a megelőzésnek (prevenció elve), amelynek érdekében kockázatelemzés és széleskörű együttműködés (kooperáció elve) folyik a szomszédos államok határőrizeti szerveivel is. A rendelkezésre álló erő, eszköz, technológia leghatékonyabb alkalmazására (összpontosítás elve) oly módon kerül sor, hogy az biztosítsa a változatosságot, rejtést, megtévesztést, meglepést és álcázást (kiszámíthatatlanság elve).  A </w:t>
      </w:r>
      <w:r w:rsidRPr="00B72502">
        <w:rPr>
          <w:rFonts w:ascii="Times New Roman" w:hAnsi="Times New Roman" w:cs="Times New Roman"/>
          <w:sz w:val="24"/>
          <w:szCs w:val="24"/>
        </w:rPr>
        <w:lastRenderedPageBreak/>
        <w:t>helyzetnek megfelelő reagálási készség fenntartása folyamatos (rugalmasság elve) és a több lépcsős határőrizeti rendszer időbeni és térbeni mozgékonysága biztosított (mobilitás elve).</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jelen stratégiai tervezés időszakán belül Magyarország számol Románia és Horvátország teljes jogú schengeni taggá válásával, így határőrizeti szempontból ezen viszonylatok aktív őrizete megszűnik és a biztonság garantálását a kiegyenlítő intézkedések rendszerének és a mélységi ellenőrzési rendszer teljes aktivizálása jelentik majd. Tervezés szempontjából figyelemmel vagyunk a konkrét időpont bizonytalanságára, így a határőrizetet érintő fejlesztések tekintetében előre tekintve úgy számolunk, hogy az innovatív megoldások a kezdetektől támogassák mind a két érintett határszakaszt, mind pedig a hosszú távon fennmaradó külső (ukrán és szerb) viszonylatok őrizetét.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külső határok határőrizete során kiemelt szerepe van a helyzettudatosságnak. Az illegális migráció szempontjából kiemelt területeken és a hosszútávon külső határszakaszként számon tartott viszonylatokban korszerű, a nap 24 órájában működő és a terület jelentős részét lefedő stabil hőkamerák üzemelnek, amelyek ellenőrzési zónáit kiegészítik a mobil hőkamerás gépjárművekkel, valamint a kézi éjjellátó és hőkamerákkal megerősített járőrök. A magyar-szerb viszonylatban a komplex határvédelmi rendszert két távfelügy</w:t>
      </w:r>
      <w:r w:rsidR="00465C3A">
        <w:rPr>
          <w:rFonts w:ascii="Times New Roman" w:hAnsi="Times New Roman" w:cs="Times New Roman"/>
          <w:sz w:val="24"/>
          <w:szCs w:val="24"/>
        </w:rPr>
        <w:t>e</w:t>
      </w:r>
      <w:r w:rsidRPr="00B72502">
        <w:rPr>
          <w:rFonts w:ascii="Times New Roman" w:hAnsi="Times New Roman" w:cs="Times New Roman"/>
          <w:sz w:val="24"/>
          <w:szCs w:val="24"/>
        </w:rPr>
        <w:t xml:space="preserve">leti irányító központ támogatja, amely 160 km-es hosszban egybefüggően és folyamatos kontroll alatt tartja a határszakaszt.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helyzettudatosságot növeli az EBCG rendelettel létrehozott, az Európai Határ- és Parti Őrségen belüli információcserét és műveleti együttműködést lehetővé tevő integrált keretként működő EUROSUR rendszer alkalmazása. A migrációs helyzet kezelése során az EUROSUR - JORA rendszeren elsősorban a Rendőrség határrendészeti szervei által rögzített adatok jutnak el az ORFK Főügyeleten működő Nemzeti Koordinációs Központhoz. Az adott eseménnyel kapcsolatosan rendelkezésre álló megküldött adatokat a Nemzeti Koordinációs Központ ellenőrzést követően továbbítja a FRONTEX varsói központjába.</w:t>
      </w:r>
      <w:r w:rsidRPr="00B72502">
        <w:rPr>
          <w:rFonts w:ascii="Arial" w:hAnsi="Arial" w:cs="Arial"/>
        </w:rPr>
        <w:t xml:space="preserve"> </w:t>
      </w:r>
      <w:r w:rsidRPr="00B72502">
        <w:rPr>
          <w:rFonts w:ascii="Times New Roman" w:hAnsi="Times New Roman" w:cs="Times New Roman"/>
          <w:sz w:val="24"/>
          <w:szCs w:val="24"/>
        </w:rPr>
        <w:t>A kiegészítő adatokra is figyelemmel, az éves adatbevitel nagyságrendileg meghaladja a 15 000 esemény-művelet információt.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reagálóképességet folyamatosan a terepen szolgálatot ellátó járőrállomány, valamint az irányító egységek biztosítják. Észlelés esetén a járőröket irányító egység elektronikus felületen és kameraképeken látja a járőröket. Az azonnali beavatkozásra vonatkozó utasítást zárt, TETRA rendszerű rádión keresztül adják ki, így a reagálás azonnali. A felderítés hatékonyságát a kezdetektől fogva támogatják a külső határok mentén hőkamerákkal, reflektorokkal felszerelt helikopterek és már e</w:t>
      </w:r>
      <w:r w:rsidR="00465C3A">
        <w:rPr>
          <w:rFonts w:ascii="Times New Roman" w:hAnsi="Times New Roman" w:cs="Times New Roman"/>
          <w:sz w:val="24"/>
          <w:szCs w:val="24"/>
        </w:rPr>
        <w:t>seti jelleggel alkalmazott drón</w:t>
      </w:r>
      <w:r w:rsidRPr="00B72502">
        <w:rPr>
          <w:rFonts w:ascii="Times New Roman" w:hAnsi="Times New Roman" w:cs="Times New Roman"/>
          <w:sz w:val="24"/>
          <w:szCs w:val="24"/>
        </w:rPr>
        <w:t xml:space="preserve">technológiai alkalmazások.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2028-ig terjedő időszaki fejleszt</w:t>
      </w:r>
      <w:r w:rsidR="00465C3A">
        <w:rPr>
          <w:rFonts w:ascii="Times New Roman" w:hAnsi="Times New Roman" w:cs="Times New Roman"/>
          <w:sz w:val="24"/>
          <w:szCs w:val="24"/>
        </w:rPr>
        <w:t>ések érdekében előtérbe kerül</w:t>
      </w:r>
      <w:r w:rsidRPr="00B72502">
        <w:rPr>
          <w:rFonts w:ascii="Times New Roman" w:hAnsi="Times New Roman" w:cs="Times New Roman"/>
          <w:sz w:val="24"/>
          <w:szCs w:val="24"/>
        </w:rPr>
        <w:t xml:space="preserve"> az automatizált, robottechnológiára támaszkodó, a biometrikus ellenőrzés és az adatátviteli rendszerek fejlődésében robbanásszerűen terjedő</w:t>
      </w:r>
      <w:r w:rsidR="00465C3A">
        <w:rPr>
          <w:rFonts w:ascii="Times New Roman" w:hAnsi="Times New Roman" w:cs="Times New Roman"/>
          <w:sz w:val="24"/>
          <w:szCs w:val="24"/>
        </w:rPr>
        <w:t>,</w:t>
      </w:r>
      <w:r w:rsidRPr="00B72502">
        <w:rPr>
          <w:rFonts w:ascii="Times New Roman" w:hAnsi="Times New Roman" w:cs="Times New Roman"/>
          <w:sz w:val="24"/>
          <w:szCs w:val="24"/>
        </w:rPr>
        <w:t xml:space="preserve"> új technológiák hatékonyságát kihasználó szemléletmód. Ennek megfelelően a stratégiai célidőszak végére kialakítandó határőrizeti rendszer az elavult technológián alapuló technikai eszközöket korszerű, modern, láthatatlan, de sokkal hatékonyabb infrastruktúrára, rentábilis légi és földi felderítő eszközökre kívánja </w:t>
      </w:r>
      <w:r w:rsidRPr="00B72502">
        <w:rPr>
          <w:rFonts w:ascii="Times New Roman" w:hAnsi="Times New Roman" w:cs="Times New Roman"/>
          <w:sz w:val="24"/>
          <w:szCs w:val="24"/>
        </w:rPr>
        <w:lastRenderedPageBreak/>
        <w:t xml:space="preserve">cserélni, amelyek fenntarthatósága környezettudatosságot és takarékosságot képvisel a biztonság szintjének emelése mellett, de támaszkodni fog a már kialakított hatékony rendszerelemekre is. A határőrizeti rendszer kialakítása fókuszálni fog a szárazföldön, vízen, légtérben és a föld alatt bekövetkező jogszerűtlen cselekmények felderítésére, megakadályozására. A határőrizeti fejlesztéseket meghatározó fő elv a határőrizeti felderítés lesz, amely megteremtheti a lehetőségét a schengeni térséget érintő jogszerűtlen bevándorlás magasabb szintű szűrésének.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reagálóképesség és helyzettudatosság növelése, valamint komplex érvényesítése érdekében központi és regionális szinten fejleszteni kell a teljes külső határszakasz őrizetének és felügyeletének rendszerét, meghatározva azokat a technikai eszközöket, amelyek fenntartása és alkalmazása központi szinten hatékony, illetve a határviszonylatok teljes áttekinthetősége érdekében olyan irányító központokat kell kialakítani, amelyek azonnali döntések meghozatalával támogatják a helyi szervek eredményes határőrizetét. Ezen fejlesztések során a határőrizeti rendszer kialakítása támaszkodik az Európai Unió ügynökségei által biztosított technológiákra is.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stratégiai tervezési időszak kezdetén a határőrizeti feladatok végrehajtásáért a külső határok mentén 21 határrendészeti kirendeltség és horvát viszonylatban 5 rendőrkapitányság, mint helyi szerv felel. Tevékenységüket a rendelkezésükre álló határrendész állománnyal biztosítják. Az állomány nem különül el külön határőrizeti és határforgalom-ellenőrzésre bevonható személyzetre, azok egy egységes szervezeti elemként funkcionálnak, és a mindenkori határőrizeti-operatív helyzet függvényében kerülnek vezénylésre határőrizeti feladatok végrehajtására. Románia és Horvátország schengeni taggá válásával párhuzamosan megkezdődik a viszonylatban található helyi határőrizeti szervek tevékenységi rendszerének átalakítása és az új ellenőrzési technológiára való átállás.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határőrizet végrehajtását országos hatáskörrel támogatja a Készenléti Rendőrség Nyugat-magyarországi és Kelet-magyarországi Határrendészeti Igazgatósága alá tartozó állomány, akik az operatív helyzethez igazodva erősítik meg a helyi szervek határőrizetet ellátó állományát. A stratégiai tervezés időszakában a korszerű felderítő rendszerek hatékonyságának növelésével párhuzamosan csökken a humánerőforrás bevonása.</w:t>
      </w:r>
      <w:r w:rsidRPr="00B72502" w:rsidDel="00964349">
        <w:rPr>
          <w:strike/>
          <w:sz w:val="16"/>
          <w:szCs w:val="16"/>
        </w:rPr>
        <w:t xml:space="preserv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Magyar Honvédség állományának és technikájának a határőrizetbe való bevonása a tömeges bevándorlás kezelése érdekében jogszabályi háttér megteremtésével biztosított. A határőzet hatékonyságának további növelése érdekében kiemelt szerepet kap a kooperatív feladatellátás, az információáramlás hatékonyságának növelése a bevonható civil és rendészeti szervekkel közösen.</w:t>
      </w:r>
    </w:p>
    <w:p w:rsidR="00B72502" w:rsidRPr="00D861C9" w:rsidRDefault="00B72502" w:rsidP="00D861C9">
      <w:pPr>
        <w:spacing w:before="200" w:after="0"/>
        <w:rPr>
          <w:rFonts w:ascii="Times New Roman" w:hAnsi="Times New Roman" w:cs="Times New Roman"/>
          <w:b/>
          <w:i/>
          <w:sz w:val="24"/>
          <w:szCs w:val="24"/>
        </w:rPr>
      </w:pPr>
      <w:bookmarkStart w:id="36" w:name="_Toc12547063"/>
      <w:bookmarkStart w:id="37" w:name="_Toc83650589"/>
      <w:r w:rsidRPr="00D861C9">
        <w:rPr>
          <w:rFonts w:ascii="Times New Roman" w:hAnsi="Times New Roman" w:cs="Times New Roman"/>
          <w:b/>
          <w:i/>
          <w:sz w:val="24"/>
          <w:szCs w:val="24"/>
        </w:rPr>
        <w:t>STRATÉGIAI CÉLKITŰZÉSEK:</w:t>
      </w:r>
      <w:bookmarkEnd w:id="36"/>
      <w:bookmarkEnd w:id="37"/>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Növelni kell a járőrállomány helyzettudatosságát és reagálóképességét, elsősorban a meglévő eszközök modernizálásával, amortizációs cseréjével, másodsorban új technológiák hadrendbe állításával.</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lastRenderedPageBreak/>
        <w:t>Fenntartható, környezettudatos és a határok biztonságát garantáló együttműködés érdekében a harmadik országokkal közösen kialakítandó határőrizeti technológiák vizsgálata, alkalmazásuk megkezdése.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Románia és Horvátország teljes jogú schengeni taggá válásával az érintett viszonylatokban diszlokáló szervezetek tevékenységének átalakítása, szükség szerint szervezeti változása.</w:t>
      </w:r>
    </w:p>
    <w:p w:rsidR="00B72502" w:rsidRDefault="00CA25B8" w:rsidP="00CA25B8">
      <w:pPr>
        <w:numPr>
          <w:ilvl w:val="0"/>
          <w:numId w:val="2"/>
        </w:numPr>
        <w:spacing w:before="240"/>
        <w:contextualSpacing/>
        <w:jc w:val="both"/>
        <w:rPr>
          <w:rFonts w:ascii="Times New Roman" w:hAnsi="Times New Roman" w:cs="Times New Roman"/>
          <w:sz w:val="24"/>
          <w:szCs w:val="24"/>
        </w:rPr>
      </w:pPr>
      <w:r w:rsidRPr="00CA25B8">
        <w:rPr>
          <w:rFonts w:ascii="Times New Roman" w:hAnsi="Times New Roman" w:cs="Times New Roman"/>
          <w:sz w:val="24"/>
          <w:szCs w:val="24"/>
        </w:rPr>
        <w:t>Feladatokhoz és veszélyeztetettséghez igazodó határőrizeti létszám biztosítása érdekében intézkedések kezdeményezése a fluktuáció csökkentésére, az új technológiákhoz szükséges létszám meghatározása</w:t>
      </w:r>
      <w:r w:rsidR="00B72502" w:rsidRPr="00B72502">
        <w:rPr>
          <w:rFonts w:ascii="Times New Roman" w:hAnsi="Times New Roman" w:cs="Times New Roman"/>
          <w:sz w:val="24"/>
          <w:szCs w:val="24"/>
        </w:rPr>
        <w:t>.</w:t>
      </w:r>
    </w:p>
    <w:p w:rsidR="00392537" w:rsidRPr="00B72502" w:rsidRDefault="00392537" w:rsidP="00392537">
      <w:pPr>
        <w:spacing w:before="240"/>
        <w:ind w:left="720"/>
        <w:contextualSpacing/>
        <w:jc w:val="both"/>
        <w:rPr>
          <w:rFonts w:ascii="Times New Roman" w:hAnsi="Times New Roman" w:cs="Times New Roman"/>
          <w:sz w:val="24"/>
          <w:szCs w:val="24"/>
        </w:rPr>
      </w:pP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38" w:name="_Toc12547064"/>
      <w:bookmarkStart w:id="39" w:name="_Toc83650590"/>
      <w:bookmarkStart w:id="40" w:name="_Toc88048328"/>
      <w:r w:rsidRPr="00B72502">
        <w:rPr>
          <w:rFonts w:ascii="Times New Roman" w:eastAsiaTheme="majorEastAsia" w:hAnsi="Times New Roman" w:cs="Times New Roman"/>
          <w:b/>
          <w:bCs/>
          <w:sz w:val="24"/>
          <w:szCs w:val="24"/>
        </w:rPr>
        <w:t>3.2. Határforgalom</w:t>
      </w:r>
      <w:r w:rsidR="002E5A7F">
        <w:rPr>
          <w:rFonts w:ascii="Times New Roman" w:eastAsiaTheme="majorEastAsia" w:hAnsi="Times New Roman" w:cs="Times New Roman"/>
          <w:b/>
          <w:bCs/>
          <w:sz w:val="24"/>
          <w:szCs w:val="24"/>
        </w:rPr>
        <w:t>-</w:t>
      </w:r>
      <w:r w:rsidRPr="00B72502">
        <w:rPr>
          <w:rFonts w:ascii="Times New Roman" w:eastAsiaTheme="majorEastAsia" w:hAnsi="Times New Roman" w:cs="Times New Roman"/>
          <w:b/>
          <w:bCs/>
          <w:sz w:val="24"/>
          <w:szCs w:val="24"/>
        </w:rPr>
        <w:t>ellenőrzés</w:t>
      </w:r>
      <w:bookmarkEnd w:id="38"/>
      <w:bookmarkEnd w:id="39"/>
      <w:bookmarkEnd w:id="40"/>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határforgalom-ellenőrzés végrehajtását teljes mértékben a Rendőrség látja el és a feladat végrehajtása során szorosan együttműködik a határforgalom-ellenőrzésben érintett nemzetközi és nemzeti szervezetekkel, illetve azok képviselőivel. Az együttműködés során kiemelt szerepet kapnak nemzetközi szinten az Európai Határ- és Parti Őrség képviseletében eljáró tagállami delegált szakértők és a szomszédos ország határforgalom ellenőrzését végrehajtó szervezetei. Nemzeti szinten a Rendőrség együttműködik a NAV képviselőjével a magyar-ukrán, a magyar-szerb határszakaszon</w:t>
      </w:r>
      <w:r w:rsidRPr="00B72502">
        <w:t xml:space="preserve"> </w:t>
      </w:r>
      <w:r w:rsidRPr="00B72502">
        <w:rPr>
          <w:rFonts w:ascii="Times New Roman" w:hAnsi="Times New Roman" w:cs="Times New Roman"/>
          <w:sz w:val="24"/>
          <w:szCs w:val="24"/>
        </w:rPr>
        <w:t xml:space="preserve">és a Budapest Liszt Ferenc Nemzetközi Repülőtéren működő határátkelőhelyeken, továbbá az áruforgalom lebonyolításában érintett növény- és állategészségügyi szervek képviselőivel, valamint a vasúti, közúti, vízi és légi közlekedésben érintett piaci szereplőkkel. A Rendőrség együttműködik a katasztrófavédelem képviselőivel a magyar-ukrán, a magyar-szerb határszakaszon a közúti és a vasúti, a magyar-szerb határszakaszon a belvízi, és a Budapest Liszt Ferenc Nemzetközi Repülőtéren működő határátkelőhelyen a veszélyes áru légi szállítása kapcsán.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Jövőbeni cél az egy ellenőrzési ponton szolgálatot teljesítő rendőri, vámügyi és katasztrófavédelmi szervek közötti munkamegosztás racionalizálásával, szükség esetén az infrastruktúra újragondolásával biztosítani a hatékony együttműködést, ezáltal az ellenőrzés gyorsítását.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külső határszakaszán </w:t>
      </w:r>
      <w:r w:rsidR="00392537">
        <w:rPr>
          <w:rFonts w:ascii="Times New Roman" w:hAnsi="Times New Roman" w:cs="Times New Roman"/>
          <w:sz w:val="24"/>
          <w:szCs w:val="24"/>
        </w:rPr>
        <w:t>jelenleg 33 közúti, 12 vasúti, 3</w:t>
      </w:r>
      <w:r w:rsidRPr="00B72502">
        <w:rPr>
          <w:rFonts w:ascii="Times New Roman" w:hAnsi="Times New Roman" w:cs="Times New Roman"/>
          <w:sz w:val="24"/>
          <w:szCs w:val="24"/>
        </w:rPr>
        <w:t xml:space="preserve"> légi és 3 vízi határátkelőhely található. Kérelemre, ideiglenes határnyitás céljából jogszabályi keretek között bárhol van további lehetőség (korlátozott nyitvatartással) az államhatár átlépésére. Román viszonylatban 10 ideiglenes határátkelőhely állandó hétvégi nyitvatartással működik.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Több éves tendencia, hogy folyamatosan növekszik a határon átutazók száma. Ez a növekedés mind a belépő, mind a kilépő irányban jellemző, ugyanakkor folyamatosan növekszik a teherforgalom nagysága is, amelynek nagyságrendje sokszor meghaladja a több évtizede kiépített határforgalmi infrastruktúra áteresztő kapacitását.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határforgalom-ellenőrzés folyamatosságának és várakozásmentességének biztosítása kiemelt prioritás, tekintettel az évről-évre növekvő utasforgalomra. Ez a cél különösen vonatkozik a Budapest Liszt Ferenc Nemzetközi Repülőtérre, valamint az autópálya határátkelőhelyekre.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lastRenderedPageBreak/>
        <w:t>A határforgalom-ellenőrzés végrehajtása során Magyarország alapvető elvként deklarálja a törvényes, biztonságos és kulturált határforgalom-ellenőrzés végrehajtását – amely követelmény magában foglalja a gyorsaságot is, azzal a kitétellel, hogy a gyorsaság soha nem mehet a biztonság rovására – és támogatja az olyan új rendszerek kialakítását, amelyek egyidejűleg képesek biztosítani ezen alapvető elvek megvalósulását.</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biztonságos határforgalom-ellenőrzés érdekében Magyarország végrehajtja a szabad mozgás uniós jogával rendelkező személyek adattárakban történő ellenőrzésére vonatkozó európai uniós előírásokat (szisztematikus ellenőrzés), azokat a nemzeti jogszabályokba és a végrehajtó szervek belső szabályzóiba átültette. Magyarország jelentős hosszúságú külső szárazföldi határszakasza folytán a szisztematikus ellenőrzés végrehajtása során az utasokat érintő negatív hatások hatványozottan jelentkeznek a szárazföldi határszakasszal nem rendelkező tagállamokhoz képest. Az említett negatív hatások csökkentése érdekében a hangsúly elsősorban a határellenőrzések automatizálásának fejlesztésére és a mobil ellenőrzési technológiák fejlesztésére helyeződik. A határátkelőhelyek fejlesztésének keretei az összes hatóság szoros együttműködésével kerül kialakításra.</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várakozásmentes és biztonságos határforgalom-ellenőrzés megvalósításához hozzáadott értéket képviselhetnek az intelligens határátkelőhelyek, a szolgáltató központok és az automata kisoroló rendszerek, amelyek a gépi látás és mesterséges intelligencia által válnak támogatottá. A rendszerfúziók és a rendszerintegrációk általi ún. „big data” tárolás és elemzés további kockázatelemzési lehetőségeket, profilalkotást biztosít az utasok vonatkozásában, fokozva ezzel a helyzeti tudatosságot, illetve a szelektív és differenciált ellenőrzés adta lehetőségek maximális kihasználását.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adatbázisok elérhetőségének fejlesztésével, az adatok folyamatos karbantartásával, a megbízható és redundáns átviteli rendszerek kiépítésével, modernizálásával és fenntartásával kerül biztosításra a hatékony határforgalom-ellenőrzés és a belső biztonság garantálása.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különböző uniós informatikai rendszerek, mint például az Európai Határregisztrációs Rendszer (EES), az </w:t>
      </w:r>
      <w:r w:rsidR="002E5A7F">
        <w:rPr>
          <w:rFonts w:ascii="Times New Roman" w:hAnsi="Times New Roman" w:cs="Times New Roman"/>
          <w:sz w:val="24"/>
          <w:szCs w:val="24"/>
        </w:rPr>
        <w:t>E</w:t>
      </w:r>
      <w:r w:rsidRPr="00B72502">
        <w:rPr>
          <w:rFonts w:ascii="Times New Roman" w:hAnsi="Times New Roman" w:cs="Times New Roman"/>
          <w:sz w:val="24"/>
          <w:szCs w:val="24"/>
        </w:rPr>
        <w:t xml:space="preserve">urópai </w:t>
      </w:r>
      <w:r w:rsidR="002E5A7F">
        <w:rPr>
          <w:rFonts w:ascii="Times New Roman" w:hAnsi="Times New Roman" w:cs="Times New Roman"/>
          <w:sz w:val="24"/>
          <w:szCs w:val="24"/>
        </w:rPr>
        <w:t>U</w:t>
      </w:r>
      <w:r w:rsidRPr="00B72502">
        <w:rPr>
          <w:rFonts w:ascii="Times New Roman" w:hAnsi="Times New Roman" w:cs="Times New Roman"/>
          <w:sz w:val="24"/>
          <w:szCs w:val="24"/>
        </w:rPr>
        <w:t xml:space="preserve">tasinformációs és </w:t>
      </w:r>
      <w:r w:rsidR="002E5A7F">
        <w:rPr>
          <w:rFonts w:ascii="Times New Roman" w:hAnsi="Times New Roman" w:cs="Times New Roman"/>
          <w:sz w:val="24"/>
          <w:szCs w:val="24"/>
        </w:rPr>
        <w:t>E</w:t>
      </w:r>
      <w:r w:rsidRPr="00B72502">
        <w:rPr>
          <w:rFonts w:ascii="Times New Roman" w:hAnsi="Times New Roman" w:cs="Times New Roman"/>
          <w:sz w:val="24"/>
          <w:szCs w:val="24"/>
        </w:rPr>
        <w:t xml:space="preserve">ngedélyezési </w:t>
      </w:r>
      <w:r w:rsidR="002E5A7F">
        <w:rPr>
          <w:rFonts w:ascii="Times New Roman" w:hAnsi="Times New Roman" w:cs="Times New Roman"/>
          <w:sz w:val="24"/>
          <w:szCs w:val="24"/>
        </w:rPr>
        <w:t>R</w:t>
      </w:r>
      <w:r w:rsidRPr="00B72502">
        <w:rPr>
          <w:rFonts w:ascii="Times New Roman" w:hAnsi="Times New Roman" w:cs="Times New Roman"/>
          <w:sz w:val="24"/>
          <w:szCs w:val="24"/>
        </w:rPr>
        <w:t>endszer (ETIAS), a Schengeni Információs Rendszer (SIS) és más uniós szintű informatikai kezdeményezések fejlesztése nemzeti szinten elsőbbséget élvez. A különböző információs rendszerek összehangolt módon történő összeegyeztethetőségét egy külön nemzeti koordinációs csoport is végzi.</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határforgalom</w:t>
      </w:r>
      <w:r w:rsidR="002E5A7F">
        <w:rPr>
          <w:rFonts w:ascii="Times New Roman" w:hAnsi="Times New Roman" w:cs="Times New Roman"/>
          <w:sz w:val="24"/>
          <w:szCs w:val="24"/>
        </w:rPr>
        <w:t>-</w:t>
      </w:r>
      <w:r w:rsidRPr="00B72502">
        <w:rPr>
          <w:rFonts w:ascii="Times New Roman" w:hAnsi="Times New Roman" w:cs="Times New Roman"/>
          <w:sz w:val="24"/>
          <w:szCs w:val="24"/>
        </w:rPr>
        <w:t>ellenőrzés során Nemzeti Határellenőrző és Regisztrációs Rendszert (a továbbiakban: NHERR) alkalmazunk. Szakrendszeri leállás, illetve találatkezelési feladatok végrehajtása vagy gyanúok tisztázása esetén továbbá használható a RobotZsaru, a HERMON, az IPL, a SISII portál, a KNVR (VIS), a NEKOR, a FADO és alrendszerei (iFADO, PRADO), az SPS tárhely és a megyei belső hálózatos – online – tárhelyek. A részletekkel a modern technológiák fejezet foglalkozik.</w:t>
      </w:r>
    </w:p>
    <w:p w:rsidR="00967DEE" w:rsidRDefault="00967DEE" w:rsidP="00D861C9">
      <w:pPr>
        <w:spacing w:before="200" w:after="0"/>
        <w:rPr>
          <w:rFonts w:ascii="Times New Roman" w:hAnsi="Times New Roman" w:cs="Times New Roman"/>
          <w:b/>
          <w:i/>
          <w:sz w:val="24"/>
          <w:szCs w:val="24"/>
        </w:rPr>
      </w:pPr>
      <w:bookmarkStart w:id="41" w:name="_Toc12547065"/>
      <w:bookmarkStart w:id="42" w:name="_Toc83650591"/>
    </w:p>
    <w:p w:rsidR="00B72502" w:rsidRPr="00D861C9" w:rsidRDefault="00B72502" w:rsidP="00D861C9">
      <w:pPr>
        <w:spacing w:before="200" w:after="0"/>
        <w:rPr>
          <w:rFonts w:ascii="Times New Roman" w:hAnsi="Times New Roman" w:cs="Times New Roman"/>
          <w:b/>
          <w:i/>
          <w:sz w:val="24"/>
          <w:szCs w:val="24"/>
        </w:rPr>
      </w:pPr>
      <w:r w:rsidRPr="00D861C9">
        <w:rPr>
          <w:rFonts w:ascii="Times New Roman" w:hAnsi="Times New Roman" w:cs="Times New Roman"/>
          <w:b/>
          <w:i/>
          <w:sz w:val="24"/>
          <w:szCs w:val="24"/>
        </w:rPr>
        <w:lastRenderedPageBreak/>
        <w:t>STRATÉGIAI CÉLKITŰZÉSEK:</w:t>
      </w:r>
      <w:bookmarkEnd w:id="41"/>
      <w:bookmarkEnd w:id="42"/>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 meglévő határátkelőhelyek fejlesztése a gyors és biztonságos határátlépés feltételeinek kialakítása érdekében, az automatizált rendszerek minél szélesebb körű bevezetésének hatásvizsgálata és forrásarányos megvalósítása.</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Az automatizálás adta lehetőségekkel összhangban az átmenő forgalommal arányos működtetéshez szükséges élőerő (útlevélkezelő) biztosításának megteremtése.</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Az újonnan létesülő határátkelőhelyek forgalom intenzitásához illeszkedő kialakítása, és az ellenőrző szervek összehangolt, hatékony humánerőforrás és technikai eszköz alkalmazásának, valamint az informatikai rendszerek átjárhatóságának, integritásának biztosítása.</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Az automatizálással összhangban, gépi látás és mesterséges intelligencia adta lehetőségek érvényesítése a kockázatelemzésben, és a szelektív és differenciált ellenőrzés során.</w:t>
      </w:r>
    </w:p>
    <w:p w:rsidR="00B7250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 szomszédos országokkal fennálló kétoldalú, valamint a nemzeti szervekkel fennálló két- és többoldalú határforgalom-ellenőrzésre vonatkozó együttműködés fejlesztése az integrált határbiztonsági modell megvalósítása érdekében.</w:t>
      </w:r>
    </w:p>
    <w:p w:rsidR="00392537" w:rsidRPr="00320B42" w:rsidRDefault="00392537" w:rsidP="00392537">
      <w:pPr>
        <w:spacing w:before="240"/>
        <w:ind w:left="714"/>
        <w:contextualSpacing/>
        <w:jc w:val="both"/>
        <w:rPr>
          <w:rFonts w:ascii="Times New Roman" w:hAnsi="Times New Roman" w:cs="Times New Roman"/>
          <w:sz w:val="24"/>
          <w:szCs w:val="24"/>
        </w:rPr>
      </w:pP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43" w:name="_Toc12547066"/>
      <w:bookmarkStart w:id="44" w:name="_Toc83650592"/>
      <w:bookmarkStart w:id="45" w:name="_Toc88048329"/>
      <w:r w:rsidRPr="00B72502">
        <w:rPr>
          <w:rFonts w:ascii="Times New Roman" w:eastAsiaTheme="majorEastAsia" w:hAnsi="Times New Roman" w:cs="Times New Roman"/>
          <w:b/>
          <w:bCs/>
          <w:sz w:val="24"/>
          <w:szCs w:val="24"/>
        </w:rPr>
        <w:t>3.3. Bűnmegelőzés</w:t>
      </w:r>
      <w:bookmarkEnd w:id="43"/>
      <w:bookmarkEnd w:id="44"/>
      <w:bookmarkEnd w:id="45"/>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Rendőrség szervezetében speciális központi szervezet működik a határon átnyúló bűnözés elleni fellépés érdekében a Készenléti Rendőrség Nemzeti Nyomozó Iroda alárendeltségében.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Területi szinten a bűnügyi szolgálatok speciális szervezeti elemei folytatnak felderítési és nyomozati tevékenységet a határon átnyúló bűnözés, elsősorban az embercsempészés megakadályozása érdekében. Helyi szinten az információk gyűjtésével és átadásával biztosított a bűnügyi-felderítő tevékenység támogatása, illetve a jogellenes cselekmények elleni fellépés.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migrációval összefüggő bűncselekmények megelőzése érekében a Rendőrség szorosan együttműködik más társhatóságokkal, információs szervezetekkel (TEK, TIBEK, AH, KNBSZ, NVSZ, OIF, IH, NAV), külföldi bűnfelderítő szervezetekkel, az Europollal és az Interpollal.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bűnüldöző és felderítő egységek a határ mentén nyíltan és fedetten folyamatosan jelen vannak. A bűncselekmények felfedése érdekében közös nyomozócsoportokat (JIT) működtetnek, és folyamatosan részt vesznek a súlyos és szervezett bűnözés elleni szakpolitikai ciklus keretein belül működő különböző EMPACT projektekben.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sérülékeny csoportok, ezen belül az emberkereskedelem áldozatai meghatározott protokoll szerint jogosultak az áldozatvédelmi intézkedéseket igénybe venni.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magyar-szerb határszakaszon folytatott következetes határőrizeti tevékenység eredményeképpen az embercsempészek részben a határ túloldalán található területre helyezték át működésüket, továbbá a szomszédos harmadik országokból új kivezető útvonalakat kerestek az illegális migránsok Európai unióba való bejuttatásához. Hazai területen, </w:t>
      </w:r>
      <w:r w:rsidRPr="00B72502">
        <w:rPr>
          <w:rFonts w:ascii="Times New Roman" w:hAnsi="Times New Roman" w:cs="Times New Roman"/>
          <w:sz w:val="24"/>
          <w:szCs w:val="24"/>
        </w:rPr>
        <w:lastRenderedPageBreak/>
        <w:t xml:space="preserve">összhangban az illegális migránsok mozgási útvonalának átrendeződésével, a magyar-román és a magyar-horvát határszakaszon váltak aktívabbá az embercsempészek. </w:t>
      </w:r>
    </w:p>
    <w:p w:rsidR="00B72502" w:rsidRPr="00D861C9" w:rsidRDefault="00B72502" w:rsidP="00D861C9">
      <w:pPr>
        <w:spacing w:before="200" w:after="0"/>
        <w:rPr>
          <w:rFonts w:ascii="Times New Roman" w:hAnsi="Times New Roman" w:cs="Times New Roman"/>
          <w:b/>
          <w:i/>
          <w:sz w:val="24"/>
          <w:szCs w:val="24"/>
        </w:rPr>
      </w:pPr>
      <w:bookmarkStart w:id="46" w:name="_Toc12547067"/>
      <w:bookmarkStart w:id="47" w:name="_Toc83650593"/>
      <w:r w:rsidRPr="00D861C9">
        <w:rPr>
          <w:rFonts w:ascii="Times New Roman" w:hAnsi="Times New Roman" w:cs="Times New Roman"/>
          <w:b/>
          <w:i/>
          <w:sz w:val="24"/>
          <w:szCs w:val="24"/>
        </w:rPr>
        <w:t>STRATÉGIAI CÉLKITŰZÉSEK:</w:t>
      </w:r>
      <w:bookmarkEnd w:id="46"/>
      <w:bookmarkEnd w:id="47"/>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Növelni a határon szolgálatot ellátó állomány felkészítésének hatékonyságát a külföldi terrorista harcosok közös kockázati mutatói és az emberkereskedelem áldozatainak azonosítása, továbbá az árucsempészet tekintetében.</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Növelni az információ megosztás hatékonyságát a határellenőrzés terén szolgálatot ellátó állomány és a bűnfelderítő feladatot ellátó állomány között.</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Az európai és a szomszédos országokkal folytatott együttműködés keretében párhuzamos nyomozások végrehajtása, közös bűnfelderítő és közös nyomozócsoportok működtetése.</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Fokozott hangsúlyt kell fektetni a határrendészeti állománynak a bűnüldöző munka során keletkezett információk alapján történő felkészítésére, a megtett intézkedések elkövetési módszerekre gyakorolt hatásának visszacsatolására.</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 külföldön szerveződő, illegális migrációt szervező elkövetői körök felderítése érdekében növelni kell az illegális migráció felderítésére és nyomozására létrehozott nyomozó szervek (illegális migráció elleni osztályok) képességeit.</w:t>
      </w:r>
    </w:p>
    <w:p w:rsidR="00B72502" w:rsidRPr="00320B4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 xml:space="preserve">Az illegális migráció elleni osztályok reagáló képességét növelni kell humán erőforrás és technikai fejlesztésekkel. </w:t>
      </w:r>
    </w:p>
    <w:p w:rsidR="00B72502" w:rsidRDefault="00B72502" w:rsidP="00320B42">
      <w:pPr>
        <w:numPr>
          <w:ilvl w:val="0"/>
          <w:numId w:val="2"/>
        </w:numPr>
        <w:spacing w:before="240"/>
        <w:ind w:left="714" w:hanging="357"/>
        <w:contextualSpacing/>
        <w:jc w:val="both"/>
        <w:rPr>
          <w:rFonts w:ascii="Times New Roman" w:hAnsi="Times New Roman" w:cs="Times New Roman"/>
          <w:sz w:val="24"/>
          <w:szCs w:val="24"/>
        </w:rPr>
      </w:pPr>
      <w:r w:rsidRPr="00320B42">
        <w:rPr>
          <w:rFonts w:ascii="Times New Roman" w:hAnsi="Times New Roman" w:cs="Times New Roman"/>
          <w:sz w:val="24"/>
          <w:szCs w:val="24"/>
        </w:rPr>
        <w:t>A terrorista bűncselekmények vagy egyéb súlyos bűncselekmények megelőzése, felderítése és nyomozása céljából növelni a személyek utazásával kapcsolatba hozható uniós és hazai adatbázisokban elérhető adatokon alapuló szűrő-ellenőrző kapacitásokat.</w:t>
      </w:r>
    </w:p>
    <w:p w:rsidR="00392537" w:rsidRPr="00320B42" w:rsidRDefault="00392537" w:rsidP="00392537">
      <w:pPr>
        <w:spacing w:before="240"/>
        <w:ind w:left="714"/>
        <w:contextualSpacing/>
        <w:jc w:val="both"/>
        <w:rPr>
          <w:rFonts w:ascii="Times New Roman" w:hAnsi="Times New Roman" w:cs="Times New Roman"/>
          <w:sz w:val="24"/>
          <w:szCs w:val="24"/>
        </w:rPr>
      </w:pP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48" w:name="_Toc12547068"/>
      <w:bookmarkStart w:id="49" w:name="_Toc83650594"/>
      <w:bookmarkStart w:id="50" w:name="_Toc88048330"/>
      <w:r w:rsidRPr="00B72502">
        <w:rPr>
          <w:rFonts w:ascii="Times New Roman" w:eastAsiaTheme="majorEastAsia" w:hAnsi="Times New Roman" w:cs="Times New Roman"/>
          <w:b/>
          <w:bCs/>
          <w:sz w:val="24"/>
          <w:szCs w:val="24"/>
        </w:rPr>
        <w:t>3.4. Nemzetközi védelem</w:t>
      </w:r>
      <w:bookmarkEnd w:id="48"/>
      <w:bookmarkEnd w:id="49"/>
      <w:bookmarkEnd w:id="50"/>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menedékkérők és a kiszolgáltatott csoportok hatékony átirányítási kapacitása biztosított. A menekültügyi eljárás szoros együttműködést igényel az érintett menekültügyi, migrációs és határigazgatási feladatokat ellátó hatóságok között.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nemzetközi védelem elismerése iránti kérelmet a külföldi az idegenrendészeti eljárás, valamint a határellenőrzés során bármikor benyújthatja, az erre irányuló szándéknyilatkozatot az eljáró szerv haladéktalanul továbbítja a menekültügyi hatóság (OIF) részére. A nemzetközi védelemre szoruló személyek és a kiszolgáltatott csoportok nyilvántartásba vétele és átvilágítása a határellenőrzésekkel együtt történik. A regisztrációs és átvilágítási kapacitás minden helyzetben biztosított.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nyilvántartásba vételt követően az ügyek vizsgálata az OIF feladata. Az OIF dönt arról, hogy a menedékkérő a magyar és az európai jogszabályok alapján jogosult-e nemzetközi védelemre.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elismerését kérő – a törvényben meghatározott feltételek szerint – jogosult Magyarország területén tartózkodni, felveheti a kapcsolatot nemzetközi és civil szervezetekkel, az Egyesült Nemzetek Szervezete Menekültügyi Főbiztosságával.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 tömeges bevándorlás okozta válsághelyzet esetén az elismerés iránti kérelmek regisztrálásában és az ehhez kapcsolódó feladatok ellátásában a menekültügyi hatóság irányításával a Rendőrség, illetve a Magyar Honvédség is közreműködhet, azonban az érdemi meghallgatás lefolytatása, valamint a kérelmek elbírálása menekültügyi hatóságként az OIF feladat- és hatáskörébe tartozik.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sérülékeny csoportba tartozó – kiemelten a 14 év alatt kísérő nélküli kiskorú esetében – személyek eljárása során a menekültügyi hatóság speciális szabályokat alkalmaz.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elismerés iránti kérelem vizsgálata során kiemelt szerepet játszanak a szakhatóságok – véleményük a menekültügyi hatóság részére kötelező, továbbá a származási ország aktuális helyzetképének feltárása érdekében az OIF Dokumentációs Központjának országinformációs értékelései.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határellenőrzési tevékenység végrehajtása során a Rendőrség alapvető jogként kezeli és tiszteletben tartja a nemzetközi védelemre szorulók jogait, kiemelten kezeli a nemzetközi védelmet kérő személyeket, a referálási mechanizmus gyakorlata kiforrt és jól működő. A határőrizeti és határforgalom-ellenőrzési feladatokat ellátó személyek külön képzés keretében válnak képessé felismerni a nemzetközi védelemre szoruló személyeket, kiemelten a kísérő nélküli kiskorú személyeket, az emberkereskedelem áldozatait, a gyermekkorú vagy beteg, sérült személyeket. </w:t>
      </w:r>
    </w:p>
    <w:p w:rsidR="00B72502" w:rsidRPr="00D861C9" w:rsidRDefault="00B72502" w:rsidP="00D861C9">
      <w:pPr>
        <w:spacing w:before="200" w:after="0"/>
        <w:rPr>
          <w:rFonts w:ascii="Times New Roman" w:hAnsi="Times New Roman" w:cs="Times New Roman"/>
          <w:b/>
          <w:i/>
          <w:sz w:val="24"/>
          <w:szCs w:val="24"/>
        </w:rPr>
      </w:pPr>
      <w:bookmarkStart w:id="51" w:name="_Toc12547069"/>
      <w:bookmarkStart w:id="52" w:name="_Toc83650595"/>
      <w:r w:rsidRPr="00D861C9">
        <w:rPr>
          <w:rFonts w:ascii="Times New Roman" w:hAnsi="Times New Roman" w:cs="Times New Roman"/>
          <w:b/>
          <w:i/>
          <w:sz w:val="24"/>
          <w:szCs w:val="24"/>
        </w:rPr>
        <w:t>STRATÉGIAI CÉLKITŰZÉSEK:</w:t>
      </w:r>
      <w:bookmarkEnd w:id="51"/>
      <w:bookmarkEnd w:id="52"/>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Tovább folytatni a rendőrségi állomány tudatossága növelését, illetve érzékennyé tételét a sérülékeny csoportba tartozó személyekre vonatkozóan. </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Növelni a menekültügyi eljárások hatékonyságát, valamint fokozni a menekültügyi eljárásokkal kapcsolatos felderítési tevékenységet.</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Fellépni a menedékjoggal történő visszaélésekkel szemben.</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uniós tagságból fakadó kötelezettségek és a nemzeti érdekek szintetizálásán alapuló menekültügyi rendszer működtetése.</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53" w:name="_Toc12547070"/>
      <w:bookmarkStart w:id="54" w:name="_Toc83650596"/>
      <w:bookmarkStart w:id="55" w:name="_Toc88048331"/>
      <w:r w:rsidRPr="00B72502">
        <w:rPr>
          <w:rFonts w:ascii="Times New Roman" w:eastAsiaTheme="majorEastAsia" w:hAnsi="Times New Roman" w:cs="Times New Roman"/>
          <w:b/>
          <w:bCs/>
          <w:sz w:val="24"/>
          <w:szCs w:val="24"/>
        </w:rPr>
        <w:t>4. KOCKÁZATELEMZÉS</w:t>
      </w:r>
      <w:bookmarkEnd w:id="53"/>
      <w:bookmarkEnd w:id="54"/>
      <w:bookmarkEnd w:id="55"/>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határigazgatásra vonatkozó nemzeti kockázatelemzés célja a politikai, stratégiai és valamennyi szervezeti szintű döntéshozatal támogatása az integrált határigazgatási rendszer megvalósításában érdekelt valamennyi nemzeti szervezet részére, a négylépcsős beléptetés ellenőrzési modell minden aspektusára figyelemmel.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kialakított elemző-értékelő tevékenység támogatja a központi stratégiai döntéshozatali mechanizmust, a regionális szintű taktikai döntéshozatalt és a műveleti szintű feladatvégrehajtást.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határőrizeti tevékenységet támogató helyzetképek létrehozását külön szervezeti egység végzi a kockázatelemzés stratégiai szintjén. Az általános, havi helyzetkép minden határőrizetben érintett szervezeti elem rendelkezésére áll és nyilvános fórumon bárki által </w:t>
      </w:r>
      <w:r w:rsidRPr="00B72502">
        <w:rPr>
          <w:rFonts w:ascii="Times New Roman" w:hAnsi="Times New Roman" w:cs="Times New Roman"/>
          <w:sz w:val="24"/>
          <w:szCs w:val="24"/>
        </w:rPr>
        <w:lastRenderedPageBreak/>
        <w:t xml:space="preserve">elérhető, elemezhető. A havi helyzetképeken túl készülő és a határőrizetet befolyásoló taktikai és operatív szintű helyzetképek zárt rendszerben, kizárólag a határőrizetbe érintett rendőri szervek számára érhetőek el, illetve szükség esetén megosztásra kerülnek a határőrizeti tevékenységbe ideiglenesen bevont más szervek érintett egységeivel is.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határigazgatással kapcsolatos nemzeti szintű kockázatelemzés módszertanilag az EU CIRAM 2.0 modelljén alapul, amely szerint a kockázatot annak három összetevőjén keresztül elemzik a hozzáférés-ellenőrzési modell mind a négy szintjén. A nemzeti kockázatelemzési rendszer alapvető részét képezi a Rendőrségnek más nemzeti hatóságokkal, a szomszédos országokkal, a Frontexszel és más nemzetközi partnerekkel folytatott kockázatelemzési együttműködése.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Rendőrség részt vesz a Frontex Kockázatelemző Hálózat (FRAN) tevékenységében és felel a FRAN adatok gyűjtéséért. A kockázatelemzési rendszere ennek megfelelően vertikálisan három szintre tagozódik. Központi (országos) szinten elkülönített feladat- és hatáskörrel működő önálló szervezeti egység végzi a stratégiai szintű kockázatelemzést, amelyhez a szakirányító központi szervek és az EUROSUR működtetését végző Nemzeti Koordinációs Központ folyamatos támogatást nyújtanak. Területi (megyei) szinten a taktikai kockázatelemzés végrehajtása érdekében a külső és belső határok mentén elkülönült szervezeti rendben, de határtípusonként azonos elvek mentén szervezett szervezeti elemek támogatják a helyi szervek munkáját. Helyi szinten (határrendészeti kirendeltségeken és rendőrkapitányságokon) az operatív/műveleti kockázatelemzés végrehajtásával megbízott személy elemzi és értékeli a rendelkezésekre álló adatokat. A kockázatelemzés horizontális szintjén a Rendőrség elemző-értékelő rendszere folyamatosan dolgozza fel a nemzeti és külföldi társszervektől érkező információkat. A napi szintű határőrizeti események feldolgozásához a Nemzeti Koordinációs Központ által működtetett EUROSUR elsődlegesen fér hozzá a tagállamok részére történő megosztás céljából.</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Ezen kívül a Terrorelhárítási Információs és Bűnügyi Elemző Központ (TIBEK) szervezeti keretein belül létrejött Találatkezelő Központ által az utazási adatok (pl. PNR, API, ETIAS, EES) széles körén végzett – b</w:t>
      </w:r>
      <w:r w:rsidRPr="00B72502">
        <w:rPr>
          <w:rFonts w:ascii="Times New Roman" w:eastAsia="Times New Roman" w:hAnsi="Times New Roman" w:cs="Times New Roman"/>
          <w:sz w:val="24"/>
          <w:szCs w:val="24"/>
        </w:rPr>
        <w:t xml:space="preserve">űnüldözési célú – elemzése, értékelése  során nyert információk is hatékonyan egészítik ki fenti kockázatelemzési tevékenységeket. </w:t>
      </w:r>
      <w:r w:rsidRPr="00B72502">
        <w:rPr>
          <w:rFonts w:ascii="Times New Roman" w:hAnsi="Times New Roman" w:cs="Times New Roman"/>
          <w:sz w:val="24"/>
          <w:szCs w:val="24"/>
        </w:rPr>
        <w:t xml:space="preserve"> </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 xml:space="preserve">A TIBEK az utazással összefüggő adatok hatékony feldolgozását célzó hazai és európai uniós kezdeményezésekkel, a meglévő információs rendszerek kihasználásának maximalizálására irányuló fejlesztésekkel, valamint az új típusú együttműködési struktúrák kialakítására vonatkozó törekvésekkel összhangban jelentősen tudja a kapcsolódó kockázatelemzési képességek hatékonyságát növelni. A külső határok átlépését megelőzően rendelkezésre álló információk előzetes értékelése átfogóbb és hatékonyabb szűrő-ellenőrző tevékenység ellátását eredményezi, valamint a biztonsági kockázatok eredményesebb kezelése mellett jelentősen hozzájárul a határforgalom-ellenőrzések hatékonyságának növeléséhez is.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Frontex által évente végrehajtott sebezhetőségi értékelés megfelelő háttérbázist biztosít Magyarország számára a hiányosságok azonosításához, cselekvési tervek kidolgozásához.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A vámhatóság nemzeti kockázatelemzése Magyarország valamennyi külső vámhatárára kiterjed, beleértve a teher- és utasforgalmat is. Uniós szinten a közös vámügyi kockázatkezelési keretrendszer és annak végrehajtása (vámügyi kockázatkezelési rendszer) központi szerepet játszik az EU belső biztonsági stratégiájának végrehajtásában, amely szintén támogatja a határigazgatást.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eastAsia="Calibri" w:hAnsi="Times New Roman" w:cs="Times New Roman"/>
          <w:sz w:val="24"/>
          <w:szCs w:val="24"/>
        </w:rPr>
        <w:t>A Rendőrség és a határellenőrzésben érintett más szervek között az adat- és információcsere közös web alapú kockázatelemzés felületen valósul meg.</w:t>
      </w:r>
    </w:p>
    <w:p w:rsidR="00B72502" w:rsidRPr="00D861C9" w:rsidRDefault="00B72502" w:rsidP="00D861C9">
      <w:pPr>
        <w:spacing w:before="200" w:after="0"/>
        <w:rPr>
          <w:rFonts w:ascii="Times New Roman" w:hAnsi="Times New Roman" w:cs="Times New Roman"/>
          <w:b/>
          <w:i/>
          <w:sz w:val="24"/>
          <w:szCs w:val="24"/>
        </w:rPr>
      </w:pPr>
      <w:bookmarkStart w:id="56" w:name="_Toc12547071"/>
      <w:bookmarkStart w:id="57" w:name="_Toc83650597"/>
      <w:r w:rsidRPr="00D861C9">
        <w:rPr>
          <w:rFonts w:ascii="Times New Roman" w:hAnsi="Times New Roman" w:cs="Times New Roman"/>
          <w:b/>
          <w:i/>
          <w:sz w:val="24"/>
          <w:szCs w:val="24"/>
        </w:rPr>
        <w:t>STRATÉGIAI CÉLKITŰZÉSEK:</w:t>
      </w:r>
      <w:bookmarkEnd w:id="56"/>
      <w:bookmarkEnd w:id="57"/>
    </w:p>
    <w:p w:rsidR="00B72502" w:rsidRPr="00B72502" w:rsidRDefault="00B72502" w:rsidP="00B72502">
      <w:pPr>
        <w:numPr>
          <w:ilvl w:val="0"/>
          <w:numId w:val="2"/>
        </w:numPr>
        <w:spacing w:before="240"/>
        <w:contextualSpacing/>
        <w:jc w:val="both"/>
        <w:rPr>
          <w:rFonts w:ascii="Times New Roman" w:eastAsia="Times New Roman" w:hAnsi="Times New Roman" w:cs="Times New Roman"/>
          <w:sz w:val="24"/>
          <w:szCs w:val="24"/>
          <w:lang w:eastAsia="hu-HU"/>
        </w:rPr>
      </w:pPr>
      <w:r w:rsidRPr="00B72502">
        <w:rPr>
          <w:rFonts w:ascii="Times New Roman" w:eastAsia="Times New Roman" w:hAnsi="Times New Roman" w:cs="Times New Roman"/>
          <w:sz w:val="24"/>
          <w:szCs w:val="24"/>
          <w:lang w:eastAsia="hu-HU"/>
        </w:rPr>
        <w:t xml:space="preserve">A CIRAM </w:t>
      </w:r>
      <w:r w:rsidRPr="00B72502">
        <w:rPr>
          <w:rFonts w:ascii="Times New Roman" w:hAnsi="Times New Roman" w:cs="Times New Roman"/>
          <w:sz w:val="24"/>
          <w:szCs w:val="24"/>
        </w:rPr>
        <w:t>modell</w:t>
      </w:r>
      <w:r w:rsidRPr="00B72502">
        <w:rPr>
          <w:rFonts w:ascii="Times New Roman" w:eastAsia="Times New Roman" w:hAnsi="Times New Roman" w:cs="Times New Roman"/>
          <w:sz w:val="24"/>
          <w:szCs w:val="24"/>
          <w:lang w:eastAsia="hu-HU"/>
        </w:rPr>
        <w:t xml:space="preserve"> frissített verziójának elfogadását követően annak kockázatelemző munkába történő bevezetése.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EUROSUR biztosította lehetőségek lehető leggyorsabb rendelkezésre állása a területi és helyi szervek részére. Az adatok közvetlen elemzésére vonatkozó rendszer és az adatfeltöltés rendszerének fejlesztése.</w:t>
      </w:r>
    </w:p>
    <w:p w:rsid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Továbbfejleszteni a Rendőrség és a határellenőrzésben érintett más szervek közötti adat- és információcserére szolgáló </w:t>
      </w:r>
      <w:r w:rsidRPr="00B72502">
        <w:rPr>
          <w:rFonts w:ascii="Times New Roman" w:eastAsia="Calibri" w:hAnsi="Times New Roman" w:cs="Times New Roman"/>
          <w:sz w:val="24"/>
          <w:szCs w:val="24"/>
        </w:rPr>
        <w:t>közös web alapú kockázatelemzési felületet</w:t>
      </w:r>
      <w:r w:rsidRPr="00B72502">
        <w:rPr>
          <w:rFonts w:ascii="Times New Roman" w:hAnsi="Times New Roman" w:cs="Times New Roman"/>
          <w:sz w:val="24"/>
          <w:szCs w:val="24"/>
        </w:rPr>
        <w:t>.</w:t>
      </w:r>
    </w:p>
    <w:p w:rsidR="00795B02" w:rsidRPr="00B72502" w:rsidRDefault="00795B02" w:rsidP="00795B02">
      <w:pPr>
        <w:numPr>
          <w:ilvl w:val="0"/>
          <w:numId w:val="2"/>
        </w:numPr>
        <w:spacing w:before="240"/>
        <w:contextualSpacing/>
        <w:jc w:val="both"/>
        <w:rPr>
          <w:rFonts w:ascii="Times New Roman" w:hAnsi="Times New Roman" w:cs="Times New Roman"/>
          <w:sz w:val="24"/>
          <w:szCs w:val="24"/>
        </w:rPr>
      </w:pPr>
      <w:r w:rsidRPr="00795B02">
        <w:rPr>
          <w:rFonts w:ascii="Times New Roman" w:hAnsi="Times New Roman" w:cs="Times New Roman"/>
          <w:sz w:val="24"/>
          <w:szCs w:val="24"/>
        </w:rPr>
        <w:t>Az utazással összefüggő adatok (pl. PNR, API, ETIAS, EES) széles körén végzett kockázatértékeléshez kapcsolódó tevékenységek bővítése és továbbfejlesztése a határforgalom-ellenőrzés hatékonyságának támogatása céljából.</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58" w:name="_Toc12547072"/>
      <w:bookmarkStart w:id="59" w:name="_Toc83650598"/>
      <w:bookmarkStart w:id="60" w:name="_Toc88048332"/>
      <w:r w:rsidRPr="00B72502">
        <w:rPr>
          <w:rFonts w:ascii="Times New Roman" w:eastAsiaTheme="majorEastAsia" w:hAnsi="Times New Roman" w:cs="Times New Roman"/>
          <w:b/>
          <w:bCs/>
          <w:sz w:val="24"/>
          <w:szCs w:val="24"/>
        </w:rPr>
        <w:t>5. TAGÁLLAMOK KÖZÖTTI EGYÜTTMŰKÖDÉS</w:t>
      </w:r>
      <w:bookmarkEnd w:id="58"/>
      <w:bookmarkEnd w:id="59"/>
      <w:bookmarkEnd w:id="60"/>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Európai Határ- és Parti Őrség együttműködési és műveleti tevékenységeiben való részvételének célja az integrált határigazgatási rendszer magas színvonalú és költséghatékony működtetése, a kölcsönös támogatásból fakadó előnyök kihasználása, amely támogatja a nemzeti határellenőrzési feladatok végrehajtását.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Hazánk folyamatosan készen áll arra, hogy képzett erőivel és modern eszközeivel támogassa az EU külső határain koordinált határellenőrzési műveleteket, valamint részt vegyen az EU-ban jogellenesen tartózkodó harmadik országbeli állampolgárok kitoloncolásában, és segítséget nyújtson a szervezett visszatérési műveletek sikeres végrehajtásához. Mindemellett Magyarország elkötelezett az államhatár őrzésének tagállami hatáskörben tartásával, a határok őrizetét tagállami szuverenitásának tekinti.</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külső határok igazgatása során szerzett jelentős tapasztalatot kihasználva a Rendőrség és az OIF aktívan részt vesz az Európai Határ- és Parti Őrség által összehangolt tevékenységekben, valamint a Frontex által szervezett közös műveletekben, amellyel jelentős támogatást nyújt az EU külső szárazföldi és légi határainak őrizetéhez és ellenőrzéséhez. Emellett hozzájárul az Europol útján az államhatáron átnyúló bűncselekmények megelőzéséhez, felderítéséhez, valamint ellátja a nemzetközi védelemre jogosult személyek kiszűrését és a kiutasítások végrehajtását.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Frontex igazgatótanácsának ülésein a Rendőrség felső vezetői szinten képviselt. A Frontex-szel való gyakorlati együttműködést a Rendőrség központi szervezeti szintjén felállított </w:t>
      </w:r>
      <w:r w:rsidRPr="00B72502">
        <w:rPr>
          <w:rFonts w:ascii="Times New Roman" w:hAnsi="Times New Roman" w:cs="Times New Roman"/>
          <w:sz w:val="24"/>
          <w:szCs w:val="24"/>
        </w:rPr>
        <w:lastRenderedPageBreak/>
        <w:t>Frontex Nemzeti Kapcsolattartási Pont (Frontex NFPOC) koordinálja. A Rendőrség, továbbá a nemzeti határigazgatási rendszer működtetéséért felelős más szervek (OIF, NAV) aktív résztvevői a Frontex munkacsoportjaiban zajló tevékenységeknek. Magyarország jelentős számú nemzeti szakértőt (SNE) delegált a Frontex varsói központjában, ennek megfelelően továbbra is cél, hogy legalább a jelenlegi szintnek megfelelő nemzeti képviselet biztosítva legyen.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Frontex gyorsreagálású állománya számára a szükséges erőforrást Magyarország folyamatosan biztosítja a megfelelően képzett határrendészek rendelkezésre állásával. A humánerőforrás formájában történő támogatás mellett hazánk a szükséges mértékben megújuló, korszerű technikai eszköz bázisát is rendelkezésre bocsátja. </w:t>
      </w:r>
    </w:p>
    <w:p w:rsidR="00B72502" w:rsidRPr="00B72502" w:rsidRDefault="00B72502" w:rsidP="00B72502">
      <w:pPr>
        <w:jc w:val="both"/>
        <w:rPr>
          <w:rFonts w:ascii="Times New Roman" w:eastAsia="Calibri" w:hAnsi="Times New Roman" w:cs="Times New Roman"/>
          <w:sz w:val="24"/>
          <w:szCs w:val="24"/>
        </w:rPr>
      </w:pPr>
      <w:r w:rsidRPr="00B72502">
        <w:rPr>
          <w:rFonts w:ascii="Times New Roman" w:eastAsia="Calibri" w:hAnsi="Times New Roman" w:cs="Times New Roman"/>
          <w:sz w:val="24"/>
          <w:szCs w:val="24"/>
        </w:rPr>
        <w:t>A Frontex műveletek magyarországi végrehajtását illetően az Ügynökség által nyújtott támogatást a nemzeti határellenőrzési rendszer integráns részének tekintettük. Ugyanakkor az EBCG rendelet 46. cikke alapján 2021. január 27-től a Frontex ügyvezető igazgatója valamennyi magyarországi művelet végrehajtását az Európai Unió Bíróságának C-808/18. számú 2020. december 17-én kihirdetett ítéletében</w:t>
      </w:r>
      <w:r w:rsidRPr="00B72502">
        <w:rPr>
          <w:rFonts w:ascii="Times New Roman" w:eastAsia="Calibri" w:hAnsi="Times New Roman" w:cs="Times New Roman"/>
          <w:sz w:val="24"/>
          <w:szCs w:val="24"/>
          <w:vertAlign w:val="superscript"/>
        </w:rPr>
        <w:footnoteReference w:id="3"/>
      </w:r>
      <w:r w:rsidRPr="00B72502">
        <w:rPr>
          <w:rFonts w:ascii="Times New Roman" w:eastAsia="Calibri" w:hAnsi="Times New Roman" w:cs="Times New Roman"/>
          <w:sz w:val="24"/>
          <w:szCs w:val="24"/>
        </w:rPr>
        <w:t xml:space="preserve"> foglaltak végrehajtásáig felfüggesztette. Jelen stratégia véglegesítésekor a Frontex műveletek felfüggesztése még tartott, ezért a külső határok őrizetének tervezésekor ezt a tényt is figyelembe kellett venni. </w:t>
      </w:r>
    </w:p>
    <w:p w:rsidR="00B72502" w:rsidRPr="00B72502" w:rsidRDefault="00B72502" w:rsidP="00B72502">
      <w:pPr>
        <w:spacing w:after="0" w:line="240" w:lineRule="auto"/>
        <w:jc w:val="both"/>
        <w:rPr>
          <w:rFonts w:ascii="Times New Roman" w:eastAsia="Calibri" w:hAnsi="Times New Roman" w:cs="Times New Roman"/>
          <w:sz w:val="24"/>
          <w:szCs w:val="24"/>
        </w:rPr>
      </w:pPr>
      <w:r w:rsidRPr="00B72502">
        <w:rPr>
          <w:rFonts w:ascii="Times New Roman" w:hAnsi="Times New Roman" w:cs="Times New Roman"/>
          <w:sz w:val="24"/>
          <w:szCs w:val="24"/>
        </w:rPr>
        <w:t xml:space="preserve">A Rendőrség a külső határok viszonylatában a kiemelt forgalmat bonyolító határátkelőhelyeken, valamint a legnagyobb nemzetközi légi határátkelőhelyen a Frontex részére a műveletek felfüggesztését megelőzően </w:t>
      </w:r>
      <w:r w:rsidRPr="00B72502">
        <w:rPr>
          <w:rFonts w:ascii="Times New Roman" w:eastAsia="Calibri" w:hAnsi="Times New Roman" w:cs="Times New Roman"/>
          <w:sz w:val="24"/>
          <w:szCs w:val="24"/>
        </w:rPr>
        <w:t xml:space="preserve">fókuszponti irodát biztosított. A magyarországi Frontex műveletek újraindítása esetén ezeket az irodákat kész ismételten rendelkezésre bocsátani.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tagállamok közötti együttműködés során aktív szerepet szánunk a közös határ</w:t>
      </w:r>
      <w:r w:rsidR="00B614B1">
        <w:rPr>
          <w:rFonts w:ascii="Times New Roman" w:hAnsi="Times New Roman" w:cs="Times New Roman"/>
          <w:sz w:val="24"/>
          <w:szCs w:val="24"/>
        </w:rPr>
        <w:t>-</w:t>
      </w:r>
      <w:r w:rsidRPr="00B72502">
        <w:rPr>
          <w:rFonts w:ascii="Times New Roman" w:hAnsi="Times New Roman" w:cs="Times New Roman"/>
          <w:sz w:val="24"/>
          <w:szCs w:val="24"/>
        </w:rPr>
        <w:t>menti járőrszolgálatnak és a közös kapcsolattartási szolgálati helyek működtetésének. A szomszédos tagállamokkal nyolc közös kapcsolattartási szolgálati hely működik folyamatosan. A magyar-osztrák viszonylatban egy bilaterális, a magyar-szlovák viszonylatban három bilaterális, a magyar-szlovén viszonylatban egy négyoldalú (magyar, szlovén, horvát és osztrák), a magyar-román viszonylatban két bilaterális, a magyar-horvát viszonylatban egy bilater</w:t>
      </w:r>
      <w:r w:rsidR="0064207D">
        <w:rPr>
          <w:rFonts w:ascii="Times New Roman" w:hAnsi="Times New Roman" w:cs="Times New Roman"/>
          <w:sz w:val="24"/>
          <w:szCs w:val="24"/>
        </w:rPr>
        <w:t>ális kapcsolattartási szolgálat</w:t>
      </w:r>
      <w:r w:rsidR="00AF23C9">
        <w:rPr>
          <w:rFonts w:ascii="Times New Roman" w:hAnsi="Times New Roman" w:cs="Times New Roman"/>
          <w:sz w:val="24"/>
          <w:szCs w:val="24"/>
        </w:rPr>
        <w:t xml:space="preserve">i </w:t>
      </w:r>
      <w:r w:rsidRPr="00B72502">
        <w:rPr>
          <w:rFonts w:ascii="Times New Roman" w:hAnsi="Times New Roman" w:cs="Times New Roman"/>
          <w:sz w:val="24"/>
          <w:szCs w:val="24"/>
        </w:rPr>
        <w:t xml:space="preserve">hely működésében veszünk részt.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Valamennyi viszonylatban aktív, rendszeresen, paritásos alapon szervezett közös határ</w:t>
      </w:r>
      <w:r w:rsidR="00B614B1">
        <w:rPr>
          <w:rFonts w:ascii="Times New Roman" w:hAnsi="Times New Roman" w:cs="Times New Roman"/>
          <w:sz w:val="24"/>
          <w:szCs w:val="24"/>
        </w:rPr>
        <w:t>-</w:t>
      </w:r>
      <w:r w:rsidRPr="00B72502">
        <w:rPr>
          <w:rFonts w:ascii="Times New Roman" w:hAnsi="Times New Roman" w:cs="Times New Roman"/>
          <w:sz w:val="24"/>
          <w:szCs w:val="24"/>
        </w:rPr>
        <w:t>menti járőrszolgálat működik, amely a határ</w:t>
      </w:r>
      <w:r w:rsidR="00B614B1">
        <w:rPr>
          <w:rFonts w:ascii="Times New Roman" w:hAnsi="Times New Roman" w:cs="Times New Roman"/>
          <w:sz w:val="24"/>
          <w:szCs w:val="24"/>
        </w:rPr>
        <w:t>-</w:t>
      </w:r>
      <w:r w:rsidRPr="00B72502">
        <w:rPr>
          <w:rFonts w:ascii="Times New Roman" w:hAnsi="Times New Roman" w:cs="Times New Roman"/>
          <w:sz w:val="24"/>
          <w:szCs w:val="24"/>
        </w:rPr>
        <w:t xml:space="preserve">menti területeken felváltva lát el járőrözési feladatokat. Elsődleges célként a demonstratív megjelenést, a jogsértő cselekmények kialakulásának megakadályozását tűzzük ki. </w:t>
      </w:r>
    </w:p>
    <w:p w:rsidR="00B72502" w:rsidRPr="00B72502" w:rsidRDefault="00B72502" w:rsidP="00B72502">
      <w:pPr>
        <w:spacing w:after="0"/>
        <w:jc w:val="both"/>
        <w:rPr>
          <w:rFonts w:ascii="Times New Roman" w:eastAsia="Calibri" w:hAnsi="Times New Roman" w:cs="Times New Roman"/>
          <w:sz w:val="24"/>
          <w:szCs w:val="24"/>
        </w:rPr>
      </w:pPr>
      <w:r w:rsidRPr="00B72502">
        <w:rPr>
          <w:rFonts w:ascii="Times New Roman" w:eastAsia="Calibri" w:hAnsi="Times New Roman" w:cs="Times New Roman"/>
          <w:sz w:val="24"/>
          <w:szCs w:val="24"/>
        </w:rPr>
        <w:lastRenderedPageBreak/>
        <w:t xml:space="preserve">A koronavírus-járvány okozta kihívások leküzdésében a szomszédos országokkal való kiváló határrendészeti kapcsolatoknak köszönhetően, a belső határokon ideiglenesen visszaállított határellenőrzések ideje alatt rövid időn belül sikerült összehangolni a két ország szerveinek tevékenységét, külön tranzitfolyosók biztosították a létfontosságú áruk akadálytalan szállítását és az országon áthaladó forgalmat.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 határrendészeti szerve kiemelt partnerként tekint a Visegrádi Csoport tagjaira, az azon belül megvalósuló együttműködésből adódó lehetőségekre. A közös kockázatelemzési bázis kialakítása, a magas szintű szakmai találkozókon megosztott tapasztalatok és közös gondolkodás eredménye jelentősen növeli az Európai Unió külső határait fenyegető veszélyek elhárítása érdekében kifejtett erőfeszítéseket, az illegális migráció külső határok előtti megállításának lehetőségét.</w:t>
      </w:r>
    </w:p>
    <w:p w:rsidR="00B72502" w:rsidRPr="00D861C9" w:rsidRDefault="00B72502" w:rsidP="00D861C9">
      <w:pPr>
        <w:spacing w:before="200" w:after="0"/>
        <w:rPr>
          <w:rFonts w:ascii="Times New Roman" w:hAnsi="Times New Roman" w:cs="Times New Roman"/>
          <w:b/>
          <w:i/>
          <w:sz w:val="24"/>
          <w:szCs w:val="24"/>
        </w:rPr>
      </w:pPr>
      <w:bookmarkStart w:id="61" w:name="_Toc12547073"/>
      <w:bookmarkStart w:id="62" w:name="_Toc83650599"/>
      <w:r w:rsidRPr="00D861C9">
        <w:rPr>
          <w:rFonts w:ascii="Times New Roman" w:hAnsi="Times New Roman" w:cs="Times New Roman"/>
          <w:b/>
          <w:i/>
          <w:sz w:val="24"/>
          <w:szCs w:val="24"/>
        </w:rPr>
        <w:t>STRATÉGIAI CÉLKITŰZÉSEK:</w:t>
      </w:r>
      <w:bookmarkEnd w:id="61"/>
      <w:bookmarkEnd w:id="62"/>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által szervezett műveletekhez felajánlott humán és technikai erőforrások folyamatos naprakészen tartása, a szükséges toborzómunka végrehajtása.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által támogatott műveletek kihasználása, a nemzeti határellenőrzés végrehajtásába a tagállami szakértők folyamatos bevonása a Frontex támogatásának keretében.</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által szervezett képzéseken, workshopok-on, munkaértekezleteken történő részvétel fokozása.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közös kapcsolattartási szolgálati helyeken folytatott rendészeti együttműködésbe más szervek bevonására vonatkozó lehetőségek vizsgálata.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tagállami együttműködés keretében folytatott közös határ</w:t>
      </w:r>
      <w:r w:rsidR="00B614B1">
        <w:rPr>
          <w:rFonts w:ascii="Times New Roman" w:hAnsi="Times New Roman" w:cs="Times New Roman"/>
          <w:sz w:val="24"/>
          <w:szCs w:val="24"/>
        </w:rPr>
        <w:t>-</w:t>
      </w:r>
      <w:r w:rsidRPr="00B72502">
        <w:rPr>
          <w:rFonts w:ascii="Times New Roman" w:hAnsi="Times New Roman" w:cs="Times New Roman"/>
          <w:sz w:val="24"/>
          <w:szCs w:val="24"/>
        </w:rPr>
        <w:t>menti tevékenység fejlesztési lehetőségének kutatása és megvalósítása.</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63" w:name="_Toc12547074"/>
      <w:bookmarkStart w:id="64" w:name="_Toc83650600"/>
      <w:bookmarkStart w:id="65" w:name="_Toc88048333"/>
      <w:r w:rsidRPr="00B72502">
        <w:rPr>
          <w:rFonts w:ascii="Times New Roman" w:eastAsiaTheme="majorEastAsia" w:hAnsi="Times New Roman" w:cs="Times New Roman"/>
          <w:b/>
          <w:bCs/>
          <w:sz w:val="24"/>
          <w:szCs w:val="24"/>
        </w:rPr>
        <w:t>6. A NEMZETI HATÓSÁGOK KÖZÖTTI EGYÜTTMŰKÖDÉS</w:t>
      </w:r>
      <w:bookmarkEnd w:id="63"/>
      <w:bookmarkEnd w:id="64"/>
      <w:bookmarkEnd w:id="65"/>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nemzeti hatóságok közötti együttműködés célja, hogy javítsa az egyes hatóságok képességét a feladataik megfelelő, hatékony és költséghatékony módon történő ellátásában.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határigazgatásban érintett nemzeti hatóságok együttműködési kötelezettségét és az együttműködés alapelveit jogszabályok írják elő.</w:t>
      </w:r>
    </w:p>
    <w:p w:rsidR="00B72502" w:rsidRPr="00B72502" w:rsidRDefault="00B72502" w:rsidP="00B72502">
      <w:pPr>
        <w:spacing w:after="0"/>
        <w:jc w:val="both"/>
        <w:rPr>
          <w:rFonts w:ascii="Times New Roman" w:hAnsi="Times New Roman" w:cs="Times New Roman"/>
          <w:sz w:val="24"/>
          <w:szCs w:val="24"/>
        </w:rPr>
      </w:pPr>
      <w:r w:rsidRPr="00B72502">
        <w:rPr>
          <w:rFonts w:ascii="Times New Roman" w:hAnsi="Times New Roman" w:cs="Times New Roman"/>
          <w:sz w:val="24"/>
          <w:szCs w:val="24"/>
        </w:rPr>
        <w:t>A Rendőrség, mint az integrált határigazgatás működésének koordinációjáért első helyen felelős szervezete központi szinten együttműködési megállapodásokkal rendelkezik a (az):</w:t>
      </w:r>
    </w:p>
    <w:p w:rsidR="00B72502" w:rsidRPr="00B72502" w:rsidRDefault="00B72502" w:rsidP="00B72502">
      <w:pPr>
        <w:numPr>
          <w:ilvl w:val="0"/>
          <w:numId w:val="10"/>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NAV-val a határrendészeti és bűnmegelőzési feladatok terén;</w:t>
      </w:r>
    </w:p>
    <w:p w:rsidR="00B72502" w:rsidRPr="00B72502" w:rsidRDefault="00B72502" w:rsidP="00B72502">
      <w:pPr>
        <w:numPr>
          <w:ilvl w:val="0"/>
          <w:numId w:val="10"/>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BM OKF-fel a veszélyes áru szállítás hatósági ellenőrzési feladatai terén;</w:t>
      </w:r>
    </w:p>
    <w:p w:rsidR="00B72502" w:rsidRPr="00B72502" w:rsidRDefault="00B72502" w:rsidP="00B72502">
      <w:pPr>
        <w:numPr>
          <w:ilvl w:val="0"/>
          <w:numId w:val="10"/>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OIF-fel az idegenrendészeti feladatok ellátása érdekében;</w:t>
      </w:r>
    </w:p>
    <w:p w:rsidR="00B72502" w:rsidRPr="00B72502" w:rsidRDefault="00B72502" w:rsidP="00B72502">
      <w:pPr>
        <w:numPr>
          <w:ilvl w:val="0"/>
          <w:numId w:val="10"/>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TIBEK-kel az adat- és információcsere területén;</w:t>
      </w:r>
      <w:r w:rsidRPr="00B72502">
        <w:rPr>
          <w:rFonts w:ascii="Times New Roman" w:hAnsi="Times New Roman" w:cs="Times New Roman"/>
          <w:sz w:val="24"/>
          <w:szCs w:val="24"/>
        </w:rPr>
        <w:tab/>
      </w:r>
    </w:p>
    <w:p w:rsidR="00B72502" w:rsidRPr="00B72502" w:rsidRDefault="00B72502" w:rsidP="00B72502">
      <w:pPr>
        <w:numPr>
          <w:ilvl w:val="0"/>
          <w:numId w:val="10"/>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Magyar Honvédséggel a tömeges bevándorlás okozta válsághelyzet kezelése;</w:t>
      </w:r>
    </w:p>
    <w:p w:rsidR="00B72502" w:rsidRPr="00B72502" w:rsidRDefault="00B72502" w:rsidP="00B72502">
      <w:pPr>
        <w:numPr>
          <w:ilvl w:val="0"/>
          <w:numId w:val="10"/>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Lechner Tudásközpont Területi, Építészeti és Informatikai Nonprofit Korlátolt Felelősségű Társasággal az államhatár megjelölése és dokumentálása érdekében.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Központi együttműködési megállapodás alapján a megvalósítás részleteit területi és helyi szinten műveleti együttműködések szabályozzák. Az intézményközi együttműködés a gyakorlatban a közvetlen kapcsolattartás vagy koordinátor kijelölésén keresztül valósul meg.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Határőrizeti feladatokba közös szolgálatellátással, együttműködés alapján más hatóságok, szervezetek tagjai is bevonhatóak. A bevont személyek önálló intézkedésre nem vagy csak korlátozottan jogosultak.</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Ilyen együttműködő szervezet a polgárőrség is, amely a közbiztonság és a közrend fenntartásában részt venni kívánó állampolgárok önkéntes szerveződése. A bevonásukra együttműködési megállapodás alapján kerül sor, alkalmazásuk mindennapos.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Rendőrség és </w:t>
      </w:r>
      <w:r w:rsidR="00C36551">
        <w:rPr>
          <w:rFonts w:ascii="Times New Roman" w:hAnsi="Times New Roman" w:cs="Times New Roman"/>
          <w:sz w:val="24"/>
          <w:szCs w:val="24"/>
        </w:rPr>
        <w:t xml:space="preserve">a </w:t>
      </w:r>
      <w:r w:rsidRPr="00B72502">
        <w:rPr>
          <w:rFonts w:ascii="Times New Roman" w:hAnsi="Times New Roman" w:cs="Times New Roman"/>
          <w:sz w:val="24"/>
          <w:szCs w:val="24"/>
        </w:rPr>
        <w:t>NAV együttműködése a határforgalmat befolyásoló körülmények vonatkozásában folytatott információcserén túl kiterjed az embercsempészés, valamint az áruk – különösen a tiltó- és korlátozó rendelkezések hatálya alá tartozó, különösen érzékeny és engedélyhez kötött termékek (például kábítószerek, fegyverek), valamint a jövedéki termékek – Magyarország területére történő illegális bejuttatásának megelőzése, megakadályozása és felderítése iránti összehangolt fellépésre is.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Valamennyi külső határon lévő határátkelőhelyen a jövedéki termékek csempészetének megakadályozása érdekében, a NAV belépő irányban totális ellenőrzést végez a járművek (röntgenberendezés használatával) és utasok tekintetében, így a rendőrséggel közös, ún. „egy megállásos” ellenőrzés a határátkelőhelyeken az eltérő ellenőrzési idők és hatáskörök miatt jelenleg teljes körűen nem valósul meg.</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Helyi szinten a két szervezet közötti együttműködés részletes szabályait a határátkelőhelyek rendje szabályozza.</w:t>
      </w:r>
    </w:p>
    <w:p w:rsidR="00B72502" w:rsidRPr="00B72502" w:rsidRDefault="00C36551" w:rsidP="00B72502">
      <w:pPr>
        <w:spacing w:before="240"/>
        <w:jc w:val="both"/>
        <w:rPr>
          <w:rFonts w:ascii="Times New Roman" w:hAnsi="Times New Roman" w:cs="Times New Roman"/>
          <w:sz w:val="24"/>
          <w:szCs w:val="24"/>
        </w:rPr>
      </w:pPr>
      <w:r>
        <w:rPr>
          <w:rFonts w:ascii="Times New Roman" w:hAnsi="Times New Roman" w:cs="Times New Roman"/>
          <w:sz w:val="24"/>
          <w:szCs w:val="24"/>
        </w:rPr>
        <w:t>A négy</w:t>
      </w:r>
      <w:r w:rsidR="00B72502" w:rsidRPr="00B72502">
        <w:rPr>
          <w:rFonts w:ascii="Times New Roman" w:hAnsi="Times New Roman" w:cs="Times New Roman"/>
          <w:sz w:val="24"/>
          <w:szCs w:val="24"/>
        </w:rPr>
        <w:t>lépcsős beléptetés ellenőrzési modell értelmében a Rendőrség és a vámszervek előre egyeztetett helyszíneken és időpontokban mélységi ellenőrzéseket, valamint közös járőrszolgálatot szerveznek.</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Rendőrség és a NAV együttműködik a Nemzeti Élelmiszerlánc-biztonsági Hivatallal, amely szakmai irányítást gyakorol a </w:t>
      </w:r>
      <w:r w:rsidR="00392537">
        <w:rPr>
          <w:rFonts w:ascii="Times New Roman" w:hAnsi="Times New Roman" w:cs="Times New Roman"/>
          <w:sz w:val="24"/>
          <w:szCs w:val="24"/>
        </w:rPr>
        <w:t xml:space="preserve">megyei </w:t>
      </w:r>
      <w:r w:rsidRPr="00B72502">
        <w:rPr>
          <w:rFonts w:ascii="Times New Roman" w:hAnsi="Times New Roman" w:cs="Times New Roman"/>
          <w:sz w:val="24"/>
          <w:szCs w:val="24"/>
        </w:rPr>
        <w:t>kormányhivatalok által működtet</w:t>
      </w:r>
      <w:r w:rsidR="002F1FA6">
        <w:rPr>
          <w:rFonts w:ascii="Times New Roman" w:hAnsi="Times New Roman" w:cs="Times New Roman"/>
          <w:sz w:val="24"/>
          <w:szCs w:val="24"/>
        </w:rPr>
        <w:t>ett állategészségügyi és növény</w:t>
      </w:r>
      <w:r w:rsidRPr="00B72502">
        <w:rPr>
          <w:rFonts w:ascii="Times New Roman" w:hAnsi="Times New Roman" w:cs="Times New Roman"/>
          <w:sz w:val="24"/>
          <w:szCs w:val="24"/>
        </w:rPr>
        <w:t xml:space="preserve">egészségügyi határállomások felett.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mélységi ellenőrzések hatékonyabb végrehajtása érdekében Magyarország egy komplex, az országot teljes mélységében átfogó szűrő-ellenőrző rendszert alakított ki, amivel megalapozta a rendészeti, közlekedési és munkaügyi hatóságok egymáshoz kapcsolódó feladatainak összehangolását. A tevékenység koordinációjára a Rendőrség vezetésével Integrált Vezetési Központ működik. A rendszer működését az illetékes miniszterek által kiadott, az illegális migráció és az ahhoz kapcsolódó más jogellenes cselekmények elleni hatósági fellépés hatékonyságának növeléséről, illetve összehangolásáról szóló együttes utasítás szabályozza.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Az érintett hatóságok közötti kooperáció, a különböző tevékenységek koordinációja további beavatkozásokat igényel. Növelni kell az operatív képességeket a mélységi ellenőrzések gyakorisága és az országon belül húzódó illegális migrációs útvonalak lefedése érdekében.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tömeges bevándorlás okozta válsághelyzetben a válsághelyzettel érintett területen a Magyar Honvédség erői és eszközei is alkalmazhatóak a határőrizeti feladatok végrehajtásában. Ez a rendőrrel közös járőrözést és a Rendőrség technikai eszközökkel (helikopter, felderítő eszközök, gépjárművek) való megerősítését jelenti.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államhatár megfelelő megjelölése, felmérése és dokumentálása érdekében a jövőben is szükséges az államhatárjelek kezelését, karbantartását ellátó földmérési és térinformatikai államigazgatási szerv és a Rendőrség hatékony szakmai együttműködése.</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határőrizet egyik alapfeltétele, hogy az államhatár valamennyi s</w:t>
      </w:r>
      <w:r w:rsidR="00E3437B">
        <w:rPr>
          <w:rFonts w:ascii="Times New Roman" w:hAnsi="Times New Roman" w:cs="Times New Roman"/>
          <w:sz w:val="24"/>
          <w:szCs w:val="24"/>
        </w:rPr>
        <w:t xml:space="preserve">zomszédos ország viszonylatában </w:t>
      </w:r>
      <w:r w:rsidRPr="00B72502">
        <w:rPr>
          <w:rFonts w:ascii="Times New Roman" w:hAnsi="Times New Roman" w:cs="Times New Roman"/>
          <w:sz w:val="24"/>
          <w:szCs w:val="24"/>
        </w:rPr>
        <w:t>államhatárjelekkel kellően megjelölt, az államhatár vonala a terepen világosan látható és az államhatár egyértelműen dokumentált legyen (határleírás, határtérkép, koordinátajegyzék). Az államhatár láthatóságának további feltétele az államhatár-menti határnyiladék rendszeres és szakszerű tisztítása.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határbiztonsági infrastruktúra kiépítése során törekedni kell arra, hogy az államhatárjelek időszakonkénti karbantartása elvégezhető legyen (pl. az államhatár vonalának megközelítése gépkocsival, gyalogosan)</w:t>
      </w:r>
      <w:r w:rsidR="00E3437B">
        <w:rPr>
          <w:rFonts w:ascii="Times New Roman" w:hAnsi="Times New Roman" w:cs="Times New Roman"/>
          <w:sz w:val="24"/>
          <w:szCs w:val="24"/>
        </w:rPr>
        <w: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államhatár megfelelő megjelölése, felmérése és dokumentálása érdekében a jövőben is szükséges az államhatárjelek kezelését, karbantartását ellátó és a határvonal láthatóságát biztosító földmérési és térinformatikai államigazgatási szerv, a Miniszterelnökség irányítása alá tartozó Lechner Tudásközpont Területi, Építészeti és Informatikai Nonprofit Korlátolt Felelősségű Társaság és a Rendőrség hatékony szakmai együttműködése.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NVSZ feladatkörében részt vesz a határellenőrzést ellátó állomány integritásának fejlesztésében, a befolyástól mentes szolgálatellátásának biztosításában, az általuk elkövetett vagy elkövetni tervezett bűncselekmények felderítésében, valamint kiszűri azon személyeket, akik hivatali helyzetükkel visszaélve hivatali bűncselekményt követnek el. A határigazgatás területén felmerülő korrupciós cselekmények megelőzésével összefüggő intézkedéseket a Nemzeti Korrupciómegelőzési Stratégia határozza meg.</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Nemzeti Népegészségügyi Központtal (NNK) a koronavírus-járvány következtében jóval intenzívebbé vált a kapcsolat, amely jó alapul szolgál majd a jövőbeni hasonló helyzetek kezeléséhez. </w:t>
      </w:r>
    </w:p>
    <w:p w:rsidR="00B72502" w:rsidRPr="00D861C9" w:rsidRDefault="00B72502" w:rsidP="00D861C9">
      <w:pPr>
        <w:spacing w:before="200" w:after="0"/>
        <w:rPr>
          <w:rFonts w:ascii="Times New Roman" w:hAnsi="Times New Roman" w:cs="Times New Roman"/>
          <w:b/>
          <w:i/>
          <w:sz w:val="24"/>
          <w:szCs w:val="24"/>
        </w:rPr>
      </w:pPr>
      <w:bookmarkStart w:id="66" w:name="_Toc12547075"/>
      <w:bookmarkStart w:id="67" w:name="_Toc83650601"/>
      <w:r w:rsidRPr="00D861C9">
        <w:rPr>
          <w:rFonts w:ascii="Times New Roman" w:hAnsi="Times New Roman" w:cs="Times New Roman"/>
          <w:b/>
          <w:i/>
          <w:sz w:val="24"/>
          <w:szCs w:val="24"/>
        </w:rPr>
        <w:t>STRATÉGIAI CÉLKITŰZÉSEK:</w:t>
      </w:r>
      <w:bookmarkEnd w:id="66"/>
      <w:bookmarkEnd w:id="67"/>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komplex határbiztonsági rendszer működtetéséhez szükséges szervezet</w:t>
      </w:r>
      <w:r w:rsidR="00E3437B">
        <w:rPr>
          <w:rFonts w:ascii="Times New Roman" w:hAnsi="Times New Roman" w:cs="Times New Roman"/>
          <w:sz w:val="24"/>
          <w:szCs w:val="24"/>
        </w:rPr>
        <w:t>ek közötti együttműködés tovább</w:t>
      </w:r>
      <w:r w:rsidRPr="00B72502">
        <w:rPr>
          <w:rFonts w:ascii="Times New Roman" w:hAnsi="Times New Roman" w:cs="Times New Roman"/>
          <w:sz w:val="24"/>
          <w:szCs w:val="24"/>
        </w:rPr>
        <w:t>fejlesztése.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mélységi közös ellenőrzések képességének növelése.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határforgalom-ellenőrzés gyorsításának érdekében az egy megállásos ellenőrzés kialakítása a határátkelőhelyeken.</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68" w:name="_Toc12547076"/>
      <w:bookmarkStart w:id="69" w:name="_Toc83650602"/>
      <w:bookmarkStart w:id="70" w:name="_Toc88048334"/>
      <w:r w:rsidRPr="00B72502">
        <w:rPr>
          <w:rFonts w:ascii="Times New Roman" w:eastAsiaTheme="majorEastAsia" w:hAnsi="Times New Roman" w:cs="Times New Roman"/>
          <w:b/>
          <w:bCs/>
          <w:sz w:val="24"/>
          <w:szCs w:val="24"/>
        </w:rPr>
        <w:lastRenderedPageBreak/>
        <w:t>7. EGYÜTTMŰKÖDÉS HARMADIK ORSZÁGOKKAL</w:t>
      </w:r>
      <w:bookmarkEnd w:id="68"/>
      <w:bookmarkEnd w:id="69"/>
      <w:bookmarkEnd w:id="70"/>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számára a harmadik országokkal való együttműködés fő célja az illegális migráció és a határokon átnyúló bűncselekmények megakadályozása, ezért a harmadik országokban végzett tevékenységek és a harmadik országokkal való együttműködés fontos szerepet játszik határigazgatás hatékonyságának javításában. Hozzájárul a visszatérések hatékonyabb végrehajtásához, a valós idejű információcsere pedig megkönnyíti a jóhiszemű utazók tekintetében a határátléptetést.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EBCG rendelet biztosítja a lehetőséget arra, hogy a tagállamok a külső határoknál, műveleti szinten együttműködjenek más tagállamokkal és/vagy harmadik országokkal, amely során teljes mértékben tiszteletben kell tartani az uniós jogot, beleértve az alapvető jogokat és a visszaküldés tilalmának (non-refoulement) elvét. </w:t>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71" w:name="_Toc12547077"/>
      <w:bookmarkStart w:id="72" w:name="_Toc83650603"/>
      <w:bookmarkStart w:id="73" w:name="_Toc88048335"/>
      <w:r w:rsidRPr="00B72502">
        <w:rPr>
          <w:rFonts w:ascii="Times New Roman" w:eastAsiaTheme="majorEastAsia" w:hAnsi="Times New Roman" w:cs="Times New Roman"/>
          <w:b/>
          <w:bCs/>
          <w:sz w:val="24"/>
          <w:szCs w:val="24"/>
        </w:rPr>
        <w:t>7.1. Nemzetközi két- és többoldalú megállapodások</w:t>
      </w:r>
      <w:bookmarkEnd w:id="71"/>
      <w:bookmarkEnd w:id="72"/>
      <w:bookmarkEnd w:id="73"/>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szomszédos harmadik országokkal a nemzetközi kétoldalú megállapodásokon alapuló együttműködés elsődleges célja a Szerbiával és Ukrajnával folytatott együttműködés fokozása, különös tekintettel a határforgalom-ellenőrzés folyamatosságának elősegítésére, a közös határátkelőhelyek létesítésére és a már meglévő határátkelőhelyek kapacitásának növelésére, valamint a határon átnyúló bűnözés elleni küzdelem tám</w:t>
      </w:r>
      <w:r w:rsidR="00E3437B">
        <w:rPr>
          <w:rFonts w:ascii="Times New Roman" w:hAnsi="Times New Roman" w:cs="Times New Roman"/>
          <w:sz w:val="24"/>
          <w:szCs w:val="24"/>
        </w:rPr>
        <w:t>ogatását célzó intézkedésekre.</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két szomszédos harmadik országgal közös határszakaszokon egy-egy bilaterális alapon működő kapcsolattartási szolgálati hely működik, valamint mindkét viszonylatban biztosított a közös határ</w:t>
      </w:r>
      <w:r w:rsidR="00E3437B">
        <w:rPr>
          <w:rFonts w:ascii="Times New Roman" w:hAnsi="Times New Roman" w:cs="Times New Roman"/>
          <w:sz w:val="24"/>
          <w:szCs w:val="24"/>
        </w:rPr>
        <w:t>-</w:t>
      </w:r>
      <w:r w:rsidRPr="00B72502">
        <w:rPr>
          <w:rFonts w:ascii="Times New Roman" w:hAnsi="Times New Roman" w:cs="Times New Roman"/>
          <w:sz w:val="24"/>
          <w:szCs w:val="24"/>
        </w:rPr>
        <w:t>menti járőrszolgálat lehetősége is.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visszafogadások terén Magyarország aktívan részt vesz az uniós szintű együttműködésben annak érdekében, hogy új megállapodások megkötésére kerülhessen sor az EU és harmadik országok között. Az egyik legfontosabb cél a keleti- és nyugat-balkáni útvonalon érkező illegális bevándorlók származási országaival való uniós szintű visszafogadási programok létrehozása. Magyarország támogatja a meglévő programok vég</w:t>
      </w:r>
      <w:r w:rsidR="00E3437B">
        <w:rPr>
          <w:rFonts w:ascii="Times New Roman" w:hAnsi="Times New Roman" w:cs="Times New Roman"/>
          <w:sz w:val="24"/>
          <w:szCs w:val="24"/>
        </w:rPr>
        <w:t>rehajtását, ide</w:t>
      </w:r>
      <w:r w:rsidRPr="00B72502">
        <w:rPr>
          <w:rFonts w:ascii="Times New Roman" w:hAnsi="Times New Roman" w:cs="Times New Roman"/>
          <w:sz w:val="24"/>
          <w:szCs w:val="24"/>
        </w:rPr>
        <w:t>értve az önkéntes hazatérési programokat és a Frontex által támogatott légi úton történő kitoloncolási műveletekben való közreműködés intenzitásának növelését is.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gyakorlati együttműködés kialakítása érdekében fontos fejlesztési terület a Rendőrség, az OIF, valamint a migrációs szakdiplomaták és a visszatérési tevékenységekben részt vevő harmadik országok hatóságai közötti kapcsolatok erősítése, a konzulátusok tisztviselőivel való együttműködés javítása.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Rendőrség részt vesz a határigazgatással kapcsolatos uniós határigazgatási és polgári válságkezelő missziókban, pénzügyi és technikai eszközök rendelkezésre bocsátásával támogatja a harmadik országok határigazgatásért felelős egységeit, elméleti és gyakorlati szakmai továbbképzések útján, valamint tanulmányutak szervezésével hozzájárul a harmadik országok határigazgatási tevékenységének uniós szintű harmonizációjához.</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A regionális szintű Délkelet-európai Rendészeti Központhoz (SELEC), továbbá a Délkelet-európai Rendőri Együttműködési Egyezményhez (PCC SEE) való csatlakozásunk lehetőséget biztosít a részes tagállamok közötti hatékonyabb i</w:t>
      </w:r>
      <w:r w:rsidR="00E3437B">
        <w:rPr>
          <w:rFonts w:ascii="Times New Roman" w:hAnsi="Times New Roman" w:cs="Times New Roman"/>
          <w:sz w:val="24"/>
          <w:szCs w:val="24"/>
        </w:rPr>
        <w:t>nformációcserére, a közös határ-</w:t>
      </w:r>
      <w:r w:rsidRPr="00B72502">
        <w:rPr>
          <w:rFonts w:ascii="Times New Roman" w:hAnsi="Times New Roman" w:cs="Times New Roman"/>
          <w:sz w:val="24"/>
          <w:szCs w:val="24"/>
        </w:rPr>
        <w:t>menti járőrszolgálatok és közös nyomozócsoportok létrehozására, amely nagyban hozzájárul a határon átnyúló illegális cselekmények megelőzéséhez és felderítéséhez.</w:t>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74" w:name="_Toc12547078"/>
      <w:bookmarkStart w:id="75" w:name="_Toc83650604"/>
      <w:bookmarkStart w:id="76" w:name="_Toc88048336"/>
      <w:r w:rsidRPr="00B72502">
        <w:rPr>
          <w:rFonts w:ascii="Times New Roman" w:eastAsiaTheme="majorEastAsia" w:hAnsi="Times New Roman" w:cs="Times New Roman"/>
          <w:b/>
          <w:bCs/>
          <w:sz w:val="24"/>
          <w:szCs w:val="24"/>
        </w:rPr>
        <w:t>7.2. Összekötőtisztek</w:t>
      </w:r>
      <w:bookmarkEnd w:id="74"/>
      <w:bookmarkEnd w:id="75"/>
      <w:bookmarkEnd w:id="76"/>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migrációs szakkonzuli, rendészeti, bevándorlás</w:t>
      </w:r>
      <w:r w:rsidR="0075096E">
        <w:rPr>
          <w:rFonts w:ascii="Times New Roman" w:hAnsi="Times New Roman" w:cs="Times New Roman"/>
          <w:sz w:val="24"/>
          <w:szCs w:val="24"/>
        </w:rPr>
        <w:t xml:space="preserve">i, és okmányszakértői összekötő </w:t>
      </w:r>
      <w:r w:rsidRPr="00B72502">
        <w:rPr>
          <w:rFonts w:ascii="Times New Roman" w:hAnsi="Times New Roman" w:cs="Times New Roman"/>
          <w:sz w:val="24"/>
          <w:szCs w:val="24"/>
        </w:rPr>
        <w:t>tiszti hálózat működtetése olyan eszköz, amely a harmadik országokban kihelyezett tagállami szakértők által képes jelezni a migrációs folyamatok valós idejű változásait, segítve a tagállamokat abban, hogy még időben felkészüljenek és rugalmasan reagáljanak a határigazgatást befolyásoló eseményekre.</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az összekötő tisztviselőit előzetes kockázatértékelés alapján helyezi ki, jellemzően azokba a származási és tranzit harmadik országokba, amelyekből az értékelt időszakban a legtöbb illegális bevándorló érkezett. Az összekötő tisztek hozzájárulnak a vízum kibocsátással kapcsolatos folyamathoz, a potenciális illegális bevándorlók, bűnelkövetők és az emberkereskedelem esetleges áldozatainak, továbbá azoknak a személyeknek kiszűréséhez, akik Magyarország és a schengeni térség tagállamai biztonságára jelentenek veszélyt.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w:t>
      </w:r>
      <w:r w:rsidR="0075096E">
        <w:rPr>
          <w:rFonts w:ascii="Times New Roman" w:hAnsi="Times New Roman" w:cs="Times New Roman"/>
          <w:sz w:val="24"/>
          <w:szCs w:val="24"/>
        </w:rPr>
        <w:t>z</w:t>
      </w:r>
      <w:r w:rsidRPr="00B72502">
        <w:rPr>
          <w:rFonts w:ascii="Times New Roman" w:hAnsi="Times New Roman" w:cs="Times New Roman"/>
          <w:sz w:val="24"/>
          <w:szCs w:val="24"/>
        </w:rPr>
        <w:t xml:space="preserve"> OIF részéről jelenleg kilenc migrációs szakkonzul (Moszkva, Peking, Hanoi, Újdelhi, Teherán, Abuja, Erbil, Bejrút, Tunisz) és hét vízumtanácsadó szakdiplomata (Isztambul, Iszlámábád, Nairobi, Ankara, Sanghaj, Ho Si Minh-város, Kairó) támogatja a harmadik országokban működő külképviseletek munkáját, akik fontos szerepet játszanak a visszatérések támogatásában, a légitársaságok és a harmadik országok állami tisztviselőivel való együttműködésben, az ő képzésükben. Fentieken túl az OIF Nürnbergben, a német Szövetségi Migrációs és Menekültügyi Hivatalnál egy fő összekötő tisztviselőt állomásoztat.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Rendőri okmányszakértői összekötő tiszt – a koronavírus-járvány okozta pandémiás helyzetre tekintettel – jelenleg csak isztambuli állomáshelyen nyújt okmányszakértői támogatást a hazai külképviseleteknek, azonban előkészítés alatt áll további három szakértő Ho Si Minh városba, Kairóba és Abujába történő kihelyezése.</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nyugat-balkáni migrációs útvonalon fekvő Szerbiába és Észak-Macedóniába delegált egy-egy összekötő tiszt pedig a fogadó ország hatóságaival fenntartott kapcsolattartás során segíti a két ország közötti rendészeti és bűnügyi információcserét, különös tekintettel a határon átnyúló jogellenes cselekményekre.</w:t>
      </w:r>
    </w:p>
    <w:p w:rsidR="00B72502" w:rsidRPr="00D861C9" w:rsidRDefault="00B72502" w:rsidP="00D861C9">
      <w:pPr>
        <w:spacing w:before="200" w:after="0"/>
        <w:rPr>
          <w:rFonts w:ascii="Times New Roman" w:hAnsi="Times New Roman" w:cs="Times New Roman"/>
          <w:b/>
          <w:i/>
          <w:sz w:val="24"/>
          <w:szCs w:val="24"/>
        </w:rPr>
      </w:pPr>
      <w:bookmarkStart w:id="77" w:name="_Toc12547079"/>
      <w:bookmarkStart w:id="78" w:name="_Toc83650605"/>
      <w:r w:rsidRPr="00D861C9">
        <w:rPr>
          <w:rFonts w:ascii="Times New Roman" w:hAnsi="Times New Roman" w:cs="Times New Roman"/>
          <w:b/>
          <w:i/>
          <w:sz w:val="24"/>
          <w:szCs w:val="24"/>
        </w:rPr>
        <w:t>STRATÉGIAI CÉLKITŰZÉSEK:</w:t>
      </w:r>
      <w:bookmarkEnd w:id="77"/>
      <w:bookmarkEnd w:id="78"/>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szomszédos országokkal közösen működtetett kapcsolattartási szolgálati helyek által biztosított valós idejű információcsere széles körű alkalmazása.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összekötő tisztviselők hálózata által nyújtott lehetőségek hatékonyabb kiaknázása.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lastRenderedPageBreak/>
        <w:t>Az együttműködés és az információcsere továbbfejlesztése a visszatérések hatékonyságának fokozása, a határon átnyúló bűncselekmények eredményesebb felderítése, valamint a határforgalom-ellenőrzés folyamatosságának biztosítása érdekében Szerbiával és Ukrajnával.</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Szerb és ukrán viszonylatban a közös határátkelőhelyen történő határforgalom-ellenőrzés lehetőségének megteremtése.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nyugat-balkáni országok határigazgatási tevékenységének támogatása.</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79" w:name="_Toc12547080"/>
      <w:bookmarkStart w:id="80" w:name="_Toc83650606"/>
      <w:bookmarkStart w:id="81" w:name="_Toc88048337"/>
      <w:r w:rsidRPr="00B72502">
        <w:rPr>
          <w:rFonts w:ascii="Times New Roman" w:eastAsiaTheme="majorEastAsia" w:hAnsi="Times New Roman" w:cs="Times New Roman"/>
          <w:b/>
          <w:bCs/>
          <w:sz w:val="24"/>
          <w:szCs w:val="24"/>
        </w:rPr>
        <w:t>8. INTÉZKEDÉSEK A SCHENGENI TÉRSÉGBEN</w:t>
      </w:r>
      <w:bookmarkEnd w:id="79"/>
      <w:bookmarkEnd w:id="80"/>
      <w:bookmarkEnd w:id="81"/>
      <w:r w:rsidRPr="00B72502">
        <w:rPr>
          <w:rFonts w:ascii="Times New Roman" w:eastAsiaTheme="majorEastAsia" w:hAnsi="Times New Roman" w:cs="Times New Roman"/>
          <w:b/>
          <w:bCs/>
          <w:sz w:val="24"/>
          <w:szCs w:val="24"/>
        </w:rPr>
        <w:t xml:space="preserv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schengeni térségben és a belső határok mentén folytatott rendőri tevékenység és rendőri együttműködés fő célkitűzése az illegálisan a schengeni tagállamokban tartózkodó külföldiek kiszűrése, az utazásukat segítő és támogató személyek, szervezetek felszámolása, eljárás alá vonása.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határszakaszainak fele schengeni belső határnak minősül. A közös határszakasz Szlovéniával, Ausztriával és Szlovákiával, egybefüggő szakaszt jelent. A belső határokon meglévő infrastruktúra biztosítja az egyes tagállamok közötti gyors átjárást, ugyanakkor további feladatok keletkeznek a megszüntetett határátkelőhelyek átalakításával annak érdekében, hogy a járművek szabad áramlása akadálytalanul valósuljon meg.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feladat eredményes végrehajtása biztosítja a belső határok megszüntetésével megjelenő biztonsági deficitből fakadó, elsősorban az utazó bűnözéssel összefüggő bűncselekmények megelőzését, a bekövetkezett bűncselekmények megszakítását, az elkövetők azonosítását és elfogását. Magyarország azonosította a belső határokon a határellenőrzés megszűntetésével együtt járó kockázatokat, veszélyforrásokat, azokra az általános rendőrségi feladatok végrehajtása során szorosan együttműködve a szomszéd tagállam rendőri, határrendészeti szerveivel megfelelő képességeket alakított ki.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külső határon folytatott szigorú határellenőrzés, az új technikai, technológiai, ellenőrzési, felderítési rendszerek alkalmazása évről évre csökkenti a mélységi területeken az illegális migrációval kapcsolatba hozható jogellenes cselekmények számát. A belső határ térségében folytatott ellenőrzési rendszer növeli a felfedési hatékonyságot és jelentős bűnmegelőzési szereppel bír.</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mélységben, a belső határok térségében évek óta jellemző irány a külső határokon bejövő illegális migrációval (embercsempészéssel, tiltott határátlépéssel) kapcsolatos jogellenes cselekmények élesen megrajzolható földrajzi iránya. Kiemelt szerep jut Budapestnek, amely az országon áthaladó gyorsforgalmi úthálózatok csomópontjaként gyors eljutást biztosít a jogellenes cselekmények elkövetőinek a schengeni térség más tagállamaiba. Budapest és térségének kiterjesztett migrációs jellegű védelme miatt az útvonalak kisebb mértékben átterelődnek a Tisza és Duna folyókon átívelő hidakra, így azok ellenőrzése kiemelt hangsúlyt kap a mélységi ellenőrzések során. Az illegális migránsok útvonala továbbra is Ausztria, kisebb mértékben Szlovákia irányába vezet. A területi szervek közötti gyors információáramlás és kialakított helyzettudatosság biztosítja az ország területén átutazó </w:t>
      </w:r>
      <w:r w:rsidRPr="00B72502">
        <w:rPr>
          <w:rFonts w:ascii="Times New Roman" w:hAnsi="Times New Roman" w:cs="Times New Roman"/>
          <w:sz w:val="24"/>
          <w:szCs w:val="24"/>
        </w:rPr>
        <w:lastRenderedPageBreak/>
        <w:t>bűnelkövetők, jogellenes cselekményt elkövetők beazonosítását, nyomon követését és mozgásának megakadályozását. Az új elkövetési módszerekre való reagálás folyamatos központi szintű tájékoztatás és információ-megosztás mellett biztosított.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belső határon folytatott nemzetközi rendőri együttműködésnek központi, területi és helyi szinten kialakított rendszere van, amely a központi stratégiai célú találkozóktól és feladat-meghatározásoktól a területi szintű szervek által folytatott taktikai szintű együttműködési megbeszélésein keresztül a helyi szervek által közösen végrehajtott vagy egyeztetett műveleti szintű, napi rendszerességgel történő operatív együttműködésen alapul.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határellenőrzés hosszabb távon történő visszaállítása Magyarország részéről nem alternatív megoldás az illegális migráció kiszűrése érdekében. Kiemelt értékként kezeljük a belső határok ellenőrzés nélküli átjárhatóságát, ennek huzamos ideig történő akadályozását a schengeni elvekkel ellentétesnek tartjuk. Elfogadjuk, hogy szükséges mértékben, a schengeni joganyaggal összhangba hozható indokolt esetekben szükséges az időszakos határellenőrzés bevezetése a belső határok, kockázatelemzés alapján meghatározott területein, de nem általános érvénnyel. Ezekben az esetekben a belső határok mentén szolgálatot teljesítő helyi és területi rendőri szervek állományával, valamint az országos hatáskörrel rendelkező Készenléti Rendőrség szükséges állományával a helyzet kezelhető.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belső határellenőrzés visszaállításához készenléti tervek készülnek, amelyek biztosítják a visszaállítás képességének folyamatosan fenntartását. A visszaállítással kapcsolatos feladatokat elsősorban a Rendőrség végzi. A belső határellenőrzésre szánt erőforrásokat más feladatokból és műveleti területekről csoportosítják át. A belső határokon a határellenőrzéseket kockázatelemzés és bűnügyi információk alapján végzik. </w:t>
      </w:r>
    </w:p>
    <w:p w:rsidR="00B72502" w:rsidRPr="00D861C9" w:rsidRDefault="00B72502" w:rsidP="00D861C9">
      <w:pPr>
        <w:spacing w:before="200" w:after="0"/>
        <w:rPr>
          <w:rFonts w:ascii="Times New Roman" w:hAnsi="Times New Roman" w:cs="Times New Roman"/>
          <w:b/>
          <w:i/>
          <w:color w:val="4F81BD" w:themeColor="accent1"/>
          <w:sz w:val="24"/>
          <w:szCs w:val="24"/>
        </w:rPr>
      </w:pPr>
      <w:bookmarkStart w:id="82" w:name="_Toc12547081"/>
      <w:bookmarkStart w:id="83" w:name="_Toc83650607"/>
      <w:r w:rsidRPr="00D861C9">
        <w:rPr>
          <w:rFonts w:ascii="Times New Roman" w:hAnsi="Times New Roman" w:cs="Times New Roman"/>
          <w:b/>
          <w:i/>
          <w:sz w:val="24"/>
          <w:szCs w:val="24"/>
        </w:rPr>
        <w:t>STRATÉGIAI CÉLKITŰZÉSEK:</w:t>
      </w:r>
      <w:bookmarkEnd w:id="82"/>
      <w:bookmarkEnd w:id="83"/>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másodlagos mozgások figyelemmel kísérése, ellenük megfelelő reagálóképesség kialakítása érdekében az EUROSUR rendszerben adódó lehetőségek kihasználásának fejlesztése.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Aktív, meglepetésszerű és kiszámíthatatlan mélységi ellenőrzési rendszer továbbfejlesztése és fenntartása.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területi szervek közötti információáramláson alapuló helyzettudatosság és reagálóképesség növelése.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Szoros műveleti együttműködés a belső határokon és a mélységi területeken tevékenykedő szervezetekkel, a szomszédos tagállamok rendőri, határrendészeti szerveivel.</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belső határokon egy esetleges határellenőrzés visszaállításához szükséges szakmai kapacitás növelése, a szükséges képzési rendszer továbbfejlesztése.</w:t>
      </w:r>
    </w:p>
    <w:p w:rsidR="00B72502" w:rsidRPr="00B72502" w:rsidRDefault="00B72502" w:rsidP="00B72502">
      <w:pPr>
        <w:keepNext/>
        <w:keepLines/>
        <w:spacing w:before="480" w:after="0"/>
        <w:outlineLvl w:val="0"/>
        <w:rPr>
          <w:rFonts w:ascii="Times New Roman" w:eastAsiaTheme="majorEastAsia" w:hAnsi="Times New Roman" w:cs="Times New Roman"/>
          <w:b/>
          <w:bCs/>
          <w:color w:val="365F91" w:themeColor="accent1" w:themeShade="BF"/>
          <w:sz w:val="24"/>
          <w:szCs w:val="24"/>
        </w:rPr>
      </w:pPr>
      <w:bookmarkStart w:id="84" w:name="_Toc12547082"/>
      <w:bookmarkStart w:id="85" w:name="_Toc83650608"/>
      <w:bookmarkStart w:id="86" w:name="_Toc88048338"/>
      <w:r w:rsidRPr="00B72502">
        <w:rPr>
          <w:rFonts w:ascii="Times New Roman" w:eastAsiaTheme="majorEastAsia" w:hAnsi="Times New Roman" w:cs="Times New Roman"/>
          <w:b/>
          <w:bCs/>
          <w:sz w:val="24"/>
          <w:szCs w:val="24"/>
        </w:rPr>
        <w:t>9. VISSZATÉRÉS</w:t>
      </w:r>
      <w:bookmarkEnd w:id="84"/>
      <w:bookmarkEnd w:id="85"/>
      <w:bookmarkEnd w:id="86"/>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terület fő célkitűzése az olyan személyek hatékony visszaküldése, akinek az ország illetve a schengeni térség területére történő belépését megtagadták, vagy akivel szemben jogerős kiutasítási határozat született.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 hatékony visszatérési politika nagymértékben függ attól, hogy a fogadó országok hajlandók-e visszafogadni állampolgáraikat, akikkel szemben kiutasítási döntés született. Alapvető fontosságú a rendőrség és a visszaküldő célország szervei közötti funkcionális együttműködés, beleértve a nagykövetségekkel és konzulátusokkal való köztisztviselői szintű együttműködést is. A kétoldalú visszafogadási megállapodások vagy az EU által megtárgyalt visszafogadási megállapodások támogatják a visszatérést a kihívást jelentő országokba.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visszairányítás, valamint a kiutasítás elrendelése előtt az idegenrendészeti hatóság (OIF, Rendőrség) kötelezően vizsgálja, hogy fennáll-e a „non-refoulement” elvének tilalma. Amennyiben e tilalom nem áll fenn az idegenrendészeti hatóság a nemzeti jog szerint közigazgatási eljárásban döntést hoz a külföldi személy visszafogadási egyezmény alapján történő átadásáról vagy kiutasításáról. Az idegenrendészeti hatóság minden esetben vizsgálja az érintettek személyes körülményeit, így a sérülékeny csoportba történő tartozást is. E csoportba való tartozás esetén garanciális szabályok lépnek életbe. Az idegenrendészeti hatóság által hozott döntéssel szemben az érintett személy jogorvoslattal élhet. Amennyiben kiutasítás esetén az önkéntes távozás feltételei fennállnak, az idegenrendészeti hatóság az önkéntes távozásra határidőt határoz meg. Amennyiben az önkéntes távozás feltételei nem állnak fenn, vagy az arra meghatározott határidő eredménytelenül telik le, az idegenrendészeti hatóság a külföldi hatósági kísérettel (kitoloncolás) történő kiutasítását rendeli el. A hatóság a közigazgatási döntésben beutazási és tartózkodási tilalmat elrendelő figyelmeztető jelzés SIS-ben történő elhelyezéséről rendelkezhet.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Amennyiben a bíróság kiutasítás büntetést alkalmaz, vagy az idegenrendészeti hatóság megállapítja, hogy a személlyel szemben a kiutasítás feltételei fennállnak, az idegenrendészeti hatóságok a külföldit kiutasítják Magyarország és/vagy az Európai Unió tagállamainak területéről. Az ügy összes körülményének feltérképezését különböző szakrendszerek (pl.: menekültügyi szakrendszer, tartózkodási engedélyek szakrendszere, körözési rendszer, stb.) és a konzultációs lehetőségek (pl.: SIS II. konzultáció) segítik. Kiemelt elem az ellenőrzés során a külföldi fényképének és ujjnyomatának rögzítése és ellenőrzése a rendelkezésre álló nyilvántartásokban, amelyek eredménye megalapozhatja a további eljárás lefolytatását. A lefolytatott eljárások</w:t>
      </w:r>
      <w:r w:rsidR="006728C3">
        <w:rPr>
          <w:rFonts w:ascii="Times New Roman" w:hAnsi="Times New Roman" w:cs="Times New Roman"/>
          <w:sz w:val="24"/>
          <w:szCs w:val="24"/>
        </w:rPr>
        <w:t>at, a hatásköröket és illetéke</w:t>
      </w:r>
      <w:r w:rsidRPr="00B72502">
        <w:rPr>
          <w:rFonts w:ascii="Times New Roman" w:hAnsi="Times New Roman" w:cs="Times New Roman"/>
          <w:sz w:val="24"/>
          <w:szCs w:val="24"/>
        </w:rPr>
        <w:t xml:space="preserve">sségeket eltérő szintű jogszabályok, valamint együttműködési megállapodás szabályozzák.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kiutasított harmadik országbeli állampolgárok önkéntes hazatérését az OIF és az IOM közötti megállapodás is segíti.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Annak biztosítása érdekében, hogy a visszatérésre kötelezettek ne próbálják meg elkerülni a kiutasítás végrehajtását, a kiutasítás végrehajtási feltételeinek megteremtéséig az idegenrendészeti hatóság eljárását felfüggeszti, és a külföldi idegenrendészeti vagy kitoloncolási őrizetét, kiutasítást előkészítő őrizetét rendelheti el, vagy a személyt kijelölt tartózkodási helyen való tartózkodásra kötelezheti. Az őrizet legfeljebb 72 órára rendelhető el, ezt követően a további fogvatartásról a bíróság dönthet. Az őrizet hetvenkét órán túli bírói meghosszabbításakor minden esetben, a kifogással és az őrizet további meghosszabbításával kapcsolatos eljárásban az őrizetbe vett kérelmére személyes meghallgatást kell tartani. A </w:t>
      </w:r>
      <w:r w:rsidRPr="00B72502">
        <w:rPr>
          <w:rFonts w:ascii="Times New Roman" w:hAnsi="Times New Roman" w:cs="Times New Roman"/>
          <w:sz w:val="24"/>
          <w:szCs w:val="24"/>
        </w:rPr>
        <w:lastRenderedPageBreak/>
        <w:t>meghallgatást a harmadik országbeli állampolgár jogi képviselője távollétében is foganatosítani lehet, amely az őrizet helyén kerül lefolytatásra, amennyiben annak feltételei az őrizet helyén adottak.</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őrzött szállások fenntartása és működtetése a Rendőrség, míg a kijelölt tartózkodási helyként elrendelhető közösségi szállások, befogadó állomások az OIF hatáskörébe tartoznak.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Magyarország területén a befogadási lehetőségek a folyamatos kockázatelemző, értékelő előrejelzések alapján optimálisak. Az országban négy őrzött szállás található, amelyek összesen 443 fő befogadására alkalmasak. Az őrzött szállások közül kettő került kialakításra egyedülálló férfiak mellett elkülönítetten egyedülálló nők, illetve családok befogadására. Az őrzött szállások rendjét az Ügyészség ellenőrzi. Főszabály szerint büntetés-végrehajtási intézetben történő őrizetre kizárólag a tömeges bevándorlás okozta válsághelyzetben van lehetőség, az elhelyezés azonban ilyenkor is a büntetés-végrehajtásban lévő fogvatartottaktól elkülönülten valósul meg. Az őrzött szállásokon, befogadó állomásokon és a közösségi szállásokon kiemelt hangsúly helyeződik a kényszerintézkedés alatt állók ügyfélközpontú tájékoztatására, ügyintézésére, részükre közösségi programok szervezésére, amelyekbe lehetőség van szociális, közösségi munkások, civil szervezetek és külső szolgáltatók bevonására.</w:t>
      </w:r>
      <w:r w:rsidRPr="00B72502" w:rsidDel="00E04E3A">
        <w:rPr>
          <w:rFonts w:ascii="Times New Roman" w:hAnsi="Times New Roman" w:cs="Times New Roman"/>
          <w:sz w:val="24"/>
          <w:szCs w:val="24"/>
        </w:rPr>
        <w:t xml:space="preserve"> </w:t>
      </w:r>
      <w:r w:rsidRPr="00B72502">
        <w:rPr>
          <w:rFonts w:ascii="Times New Roman" w:hAnsi="Times New Roman" w:cs="Times New Roman"/>
          <w:sz w:val="24"/>
          <w:szCs w:val="24"/>
        </w:rPr>
        <w:t>A többszöri eljárás megakadályozása, valamint a személyazonosság megállapítása céljából a kiutasítást végrehajtó hatóság rögzíti a harmadik országbeli állampolgár arcképmását, valamint ujjnyomatát.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eljárások során minden esetben alapvető cél a legmagasabb szintű koordináció kialakítása. A visszatérésre irányuló eljárásban az idegenrendészeti hatóság elsősorban azt vizsgálja, hogy van-e alkalmazható visszafogadási egyezmény. A visszafogadási egyezmények szerinti átadások-átvételek a Rendőrség hatáskörébe tartoznak, amelynek során a Rendőrség szükség esetén a megkeresett harmadik országtól beszerzi, vagy saját hatáskörben kiállítja az utazáshoz szükséges okmányt. Egyéb esetben az OIF jár el. Ha arra nemzetközi egyezmény, illetve egyéb dokumentum lehetőséget biztosít, az idegenrendészeti hatóság a külföldi kiutasításának végrehajtására úti okmányt állít ki. A harmadik országbeli állampolgárok beazonosítása és okmánybeszerzése kapcsán általánosságban az illetékes idegenrendészeti szervek a Magyarországra akkreditált külképviselethez fordulnak, illetve amennyiben lehetőség van, a nemzeti szakkonzulok, összekötő tisztek és az EURLO összekötő tisztek segítségét kérik. Az OIF részére rendelkezésre áll továbbá egy mobil-videokonferenciás rendszer (VCI) is a konzuli interjúk lefolytatására, amelyet a Rendőrség által fenntartott őrzött szállásokon is üzemeltethet.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kiutasítás végrehajtási feltételeinek megteremtése során kiemelt szerepe van a bilaterális, valamint európai uniós visszafogadási egyezményeknek, illetve az egyéb visszafogadást elősegítő egyezményeknek és munka-megállapodásoknak (pl.: a Szerbiával megkötött munka-megállapodás).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légi úton történő kitoloncolás megszervezése az OIF, míg a szárazföldi úton történő kitoloncolás megszervezése a Rendőrség hatásköre. A kitoloncolás foganatosítása a Rendőrség feladata, amely feladatot speciálisan erre a feladatra képzett rendőrök hajtanak </w:t>
      </w:r>
      <w:r w:rsidRPr="00B72502">
        <w:rPr>
          <w:rFonts w:ascii="Times New Roman" w:hAnsi="Times New Roman" w:cs="Times New Roman"/>
          <w:sz w:val="24"/>
          <w:szCs w:val="24"/>
        </w:rPr>
        <w:lastRenderedPageBreak/>
        <w:t>végre. A kitoloncolás végrehajtásában a kényszerintézkedést foganatosító rendőrön kívül részt vehet az OIF állományának tagja, tolmács, pszichológus, szakorvos, valamint egészségügyi dolgozó, az EBCG rendelet 51. és 52. cikke alapján felállított állomány tagja, továbbá a kitoloncolás végrehajtásának felügyeletét ellátó ügyész.</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Frontex-szel közös munka egyik fő területe a Frontex által koordinált és finanszírozott charter járatokra történő csatlakozás, elsősorban Nigéria, Koszovó, Grúzia, Pakisztán vonatkozásában. Magyarország él a kereskedelmi járatokon Frontex finanszírozás és koordinálás keretében történő kitoloncolások lehetőségével is. A visszatéréshez kapcsolódó igények az OIF légi úton történő kitoloncolásokat megszervező egységéhez kerülnek becsatornázásra.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Frontex visszatérési szakértői állományába a Rendőrség kísérőket, az Ügyészség monitorozót, az OIF visszatérési szakértőket biztosít. Az OIF ezen kívül képviselteti magát a gyors reagálású összekötői tiszti EURLO hálózatban is.</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visszatérés területére vonatkozó adatszolgáltatásai kötelezettség egyik eleme a Frontex részére a JORA2 platformon keresztül teljesített műveleti adatszolgáltatási kötelezettség, amelynek az idegenrendészeti hatóságok havi rendszerességgel eleget tesznek. Az IRMA, JORA2 és FAR platformokhoz az idegenrendészeti hatóságok illetékesei férnek hozzá, és ezen rendszerek egyben segítik a visszatérések területén a tagállamok közötti hatékony koordinációt. A visszatéréshez kapcsolódó adatgyűjtés és adatkezelés jogszabályi szinten rögzített.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visszatérési szakterületen dolgozó kollégák képzése folyamatos, belső és külső – a Nemzeti Közszolgálati Egyetem által szervezett – tanfolyamok és képzések biztosítják a naprakész tudást.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visszatérést értékelő mechanizmus jelenleg a visszatérésben érintett szervek éves jelentéstételi kötelezettségén keresztül valósul meg.</w:t>
      </w:r>
    </w:p>
    <w:p w:rsidR="00B72502" w:rsidRPr="00D861C9" w:rsidRDefault="00B72502" w:rsidP="00D861C9">
      <w:pPr>
        <w:spacing w:before="200" w:after="0"/>
        <w:rPr>
          <w:rFonts w:ascii="Times New Roman" w:hAnsi="Times New Roman" w:cs="Times New Roman"/>
          <w:b/>
          <w:i/>
          <w:sz w:val="24"/>
          <w:szCs w:val="24"/>
        </w:rPr>
      </w:pPr>
      <w:bookmarkStart w:id="87" w:name="_Toc12547083"/>
      <w:bookmarkStart w:id="88" w:name="_Toc83650609"/>
      <w:r w:rsidRPr="00D861C9">
        <w:rPr>
          <w:rFonts w:ascii="Times New Roman" w:hAnsi="Times New Roman" w:cs="Times New Roman"/>
          <w:b/>
          <w:i/>
          <w:sz w:val="24"/>
          <w:szCs w:val="24"/>
        </w:rPr>
        <w:t>STRATÉGIAI CÉLKITŰZÉSEK:</w:t>
      </w:r>
      <w:bookmarkEnd w:id="87"/>
      <w:bookmarkEnd w:id="88"/>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Hatékony együttműködés a származási országokkal, elsősorban a beazonosítási és okmánybeszerzési eljárás fejlesztése, a visszatérés, illetve a hatékony vízumpolitika és a nemzetbiztonsági kockázatot jelentő személyek kiszűrése és kezelése céljából.</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ország-információs adatbázis és a meghallgatás-technikai készségek fejlesztése a valós állampolgárság megállapítása érdekében. </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önkéntes visszatérések számának növelése, ide értve az IOM-mel való együttműködés tovább fejlesztését.</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kétoldalú és európai visszafogadási egyezmény alapján végrehajtott műveletek fokozása.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sérülékeny csoportba tartozó személyek, kiemelten az emberkereskedelem áldozatainak eredményesebb meghatározása.</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89" w:name="_Toc12547084"/>
      <w:bookmarkStart w:id="90" w:name="_Toc83650610"/>
      <w:bookmarkStart w:id="91" w:name="_Toc88048339"/>
      <w:r w:rsidRPr="00B72502">
        <w:rPr>
          <w:rFonts w:ascii="Times New Roman" w:eastAsiaTheme="majorEastAsia" w:hAnsi="Times New Roman" w:cs="Times New Roman"/>
          <w:b/>
          <w:bCs/>
          <w:sz w:val="24"/>
          <w:szCs w:val="24"/>
        </w:rPr>
        <w:lastRenderedPageBreak/>
        <w:t>10. MODERN TECHNOLÓGIÁK ALKALMAZÁSA ÉS KUTATÁSFEJLESZTÉS</w:t>
      </w:r>
      <w:bookmarkEnd w:id="89"/>
      <w:bookmarkEnd w:id="90"/>
      <w:bookmarkEnd w:id="91"/>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határrendészeti tevékenység hatékony végrehajtása elsődlegesen az automatizációs folyamatok növelésével, a gépi látás és a mesterséges intelligencia adta lehetőségek kihasználásával, valamint a humánerőforrás csökkentésével valósítható meg, amelynek szerves részét kell</w:t>
      </w:r>
      <w:r w:rsidR="00E87D2E">
        <w:rPr>
          <w:rFonts w:ascii="Times New Roman" w:hAnsi="Times New Roman" w:cs="Times New Roman"/>
          <w:sz w:val="24"/>
          <w:szCs w:val="24"/>
        </w:rPr>
        <w:t>,</w:t>
      </w:r>
      <w:r w:rsidRPr="00B72502">
        <w:rPr>
          <w:rFonts w:ascii="Times New Roman" w:hAnsi="Times New Roman" w:cs="Times New Roman"/>
          <w:sz w:val="24"/>
          <w:szCs w:val="24"/>
        </w:rPr>
        <w:t xml:space="preserve"> hogy képezzék az alap- és alkalmazott kutatások illetve az innovációk.</w:t>
      </w:r>
    </w:p>
    <w:p w:rsidR="00B72502" w:rsidRPr="00B72502" w:rsidRDefault="00B72502" w:rsidP="00B72502">
      <w:pPr>
        <w:spacing w:before="240" w:after="0"/>
        <w:jc w:val="both"/>
        <w:rPr>
          <w:rFonts w:ascii="Times New Roman" w:hAnsi="Times New Roman" w:cs="Times New Roman"/>
          <w:sz w:val="24"/>
          <w:szCs w:val="24"/>
          <w:lang w:eastAsia="hu-HU"/>
        </w:rPr>
      </w:pPr>
      <w:r w:rsidRPr="00B72502">
        <w:rPr>
          <w:rFonts w:ascii="Times New Roman" w:hAnsi="Times New Roman" w:cs="Times New Roman"/>
          <w:sz w:val="24"/>
          <w:szCs w:val="24"/>
          <w:lang w:eastAsia="hu-HU"/>
        </w:rPr>
        <w:t xml:space="preserve">A schengeni külső határok biztonságos és hatékony igazgatásához szükséges képességek – technikai és technológiai – kialakítását a jövőben csak tervszerűen megtervezett, kivitelezett és működtetett kutatási és fejlesztési tevékenységgel, a kutatóközpontok és a tagállamok közötti tudástranszferrel, valamint az ipari szektor aktív bevonásával lehet biztosítani. </w:t>
      </w:r>
    </w:p>
    <w:p w:rsidR="00B72502" w:rsidRPr="00B72502" w:rsidRDefault="00B72502" w:rsidP="00B72502">
      <w:pPr>
        <w:spacing w:before="240" w:after="0"/>
        <w:jc w:val="both"/>
        <w:rPr>
          <w:rFonts w:ascii="Times New Roman" w:hAnsi="Times New Roman" w:cs="Times New Roman"/>
          <w:sz w:val="24"/>
          <w:szCs w:val="24"/>
          <w:lang w:eastAsia="hu-HU"/>
        </w:rPr>
      </w:pPr>
      <w:r w:rsidRPr="00B72502">
        <w:rPr>
          <w:rFonts w:ascii="Times New Roman" w:hAnsi="Times New Roman" w:cs="Times New Roman"/>
          <w:sz w:val="24"/>
          <w:szCs w:val="24"/>
          <w:lang w:eastAsia="hu-HU"/>
        </w:rPr>
        <w:t>Kihívást jelent azon víziónak a meghatározása, amely egyértelműen definiálja, hogy milyen tartalmi elemeket, módszereket foglal majd magában a schengeni külső határon végrehajtott határellenőrzés 2030-ban. Napjaink robbanásszerű technikai és technológiai fejlődésének következtében nem lehet egyértelmű választ adni például arra sem, hogy a határforgalom-ellenőrzés során a tömegellenőrzés keretében hogyan változik a szelektív és differenciált ellenőrzés metodikája. Ennek hiányában viszont a szükséges koncepciókat, fejlesztési és eszközbeszerzési igényeket sem lehet egyértelműen meghatározni. A cél elérése érdekében folyamatokat kell elemezni-értékelni; erősségeket, gyengeségeket, veszélyeket és lehetőségeket vizsgálni; analizálni és szintetizálni, majd a végén következtetéseket levonni és cselekvési alternatívákat meghatározni. Ezen folyamatelemzés nem más, mint az alapkutatás, majd az erre épülő alkalmazott kutatás és fejlesztés, innováció lesz a kívánt cél elérésének záloga.</w:t>
      </w:r>
    </w:p>
    <w:p w:rsidR="00B72502" w:rsidRPr="00B72502" w:rsidRDefault="00B72502" w:rsidP="00B72502">
      <w:pPr>
        <w:spacing w:before="240" w:after="0"/>
        <w:jc w:val="both"/>
        <w:rPr>
          <w:rFonts w:ascii="Times New Roman" w:hAnsi="Times New Roman" w:cs="Times New Roman"/>
          <w:sz w:val="24"/>
          <w:szCs w:val="24"/>
          <w:lang w:eastAsia="hu-HU"/>
        </w:rPr>
      </w:pPr>
      <w:r w:rsidRPr="00B72502">
        <w:rPr>
          <w:rFonts w:ascii="Times New Roman" w:hAnsi="Times New Roman" w:cs="Times New Roman"/>
          <w:sz w:val="24"/>
          <w:szCs w:val="24"/>
          <w:lang w:eastAsia="hu-HU"/>
        </w:rPr>
        <w:t>A közösségi és a nemzeti stratégiai dokumentumok egyértelmű célkitűzése az ismert és az új kihívásokra érdemben reagálni képes, a változó körülmények dinamikáját követő, a rendszerszemlélet koncepcióját valló markáns szakmai tudásbázisra épülő rendszer kialakítása, amely az európai integrált határigazgatás koncepciójába illeszkedve a legmodernebb technológiák bevezetését segíti elő a határellenőrzésben.</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határellenőrzés technikai támogatottságát jelenleg még leginkább csak az eszközbeszerzések jellemzik, és kevésbé van meghatározó szerepe a rendszerszemléletű fejlesztéseknek. Ezt a tendenciát jelentős mértékben befolyásolja az EU-s támogatások felhasználása, amely meghatározó mértékben közbeszerzés függő, így az éves allokációk felhasználásának egymásra épülő, rendszermegvalósító hatásmechanizmusa nem minden esetben érvényesül. </w:t>
      </w:r>
    </w:p>
    <w:p w:rsidR="00B72502" w:rsidRPr="00E87D2E"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elkötelezett a rendszerszemléletű határrendészeti technikai fejlesztések területén, amelyet a nemzeti forrásból, a határőrizet hatékonyságának növelése érdekében épített ki. A határbiztonsági infrastruktúra, a komplex határvédelmi rendszer fenntartása a távfelügyeleti irányító központokkal és a szabotázs elleni intelligens jelzőrendszerrel továbbra is indokolt.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lastRenderedPageBreak/>
        <w:t>Indokolt és szükségszerű a négylépcsős beléptetés ellenőrzési modell elemeként, a schengeni térség területén végrehajtott illegális migrációs szűrőháló részeként, a térben és időben összehangolt, szúrópróbaszerű és kockázatelemzésen alapuló mélységi ellenőrzési tevékenység, automatizált rendszerként működő technikai és informatikai támogatása.</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Rövid- és középtávú kutatási célként kell tekinteni arra, hogy a határellenőrzés területén egyes részfeladatokat technikai eszközök és rendszerek, illetve informatikai hálózatok váltsanak ki, amelyek rendszerszemléletű működésének felügyelete továbbra is humánerőforrást igényel, de a humánerőforrás gazdálkodás hatékonyabb működési mutatókkal rendelkezhet.</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Hosszú távú kutatási célként kell figyelembe venni, hogy a határellenőrzési rendszerek működtetése, a riasztások kezelése, naplózása és a humánerőforrás irányítása is automatikusan, autonóm valósuljon meg. A rendszer már nem igényli a folyamatos és közvetlen, személy általi felügyeletet, de növelni tudja a szervezet reagálási képességét, és költséghatékonyabbá tudja tenni az intézkedés/folyamat kezelését.</w:t>
      </w:r>
    </w:p>
    <w:p w:rsidR="00B72502" w:rsidRPr="00B72502" w:rsidRDefault="00B72502" w:rsidP="00B72502">
      <w:pPr>
        <w:overflowPunct w:val="0"/>
        <w:autoSpaceDE w:val="0"/>
        <w:autoSpaceDN w:val="0"/>
        <w:adjustRightInd w:val="0"/>
        <w:spacing w:before="240" w:after="0"/>
        <w:jc w:val="both"/>
        <w:textAlignment w:val="baseline"/>
        <w:rPr>
          <w:rFonts w:ascii="Times New Roman" w:hAnsi="Times New Roman" w:cs="Times New Roman"/>
          <w:sz w:val="24"/>
          <w:szCs w:val="24"/>
        </w:rPr>
      </w:pPr>
      <w:r w:rsidRPr="00B72502">
        <w:rPr>
          <w:rFonts w:ascii="Times New Roman" w:hAnsi="Times New Roman" w:cs="Times New Roman"/>
          <w:sz w:val="24"/>
          <w:szCs w:val="24"/>
        </w:rPr>
        <w:t xml:space="preserve">A strukturált, rendszerszemléletű határrendészeti fejlesztés első lépcsőjét adja, az Innovációs és Technológiai Minisztérium (a továbbiakban: ITM) szakpolitikai támogatásával a tudományos kutatási eredmények társadalmi, gazdasági és környezeti hasznosítására „életre hívott” Nemzeti Laboratóriumok Program, amelynek egyik laborjaként jött létre a Biztonsági Technológiák Nemzeti Laboratórium (a továbbiakban: BTNL) a Nemzeti Közszolgálati Egyetemen (a továbbiakban: NKE), amelynek működése 2024 végéig tervezett.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NKE kutatás-fejlesztési stratégiájában a tudományos kapacitás és utánpótlás, a tudományos és kulturális reputáció emelése, a kutatási és innovációs versenyképesség növelése, a hatékony működés és a digitalizáció is központi szerepet kap, amely magában foglalja a határrendészeti célú „célzatosságot” is.</w:t>
      </w:r>
    </w:p>
    <w:p w:rsidR="00B72502" w:rsidRPr="00B72502" w:rsidRDefault="00B72502" w:rsidP="00B72502">
      <w:pPr>
        <w:overflowPunct w:val="0"/>
        <w:autoSpaceDE w:val="0"/>
        <w:autoSpaceDN w:val="0"/>
        <w:adjustRightInd w:val="0"/>
        <w:spacing w:before="240" w:after="0"/>
        <w:jc w:val="both"/>
        <w:textAlignment w:val="baseline"/>
        <w:rPr>
          <w:rFonts w:ascii="Times New Roman" w:hAnsi="Times New Roman" w:cs="Times New Roman"/>
          <w:sz w:val="24"/>
          <w:szCs w:val="24"/>
        </w:rPr>
      </w:pPr>
      <w:r w:rsidRPr="00B72502">
        <w:rPr>
          <w:rFonts w:ascii="Times New Roman" w:eastAsia="Times New Roman" w:hAnsi="Times New Roman" w:cs="Times New Roman"/>
          <w:iCs/>
          <w:sz w:val="24"/>
          <w:szCs w:val="24"/>
        </w:rPr>
        <w:t xml:space="preserve">A BTNL </w:t>
      </w:r>
      <w:r w:rsidRPr="00B72502">
        <w:rPr>
          <w:rFonts w:ascii="Times New Roman" w:hAnsi="Times New Roman" w:cs="Times New Roman"/>
          <w:sz w:val="24"/>
          <w:szCs w:val="24"/>
        </w:rPr>
        <w:t>„Biztonságos Ország – Biztonságos Határ” alprojektje összességében túlmutat a határrendészeti kérdéseken, de célul tűzi ki, hogy olyan területeken erősítsen, mint az államhatár őrizetének „okos” és autonóm támogatása szárazföldön, vízen és a légtérben, olyan, az egyén természetes életének zavarása nélküli autonóm dróntámogatás kialakítása, amely hatékonyan szűri az államhatáron jogellenesen bejutni szándékozó és a biztonságra veszélyt jelentő személyeket, árukat, tárgyakat.</w:t>
      </w:r>
      <w:r w:rsidRPr="00B72502">
        <w:rPr>
          <w:rFonts w:ascii="Times New Roman" w:eastAsia="Times New Roman" w:hAnsi="Times New Roman" w:cs="Times New Roman"/>
          <w:sz w:val="24"/>
          <w:szCs w:val="24"/>
        </w:rPr>
        <w:t xml:space="preserve"> Fontos célkitűzés a k</w:t>
      </w:r>
      <w:r w:rsidRPr="00B72502">
        <w:rPr>
          <w:rFonts w:ascii="Times New Roman" w:hAnsi="Times New Roman" w:cs="Times New Roman"/>
          <w:sz w:val="24"/>
          <w:szCs w:val="24"/>
        </w:rPr>
        <w:t>eresett személyek autonóm eszközökkel való felkutatása a mesterséges intelligencia támogatásával, az utasbarát átléptetési rendszer kialakításával a határ</w:t>
      </w:r>
      <w:r w:rsidR="00B614B1">
        <w:rPr>
          <w:rFonts w:ascii="Times New Roman" w:hAnsi="Times New Roman" w:cs="Times New Roman"/>
          <w:sz w:val="24"/>
          <w:szCs w:val="24"/>
        </w:rPr>
        <w:t>-</w:t>
      </w:r>
      <w:r w:rsidRPr="00B72502">
        <w:rPr>
          <w:rFonts w:ascii="Times New Roman" w:hAnsi="Times New Roman" w:cs="Times New Roman"/>
          <w:sz w:val="24"/>
          <w:szCs w:val="24"/>
        </w:rPr>
        <w:t>menti településeket érintő zsúfoltság csökkentése, automatizált jogszerű határátlépés rendszerének kialakítása a törvényes, biztonságos és kulturált határátléptetés megvalósítása érdekében, stb.</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határrendészeti fejlesztés második, de alapjaiban is meghatározó elemét a Határrendészeti Innovációs Program (a továbbiakban: HIP) keretében megvalósuló határrendészeti kutató, fejlesztő és eszközminősítő egység létrehozása jelenti a 2022-2029 közötti időszakban.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HIP stratégiai célkitűzései: a technológiai fejlettségből adódó vívmányok rendszerszemléletű alkalmazása, a jelenleg is alkalmazott infokommunikációs technológiához </w:t>
      </w:r>
      <w:r w:rsidRPr="00B72502">
        <w:rPr>
          <w:rFonts w:ascii="Times New Roman" w:hAnsi="Times New Roman" w:cs="Times New Roman"/>
          <w:sz w:val="24"/>
          <w:szCs w:val="24"/>
        </w:rPr>
        <w:lastRenderedPageBreak/>
        <w:t>kapcsolódó infrastruktúra korszerűségének felülvizsgálata, az infrastruktúra megújítására vonatkozó célok kitűzése, a nemzetközi szintű kutatás-fejlesztési projektekben való részvétel erősítése és azok eredményeinek integrálása.</w:t>
      </w:r>
    </w:p>
    <w:p w:rsidR="00B72502" w:rsidRPr="00B72502" w:rsidRDefault="00B72502" w:rsidP="00B72502">
      <w:pPr>
        <w:tabs>
          <w:tab w:val="left" w:pos="6135"/>
        </w:tabs>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HIP kiemelt feladatai: a határrendészeti szolgálati ág fejlesztési igényeinek tudományos megközelítésen is alapuló támogatása, a Rendőrség, mint megrendelő által megfogalmazott alap és alkalmazott kutatások – hosszú távon fejlesztések – végrehajtása, koordinálása, valamint a határrendészetben alkalmazandó eszközök, eszköz- és módszer-specifikus követelmények szerinti minősítése. Ezen tevékenységek összessége megalapozná a 2028-2034 közötti következő pénzügyi tervezési ciklus határrendészettel összefüggő fejlesztéseit is.</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HIP kézzelfogható eredménytermékeket, innovációkat, határrendészeti fejlesztéseket is kíván a jövőben megvalósítani. Céljainak megvalósítását hosszú távú működésben kívánja elérni, mely során felépíti önálló portfólióját, megjelenik a hazai- és nemzetközi pályázati és projekt színtéren, hosszú</w:t>
      </w:r>
      <w:r w:rsidR="00DD2197">
        <w:rPr>
          <w:rFonts w:ascii="Times New Roman" w:hAnsi="Times New Roman" w:cs="Times New Roman"/>
          <w:sz w:val="24"/>
          <w:szCs w:val="24"/>
        </w:rPr>
        <w:t xml:space="preserve"> </w:t>
      </w:r>
      <w:r w:rsidRPr="00B72502">
        <w:rPr>
          <w:rFonts w:ascii="Times New Roman" w:hAnsi="Times New Roman" w:cs="Times New Roman"/>
          <w:sz w:val="24"/>
          <w:szCs w:val="24"/>
        </w:rPr>
        <w:t xml:space="preserve">távú stratégiai és gyakorlati együttműködéseket dolgoz ki piaci és állami szereplőkkel, külföldi partnerekkel.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HIP kiemelt célkitűzése a különböző szereplők által vezérelt dinamikus hazai és nemzetközi szakmai környezetben érvényesülve piacképes termékek, technológiák, szolgáltatások elérése, beszerzése, értékelése és minősítése, melyek hozzájárulnak a határrendészet mind irányítási, mind végrehajtási szegmensben történő innovációjához, versenyképessége (megítélése, hatékonysága, stb.) erősödéséhez.</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HIP 2024-ig a BTNL megfelelő és kapcsolódó – egymásra épülő – szinergiaprojektje lehet egyértelműen elkülönítve a fejlesztéseket (részfejlesztéseket), majd 2024-től pedig a BTNL egyik, a határrendészeti fejlesztések „idegközpontjaként” funkcionáló utódprojektjévé válhat. </w:t>
      </w:r>
    </w:p>
    <w:p w:rsidR="00B72502" w:rsidRPr="00B72502" w:rsidRDefault="00B72502" w:rsidP="00B72502">
      <w:pPr>
        <w:overflowPunct w:val="0"/>
        <w:autoSpaceDE w:val="0"/>
        <w:autoSpaceDN w:val="0"/>
        <w:adjustRightInd w:val="0"/>
        <w:spacing w:before="240" w:after="0"/>
        <w:jc w:val="both"/>
        <w:textAlignment w:val="baseline"/>
        <w:rPr>
          <w:rFonts w:ascii="Times New Roman" w:eastAsia="Calibri" w:hAnsi="Times New Roman" w:cs="Times New Roman"/>
          <w:sz w:val="24"/>
          <w:szCs w:val="24"/>
        </w:rPr>
      </w:pPr>
      <w:r w:rsidRPr="00B72502">
        <w:rPr>
          <w:rFonts w:ascii="Times New Roman" w:eastAsia="Times New Roman" w:hAnsi="Times New Roman" w:cs="Times New Roman"/>
          <w:sz w:val="24"/>
          <w:szCs w:val="24"/>
          <w:lang w:eastAsia="hu-HU"/>
        </w:rPr>
        <w:t xml:space="preserve">Az NKE </w:t>
      </w:r>
      <w:r w:rsidRPr="00B72502">
        <w:rPr>
          <w:rFonts w:ascii="Times New Roman" w:eastAsia="Calibri" w:hAnsi="Times New Roman" w:cs="Times New Roman"/>
          <w:sz w:val="24"/>
          <w:szCs w:val="24"/>
        </w:rPr>
        <w:t xml:space="preserve">oktatói tevékenységéhez kapcsolódóan meg kell teremteni annak lehetőségét, hogy a határellenőrzéssel összefüggő, tudományos igényességgel bíró szakmai kérdések, hazai és nemzetközi vonatkozásban is bekerüljenek az aktuális kutatási tervekbe.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HIP keretén belül lehetőség nyílik a nemzetközi és nemzeti határrendészeti vonatkozású projekt célkitűzéseihez szorosan kapcsolódó szinergiák kiépítésére, hatékony nemzetközi együttműködésre, hosszútávon a Frontex és a HIP közötti aktív kollaboráció kialakítására.</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HIP hazai és külföldi együttműködési kapcsolatai és megrendelői az NKE partnereivé válhatnak – ezáltal a Rendőrség határellenőrzési képességnövelését is szolgálhatja – az egyetem egyéb kutatási területein. </w:t>
      </w:r>
    </w:p>
    <w:p w:rsid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HIP egyedülálló technológiai vizsgálatai, a kapcsolódó kutatások és együttműködések nagymértékben emelik a NKE oktatásának színvonalát a hallgatók és doktoranduszok bevonásával, összhangban az egyetem intézményfejlesztési terv 2020-2025 stratégiai dokumentumban kitűzött célokkal.</w:t>
      </w:r>
    </w:p>
    <w:p w:rsidR="00967DEE" w:rsidRPr="00B72502" w:rsidRDefault="00967DEE" w:rsidP="00B72502">
      <w:pPr>
        <w:spacing w:before="240" w:after="0"/>
        <w:jc w:val="both"/>
        <w:rPr>
          <w:rFonts w:ascii="Times New Roman" w:hAnsi="Times New Roman" w:cs="Times New Roman"/>
          <w:sz w:val="24"/>
          <w:szCs w:val="24"/>
        </w:rPr>
      </w:pPr>
    </w:p>
    <w:p w:rsidR="00B72502" w:rsidRPr="00D861C9" w:rsidRDefault="00B72502" w:rsidP="00D861C9">
      <w:pPr>
        <w:spacing w:before="200" w:after="0"/>
        <w:rPr>
          <w:rFonts w:ascii="Times New Roman" w:hAnsi="Times New Roman" w:cs="Times New Roman"/>
          <w:b/>
          <w:i/>
          <w:sz w:val="24"/>
          <w:szCs w:val="24"/>
        </w:rPr>
      </w:pPr>
      <w:bookmarkStart w:id="92" w:name="_Toc12547085"/>
      <w:bookmarkStart w:id="93" w:name="_Toc83650611"/>
      <w:r w:rsidRPr="00D861C9">
        <w:rPr>
          <w:rFonts w:ascii="Times New Roman" w:hAnsi="Times New Roman" w:cs="Times New Roman"/>
          <w:b/>
          <w:i/>
          <w:sz w:val="24"/>
          <w:szCs w:val="24"/>
        </w:rPr>
        <w:lastRenderedPageBreak/>
        <w:t>STRATÉGIAI CÉLKITŰZÉSEK:</w:t>
      </w:r>
      <w:bookmarkEnd w:id="92"/>
      <w:bookmarkEnd w:id="93"/>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 keretében meg kell valósítani a kor technikai és technológiai fejlettségéből adódó vívmányok rendszerszemléletű alkalmazását.</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eastAsia="Times New Roman" w:hAnsi="Times New Roman" w:cs="Times New Roman"/>
          <w:iCs/>
          <w:sz w:val="24"/>
          <w:szCs w:val="24"/>
        </w:rPr>
        <w:t xml:space="preserve">Növelni </w:t>
      </w:r>
      <w:r w:rsidRPr="00B72502">
        <w:rPr>
          <w:rFonts w:ascii="Times New Roman" w:hAnsi="Times New Roman" w:cs="Times New Roman"/>
          <w:sz w:val="24"/>
          <w:szCs w:val="24"/>
        </w:rPr>
        <w:t>kell</w:t>
      </w:r>
      <w:r w:rsidRPr="00B72502">
        <w:rPr>
          <w:rFonts w:ascii="Times New Roman" w:eastAsia="Times New Roman" w:hAnsi="Times New Roman" w:cs="Times New Roman"/>
          <w:iCs/>
          <w:sz w:val="24"/>
          <w:szCs w:val="24"/>
        </w:rPr>
        <w:t xml:space="preserve"> a félautomata, automata és autonóm rendszerek alkalmazási arányát a határigazgatásban.</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Növelni kell a szerepvállalást a nemzetközi szintű kutatás-fejlesztési projektekben, amelyek eredményeit integrálni szükséges a feladatellátásba.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Végre kell hajtani a határrendészeti kutatás-fejlesztés szükségleteinek felmérését és ki kell dolgozni a stratégiáját. </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Ki kell dolgozni a határrendészeti célú eszközminősítés eszköz- és módszer-specifikus követelményrendszerét és minősítési rendszerét.</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lang w:eastAsia="hu-HU"/>
        </w:rPr>
        <w:t xml:space="preserve">Végre kell </w:t>
      </w:r>
      <w:r w:rsidRPr="00B72502">
        <w:rPr>
          <w:rFonts w:ascii="Times New Roman" w:hAnsi="Times New Roman" w:cs="Times New Roman"/>
          <w:sz w:val="24"/>
          <w:szCs w:val="24"/>
        </w:rPr>
        <w:t>hajtani</w:t>
      </w:r>
      <w:r w:rsidRPr="00B72502">
        <w:rPr>
          <w:rFonts w:ascii="Times New Roman" w:hAnsi="Times New Roman" w:cs="Times New Roman"/>
          <w:sz w:val="24"/>
          <w:szCs w:val="24"/>
          <w:lang w:eastAsia="hu-HU"/>
        </w:rPr>
        <w:t xml:space="preserve"> a mesterséges intelligencia támogatására épülő online utas előjelző rendszer szakmai követelményrendszerének kidolgozását és működési mechanizmusát.</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94" w:name="_Toc12547086"/>
      <w:bookmarkStart w:id="95" w:name="_Toc83650612"/>
      <w:bookmarkStart w:id="96" w:name="_Toc88048340"/>
      <w:r w:rsidRPr="00B72502">
        <w:rPr>
          <w:rFonts w:ascii="Times New Roman" w:eastAsiaTheme="majorEastAsia" w:hAnsi="Times New Roman" w:cs="Times New Roman"/>
          <w:b/>
          <w:bCs/>
          <w:sz w:val="24"/>
          <w:szCs w:val="24"/>
        </w:rPr>
        <w:t>11. MINŐSÉGELLENŐRZÉSI MECHANIZMUS</w:t>
      </w:r>
      <w:bookmarkEnd w:id="94"/>
      <w:bookmarkEnd w:id="95"/>
      <w:bookmarkEnd w:id="96"/>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schengeni értékelési mechanizmusból és a Frontex által vezetett sebezhetőségi értékelési módszertanból álló, integrált határigazgatással kapcsolatos minőségellenőrzés fő célja, hogy biztosítsa az EU jogérvényesülés és a schengeni vívmányok megfelelő végrehajtását Magyarországon.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integrált határigazgatás ellenőrzési mechanizmusának elve a segítés és támogatásnyújtás, amely a problémák feltárására, beazonosítására, a helytelen gyakorlat megszüntetésére, korrigálására irányul.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ellenőrzés három pillére épül. A legfontosabb elem a kialakított schengeni elveknek megfelelő nemzeti gyakorlat figyelemmel kísérése, második eleme a schengeni értékelések során megállapított hiányosságokra adott válaszok teljesülésének nyomon követése, és harmadik eleme a Frontex sebezhetőségi értékelésében megfogalmazottakra való reagálás. A három pillér különválasztására, éles elhatárolására nincs mód és szükség, azok csak egységes egészként értelmezhetők.</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stratégia végrehajtásának ellenőrzését kormányzati szinten a HMCS végzi. A kitűzött célok megvalósulásával kapcsolatban az érintett nemzeti szervek a stratégia végrehajtásának félidejében beszámolót készítenek a HMCS számára, aki ellenőrzi a stratégia végrehajtásának állását (szükség esetén akár helyszíni látogatások formájában is), amely tevékenységről a belügyminiszter félidős jelentés formájában számol be a Kormánynak, az integrált határigazgatási feladatok végrehajtásának minőségellenőrzése, valamint az esetleges sebezhetőségek beazonosítása céljából.</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központi szervek szintjén a határigazgatást érintő ellenőrzési mechanizmus első számú felelőse a Rendőrség. A határellenőrzésben együttműködő szervek belső ellenőrzési mechanizmus kialakításával és működtetésével biztosítják a schengeni előírások szerinti integrált határigazgatási rendszer működését.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 központi és területi szervek szintjén ún. schengeni típusú komplex ellenőrzések kerülnek végrehajtásra. A kialakított mechanizmus azonban nemcsak egészében vizsgálja a határigazgatási rendszert, hanem annak egyes aspektusait kiemelve, egyes témánként a részfeladatok ellenőrzését is végrehajtja. A megfogalmazott ajánlások alapján, központi szinten feladatterv kerül kiadásra, amely a két schengeni értékelés közötti időszakot átfogva, folyamatosan biztosítja a határellenőrzési területen folytatott munka kontrollját.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schengeni értékelésre való felkészülés ellenőrzése, illetve a schengeni értékelések során megfogalmazott ajánlások végrehajtása a szükséges mértékben bevonásra kerülő társszervek (elsősorban a NAV) központi, regionális és helyi szerveivel közösen kerül végrehajtásra.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illegális migrációs tevékenységek ellen az ország mélységi területein való fellépés érdekében kialakított együttműködési rendszer folyamatos (negyedéves) értékelésével biztosított a hatáskörrel rendelkező szervek eljárási rendjének közös felügyelete. Az országos szinten végrehajtott koordinációk, a területi szintű kapcsolattartás lehetővé teszi az azonnali közös beavatkozásokat a szükséges területeken.</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Az ellenőrzések tervezése és végrehajtása során a minőségellenőrzési mechanizmus támaszkodik a Frontex által szervezett schengeni értékelő képzésen részt vett állomány szakmai tudására, tapasztalatára.</w:t>
      </w:r>
    </w:p>
    <w:p w:rsidR="00B72502" w:rsidRPr="00D861C9" w:rsidRDefault="00B72502" w:rsidP="00D861C9">
      <w:pPr>
        <w:spacing w:before="200" w:after="0"/>
        <w:rPr>
          <w:rFonts w:ascii="Times New Roman" w:hAnsi="Times New Roman" w:cs="Times New Roman"/>
          <w:b/>
          <w:i/>
          <w:sz w:val="24"/>
          <w:szCs w:val="24"/>
        </w:rPr>
      </w:pPr>
      <w:bookmarkStart w:id="97" w:name="_Toc12547087"/>
      <w:bookmarkStart w:id="98" w:name="_Toc83650613"/>
      <w:r w:rsidRPr="00D861C9">
        <w:rPr>
          <w:rFonts w:ascii="Times New Roman" w:hAnsi="Times New Roman" w:cs="Times New Roman"/>
          <w:b/>
          <w:i/>
          <w:sz w:val="24"/>
          <w:szCs w:val="24"/>
        </w:rPr>
        <w:t>STRATÉGIAI CÉLKITŰZÉSEK:</w:t>
      </w:r>
      <w:bookmarkEnd w:id="97"/>
      <w:bookmarkEnd w:id="98"/>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lang w:eastAsia="hu-HU"/>
        </w:rPr>
        <w:t>Minőségellenőrzési</w:t>
      </w:r>
      <w:r w:rsidRPr="00B72502">
        <w:rPr>
          <w:rFonts w:ascii="Times New Roman" w:hAnsi="Times New Roman" w:cs="Times New Roman"/>
          <w:sz w:val="24"/>
          <w:szCs w:val="24"/>
        </w:rPr>
        <w:t xml:space="preserve"> mechanizmusunkba teljes egészében be kell építeni a sebezhetőségi értékelések során meghatározott ajánlásokra való reagálás követelményeit.</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lang w:eastAsia="hu-HU"/>
        </w:rPr>
        <w:t>Továbbra</w:t>
      </w:r>
      <w:r w:rsidRPr="00B72502">
        <w:rPr>
          <w:rFonts w:ascii="Times New Roman" w:hAnsi="Times New Roman" w:cs="Times New Roman"/>
          <w:sz w:val="24"/>
          <w:szCs w:val="24"/>
        </w:rPr>
        <w:t xml:space="preserve"> is biztosítani kell a magas szintű részvételt az egyes tagállamok schengeni értékelésében.</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lang w:eastAsia="hu-HU"/>
        </w:rPr>
        <w:t>Kormányzati</w:t>
      </w:r>
      <w:r w:rsidRPr="00B72502">
        <w:rPr>
          <w:rFonts w:ascii="Times New Roman" w:hAnsi="Times New Roman" w:cs="Times New Roman"/>
          <w:sz w:val="24"/>
          <w:szCs w:val="24"/>
        </w:rPr>
        <w:t xml:space="preserve"> szinten ki kell alakítani a határigazgatással összefüggésben hatáskörrel rendelkező szervek közös minőségellenőrzési mechanizmusát. </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 visszatéréssel összefüggésben hatáskörrel rendelkező szervek közös, átfogó ellenőrzése </w:t>
      </w:r>
      <w:r w:rsidRPr="00B72502">
        <w:rPr>
          <w:rFonts w:ascii="Times New Roman" w:hAnsi="Times New Roman" w:cs="Times New Roman"/>
          <w:sz w:val="24"/>
          <w:szCs w:val="24"/>
          <w:lang w:eastAsia="hu-HU"/>
        </w:rPr>
        <w:t>érdekében</w:t>
      </w:r>
      <w:r w:rsidRPr="00B72502">
        <w:rPr>
          <w:rFonts w:ascii="Times New Roman" w:hAnsi="Times New Roman" w:cs="Times New Roman"/>
          <w:sz w:val="24"/>
          <w:szCs w:val="24"/>
        </w:rPr>
        <w:t xml:space="preserve"> nemzeti minőségellenőrzési mechanizmus kidolgozása és alkalmazása. </w:t>
      </w:r>
    </w:p>
    <w:p w:rsidR="00B72502" w:rsidRPr="00E87D2E" w:rsidRDefault="00B72502" w:rsidP="00B72502">
      <w:pPr>
        <w:keepNext/>
        <w:keepLines/>
        <w:spacing w:before="480" w:after="0"/>
        <w:jc w:val="both"/>
        <w:outlineLvl w:val="0"/>
        <w:rPr>
          <w:rFonts w:ascii="Times New Roman" w:eastAsiaTheme="majorEastAsia" w:hAnsi="Times New Roman" w:cs="Times New Roman"/>
          <w:bCs/>
          <w:sz w:val="24"/>
          <w:szCs w:val="24"/>
        </w:rPr>
      </w:pPr>
      <w:bookmarkStart w:id="99" w:name="_Toc12547088"/>
      <w:bookmarkStart w:id="100" w:name="_Toc83650614"/>
      <w:bookmarkStart w:id="101" w:name="_Toc88048341"/>
      <w:r w:rsidRPr="00B72502">
        <w:rPr>
          <w:rFonts w:ascii="Times New Roman" w:eastAsiaTheme="majorEastAsia" w:hAnsi="Times New Roman" w:cs="Times New Roman"/>
          <w:b/>
          <w:bCs/>
          <w:sz w:val="24"/>
          <w:szCs w:val="24"/>
        </w:rPr>
        <w:t>12. SZOLIDARITÁSI MECHANIZMUSOK ÉS EU-S FINANSZÍROZÁSI ESZKÖZÖK</w:t>
      </w:r>
      <w:bookmarkEnd w:id="99"/>
      <w:bookmarkEnd w:id="100"/>
      <w:bookmarkEnd w:id="101"/>
    </w:p>
    <w:p w:rsidR="00B72502" w:rsidRPr="00B72502" w:rsidRDefault="00B72502" w:rsidP="00B72502">
      <w:pPr>
        <w:spacing w:before="240" w:after="120"/>
        <w:jc w:val="both"/>
        <w:rPr>
          <w:rFonts w:ascii="Times New Roman" w:hAnsi="Times New Roman" w:cs="Times New Roman"/>
          <w:sz w:val="24"/>
          <w:szCs w:val="24"/>
        </w:rPr>
      </w:pPr>
      <w:r w:rsidRPr="00B72502">
        <w:rPr>
          <w:rFonts w:ascii="Times New Roman" w:hAnsi="Times New Roman" w:cs="Times New Roman"/>
          <w:sz w:val="24"/>
          <w:szCs w:val="24"/>
        </w:rPr>
        <w:t xml:space="preserve">A fejezet célja a szolidaritási mechanizmusok leghasznosabb, leghatékonyabb és legköltséghatékonyabb módon történő alkalmazása. A 2021 és 2027 közötti programozási időszak tekintetében az Integrált Határigazgatási Alap Határigazgatási és Vízumpolitikai Eszköze (a továbbiakban: HAVE) jelenti a fő eszközt az integrált határigazgatás témakörébe tartozó hazai tevékenységek uniós finanszírozása tekintetében. </w:t>
      </w:r>
    </w:p>
    <w:p w:rsidR="00B72502" w:rsidRPr="00B72502" w:rsidRDefault="00B72502" w:rsidP="00B72502">
      <w:pPr>
        <w:spacing w:before="240" w:after="12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célja, hogy az érintett hatóságok a lehető leghasznosabb, legköltséghatékonyabb és leggyorsabb módon ki tudják használni azokat az uniós forrásokat, amelyek az integrált határigazgatás terén megvalósuló kezdeményezéseket célozzák. Ennek </w:t>
      </w:r>
      <w:r w:rsidRPr="00B72502">
        <w:rPr>
          <w:rFonts w:ascii="Times New Roman" w:hAnsi="Times New Roman" w:cs="Times New Roman"/>
          <w:sz w:val="24"/>
          <w:szCs w:val="24"/>
        </w:rPr>
        <w:lastRenderedPageBreak/>
        <w:t>érdekében a HAVE</w:t>
      </w:r>
      <w:r w:rsidRPr="00B72502" w:rsidDel="00DC47B2">
        <w:rPr>
          <w:rFonts w:ascii="Times New Roman" w:hAnsi="Times New Roman" w:cs="Times New Roman"/>
          <w:sz w:val="24"/>
          <w:szCs w:val="24"/>
        </w:rPr>
        <w:t xml:space="preserve"> </w:t>
      </w:r>
      <w:r w:rsidRPr="00B72502">
        <w:rPr>
          <w:rFonts w:ascii="Times New Roman" w:hAnsi="Times New Roman" w:cs="Times New Roman"/>
          <w:sz w:val="24"/>
          <w:szCs w:val="24"/>
        </w:rPr>
        <w:t xml:space="preserve">programban szereplő fejlesztési lehetőségek kiaknázása kiemelt cél, így a HAVE Irányító Hatósága rendszeresen jelentet meg pályázati felhívásokat az éves fejlesztési keretben meghirdetett források felhasználására. A szolidaritási mechanizmus keretében felhasznált források további kiemelt célja a meglévő határátkelőhelyek infrastruktúrájának fejlesztése, valamint az új technológiákon alapuló automatizált határátléptető rendszerek kiépítésének támogatása, ami nagyban hozzájárulhat a folyamatosan növekvő határfogalom gördülékenységének szavatolásához. </w:t>
      </w:r>
    </w:p>
    <w:p w:rsidR="00B72502" w:rsidRPr="00B72502" w:rsidRDefault="00B72502" w:rsidP="00B72502">
      <w:pPr>
        <w:spacing w:before="240" w:after="12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támogatja, hogy a határigazgatásban résztvevő szervezetek, a közvetlen uniós források elnyerésére támogatást igényeljenek, valamint más programok keretében valósítsanak meg határigazgatáshoz is kapcsolódó fejlesztéseket. A nemzetközi biztonsági kutatás-fejlesztési projektek eredményeinek hazai hasznosítását, valamint az új technológiák határrendészeti rendszerbe integrálásának elősegítését a HAVE forrásainak felhasználásával létrehozott K+F intézmények támogatják. A programok felülvizsgálata folyamatosan zajlik az érintett szervezetek bevonásával, figyelembe véve a schengeni értékelések és a sebezhetőségi vizsgálatok eredményeit. A hazai forrásokat az évi költségvetések alkalmával úgy tervezi Magyarország, hogy az unió által nem támogatott integrált határigazgatáshoz kapcsolódó tevékenységeket finanszírozni lehessen. </w:t>
      </w:r>
    </w:p>
    <w:p w:rsidR="00B72502" w:rsidRPr="00B72502" w:rsidRDefault="00B72502" w:rsidP="00B72502">
      <w:pPr>
        <w:spacing w:before="240" w:after="120"/>
        <w:jc w:val="both"/>
        <w:rPr>
          <w:rFonts w:ascii="Times New Roman" w:hAnsi="Times New Roman" w:cs="Times New Roman"/>
          <w:sz w:val="24"/>
          <w:szCs w:val="24"/>
        </w:rPr>
      </w:pPr>
      <w:r w:rsidRPr="00B72502">
        <w:rPr>
          <w:rFonts w:ascii="Times New Roman" w:hAnsi="Times New Roman" w:cs="Times New Roman"/>
          <w:sz w:val="24"/>
          <w:szCs w:val="24"/>
        </w:rPr>
        <w:t>A finanszírozási mechanizmusok felhasználásának tervezését a Belügyminisztérium Támogatás-koordinációs Főosztálya koordinálja.</w:t>
      </w:r>
    </w:p>
    <w:p w:rsidR="00B72502" w:rsidRPr="00D861C9" w:rsidRDefault="00B72502" w:rsidP="00D861C9">
      <w:pPr>
        <w:spacing w:before="200" w:after="0"/>
        <w:rPr>
          <w:rFonts w:ascii="Times New Roman" w:hAnsi="Times New Roman" w:cs="Times New Roman"/>
          <w:b/>
          <w:i/>
          <w:sz w:val="24"/>
          <w:szCs w:val="24"/>
        </w:rPr>
      </w:pPr>
      <w:bookmarkStart w:id="102" w:name="_Toc12547089"/>
      <w:bookmarkStart w:id="103" w:name="_Toc83650615"/>
      <w:r w:rsidRPr="00D861C9">
        <w:rPr>
          <w:rFonts w:ascii="Times New Roman" w:hAnsi="Times New Roman" w:cs="Times New Roman"/>
          <w:b/>
          <w:i/>
          <w:sz w:val="24"/>
          <w:szCs w:val="24"/>
        </w:rPr>
        <w:t>STRATÉGIAI CÉLKITŰZÉSEK:</w:t>
      </w:r>
      <w:bookmarkEnd w:id="102"/>
      <w:bookmarkEnd w:id="103"/>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rendelkezésre álló uniós források minél hatékonyabb felhasználása.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Aktív részvétel a 2021-2027 közötti időszakra vonatkozó többéves pénzügyi keret időszakos értékelése és felülvizsgálata a kedvezményezettek bevonásával.</w:t>
      </w:r>
    </w:p>
    <w:p w:rsidR="00B72502" w:rsidRPr="00E87D2E" w:rsidRDefault="00B72502" w:rsidP="00B72502">
      <w:pPr>
        <w:keepNext/>
        <w:keepLines/>
        <w:spacing w:before="480" w:after="0"/>
        <w:outlineLvl w:val="0"/>
        <w:rPr>
          <w:rFonts w:ascii="Times New Roman" w:eastAsiaTheme="majorEastAsia" w:hAnsi="Times New Roman" w:cs="Times New Roman"/>
          <w:bCs/>
          <w:sz w:val="24"/>
          <w:szCs w:val="24"/>
        </w:rPr>
      </w:pPr>
      <w:bookmarkStart w:id="104" w:name="_Toc12547090"/>
      <w:bookmarkStart w:id="105" w:name="_Toc83650616"/>
      <w:bookmarkStart w:id="106" w:name="_Toc88048342"/>
      <w:r w:rsidRPr="00B72502">
        <w:rPr>
          <w:rFonts w:ascii="Times New Roman" w:eastAsiaTheme="majorEastAsia" w:hAnsi="Times New Roman" w:cs="Times New Roman"/>
          <w:b/>
          <w:bCs/>
          <w:sz w:val="24"/>
          <w:szCs w:val="24"/>
        </w:rPr>
        <w:t>13. ALAPVETŐ JOGOK</w:t>
      </w:r>
      <w:bookmarkEnd w:id="104"/>
      <w:bookmarkEnd w:id="105"/>
      <w:bookmarkEnd w:id="106"/>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cél az alapvető jogok teljes körű tiszteletben tartásának garantálása valamennyi integrált határigazgatási tevékenység során.</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Magyarország a határigazgatás teljes vertikumában biztosítja az Európai Unió Alapjogi Chartájában foglalt jogokat, valamint nagy hangsúlyt fektet a Frontex által kidolgozott alapjogi stratégiában foglaltak végrehajtására. Nemzeti szinten az Alaptörvény rögzíti az alapvető jogokat, amelyek a szabadság gyakorlását hivatottak mindenki számára garantálni.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határigazgatásban érintett hatóságok állományának mindenszintű képzésében érvényesül az alapvető jogok ismerete elsajátításának kötelezettsége.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alapvető jogok megismerését szolgálja többek között az Emberi Jogok Egyetemes Nyilatkozata, az Emberi Jogok Európai Egyezménye és az 1951-es Genfi Egyezmény, valamint a Frontex „Fundamental Rights Training for Border Guards” képzési anyagainak oktatása is.</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lastRenderedPageBreak/>
        <w:t>Az alapvető jogok biztosának (ombudsman) feladata az alapjogok védelme, annak biztosítása, hogy a hatóságok tevékenysége ne sérthesse az emberek alkotmányos jogait.</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természetes személyek személyes adataik kezelésével összefüggő védelméhez kapcsolódó uniós szintű elvek és szabályok állampolgárságtól és lakóhelytől függetlenül tiszteletben tartják e természetes személyek alapvető jogait és szabadságait, különösen, ami a személyes adataik védelméhez való jogukat illeti. Magyarország alapvető fontosságúnak tekinti a személyes adatok védelmét, ezért a nemzeti integrált határigazgatás dimenziójában is szem előtt tartja az Alapjogi Charta, valamint az Általános Adatvédelmi Rendelet (GDPR) </w:t>
      </w:r>
      <w:r w:rsidR="004D3562">
        <w:rPr>
          <w:rFonts w:ascii="Times New Roman" w:hAnsi="Times New Roman" w:cs="Times New Roman"/>
          <w:sz w:val="24"/>
          <w:szCs w:val="24"/>
        </w:rPr>
        <w:t xml:space="preserve">és </w:t>
      </w:r>
      <w:r w:rsidR="00B00B5C" w:rsidRPr="00C80446">
        <w:rPr>
          <w:rFonts w:ascii="Times New Roman" w:hAnsi="Times New Roman" w:cs="Times New Roman"/>
          <w:sz w:val="24"/>
          <w:szCs w:val="24"/>
        </w:rPr>
        <w:t>az információs önrendelkezési jogról és az információszabadságról</w:t>
      </w:r>
      <w:r w:rsidR="00B00B5C">
        <w:rPr>
          <w:rFonts w:ascii="Times New Roman" w:hAnsi="Times New Roman" w:cs="Times New Roman"/>
          <w:sz w:val="24"/>
          <w:szCs w:val="24"/>
        </w:rPr>
        <w:t xml:space="preserve"> szóló </w:t>
      </w:r>
      <w:r w:rsidR="00B00B5C" w:rsidRPr="00C80446">
        <w:rPr>
          <w:rFonts w:ascii="Times New Roman" w:hAnsi="Times New Roman" w:cs="Times New Roman"/>
          <w:sz w:val="24"/>
          <w:szCs w:val="24"/>
        </w:rPr>
        <w:t>2011. évi CXII. törvény</w:t>
      </w:r>
      <w:r w:rsidR="00B00B5C">
        <w:rPr>
          <w:rFonts w:ascii="Times New Roman" w:hAnsi="Times New Roman" w:cs="Times New Roman"/>
          <w:sz w:val="24"/>
          <w:szCs w:val="24"/>
        </w:rPr>
        <w:t xml:space="preserve"> </w:t>
      </w:r>
      <w:r w:rsidRPr="00B72502">
        <w:rPr>
          <w:rFonts w:ascii="Times New Roman" w:hAnsi="Times New Roman" w:cs="Times New Roman"/>
          <w:sz w:val="24"/>
          <w:szCs w:val="24"/>
        </w:rPr>
        <w:t xml:space="preserve">adatvédelmi rendelkezéseit. A Nemzeti Adatvédelmi és Információszabadság Hatóság (NAIH) feladata a személyes adatok védelméhez való jog érvényesülésének ellenőrzése és elősegítése, továbbá a személyes adatok Európai Unión belüli szabad áramlásának elősegítése.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határigazgatásban érintett hatóságok állományának mindenszintű (helyi, területi, központi) képzésében érvényesül az alapvető jogok ismerete elsajátításának kötelezettsége. A HOB továbbképzési rendszere folyamatosan biztosítja az alapvető jogok ismeretének felfrissítését és szinten tartását. A kiskorúak jogellenes külföldre vitelének megakadályozása érdekében a képzés részévé vált többek között a Frontex VEGA „Handbook: Children at airports” kiadványa is. Magyarország elhivatott az alapvető jogok gyakorlatorientált biztosításában és támogatja a Belügyi Alapok keretében megvalósuló ilyen irányú kutatásokat, a civil szervezetekkel e területen való együttműködést. Magyarország kiemelt hangsúlyt fektet az emberkereskedelem és az embercsempészés megakadályozására, az áldozattá válás megelőzésére, amelynek elősegítése érdekében magyar nyelven a végrehajtó állomány rendelkezésére áll és az oktatás része többek között a Frontex „Az emberkereskedelem kockázati profiljainak kézikönyve” is.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Az integrált határigazgatás keretében végrehajtott hatósági intézkedés/eljárás során az eljárásban/intézkedésben érintett személynek bármikor lehetősége van a panasztételre. Az intézkedés végén a hatóság munkatársa minden esetben tájékoztatja az érintettet a panasztételi jogáról és nyilatkoztatja, hogy kíván-e panaszt tenni. A panasztételi lehetőségen kívül mindenki számára biztosított a jogorvoslat lehetősége is. Az idegenrendészeti és a menekültügyi eljárás során minden külföldi esetében érvényesül a „non-refoulement” elve. </w:t>
      </w:r>
    </w:p>
    <w:p w:rsidR="00B72502" w:rsidRPr="00B72502" w:rsidRDefault="00B72502" w:rsidP="00B72502">
      <w:pPr>
        <w:spacing w:before="240" w:after="0"/>
        <w:jc w:val="both"/>
        <w:rPr>
          <w:rFonts w:ascii="Times New Roman" w:hAnsi="Times New Roman" w:cs="Times New Roman"/>
          <w:bCs/>
          <w:sz w:val="24"/>
          <w:szCs w:val="24"/>
        </w:rPr>
      </w:pPr>
      <w:r w:rsidRPr="00B72502">
        <w:rPr>
          <w:rFonts w:ascii="Times New Roman" w:hAnsi="Times New Roman" w:cs="Times New Roman"/>
          <w:bCs/>
          <w:sz w:val="24"/>
          <w:szCs w:val="24"/>
        </w:rPr>
        <w:t>Az integrált határigazgatás működtetésében hozzáadott értéket képviselnek azon civil szervezetek, amelyek küldetése összhangban van a nemzeti értékekkel és a schengeni eszme szellemiségével. Tevékenységük egyben a hatósági eljárások minőségbiztosításának is egyik meghatározó eleme, mivel tapasztalatot szerezhetnek az alapvető jogok hatóságok általi tiszteletben tartásáról.</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Az integrált határigazgatás keretében végrehajtott valamennyi hatósági intézkedés/eljárás jogszerűségének és szakszerűségének, a személyi szabadságot korlátozó intézkedések arányosságának és a személyi szabadság korlátozására kijelölt intézmények, helyiségek elhelyezési körülményeinek vizsgálati lehetősége folyamatosan biztosított az alapvető jogok </w:t>
      </w:r>
      <w:r w:rsidRPr="00B72502">
        <w:rPr>
          <w:rFonts w:ascii="Times New Roman" w:hAnsi="Times New Roman" w:cs="Times New Roman"/>
          <w:sz w:val="24"/>
          <w:szCs w:val="24"/>
        </w:rPr>
        <w:lastRenderedPageBreak/>
        <w:t xml:space="preserve">biztosa számára. </w:t>
      </w:r>
      <w:r w:rsidRPr="00B72502">
        <w:rPr>
          <w:rFonts w:ascii="Times New Roman" w:hAnsi="Times New Roman" w:cs="Times New Roman"/>
          <w:bCs/>
          <w:sz w:val="24"/>
          <w:szCs w:val="24"/>
        </w:rPr>
        <w:t>A hazai eljárások a transzparencia, jog- és szakszerűség, a hátrányos megkülönböztetés tilalma érvényesülésének ellenőrzése céljából bármikor ellenőrizhetők.</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határigazgatásban részt vevő valamennyi hazai hatóság az együttműködés során biztosítja a kommunikáció, a kooperáció, a koordináció, a gyorsaság, a folyamatosság és a kiszámíthatóság alapelveinek érvényesülését. Kiemelten fontos az alapjogok terén történő, uniós szervekkel és ügynökségekkel történő együttműködés is. Magyarország kész aktív szerepet vállalni a Frontex panaszkezelési mechanizmusában.</w:t>
      </w:r>
    </w:p>
    <w:p w:rsidR="00B72502" w:rsidRPr="00D861C9" w:rsidRDefault="00B72502" w:rsidP="00D861C9">
      <w:pPr>
        <w:spacing w:before="200" w:after="0"/>
        <w:rPr>
          <w:rFonts w:ascii="Times New Roman" w:hAnsi="Times New Roman" w:cs="Times New Roman"/>
          <w:b/>
          <w:i/>
          <w:sz w:val="24"/>
          <w:szCs w:val="24"/>
        </w:rPr>
      </w:pPr>
      <w:bookmarkStart w:id="107" w:name="_Toc12547091"/>
      <w:bookmarkStart w:id="108" w:name="_Toc83650617"/>
      <w:r w:rsidRPr="00D861C9">
        <w:rPr>
          <w:rFonts w:ascii="Times New Roman" w:hAnsi="Times New Roman" w:cs="Times New Roman"/>
          <w:b/>
          <w:i/>
          <w:sz w:val="24"/>
          <w:szCs w:val="24"/>
        </w:rPr>
        <w:t>STRATÉGIAI CÉLKITŰZÉSEK:</w:t>
      </w:r>
      <w:bookmarkEnd w:id="107"/>
      <w:bookmarkEnd w:id="108"/>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határigazgatásban részt vevő állomány alapjogi ismereteinek folyamatos bővítése a továbbképzési rendszer segítségével, valamint az adatvédelem fokozása a jövőbeni fejlesztések tekintetében.</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személyes adatok védelmét szolgáló, valamint panasztételi és a jogorvoslati lehetőségek elérésének folyamatos segítése és az „ügyfélbarát” és „szolgáltató” hatóság küldetésének erősítése.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sérülékeny személyek áldozattá válásának megelőzése, illetve áldozatazonosításuk hatékonyságának növelése.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Az alapjogok teljes körű biztosítására irányuló, nemzeti és uniós szintű együttműködés biztosítása és fokozása, valamint az EBCG rendelet által előírt panaszkezelési mechanizmus érvényesüléséhez való aktív hozzájárulás.</w:t>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109" w:name="_Toc12547092"/>
      <w:bookmarkStart w:id="110" w:name="_Toc83650618"/>
      <w:bookmarkStart w:id="111" w:name="_Toc88048343"/>
      <w:r w:rsidRPr="00B72502">
        <w:rPr>
          <w:rFonts w:ascii="Times New Roman" w:eastAsiaTheme="majorEastAsia" w:hAnsi="Times New Roman" w:cs="Times New Roman"/>
          <w:b/>
          <w:bCs/>
          <w:sz w:val="24"/>
          <w:szCs w:val="24"/>
        </w:rPr>
        <w:t>14. KÉPZÉS</w:t>
      </w:r>
      <w:bookmarkEnd w:id="109"/>
      <w:bookmarkEnd w:id="110"/>
      <w:bookmarkEnd w:id="111"/>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oktatás és képzés célja, hogy megfelelően képzett személyzetet biztosítson az integrált határigazgatással kapcsolatos valamennyi feladathoz. Az oktatás és képzés a nemzeti k</w:t>
      </w:r>
      <w:r w:rsidR="002E6768">
        <w:rPr>
          <w:rFonts w:ascii="Times New Roman" w:hAnsi="Times New Roman" w:cs="Times New Roman"/>
          <w:sz w:val="24"/>
          <w:szCs w:val="24"/>
        </w:rPr>
        <w:t>épességfejlesztés fontos része.</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határrendészeti állomány képzése kétszintű. A középfokú, tiszthelyettes technikumi képzés, </w:t>
      </w:r>
      <w:r w:rsidRPr="00B72502">
        <w:rPr>
          <w:rFonts w:ascii="Times New Roman" w:eastAsia="Calibri" w:hAnsi="Times New Roman" w:cs="Times New Roman"/>
          <w:sz w:val="24"/>
          <w:szCs w:val="24"/>
        </w:rPr>
        <w:t>a miskolci és a körmendi rendvédelmi technikumban</w:t>
      </w:r>
      <w:r w:rsidRPr="00B72502" w:rsidDel="00F870E4">
        <w:rPr>
          <w:rFonts w:ascii="Times New Roman" w:hAnsi="Times New Roman" w:cs="Times New Roman"/>
          <w:sz w:val="24"/>
          <w:szCs w:val="24"/>
        </w:rPr>
        <w:t xml:space="preserve"> </w:t>
      </w:r>
      <w:r w:rsidRPr="00B72502">
        <w:rPr>
          <w:rFonts w:ascii="Times New Roman" w:hAnsi="Times New Roman" w:cs="Times New Roman"/>
          <w:sz w:val="24"/>
          <w:szCs w:val="24"/>
        </w:rPr>
        <w:t xml:space="preserve">két éves időtartamban történik. </w:t>
      </w:r>
      <w:r w:rsidRPr="00B72502">
        <w:rPr>
          <w:rFonts w:ascii="Times New Roman" w:eastAsia="Calibri" w:hAnsi="Times New Roman" w:cs="Times New Roman"/>
          <w:sz w:val="24"/>
          <w:szCs w:val="24"/>
        </w:rPr>
        <w:t xml:space="preserve">2020 szeptembere óta egy 10 hónap időtartamú, „határrendész és útlevélkezelő rendőrjárőr” képzést is folytatunk, amelynek helyszínei a rendvédelmi technikumok és a ROKK Rendőrképző Akadémia járőrtagozatai Adyligeten és Szegeden. </w:t>
      </w:r>
      <w:r w:rsidRPr="00B72502">
        <w:rPr>
          <w:rFonts w:ascii="Times New Roman" w:hAnsi="Times New Roman" w:cs="Times New Roman"/>
          <w:sz w:val="24"/>
          <w:szCs w:val="24"/>
        </w:rPr>
        <w:t>A határrendészeti tisztek képzését a</w:t>
      </w:r>
      <w:r w:rsidR="001E2D94">
        <w:rPr>
          <w:rFonts w:ascii="Times New Roman" w:hAnsi="Times New Roman" w:cs="Times New Roman"/>
          <w:sz w:val="24"/>
          <w:szCs w:val="24"/>
        </w:rPr>
        <w:t>z</w:t>
      </w:r>
      <w:r w:rsidRPr="00B72502">
        <w:rPr>
          <w:rFonts w:ascii="Times New Roman" w:hAnsi="Times New Roman" w:cs="Times New Roman"/>
          <w:sz w:val="24"/>
          <w:szCs w:val="24"/>
        </w:rPr>
        <w:t xml:space="preserve"> NKE végzi négy éves időtartamban.</w:t>
      </w:r>
    </w:p>
    <w:p w:rsidR="00B72502" w:rsidRPr="00B72502" w:rsidRDefault="00B72502" w:rsidP="00B72502">
      <w:pPr>
        <w:spacing w:before="240" w:after="0"/>
        <w:jc w:val="both"/>
        <w:rPr>
          <w:rFonts w:ascii="Times New Roman" w:eastAsia="Calibri" w:hAnsi="Times New Roman" w:cs="Times New Roman"/>
          <w:sz w:val="24"/>
          <w:szCs w:val="24"/>
        </w:rPr>
      </w:pPr>
      <w:r w:rsidRPr="00B72502">
        <w:rPr>
          <w:rFonts w:ascii="Times New Roman" w:eastAsia="Calibri" w:hAnsi="Times New Roman" w:cs="Times New Roman"/>
          <w:sz w:val="24"/>
          <w:szCs w:val="24"/>
        </w:rPr>
        <w:t xml:space="preserve">Az európai integrált határigazgatási modellel és a </w:t>
      </w:r>
      <w:r w:rsidR="003E15D1">
        <w:rPr>
          <w:rFonts w:ascii="Times New Roman" w:hAnsi="Times New Roman" w:cs="Times New Roman"/>
          <w:sz w:val="24"/>
          <w:szCs w:val="24"/>
        </w:rPr>
        <w:t>négy</w:t>
      </w:r>
      <w:r w:rsidRPr="00B72502">
        <w:rPr>
          <w:rFonts w:ascii="Times New Roman" w:hAnsi="Times New Roman" w:cs="Times New Roman"/>
          <w:sz w:val="24"/>
          <w:szCs w:val="24"/>
        </w:rPr>
        <w:t xml:space="preserve">lépcsős beléptetés ellenőrzési modellel kapcsolatos ismeretek átadása valamennyi BSc képzésben tanuló rendőr tisztjelöltnek és migrációs szakirányos hallgatónak, illetve a MSc képzésben résztvevő hivatásos állományú személynek megtörténik. </w:t>
      </w:r>
    </w:p>
    <w:p w:rsidR="00B72502" w:rsidRPr="00B72502" w:rsidRDefault="00B72502" w:rsidP="00B72502">
      <w:pPr>
        <w:spacing w:before="240" w:after="0"/>
        <w:jc w:val="both"/>
        <w:rPr>
          <w:rFonts w:ascii="Times New Roman" w:hAnsi="Times New Roman" w:cs="Times New Roman"/>
          <w:sz w:val="24"/>
          <w:szCs w:val="24"/>
          <w:shd w:val="clear" w:color="auto" w:fill="FFFFFF"/>
        </w:rPr>
      </w:pPr>
      <w:r w:rsidRPr="00B72502">
        <w:rPr>
          <w:rFonts w:ascii="Times New Roman" w:hAnsi="Times New Roman" w:cs="Times New Roman"/>
          <w:sz w:val="24"/>
          <w:szCs w:val="24"/>
        </w:rPr>
        <w:t xml:space="preserve">Az NKE határrendészeti szakirányos hallgatóinak is lehetősége van a tanulmányi mobilitási program keretében (Erasmus+) arra, hogy </w:t>
      </w:r>
      <w:r w:rsidRPr="00B72502">
        <w:rPr>
          <w:rFonts w:ascii="Times New Roman" w:hAnsi="Times New Roman" w:cs="Times New Roman"/>
          <w:sz w:val="24"/>
          <w:szCs w:val="24"/>
          <w:shd w:val="clear" w:color="auto" w:fill="FFFFFF"/>
        </w:rPr>
        <w:t>külföldi tanulmányok végzésével bővítsék határrendészeti ismereteiket és nemzetközi szakmai tapasztalatokat szerezzenek.</w:t>
      </w:r>
    </w:p>
    <w:p w:rsidR="00B72502" w:rsidRPr="00B72502" w:rsidRDefault="00B72502" w:rsidP="00B72502">
      <w:pPr>
        <w:spacing w:before="240" w:after="0"/>
        <w:jc w:val="both"/>
        <w:rPr>
          <w:rFonts w:ascii="Times New Roman" w:eastAsia="Calibri" w:hAnsi="Times New Roman" w:cs="Times New Roman"/>
          <w:sz w:val="24"/>
          <w:szCs w:val="24"/>
        </w:rPr>
      </w:pPr>
      <w:r w:rsidRPr="00B72502">
        <w:rPr>
          <w:rFonts w:ascii="Times New Roman" w:eastAsia="Calibri" w:hAnsi="Times New Roman" w:cs="Times New Roman"/>
          <w:sz w:val="24"/>
          <w:szCs w:val="24"/>
        </w:rPr>
        <w:lastRenderedPageBreak/>
        <w:t>A határrendészeti képzésre a Frontex Szektorális Képesítési Keretrendszere (CCC) is vonatkozik. A keretrendszer tartalmi elemeit az oktatásban alkalmazni kell. A Frontex-nek két magyarországi partnerakadémiája van.</w:t>
      </w:r>
    </w:p>
    <w:p w:rsidR="00B72502" w:rsidRPr="00B72502" w:rsidRDefault="00B72502" w:rsidP="00B72502">
      <w:pPr>
        <w:spacing w:before="240" w:after="0"/>
        <w:jc w:val="both"/>
        <w:rPr>
          <w:rFonts w:ascii="Times New Roman" w:eastAsia="Calibri" w:hAnsi="Times New Roman" w:cs="Times New Roman"/>
          <w:sz w:val="24"/>
          <w:szCs w:val="24"/>
        </w:rPr>
      </w:pPr>
      <w:r w:rsidRPr="00B72502">
        <w:rPr>
          <w:rFonts w:ascii="Times New Roman" w:eastAsia="Calibri" w:hAnsi="Times New Roman" w:cs="Times New Roman"/>
          <w:sz w:val="24"/>
          <w:szCs w:val="24"/>
        </w:rPr>
        <w:t>A már szolgálatot teljesítő végrehajtó állománynak lehetősége van a felsőfokú szakirányú képzés megszerzésére, levelező munkarendben. A rendőrségen belüli, élethosszig tartó tanulás támogatásával a határrendészeti állománynak biztosított a beosztásban történő előmenetel lehetősége. A határrendészeti tisztek képzésénél, a parancsnokká nevelésre is kiemelt hangsúlyt kell fektetni, mert a végzést követően a végrehajtó állomány vezetőjeként kell a hivatásukat teljesíteniük.</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Annak érdekében, hogy a végrehajtó állomány helyzettudatossága és reagálási képessége folyamatosan biztosítsa a schengeni térség biztonságát, nélkülözhetetlen egy jól működő továbbképzési rendszer megléte. A határrendészeti továbbképzés alapját a HOB biztosítja. A szakmai továbbképzések a teljes szakmai anyagot lefedik, amely tartalmazza a schengeni értékelések során megfogalmazott ajánlásokat is.</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határrendészeti képzés túlmutat a határren</w:t>
      </w:r>
      <w:r w:rsidR="003E15D1">
        <w:rPr>
          <w:rFonts w:ascii="Times New Roman" w:hAnsi="Times New Roman" w:cs="Times New Roman"/>
          <w:sz w:val="24"/>
          <w:szCs w:val="24"/>
        </w:rPr>
        <w:t>dészeti szolgálati ágon. A négy</w:t>
      </w:r>
      <w:r w:rsidRPr="00B72502">
        <w:rPr>
          <w:rFonts w:ascii="Times New Roman" w:hAnsi="Times New Roman" w:cs="Times New Roman"/>
          <w:sz w:val="24"/>
          <w:szCs w:val="24"/>
        </w:rPr>
        <w:t xml:space="preserve">lépcsős beléptetés ellenőrzési modell azt igényli, hogy az integrált határigazgatásban érintett minden szervezet rendelkezzen a szükséges határrendészeti ismerettel, amellyel képes a modell elemeként működni.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határigazgatásban érintett hatóságok állományának minden szintű képzésében biztosítani kell a feladatellátáshoz szükséges mértékű információt, amelyhez, az együttműködési megállapodások keretében, a Rendőrség határrendészeti szakemberei és oktatói támogatást biztosítanak.</w:t>
      </w:r>
    </w:p>
    <w:p w:rsidR="00B72502" w:rsidRPr="00B72502" w:rsidRDefault="00B72502" w:rsidP="00B72502">
      <w:pPr>
        <w:spacing w:before="240" w:after="0"/>
        <w:jc w:val="both"/>
        <w:rPr>
          <w:rFonts w:ascii="Times New Roman" w:eastAsia="Times New Roman" w:hAnsi="Times New Roman" w:cs="Times New Roman"/>
          <w:sz w:val="24"/>
          <w:szCs w:val="24"/>
          <w:lang w:eastAsia="hu-HU"/>
        </w:rPr>
      </w:pPr>
      <w:r w:rsidRPr="00B72502">
        <w:rPr>
          <w:rFonts w:ascii="Times New Roman" w:eastAsia="Times New Roman" w:hAnsi="Times New Roman" w:cs="Times New Roman"/>
          <w:sz w:val="24"/>
          <w:szCs w:val="24"/>
          <w:lang w:eastAsia="hu-HU"/>
        </w:rPr>
        <w:t xml:space="preserve">A határrendészeti továbbképzési rendszer kettős funkcióval bír. Egyrészt hozzájárul a horizontális szakmai mobilitáshoz, másrészt a magasabb beosztásba történő előmenetel érdekében megteremti a vertikális mobilitás lehetőségét.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eastAsia="Times New Roman" w:hAnsi="Times New Roman" w:cs="Times New Roman"/>
          <w:sz w:val="24"/>
          <w:szCs w:val="24"/>
          <w:lang w:eastAsia="hu-HU"/>
        </w:rPr>
        <w:t>Magyarország hangsúlyt fektet a határrendészek iskolarendszeren kívüli továbbképzésére, amely az érintett állomány tudása és személyiségi, kompetencia fejlesztését szolgálja, a rendvédelmi szerv központi, területi, vagy helyi szervezeti egységénél az állományilletékes parancsnok által jóváhagyott éves kiképzési és továbbképzési terv szerint kerül végrehajtásra.</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határrendészeti szolgálat egyes speciális munkaköreinek magasabb szintű kompetencia követelményei indokolják a szaktanfolyamok rendszerének kialakítását.</w:t>
      </w:r>
    </w:p>
    <w:p w:rsidR="00392537"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képzés fejlesztése érdekében kiemelt figyelmet kell fordítani az oktatói munka hallgatói értékelésére az, utánkövetési rendszer és a beválásvizsgálati mechanizmus működtetésére.</w:t>
      </w:r>
    </w:p>
    <w:p w:rsidR="00B72502" w:rsidRPr="00D861C9" w:rsidRDefault="00B72502" w:rsidP="00D861C9">
      <w:pPr>
        <w:spacing w:before="200" w:after="0"/>
        <w:rPr>
          <w:rFonts w:ascii="Times New Roman" w:hAnsi="Times New Roman" w:cs="Times New Roman"/>
          <w:b/>
          <w:i/>
          <w:sz w:val="24"/>
          <w:szCs w:val="24"/>
        </w:rPr>
      </w:pPr>
      <w:bookmarkStart w:id="112" w:name="_Toc12547093"/>
      <w:bookmarkStart w:id="113" w:name="_Toc83650619"/>
      <w:r w:rsidRPr="00D861C9">
        <w:rPr>
          <w:rFonts w:ascii="Times New Roman" w:hAnsi="Times New Roman" w:cs="Times New Roman"/>
          <w:b/>
          <w:i/>
          <w:sz w:val="24"/>
          <w:szCs w:val="24"/>
        </w:rPr>
        <w:t>STRATÉGIAI CÉLKITŰZÉSEK:</w:t>
      </w:r>
      <w:bookmarkEnd w:id="112"/>
      <w:bookmarkEnd w:id="113"/>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új Képzési Kerettantervének (CCC) nemzeti Kerettantervvel és tantárgyi programokkal történő összehangolása.</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 határrendészeti képzés kedvezményezettjeivé kell tenni az ország schengeni külső határ határterületén kívül, az illegális migráció és az árucsempészet elleni fellépésben érintett rendőri állományt. </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Gyakorlatorientált határrendészeti képzés erősítése.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távoktatás, e-learning, blended learning képzési rendszerének alkalmazása a határrendészeti továbbképzések során.</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határrendészeti oktatók információbiztosítási rendszerének kialakítása és működtetése.</w:t>
      </w:r>
    </w:p>
    <w:p w:rsidR="00B72502" w:rsidRPr="00B72502" w:rsidRDefault="00B72502" w:rsidP="00B72502">
      <w:pPr>
        <w:numPr>
          <w:ilvl w:val="0"/>
          <w:numId w:val="2"/>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A végzett határrendészeti hallgatók utánkövetési rendszerének, beválásvizsgálati mechanizmusának kialakítása és működtetése.</w:t>
      </w:r>
    </w:p>
    <w:p w:rsidR="00B72502" w:rsidRPr="00392537" w:rsidRDefault="00B72502" w:rsidP="00B72502">
      <w:pPr>
        <w:spacing w:before="240" w:after="0"/>
        <w:ind w:left="720"/>
        <w:contextualSpacing/>
        <w:jc w:val="both"/>
        <w:rPr>
          <w:rFonts w:ascii="Times New Roman" w:hAnsi="Times New Roman" w:cs="Times New Roman"/>
          <w:sz w:val="24"/>
          <w:szCs w:val="24"/>
        </w:rPr>
      </w:pPr>
    </w:p>
    <w:p w:rsidR="00B72502" w:rsidRPr="00B72502" w:rsidRDefault="00B72502" w:rsidP="00B72502">
      <w:pPr>
        <w:rPr>
          <w:rFonts w:ascii="Times New Roman" w:hAnsi="Times New Roman" w:cs="Times New Roman"/>
          <w:b/>
          <w:sz w:val="24"/>
          <w:szCs w:val="24"/>
        </w:rPr>
      </w:pPr>
      <w:r w:rsidRPr="00B72502">
        <w:rPr>
          <w:rFonts w:ascii="Times New Roman" w:hAnsi="Times New Roman" w:cs="Times New Roman"/>
          <w:b/>
          <w:sz w:val="24"/>
          <w:szCs w:val="24"/>
        </w:rPr>
        <w:br w:type="page"/>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114" w:name="_Toc12547094"/>
      <w:bookmarkStart w:id="115" w:name="_Toc83650620"/>
      <w:bookmarkStart w:id="116" w:name="_Toc88048344"/>
      <w:r w:rsidRPr="00B72502">
        <w:rPr>
          <w:rFonts w:ascii="Times New Roman" w:eastAsiaTheme="majorEastAsia" w:hAnsi="Times New Roman" w:cs="Times New Roman"/>
          <w:b/>
          <w:bCs/>
          <w:sz w:val="24"/>
          <w:szCs w:val="24"/>
        </w:rPr>
        <w:lastRenderedPageBreak/>
        <w:t>RÖVIDÍTÉSEK</w:t>
      </w:r>
      <w:bookmarkEnd w:id="114"/>
      <w:bookmarkEnd w:id="115"/>
      <w:bookmarkEnd w:id="116"/>
      <w:r w:rsidRPr="00B72502">
        <w:rPr>
          <w:rFonts w:ascii="Times New Roman" w:eastAsiaTheme="majorEastAsia" w:hAnsi="Times New Roman" w:cs="Times New Roman"/>
          <w:b/>
          <w:bCs/>
          <w:sz w:val="24"/>
          <w:szCs w:val="24"/>
        </w:rPr>
        <w:t xml:space="preserve">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AH</w:t>
      </w:r>
      <w:r w:rsidRPr="00B72502">
        <w:rPr>
          <w:rFonts w:ascii="Times New Roman" w:hAnsi="Times New Roman" w:cs="Times New Roman"/>
          <w:b/>
          <w:sz w:val="24"/>
          <w:szCs w:val="24"/>
        </w:rPr>
        <w:tab/>
      </w:r>
      <w:r w:rsidRPr="00B72502">
        <w:rPr>
          <w:rFonts w:ascii="Times New Roman" w:hAnsi="Times New Roman" w:cs="Times New Roman"/>
          <w:sz w:val="24"/>
          <w:szCs w:val="24"/>
        </w:rPr>
        <w:t>Alkotmányvédelmi Hivatal</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API</w:t>
      </w:r>
      <w:r w:rsidRPr="00B72502">
        <w:rPr>
          <w:rFonts w:ascii="Times New Roman" w:hAnsi="Times New Roman" w:cs="Times New Roman"/>
          <w:sz w:val="24"/>
          <w:szCs w:val="24"/>
        </w:rPr>
        <w:tab/>
        <w:t xml:space="preserve">Előzetes utas-adat információk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BBA</w:t>
      </w:r>
      <w:r w:rsidRPr="00B72502">
        <w:rPr>
          <w:rFonts w:ascii="Times New Roman" w:hAnsi="Times New Roman" w:cs="Times New Roman"/>
          <w:sz w:val="24"/>
          <w:szCs w:val="24"/>
        </w:rPr>
        <w:tab/>
        <w:t>Belső Biztonsági Alap</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BM OKF</w:t>
      </w:r>
      <w:r w:rsidRPr="00B72502">
        <w:rPr>
          <w:rFonts w:ascii="Times New Roman" w:hAnsi="Times New Roman" w:cs="Times New Roman"/>
          <w:sz w:val="24"/>
          <w:szCs w:val="24"/>
        </w:rPr>
        <w:tab/>
        <w:t>Belügyminisztérium Országos Katasztrófavédelmi Főigazgatóság</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BSc</w:t>
      </w:r>
      <w:r w:rsidRPr="00B72502">
        <w:rPr>
          <w:rFonts w:ascii="Times New Roman" w:hAnsi="Times New Roman" w:cs="Times New Roman"/>
          <w:sz w:val="24"/>
          <w:szCs w:val="24"/>
        </w:rPr>
        <w:tab/>
        <w:t>Felsőfokú alapképzés</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BTNL</w:t>
      </w:r>
      <w:r w:rsidRPr="00B72502">
        <w:rPr>
          <w:rFonts w:ascii="Times New Roman" w:hAnsi="Times New Roman" w:cs="Times New Roman"/>
          <w:sz w:val="24"/>
          <w:szCs w:val="24"/>
        </w:rPr>
        <w:tab/>
        <w:t>Biztonsági Technológiák Nemzeti Laboratórium</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CIRAM</w:t>
      </w:r>
      <w:r w:rsidRPr="00B72502">
        <w:rPr>
          <w:rFonts w:ascii="Times New Roman" w:hAnsi="Times New Roman" w:cs="Times New Roman"/>
          <w:sz w:val="24"/>
          <w:szCs w:val="24"/>
        </w:rPr>
        <w:tab/>
        <w:t>Közös Integrált Kockázatelemzési Modell</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EASO</w:t>
      </w:r>
      <w:r w:rsidRPr="00B72502">
        <w:rPr>
          <w:rFonts w:ascii="Times New Roman" w:hAnsi="Times New Roman" w:cs="Times New Roman"/>
          <w:sz w:val="24"/>
          <w:szCs w:val="24"/>
        </w:rPr>
        <w:tab/>
        <w:t>Európai Menekültügyi Támogatási Hivatal</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EBCG</w:t>
      </w:r>
      <w:r w:rsidRPr="00B72502">
        <w:rPr>
          <w:rFonts w:ascii="Times New Roman" w:hAnsi="Times New Roman" w:cs="Times New Roman"/>
          <w:sz w:val="24"/>
          <w:szCs w:val="24"/>
        </w:rPr>
        <w:tab/>
        <w:t>Európai Határ- és Parti Őrség</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EES</w:t>
      </w:r>
      <w:r w:rsidRPr="00B72502">
        <w:rPr>
          <w:rFonts w:ascii="Times New Roman" w:hAnsi="Times New Roman" w:cs="Times New Roman"/>
          <w:sz w:val="24"/>
          <w:szCs w:val="24"/>
        </w:rPr>
        <w:tab/>
        <w:t>Határregisztrációs rendszer</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EFCA</w:t>
      </w:r>
      <w:r w:rsidRPr="00B72502">
        <w:rPr>
          <w:rFonts w:ascii="Times New Roman" w:hAnsi="Times New Roman" w:cs="Times New Roman"/>
          <w:sz w:val="24"/>
          <w:szCs w:val="24"/>
        </w:rPr>
        <w:tab/>
      </w:r>
      <w:hyperlink r:id="rId9" w:history="1">
        <w:r w:rsidRPr="00B72502">
          <w:rPr>
            <w:rFonts w:ascii="Times New Roman" w:hAnsi="Times New Roman" w:cs="Times New Roman"/>
            <w:sz w:val="24"/>
            <w:szCs w:val="24"/>
          </w:rPr>
          <w:t>Európai Halászati Ellenőrző Hivatal</w:t>
        </w:r>
      </w:hyperlink>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EKTB</w:t>
      </w:r>
      <w:r w:rsidRPr="00B72502">
        <w:rPr>
          <w:rFonts w:ascii="Times New Roman" w:hAnsi="Times New Roman" w:cs="Times New Roman"/>
          <w:sz w:val="24"/>
          <w:szCs w:val="24"/>
        </w:rPr>
        <w:tab/>
        <w:t>Európai Koordinációs Tárcaközi Bizottság</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EMPACT</w:t>
      </w:r>
      <w:r w:rsidRPr="00B72502">
        <w:rPr>
          <w:rFonts w:ascii="Times New Roman" w:hAnsi="Times New Roman" w:cs="Times New Roman"/>
          <w:sz w:val="24"/>
          <w:szCs w:val="24"/>
        </w:rPr>
        <w:tab/>
        <w:t>Európai Multidiszciplináris Platform</w:t>
      </w:r>
      <w:r w:rsidRPr="00B72502">
        <w:rPr>
          <w:rFonts w:ascii="Times New Roman" w:hAnsi="Times New Roman" w:cs="Times New Roman"/>
          <w:iCs/>
          <w:sz w:val="24"/>
          <w:szCs w:val="24"/>
        </w:rPr>
        <w:t xml:space="preserve"> a </w:t>
      </w:r>
      <w:r w:rsidRPr="00B72502">
        <w:rPr>
          <w:rFonts w:ascii="Times New Roman" w:hAnsi="Times New Roman" w:cs="Times New Roman"/>
          <w:sz w:val="24"/>
          <w:szCs w:val="24"/>
        </w:rPr>
        <w:t>Bűnügyi</w:t>
      </w:r>
      <w:r w:rsidRPr="00B72502">
        <w:rPr>
          <w:rFonts w:ascii="Times New Roman" w:hAnsi="Times New Roman" w:cs="Times New Roman"/>
          <w:iCs/>
          <w:sz w:val="24"/>
          <w:szCs w:val="24"/>
        </w:rPr>
        <w:t xml:space="preserve"> Fenyegetettség</w:t>
      </w:r>
      <w:r w:rsidRPr="00B72502">
        <w:rPr>
          <w:rFonts w:ascii="Times New Roman" w:hAnsi="Times New Roman" w:cs="Times New Roman"/>
          <w:sz w:val="24"/>
          <w:szCs w:val="24"/>
        </w:rPr>
        <w:t xml:space="preserve"> Ellen</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EMSA</w:t>
      </w:r>
      <w:r w:rsidRPr="00B72502">
        <w:rPr>
          <w:rFonts w:ascii="Times New Roman" w:hAnsi="Times New Roman" w:cs="Times New Roman"/>
          <w:b/>
          <w:sz w:val="24"/>
          <w:szCs w:val="24"/>
        </w:rPr>
        <w:tab/>
      </w:r>
      <w:r w:rsidRPr="00B72502">
        <w:rPr>
          <w:rFonts w:ascii="Times New Roman" w:hAnsi="Times New Roman" w:cs="Times New Roman"/>
          <w:sz w:val="24"/>
          <w:szCs w:val="24"/>
        </w:rPr>
        <w:t>Európai Tengerészeti Biztonsági Hivatal</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 xml:space="preserve">ETIAS </w:t>
      </w:r>
      <w:r w:rsidRPr="00B72502">
        <w:rPr>
          <w:rFonts w:ascii="Times New Roman" w:hAnsi="Times New Roman" w:cs="Times New Roman"/>
          <w:b/>
          <w:sz w:val="24"/>
          <w:szCs w:val="24"/>
        </w:rPr>
        <w:tab/>
      </w:r>
      <w:r w:rsidRPr="00B72502">
        <w:rPr>
          <w:rFonts w:ascii="Times New Roman" w:hAnsi="Times New Roman" w:cs="Times New Roman"/>
          <w:iCs/>
          <w:sz w:val="24"/>
          <w:szCs w:val="24"/>
        </w:rPr>
        <w:t>Európai</w:t>
      </w:r>
      <w:r w:rsidRPr="00B72502">
        <w:rPr>
          <w:rFonts w:ascii="Times New Roman" w:hAnsi="Times New Roman" w:cs="Times New Roman"/>
          <w:sz w:val="24"/>
          <w:szCs w:val="24"/>
        </w:rPr>
        <w:t xml:space="preserve"> Utasinformációs </w:t>
      </w:r>
      <w:r w:rsidRPr="00B72502">
        <w:rPr>
          <w:rFonts w:ascii="Times New Roman" w:hAnsi="Times New Roman" w:cs="Times New Roman"/>
          <w:iCs/>
          <w:sz w:val="24"/>
          <w:szCs w:val="24"/>
        </w:rPr>
        <w:t>és</w:t>
      </w:r>
      <w:r w:rsidRPr="00B72502">
        <w:rPr>
          <w:rFonts w:ascii="Times New Roman" w:hAnsi="Times New Roman" w:cs="Times New Roman"/>
          <w:sz w:val="24"/>
          <w:szCs w:val="24"/>
        </w:rPr>
        <w:t xml:space="preserve"> Engedélyezési </w:t>
      </w:r>
      <w:r w:rsidRPr="00B72502">
        <w:rPr>
          <w:rFonts w:ascii="Times New Roman" w:hAnsi="Times New Roman" w:cs="Times New Roman"/>
          <w:iCs/>
          <w:sz w:val="24"/>
          <w:szCs w:val="24"/>
        </w:rPr>
        <w:t>Rendszer</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EU</w:t>
      </w:r>
      <w:r w:rsidRPr="00B72502">
        <w:rPr>
          <w:rFonts w:ascii="Times New Roman" w:hAnsi="Times New Roman" w:cs="Times New Roman"/>
          <w:b/>
          <w:sz w:val="24"/>
          <w:szCs w:val="24"/>
        </w:rPr>
        <w:tab/>
      </w:r>
      <w:r w:rsidRPr="00B72502">
        <w:rPr>
          <w:rFonts w:ascii="Times New Roman" w:hAnsi="Times New Roman" w:cs="Times New Roman"/>
          <w:sz w:val="24"/>
          <w:szCs w:val="24"/>
        </w:rPr>
        <w:t>Európai Unió</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eu-LISA</w:t>
      </w:r>
      <w:r w:rsidRPr="00B72502">
        <w:rPr>
          <w:rFonts w:ascii="Times New Roman" w:hAnsi="Times New Roman" w:cs="Times New Roman"/>
          <w:sz w:val="24"/>
          <w:szCs w:val="24"/>
        </w:rPr>
        <w:tab/>
        <w:t>A Szabadságon, a Biztonságon és a Jog Érvényesülésén Alapuló Térség Nagyméretű IT-rendszereinek Üzemeltetési Igazgatását Végző Európai Ügynökség</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EURODAC</w:t>
      </w:r>
      <w:r w:rsidRPr="00B72502">
        <w:rPr>
          <w:rFonts w:ascii="Times New Roman" w:hAnsi="Times New Roman" w:cs="Times New Roman"/>
          <w:b/>
          <w:sz w:val="24"/>
          <w:szCs w:val="24"/>
        </w:rPr>
        <w:tab/>
      </w:r>
      <w:r w:rsidRPr="00B72502">
        <w:rPr>
          <w:rFonts w:ascii="Times New Roman" w:hAnsi="Times New Roman" w:cs="Times New Roman"/>
          <w:sz w:val="24"/>
          <w:szCs w:val="24"/>
        </w:rPr>
        <w:t>Európai ujjlenyomat összehasonlító rendszer</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Europol</w:t>
      </w:r>
      <w:r w:rsidRPr="00B72502">
        <w:rPr>
          <w:rFonts w:ascii="Times New Roman" w:hAnsi="Times New Roman" w:cs="Times New Roman"/>
          <w:sz w:val="24"/>
          <w:szCs w:val="24"/>
        </w:rPr>
        <w:tab/>
        <w:t>Bűnüldözési Együttműködés Európai Uniós Ügynöksége</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EUROSUR</w:t>
      </w:r>
      <w:r w:rsidRPr="00B72502">
        <w:rPr>
          <w:rFonts w:ascii="Times New Roman" w:hAnsi="Times New Roman" w:cs="Times New Roman"/>
          <w:b/>
          <w:sz w:val="24"/>
          <w:szCs w:val="24"/>
        </w:rPr>
        <w:tab/>
      </w:r>
      <w:r w:rsidRPr="00B72502">
        <w:rPr>
          <w:rFonts w:ascii="Times New Roman" w:hAnsi="Times New Roman" w:cs="Times New Roman"/>
          <w:sz w:val="24"/>
          <w:szCs w:val="24"/>
        </w:rPr>
        <w:t xml:space="preserve">Európai </w:t>
      </w:r>
      <w:r w:rsidR="001E2D94">
        <w:rPr>
          <w:rFonts w:ascii="Times New Roman" w:hAnsi="Times New Roman" w:cs="Times New Roman"/>
          <w:sz w:val="24"/>
          <w:szCs w:val="24"/>
        </w:rPr>
        <w:t>H</w:t>
      </w:r>
      <w:r w:rsidRPr="00B72502">
        <w:rPr>
          <w:rFonts w:ascii="Times New Roman" w:hAnsi="Times New Roman" w:cs="Times New Roman"/>
          <w:sz w:val="24"/>
          <w:szCs w:val="24"/>
        </w:rPr>
        <w:t xml:space="preserve">atárőrizeti </w:t>
      </w:r>
      <w:r w:rsidR="001E2D94">
        <w:rPr>
          <w:rFonts w:ascii="Times New Roman" w:hAnsi="Times New Roman" w:cs="Times New Roman"/>
          <w:sz w:val="24"/>
          <w:szCs w:val="24"/>
        </w:rPr>
        <w:t>R</w:t>
      </w:r>
      <w:r w:rsidRPr="00B72502">
        <w:rPr>
          <w:rFonts w:ascii="Times New Roman" w:hAnsi="Times New Roman" w:cs="Times New Roman"/>
          <w:sz w:val="24"/>
          <w:szCs w:val="24"/>
        </w:rPr>
        <w:t>endszer</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FADO</w:t>
      </w:r>
      <w:r w:rsidRPr="00B72502">
        <w:rPr>
          <w:rFonts w:ascii="Times New Roman" w:hAnsi="Times New Roman" w:cs="Times New Roman"/>
          <w:sz w:val="24"/>
          <w:szCs w:val="24"/>
        </w:rPr>
        <w:tab/>
        <w:t xml:space="preserve">Eredeti és Hamis Okmányok Online Rendszere </w:t>
      </w:r>
    </w:p>
    <w:p w:rsidR="00B72502" w:rsidRPr="00B72502" w:rsidRDefault="00B72502" w:rsidP="00B72502">
      <w:pPr>
        <w:tabs>
          <w:tab w:val="left" w:pos="2127"/>
        </w:tabs>
        <w:spacing w:before="240"/>
        <w:rPr>
          <w:rFonts w:ascii="Times New Roman" w:hAnsi="Times New Roman" w:cs="Times New Roman"/>
          <w:b/>
          <w:sz w:val="24"/>
          <w:szCs w:val="24"/>
        </w:rPr>
      </w:pPr>
      <w:r w:rsidRPr="00B72502">
        <w:rPr>
          <w:rFonts w:ascii="Times New Roman" w:hAnsi="Times New Roman" w:cs="Times New Roman"/>
          <w:b/>
          <w:sz w:val="24"/>
          <w:szCs w:val="24"/>
        </w:rPr>
        <w:t>FAR</w:t>
      </w:r>
      <w:r w:rsidRPr="00B72502">
        <w:rPr>
          <w:rFonts w:ascii="Times New Roman" w:hAnsi="Times New Roman" w:cs="Times New Roman"/>
          <w:b/>
          <w:sz w:val="24"/>
          <w:szCs w:val="24"/>
        </w:rPr>
        <w:tab/>
      </w:r>
      <w:r w:rsidRPr="00B72502">
        <w:rPr>
          <w:rFonts w:ascii="Times New Roman" w:hAnsi="Times New Roman" w:cs="Times New Roman"/>
          <w:sz w:val="24"/>
          <w:szCs w:val="24"/>
        </w:rPr>
        <w:t>Frontex kitoloncolási alkalmazás</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FRAN</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Frontex Kockázatelemző Hálózat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lastRenderedPageBreak/>
        <w:t>Frontex</w:t>
      </w:r>
      <w:r w:rsidRPr="00B72502">
        <w:rPr>
          <w:rFonts w:ascii="Times New Roman" w:hAnsi="Times New Roman" w:cs="Times New Roman"/>
          <w:sz w:val="24"/>
          <w:szCs w:val="24"/>
        </w:rPr>
        <w:tab/>
        <w:t>Európai Határ- és Partvédelmi Ügynökség</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Frontex NFPOC</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Frontex Nemzeti Kapcsolattartási Pont </w:t>
      </w:r>
    </w:p>
    <w:p w:rsidR="00B72502" w:rsidRPr="00B72502" w:rsidRDefault="00B72502" w:rsidP="00B72502">
      <w:pPr>
        <w:tabs>
          <w:tab w:val="left" w:pos="2127"/>
        </w:tabs>
        <w:spacing w:before="240"/>
        <w:ind w:left="2127" w:hanging="2127"/>
        <w:jc w:val="both"/>
        <w:rPr>
          <w:rFonts w:ascii="Times New Roman" w:hAnsi="Times New Roman" w:cs="Times New Roman"/>
          <w:sz w:val="24"/>
          <w:szCs w:val="24"/>
        </w:rPr>
      </w:pPr>
      <w:r w:rsidRPr="00B72502">
        <w:rPr>
          <w:rFonts w:ascii="Times New Roman" w:hAnsi="Times New Roman" w:cs="Times New Roman"/>
          <w:b/>
          <w:sz w:val="24"/>
          <w:szCs w:val="24"/>
        </w:rPr>
        <w:t>HAVE</w:t>
      </w:r>
      <w:r w:rsidRPr="00B72502">
        <w:rPr>
          <w:rFonts w:ascii="Times New Roman" w:hAnsi="Times New Roman" w:cs="Times New Roman"/>
          <w:sz w:val="24"/>
          <w:szCs w:val="24"/>
        </w:rPr>
        <w:tab/>
        <w:t>Integrált Határigazgatási Alap Határigazgatási és Vízumpolitikai Eszköz</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HERMON</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HERMON Körözési Nyilvántartási Rendszer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HIP</w:t>
      </w:r>
      <w:r w:rsidRPr="00B72502">
        <w:rPr>
          <w:rFonts w:ascii="Times New Roman" w:hAnsi="Times New Roman" w:cs="Times New Roman"/>
          <w:sz w:val="24"/>
          <w:szCs w:val="24"/>
        </w:rPr>
        <w:tab/>
        <w:t>Határrendészeti Innovációs Program</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HMCS</w:t>
      </w:r>
      <w:r w:rsidRPr="00B72502">
        <w:rPr>
          <w:rFonts w:ascii="Times New Roman" w:hAnsi="Times New Roman" w:cs="Times New Roman"/>
          <w:sz w:val="24"/>
          <w:szCs w:val="24"/>
        </w:rPr>
        <w:tab/>
        <w:t>Határellenőrzési Munkacsoport</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HOB</w:t>
      </w:r>
      <w:r w:rsidRPr="00B72502">
        <w:rPr>
          <w:rFonts w:ascii="Times New Roman" w:hAnsi="Times New Roman" w:cs="Times New Roman"/>
          <w:sz w:val="24"/>
          <w:szCs w:val="24"/>
        </w:rPr>
        <w:tab/>
        <w:t xml:space="preserve">Határrendészeti Oktatóbázis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IH</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Információs Hivatal </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IBH</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Ideiglenes biztonsági határzár </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IBM</w:t>
      </w:r>
      <w:r w:rsidRPr="00B72502">
        <w:rPr>
          <w:rFonts w:ascii="Times New Roman" w:hAnsi="Times New Roman" w:cs="Times New Roman"/>
          <w:sz w:val="24"/>
          <w:szCs w:val="24"/>
        </w:rPr>
        <w:tab/>
        <w:t xml:space="preserve">Integrált határigazgatás </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IPL</w:t>
      </w:r>
      <w:r w:rsidRPr="00B72502">
        <w:rPr>
          <w:rFonts w:ascii="Times New Roman" w:hAnsi="Times New Roman" w:cs="Times New Roman"/>
          <w:sz w:val="24"/>
          <w:szCs w:val="24"/>
        </w:rPr>
        <w:tab/>
        <w:t xml:space="preserve">Integrált </w:t>
      </w:r>
      <w:r w:rsidRPr="00392537">
        <w:rPr>
          <w:rFonts w:ascii="Times New Roman" w:hAnsi="Times New Roman" w:cs="Times New Roman"/>
          <w:iCs/>
          <w:sz w:val="24"/>
          <w:szCs w:val="24"/>
        </w:rPr>
        <w:t>Portál</w:t>
      </w:r>
      <w:r w:rsidRPr="00392537">
        <w:rPr>
          <w:rFonts w:ascii="Times New Roman" w:hAnsi="Times New Roman" w:cs="Times New Roman"/>
          <w:sz w:val="24"/>
          <w:szCs w:val="24"/>
        </w:rPr>
        <w:t xml:space="preserve"> </w:t>
      </w:r>
      <w:r w:rsidRPr="00B72502">
        <w:rPr>
          <w:rFonts w:ascii="Times New Roman" w:hAnsi="Times New Roman" w:cs="Times New Roman"/>
          <w:sz w:val="24"/>
          <w:szCs w:val="24"/>
        </w:rPr>
        <w:t>alapú lekérdező rendszer</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iFADO</w:t>
      </w:r>
      <w:r w:rsidRPr="00B72502">
        <w:rPr>
          <w:rFonts w:ascii="Times New Roman" w:hAnsi="Times New Roman" w:cs="Times New Roman"/>
          <w:sz w:val="24"/>
          <w:szCs w:val="24"/>
        </w:rPr>
        <w:tab/>
        <w:t xml:space="preserve">Intranet Hamis és Eredeti Okmányok Online Rendszere </w:t>
      </w:r>
      <w:r w:rsidRPr="00B72502">
        <w:rPr>
          <w:rFonts w:ascii="Times New Roman" w:hAnsi="Times New Roman" w:cs="Times New Roman"/>
          <w:sz w:val="24"/>
          <w:szCs w:val="24"/>
        </w:rPr>
        <w:tab/>
      </w:r>
    </w:p>
    <w:p w:rsidR="00B72502" w:rsidRPr="00B72502" w:rsidRDefault="00B72502" w:rsidP="00B72502">
      <w:pPr>
        <w:tabs>
          <w:tab w:val="left" w:pos="2127"/>
        </w:tabs>
        <w:spacing w:before="240"/>
        <w:ind w:left="2127" w:hanging="2127"/>
        <w:rPr>
          <w:rFonts w:ascii="Times New Roman" w:hAnsi="Times New Roman" w:cs="Times New Roman"/>
          <w:sz w:val="24"/>
          <w:szCs w:val="24"/>
        </w:rPr>
      </w:pPr>
      <w:r w:rsidRPr="00B72502">
        <w:rPr>
          <w:rFonts w:ascii="Times New Roman" w:hAnsi="Times New Roman" w:cs="Times New Roman"/>
          <w:b/>
          <w:sz w:val="24"/>
          <w:szCs w:val="24"/>
        </w:rPr>
        <w:t>IOM</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Nemzetközi Migrációs Szervezet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IPL</w:t>
      </w:r>
      <w:r w:rsidRPr="00B72502">
        <w:rPr>
          <w:rFonts w:ascii="Times New Roman" w:hAnsi="Times New Roman" w:cs="Times New Roman"/>
          <w:sz w:val="24"/>
          <w:szCs w:val="24"/>
        </w:rPr>
        <w:tab/>
        <w:t>Integrált Portálalapú Lekérdező Rendszer</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IRMA</w:t>
      </w:r>
      <w:r w:rsidRPr="00B72502">
        <w:rPr>
          <w:rFonts w:ascii="Times New Roman" w:hAnsi="Times New Roman" w:cs="Times New Roman"/>
          <w:sz w:val="24"/>
          <w:szCs w:val="24"/>
        </w:rPr>
        <w:tab/>
      </w:r>
      <w:r w:rsidRPr="00B72502">
        <w:rPr>
          <w:rFonts w:ascii="Times New Roman" w:hAnsi="Times New Roman" w:cs="Times New Roman"/>
          <w:iCs/>
          <w:sz w:val="24"/>
          <w:szCs w:val="24"/>
        </w:rPr>
        <w:t>I</w:t>
      </w:r>
      <w:r w:rsidRPr="00B72502">
        <w:rPr>
          <w:rFonts w:ascii="Times New Roman" w:hAnsi="Times New Roman" w:cs="Times New Roman"/>
          <w:sz w:val="24"/>
          <w:szCs w:val="24"/>
        </w:rPr>
        <w:t>ntegrált visszatérés-kezelési alkalmazás</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IVK</w:t>
      </w:r>
      <w:r w:rsidRPr="00B72502">
        <w:rPr>
          <w:rFonts w:ascii="Times New Roman" w:hAnsi="Times New Roman" w:cs="Times New Roman"/>
          <w:sz w:val="24"/>
          <w:szCs w:val="24"/>
        </w:rPr>
        <w:tab/>
        <w:t>Integrált Vezetési Központ</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JIT</w:t>
      </w:r>
      <w:r w:rsidRPr="00B72502">
        <w:rPr>
          <w:rFonts w:ascii="Times New Roman" w:hAnsi="Times New Roman" w:cs="Times New Roman"/>
          <w:sz w:val="24"/>
          <w:szCs w:val="24"/>
        </w:rPr>
        <w:tab/>
        <w:t xml:space="preserve">Közös nyomozócsoport </w:t>
      </w:r>
    </w:p>
    <w:p w:rsidR="00B72502" w:rsidRPr="00B72502" w:rsidRDefault="00B72502" w:rsidP="00B72502">
      <w:pPr>
        <w:tabs>
          <w:tab w:val="left" w:pos="2127"/>
        </w:tabs>
        <w:spacing w:before="240"/>
        <w:jc w:val="both"/>
        <w:rPr>
          <w:rFonts w:ascii="Times New Roman" w:hAnsi="Times New Roman" w:cs="Times New Roman"/>
          <w:b/>
          <w:sz w:val="24"/>
          <w:szCs w:val="24"/>
        </w:rPr>
      </w:pPr>
      <w:r w:rsidRPr="00B72502">
        <w:rPr>
          <w:rFonts w:ascii="Times New Roman" w:hAnsi="Times New Roman" w:cs="Times New Roman"/>
          <w:b/>
          <w:sz w:val="24"/>
          <w:szCs w:val="24"/>
        </w:rPr>
        <w:t>JORA</w:t>
      </w:r>
      <w:r w:rsidRPr="00B72502">
        <w:rPr>
          <w:rFonts w:ascii="Times New Roman" w:hAnsi="Times New Roman" w:cs="Times New Roman"/>
          <w:b/>
          <w:sz w:val="24"/>
          <w:szCs w:val="24"/>
        </w:rPr>
        <w:tab/>
      </w:r>
      <w:r w:rsidRPr="00B72502">
        <w:rPr>
          <w:rFonts w:ascii="Times New Roman" w:hAnsi="Times New Roman" w:cs="Times New Roman"/>
          <w:sz w:val="24"/>
          <w:szCs w:val="24"/>
        </w:rPr>
        <w:t>Közös Műveletek Jelentéstételi Applikációja</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KBVP</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Közös biztonság- és védelempolitika</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KKM</w:t>
      </w:r>
      <w:r w:rsidRPr="00B72502">
        <w:rPr>
          <w:rFonts w:ascii="Times New Roman" w:hAnsi="Times New Roman" w:cs="Times New Roman"/>
          <w:sz w:val="24"/>
          <w:szCs w:val="24"/>
        </w:rPr>
        <w:tab/>
        <w:t>Külgazdasági és Külügyminisztérium</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KNBSZ</w:t>
      </w:r>
      <w:r w:rsidRPr="00B72502">
        <w:rPr>
          <w:rFonts w:ascii="Times New Roman" w:hAnsi="Times New Roman" w:cs="Times New Roman"/>
          <w:sz w:val="24"/>
          <w:szCs w:val="24"/>
        </w:rPr>
        <w:tab/>
        <w:t>Katonai Nemzetbiztonsági Szolgálat</w:t>
      </w:r>
    </w:p>
    <w:p w:rsid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KNVR</w:t>
      </w:r>
      <w:r w:rsidRPr="00B72502">
        <w:rPr>
          <w:rFonts w:ascii="Times New Roman" w:hAnsi="Times New Roman" w:cs="Times New Roman"/>
          <w:sz w:val="24"/>
          <w:szCs w:val="24"/>
        </w:rPr>
        <w:tab/>
        <w:t>Központi Nemzeti Vízumrendszer</w:t>
      </w:r>
    </w:p>
    <w:p w:rsidR="00A05E33" w:rsidRPr="00B72502" w:rsidRDefault="00A05E33" w:rsidP="00A05E33">
      <w:pPr>
        <w:tabs>
          <w:tab w:val="left" w:pos="2127"/>
        </w:tabs>
        <w:spacing w:before="240"/>
        <w:rPr>
          <w:rFonts w:ascii="Times New Roman" w:hAnsi="Times New Roman" w:cs="Times New Roman"/>
          <w:sz w:val="24"/>
          <w:szCs w:val="24"/>
        </w:rPr>
      </w:pPr>
      <w:r w:rsidRPr="00CE1732">
        <w:rPr>
          <w:rFonts w:ascii="Times New Roman" w:hAnsi="Times New Roman" w:cs="Times New Roman"/>
          <w:b/>
          <w:sz w:val="24"/>
          <w:szCs w:val="24"/>
        </w:rPr>
        <w:t>ME</w:t>
      </w:r>
      <w:r>
        <w:rPr>
          <w:rFonts w:ascii="Times New Roman" w:hAnsi="Times New Roman" w:cs="Times New Roman"/>
          <w:sz w:val="24"/>
          <w:szCs w:val="24"/>
        </w:rPr>
        <w:tab/>
        <w:t>Miniszterelnökség</w:t>
      </w:r>
    </w:p>
    <w:p w:rsidR="00B72502" w:rsidRPr="00B72502" w:rsidRDefault="00B72502" w:rsidP="00B72502">
      <w:pPr>
        <w:tabs>
          <w:tab w:val="left" w:pos="2127"/>
        </w:tabs>
        <w:spacing w:before="240"/>
        <w:rPr>
          <w:rFonts w:ascii="Times New Roman" w:hAnsi="Times New Roman" w:cs="Times New Roman"/>
          <w:b/>
          <w:sz w:val="24"/>
          <w:szCs w:val="24"/>
        </w:rPr>
      </w:pPr>
      <w:r w:rsidRPr="00B72502">
        <w:rPr>
          <w:rFonts w:ascii="Times New Roman" w:hAnsi="Times New Roman" w:cs="Times New Roman"/>
          <w:b/>
          <w:sz w:val="24"/>
          <w:szCs w:val="24"/>
        </w:rPr>
        <w:t>MMIA</w:t>
      </w:r>
      <w:r w:rsidRPr="00B72502">
        <w:rPr>
          <w:rFonts w:ascii="Times New Roman" w:hAnsi="Times New Roman" w:cs="Times New Roman"/>
          <w:b/>
          <w:sz w:val="24"/>
          <w:szCs w:val="24"/>
        </w:rPr>
        <w:tab/>
      </w:r>
      <w:r w:rsidRPr="00B72502">
        <w:rPr>
          <w:rFonts w:ascii="Times New Roman" w:hAnsi="Times New Roman" w:cs="Times New Roman"/>
          <w:sz w:val="24"/>
          <w:szCs w:val="24"/>
        </w:rPr>
        <w:t>Menekültügyi</w:t>
      </w:r>
      <w:r w:rsidR="003B0A63">
        <w:rPr>
          <w:rFonts w:ascii="Times New Roman" w:hAnsi="Times New Roman" w:cs="Times New Roman"/>
          <w:sz w:val="24"/>
          <w:szCs w:val="24"/>
        </w:rPr>
        <w:t>,</w:t>
      </w:r>
      <w:r w:rsidRPr="00B72502">
        <w:rPr>
          <w:rFonts w:ascii="Times New Roman" w:hAnsi="Times New Roman" w:cs="Times New Roman"/>
          <w:sz w:val="24"/>
          <w:szCs w:val="24"/>
        </w:rPr>
        <w:t xml:space="preserve"> Migrációs és Integrációs Alap</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lastRenderedPageBreak/>
        <w:t>MSc</w:t>
      </w:r>
      <w:r w:rsidRPr="00B72502">
        <w:rPr>
          <w:rFonts w:ascii="Times New Roman" w:hAnsi="Times New Roman" w:cs="Times New Roman"/>
          <w:sz w:val="24"/>
          <w:szCs w:val="24"/>
        </w:rPr>
        <w:tab/>
        <w:t>Felsőfokú mesterképzés</w:t>
      </w:r>
    </w:p>
    <w:p w:rsid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NAV</w:t>
      </w:r>
      <w:r w:rsidRPr="00B72502">
        <w:rPr>
          <w:rFonts w:ascii="Times New Roman" w:hAnsi="Times New Roman" w:cs="Times New Roman"/>
          <w:sz w:val="24"/>
          <w:szCs w:val="24"/>
        </w:rPr>
        <w:tab/>
        <w:t>Nemzeti Adó- és Vámhivatal</w:t>
      </w:r>
    </w:p>
    <w:p w:rsidR="00A05E33" w:rsidRPr="00B72502" w:rsidRDefault="00A05E33" w:rsidP="00B72502">
      <w:pPr>
        <w:tabs>
          <w:tab w:val="left" w:pos="2127"/>
        </w:tabs>
        <w:spacing w:before="240"/>
        <w:jc w:val="both"/>
        <w:rPr>
          <w:rFonts w:ascii="Times New Roman" w:hAnsi="Times New Roman" w:cs="Times New Roman"/>
          <w:sz w:val="24"/>
          <w:szCs w:val="24"/>
        </w:rPr>
      </w:pPr>
      <w:r w:rsidRPr="00DC385A">
        <w:rPr>
          <w:rFonts w:ascii="Times New Roman" w:hAnsi="Times New Roman" w:cs="Times New Roman"/>
          <w:b/>
          <w:sz w:val="24"/>
          <w:szCs w:val="24"/>
        </w:rPr>
        <w:t>NÉBIH</w:t>
      </w:r>
      <w:r>
        <w:rPr>
          <w:rFonts w:ascii="Times New Roman" w:hAnsi="Times New Roman" w:cs="Times New Roman"/>
          <w:sz w:val="24"/>
          <w:szCs w:val="24"/>
        </w:rPr>
        <w:tab/>
      </w:r>
      <w:r w:rsidRPr="00B72502">
        <w:rPr>
          <w:rFonts w:ascii="Times New Roman" w:hAnsi="Times New Roman" w:cs="Times New Roman"/>
          <w:sz w:val="24"/>
          <w:szCs w:val="24"/>
        </w:rPr>
        <w:t>Nemzeti Élelmiszerlánc-biztonsági Hivatal</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NHERR</w:t>
      </w:r>
      <w:r w:rsidRPr="00B72502">
        <w:rPr>
          <w:rFonts w:ascii="Times New Roman" w:hAnsi="Times New Roman" w:cs="Times New Roman"/>
          <w:sz w:val="24"/>
          <w:szCs w:val="24"/>
        </w:rPr>
        <w:tab/>
        <w:t>Nemzeti Határellenőrző és Regisztrációs Rendszer</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NKE</w:t>
      </w:r>
      <w:r w:rsidRPr="00B72502">
        <w:rPr>
          <w:rFonts w:ascii="Times New Roman" w:hAnsi="Times New Roman" w:cs="Times New Roman"/>
          <w:sz w:val="24"/>
          <w:szCs w:val="24"/>
        </w:rPr>
        <w:tab/>
        <w:t xml:space="preserve">Nemzeti </w:t>
      </w:r>
      <w:r w:rsidR="003B0A63">
        <w:rPr>
          <w:rFonts w:ascii="Times New Roman" w:hAnsi="Times New Roman" w:cs="Times New Roman"/>
          <w:sz w:val="24"/>
          <w:szCs w:val="24"/>
        </w:rPr>
        <w:t>K</w:t>
      </w:r>
      <w:r w:rsidRPr="00B72502">
        <w:rPr>
          <w:rFonts w:ascii="Times New Roman" w:hAnsi="Times New Roman" w:cs="Times New Roman"/>
          <w:sz w:val="24"/>
          <w:szCs w:val="24"/>
        </w:rPr>
        <w:t>özszolgálati Egyetem</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NEKOR</w:t>
      </w:r>
      <w:r w:rsidRPr="00B72502">
        <w:rPr>
          <w:rFonts w:ascii="Times New Roman" w:hAnsi="Times New Roman" w:cs="Times New Roman"/>
          <w:sz w:val="24"/>
          <w:szCs w:val="24"/>
        </w:rPr>
        <w:tab/>
        <w:t>Nemzeti Komplex Okmány-nyilvántartó Rendszer</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NVSZ</w:t>
      </w:r>
      <w:r w:rsidRPr="00B72502">
        <w:rPr>
          <w:rFonts w:ascii="Times New Roman" w:hAnsi="Times New Roman" w:cs="Times New Roman"/>
          <w:sz w:val="24"/>
          <w:szCs w:val="24"/>
        </w:rPr>
        <w:tab/>
        <w:t>Nemzeti Védelmi Szolgálat</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OIF</w:t>
      </w:r>
      <w:r w:rsidRPr="00B72502">
        <w:rPr>
          <w:rFonts w:ascii="Times New Roman" w:hAnsi="Times New Roman" w:cs="Times New Roman"/>
          <w:sz w:val="24"/>
          <w:szCs w:val="24"/>
        </w:rPr>
        <w:tab/>
        <w:t>Országos Idegenrendészeti Főigazgatóság</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PIU</w:t>
      </w:r>
      <w:r w:rsidRPr="00B72502">
        <w:rPr>
          <w:rFonts w:ascii="Times New Roman" w:hAnsi="Times New Roman" w:cs="Times New Roman"/>
          <w:sz w:val="24"/>
          <w:szCs w:val="24"/>
        </w:rPr>
        <w:tab/>
        <w:t xml:space="preserve">Utas-adat Információs Egység </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iCs/>
          <w:sz w:val="24"/>
          <w:szCs w:val="24"/>
        </w:rPr>
        <w:t>PRADO</w:t>
      </w:r>
      <w:r w:rsidRPr="00B72502">
        <w:rPr>
          <w:i/>
          <w:iCs/>
        </w:rPr>
        <w:tab/>
      </w:r>
      <w:r w:rsidRPr="00B72502">
        <w:rPr>
          <w:rFonts w:ascii="Times New Roman" w:hAnsi="Times New Roman" w:cs="Times New Roman"/>
          <w:sz w:val="24"/>
          <w:szCs w:val="24"/>
        </w:rPr>
        <w:t>Eredeti úti és személyazonosító okmányok nyilvános online adatbázisa</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PNR</w:t>
      </w:r>
      <w:r w:rsidRPr="00B72502">
        <w:rPr>
          <w:rFonts w:ascii="Times New Roman" w:hAnsi="Times New Roman" w:cs="Times New Roman"/>
          <w:b/>
          <w:sz w:val="24"/>
          <w:szCs w:val="24"/>
        </w:rPr>
        <w:tab/>
      </w:r>
      <w:r w:rsidRPr="00B72502">
        <w:rPr>
          <w:rFonts w:ascii="Times New Roman" w:hAnsi="Times New Roman" w:cs="Times New Roman"/>
          <w:sz w:val="24"/>
          <w:szCs w:val="24"/>
        </w:rPr>
        <w:t>utas-nyilvántartási adatállomány</w:t>
      </w:r>
    </w:p>
    <w:p w:rsidR="00B72502" w:rsidRPr="00B72502" w:rsidRDefault="00B72502" w:rsidP="00B72502">
      <w:pPr>
        <w:tabs>
          <w:tab w:val="left" w:pos="2127"/>
        </w:tabs>
        <w:spacing w:before="240"/>
        <w:rPr>
          <w:rFonts w:ascii="Times New Roman" w:hAnsi="Times New Roman" w:cs="Times New Roman"/>
          <w:sz w:val="24"/>
          <w:szCs w:val="24"/>
        </w:rPr>
      </w:pPr>
      <w:r w:rsidRPr="00B72502">
        <w:rPr>
          <w:rFonts w:ascii="Times New Roman" w:hAnsi="Times New Roman" w:cs="Times New Roman"/>
          <w:b/>
          <w:sz w:val="24"/>
          <w:szCs w:val="24"/>
        </w:rPr>
        <w:t>SIS</w:t>
      </w:r>
      <w:r w:rsidRPr="00B72502">
        <w:rPr>
          <w:rFonts w:ascii="Times New Roman" w:hAnsi="Times New Roman" w:cs="Times New Roman"/>
          <w:sz w:val="24"/>
          <w:szCs w:val="24"/>
        </w:rPr>
        <w:tab/>
        <w:t>Schengeni Információs Rendszer</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SNE</w:t>
      </w:r>
      <w:r w:rsidRPr="00B72502">
        <w:rPr>
          <w:rFonts w:ascii="Times New Roman" w:hAnsi="Times New Roman" w:cs="Times New Roman"/>
          <w:sz w:val="24"/>
          <w:szCs w:val="24"/>
        </w:rPr>
        <w:tab/>
        <w:t>Kirendelt nemzeti szakértő</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TEK</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Terrorelhárítási Központ </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TIBEK</w:t>
      </w:r>
      <w:r w:rsidRPr="00B72502">
        <w:rPr>
          <w:rFonts w:ascii="Times New Roman" w:hAnsi="Times New Roman" w:cs="Times New Roman"/>
          <w:sz w:val="24"/>
          <w:szCs w:val="24"/>
        </w:rPr>
        <w:t xml:space="preserve"> </w:t>
      </w:r>
      <w:r w:rsidRPr="00B72502">
        <w:rPr>
          <w:rFonts w:ascii="Times New Roman" w:hAnsi="Times New Roman" w:cs="Times New Roman"/>
          <w:sz w:val="24"/>
          <w:szCs w:val="24"/>
        </w:rPr>
        <w:tab/>
        <w:t xml:space="preserve">Terrorelhárítási Információs és Bűnügyi Elemző Központ </w:t>
      </w:r>
    </w:p>
    <w:p w:rsidR="00B72502" w:rsidRPr="00B72502" w:rsidRDefault="00B72502" w:rsidP="00B72502">
      <w:pPr>
        <w:tabs>
          <w:tab w:val="left" w:pos="2127"/>
        </w:tabs>
        <w:spacing w:before="240"/>
        <w:jc w:val="both"/>
        <w:rPr>
          <w:rFonts w:ascii="Times New Roman" w:hAnsi="Times New Roman" w:cs="Times New Roman"/>
          <w:sz w:val="24"/>
          <w:szCs w:val="24"/>
        </w:rPr>
      </w:pPr>
      <w:r w:rsidRPr="00B72502">
        <w:rPr>
          <w:rFonts w:ascii="Times New Roman" w:hAnsi="Times New Roman" w:cs="Times New Roman"/>
          <w:b/>
          <w:sz w:val="24"/>
          <w:szCs w:val="24"/>
        </w:rPr>
        <w:t>VIS</w:t>
      </w:r>
      <w:r w:rsidRPr="00B72502">
        <w:rPr>
          <w:rFonts w:ascii="Times New Roman" w:hAnsi="Times New Roman" w:cs="Times New Roman"/>
          <w:sz w:val="24"/>
          <w:szCs w:val="24"/>
        </w:rPr>
        <w:tab/>
        <w:t>Vízuminformációs Rendszer</w:t>
      </w:r>
    </w:p>
    <w:p w:rsidR="00B72502" w:rsidRPr="00B72502" w:rsidRDefault="00B72502" w:rsidP="00B72502">
      <w:pPr>
        <w:rPr>
          <w:rFonts w:ascii="Times New Roman" w:hAnsi="Times New Roman" w:cs="Times New Roman"/>
          <w:b/>
          <w:sz w:val="24"/>
          <w:szCs w:val="24"/>
        </w:rPr>
      </w:pPr>
    </w:p>
    <w:p w:rsidR="00B72502" w:rsidRPr="00B72502" w:rsidRDefault="00B72502" w:rsidP="00B72502">
      <w:pPr>
        <w:rPr>
          <w:rFonts w:ascii="Times New Roman" w:hAnsi="Times New Roman" w:cs="Times New Roman"/>
          <w:b/>
          <w:sz w:val="24"/>
          <w:szCs w:val="24"/>
        </w:rPr>
      </w:pPr>
      <w:r w:rsidRPr="00B72502">
        <w:rPr>
          <w:rFonts w:ascii="Times New Roman" w:hAnsi="Times New Roman" w:cs="Times New Roman"/>
          <w:b/>
          <w:sz w:val="24"/>
          <w:szCs w:val="24"/>
        </w:rPr>
        <w:br w:type="page"/>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117" w:name="_Toc12547095"/>
      <w:bookmarkStart w:id="118" w:name="_Toc83650621"/>
      <w:bookmarkStart w:id="119" w:name="_Toc88048345"/>
      <w:r w:rsidRPr="00B72502">
        <w:rPr>
          <w:rFonts w:ascii="Times New Roman" w:eastAsiaTheme="majorEastAsia" w:hAnsi="Times New Roman" w:cs="Times New Roman"/>
          <w:b/>
          <w:bCs/>
          <w:sz w:val="24"/>
          <w:szCs w:val="24"/>
        </w:rPr>
        <w:lastRenderedPageBreak/>
        <w:t>FOGALOM MEGHATÁROZÁSOK</w:t>
      </w:r>
      <w:bookmarkEnd w:id="117"/>
      <w:bookmarkEnd w:id="118"/>
      <w:bookmarkEnd w:id="119"/>
    </w:p>
    <w:p w:rsidR="00B72502" w:rsidRPr="00B72502" w:rsidRDefault="00B72502" w:rsidP="00B72502">
      <w:pPr>
        <w:spacing w:before="240"/>
        <w:rPr>
          <w:rFonts w:ascii="Times New Roman" w:hAnsi="Times New Roman" w:cs="Times New Roman"/>
          <w:b/>
          <w:sz w:val="24"/>
          <w:szCs w:val="24"/>
        </w:rPr>
      </w:pPr>
      <w:r w:rsidRPr="00B72502">
        <w:rPr>
          <w:rFonts w:ascii="Times New Roman" w:hAnsi="Times New Roman" w:cs="Times New Roman"/>
          <w:b/>
          <w:sz w:val="24"/>
          <w:szCs w:val="24"/>
        </w:rPr>
        <w:t xml:space="preserve">Európai Koordinációs Tárcaközi Bizottság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uniós ügyek, valamint az európai uniós tagságból fakadó feladatok szakmai előkészítésére, végrehajtására, koordinálására és ellenőrzésére, továbbá a képviselendő tárgyalási álláspontok előkészítésére és összehangolására létrehozott kormányzati koordinációs szerv. </w:t>
      </w:r>
    </w:p>
    <w:p w:rsidR="00B72502" w:rsidRPr="00B72502" w:rsidRDefault="00B72502" w:rsidP="00B72502">
      <w:pPr>
        <w:spacing w:before="240"/>
        <w:rPr>
          <w:rFonts w:ascii="Times New Roman" w:hAnsi="Times New Roman" w:cs="Times New Roman"/>
          <w:b/>
          <w:sz w:val="24"/>
          <w:szCs w:val="24"/>
        </w:rPr>
      </w:pPr>
      <w:r w:rsidRPr="00B72502">
        <w:rPr>
          <w:rFonts w:ascii="Times New Roman" w:hAnsi="Times New Roman" w:cs="Times New Roman"/>
          <w:b/>
          <w:sz w:val="24"/>
          <w:szCs w:val="24"/>
        </w:rPr>
        <w:t xml:space="preserve">Határellenőrzési Munkacsoport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egységes határellenőrzési és határátkelőhely-fejlesztéssel kapcsolatos feladatok összehangolására létrehozott tárcaközi munkacsoport.</w:t>
      </w:r>
    </w:p>
    <w:p w:rsidR="00B72502" w:rsidRPr="00B72502" w:rsidRDefault="00B72502" w:rsidP="00B72502">
      <w:pPr>
        <w:spacing w:before="240"/>
        <w:rPr>
          <w:rFonts w:ascii="Times New Roman" w:hAnsi="Times New Roman" w:cs="Times New Roman"/>
          <w:b/>
          <w:sz w:val="24"/>
          <w:szCs w:val="24"/>
        </w:rPr>
      </w:pPr>
      <w:r w:rsidRPr="00B72502">
        <w:rPr>
          <w:rFonts w:ascii="Times New Roman" w:hAnsi="Times New Roman" w:cs="Times New Roman"/>
          <w:b/>
          <w:sz w:val="24"/>
          <w:szCs w:val="24"/>
        </w:rPr>
        <w:t>Rendőrség</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általános rendőrségi feladatok ellátására létrehozott szerv.</w:t>
      </w:r>
    </w:p>
    <w:p w:rsidR="00B72502" w:rsidRPr="00B72502" w:rsidRDefault="00B72502" w:rsidP="00B72502">
      <w:pPr>
        <w:spacing w:before="240"/>
        <w:rPr>
          <w:rFonts w:ascii="Times New Roman" w:hAnsi="Times New Roman" w:cs="Times New Roman"/>
          <w:sz w:val="24"/>
          <w:szCs w:val="24"/>
        </w:rPr>
      </w:pPr>
      <w:r w:rsidRPr="00B72502">
        <w:rPr>
          <w:rFonts w:ascii="Times New Roman" w:hAnsi="Times New Roman" w:cs="Times New Roman"/>
          <w:b/>
          <w:sz w:val="24"/>
          <w:szCs w:val="24"/>
        </w:rPr>
        <w:t>Integrált Vezetési Központ</w:t>
      </w:r>
      <w:r w:rsidRPr="00B72502">
        <w:rPr>
          <w:rFonts w:ascii="Times New Roman" w:hAnsi="Times New Roman" w:cs="Times New Roman"/>
          <w:sz w:val="24"/>
          <w:szCs w:val="24"/>
        </w:rPr>
        <w:t xml:space="preserve"> </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Az illegális migráció és az ahhoz kapcsolódó más jogellenes cselekmények elleni hatósági fellépés hatékonyságának növelése érdekében létrehozott koordinációs központ, amelyben a Rendőrség, a Nemzeti Adó- és Vámhivatal, az Országos Idegenrendészeti Főigazgatóság, az Innovációs és Technológiai Minisztérium (ITM), mint közlekedési hatóság, valamint </w:t>
      </w:r>
      <w:r w:rsidR="005D75A5">
        <w:rPr>
          <w:rFonts w:ascii="Times New Roman" w:hAnsi="Times New Roman" w:cs="Times New Roman"/>
          <w:sz w:val="24"/>
          <w:szCs w:val="24"/>
        </w:rPr>
        <w:t xml:space="preserve">mint </w:t>
      </w:r>
      <w:r w:rsidR="005D75A5" w:rsidRPr="005D75A5">
        <w:rPr>
          <w:rFonts w:ascii="Times New Roman" w:hAnsi="Times New Roman" w:cs="Times New Roman"/>
          <w:sz w:val="24"/>
          <w:szCs w:val="24"/>
        </w:rPr>
        <w:t>foglalkoztatás-felügyeleti</w:t>
      </w:r>
      <w:r w:rsidR="005D75A5">
        <w:rPr>
          <w:rFonts w:ascii="Times New Roman" w:hAnsi="Times New Roman" w:cs="Times New Roman"/>
          <w:sz w:val="24"/>
          <w:szCs w:val="24"/>
        </w:rPr>
        <w:t xml:space="preserve"> </w:t>
      </w:r>
      <w:r w:rsidRPr="00B72502">
        <w:rPr>
          <w:rFonts w:ascii="Times New Roman" w:hAnsi="Times New Roman" w:cs="Times New Roman"/>
          <w:sz w:val="24"/>
          <w:szCs w:val="24"/>
        </w:rPr>
        <w:t>hatóság vesz részt.</w:t>
      </w:r>
    </w:p>
    <w:p w:rsidR="00B72502" w:rsidRPr="00B72502" w:rsidRDefault="00B72502" w:rsidP="00B72502">
      <w:pPr>
        <w:spacing w:before="240"/>
        <w:rPr>
          <w:rFonts w:ascii="Times New Roman" w:hAnsi="Times New Roman" w:cs="Times New Roman"/>
          <w:sz w:val="24"/>
          <w:szCs w:val="24"/>
        </w:rPr>
      </w:pPr>
      <w:r w:rsidRPr="00B72502">
        <w:rPr>
          <w:rFonts w:ascii="Times New Roman" w:hAnsi="Times New Roman" w:cs="Times New Roman"/>
          <w:b/>
          <w:sz w:val="24"/>
          <w:szCs w:val="24"/>
        </w:rPr>
        <w:t>Szelektív ellenőrzés</w:t>
      </w:r>
    </w:p>
    <w:p w:rsidR="00B72502" w:rsidRPr="00241624" w:rsidRDefault="00B72502" w:rsidP="00241624">
      <w:pPr>
        <w:jc w:val="both"/>
        <w:rPr>
          <w:rFonts w:ascii="Times New Roman" w:hAnsi="Times New Roman" w:cs="Times New Roman"/>
          <w:sz w:val="24"/>
          <w:szCs w:val="24"/>
        </w:rPr>
      </w:pPr>
      <w:bookmarkStart w:id="120" w:name="_Toc12547096"/>
      <w:bookmarkStart w:id="121" w:name="_Toc12602672"/>
      <w:bookmarkStart w:id="122" w:name="_Toc83650622"/>
      <w:r w:rsidRPr="00241624">
        <w:rPr>
          <w:rFonts w:ascii="Times New Roman" w:hAnsi="Times New Roman" w:cs="Times New Roman"/>
          <w:sz w:val="24"/>
          <w:szCs w:val="24"/>
        </w:rPr>
        <w:t>A határforgalom-ellenőrzés végrehajtásáéért felelős szervezet azon tevékenysége, amikor az államhatáron átlépésre jelentkező személy, jármű és szállítmány ellenőrzését kockázatelemzés alapján, az utas- és járműkategóriák, továbbá általánosított ismérvek, információk, gyanúokok figyelembe vételével, a veszélyesség mértékének megfelelő szétválasztással hajtja végre.</w:t>
      </w:r>
      <w:bookmarkEnd w:id="120"/>
      <w:bookmarkEnd w:id="121"/>
      <w:bookmarkEnd w:id="122"/>
    </w:p>
    <w:p w:rsidR="00B72502" w:rsidRPr="00B72502" w:rsidRDefault="00B72502" w:rsidP="00B72502">
      <w:pPr>
        <w:spacing w:before="240"/>
        <w:rPr>
          <w:rFonts w:ascii="Times New Roman" w:hAnsi="Times New Roman" w:cs="Times New Roman"/>
          <w:sz w:val="24"/>
          <w:szCs w:val="24"/>
        </w:rPr>
      </w:pPr>
      <w:r w:rsidRPr="00B72502">
        <w:rPr>
          <w:rFonts w:ascii="Times New Roman" w:hAnsi="Times New Roman" w:cs="Times New Roman"/>
          <w:b/>
          <w:sz w:val="24"/>
          <w:szCs w:val="24"/>
        </w:rPr>
        <w:t>Differenciált ellenőrzés</w:t>
      </w:r>
      <w:r w:rsidRPr="00B72502">
        <w:rPr>
          <w:rFonts w:ascii="Times New Roman" w:hAnsi="Times New Roman" w:cs="Times New Roman"/>
          <w:sz w:val="24"/>
          <w:szCs w:val="24"/>
        </w:rPr>
        <w:t xml:space="preserv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határforgalom-ellenőrzés végrehajtásáéért felelős szervezet olyan tevékenysége, amikor az államhatáron átlépésre jelentkező személy, jármű, szállítmány ellenőrzését, felügyeletét a meghatározott irányba, időben, valamint az utas- és járműkategóriák, továbbá általánosított ismérvek, információk, gyanúokok figyelembe vételével, az adott cél, feladat elérését legjobban biztosító ellenőrzési, felügyeleti módszer, eszköz és körülmény megválasztásával – a mindenkori követelmények függvényében – különböző tartalommal hajtja végre.</w:t>
      </w:r>
    </w:p>
    <w:p w:rsidR="00B72502" w:rsidRPr="00B72502" w:rsidRDefault="00B72502" w:rsidP="00B72502">
      <w:pPr>
        <w:spacing w:before="240"/>
        <w:rPr>
          <w:rFonts w:ascii="Times New Roman" w:hAnsi="Times New Roman" w:cs="Times New Roman"/>
          <w:sz w:val="24"/>
          <w:szCs w:val="24"/>
        </w:rPr>
      </w:pPr>
      <w:r w:rsidRPr="00B72502">
        <w:rPr>
          <w:rFonts w:ascii="Times New Roman" w:hAnsi="Times New Roman" w:cs="Times New Roman"/>
          <w:b/>
          <w:sz w:val="24"/>
          <w:szCs w:val="24"/>
        </w:rPr>
        <w:t>Nemzeti Határellenőrző és Regisztrációs Rendszer</w:t>
      </w:r>
      <w:r w:rsidRPr="00B72502">
        <w:rPr>
          <w:rFonts w:ascii="Times New Roman" w:hAnsi="Times New Roman" w:cs="Times New Roman"/>
          <w:sz w:val="24"/>
          <w:szCs w:val="24"/>
        </w:rPr>
        <w:t xml:space="preserve">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határforgalom ellenőrzés során az adattári ellenőrzést és regisztrációs feladatokat támogató informatikai rendszer, amely biztosítja az államhatáron átlépő személyek nemzeti és európai uniós adatbázisokban történő ellenőrzését, beleértve a vízumokat és a tartózkodási </w:t>
      </w:r>
      <w:r w:rsidRPr="00B72502">
        <w:rPr>
          <w:rFonts w:ascii="Times New Roman" w:hAnsi="Times New Roman" w:cs="Times New Roman"/>
          <w:sz w:val="24"/>
          <w:szCs w:val="24"/>
        </w:rPr>
        <w:lastRenderedPageBreak/>
        <w:t>engedélyeket, valamint a nemzeti jogszabálynak megfelelően tárolja a harmadik országbeli állampolgárok határátlépési adatait.</w:t>
      </w:r>
    </w:p>
    <w:p w:rsidR="00B72502" w:rsidRPr="00B72502" w:rsidRDefault="00B72502" w:rsidP="00B72502">
      <w:pPr>
        <w:spacing w:before="240" w:after="0"/>
        <w:rPr>
          <w:rFonts w:ascii="Times New Roman" w:hAnsi="Times New Roman" w:cs="Times New Roman"/>
          <w:b/>
          <w:sz w:val="24"/>
          <w:szCs w:val="24"/>
        </w:rPr>
      </w:pPr>
      <w:r w:rsidRPr="00B72502">
        <w:rPr>
          <w:rFonts w:ascii="Times New Roman" w:hAnsi="Times New Roman" w:cs="Times New Roman"/>
          <w:b/>
          <w:sz w:val="24"/>
          <w:szCs w:val="24"/>
        </w:rPr>
        <w:t>Határbiztonsági infrastruktúra</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Az államhatár mentén telepített fizikai határvédelmi elemek (gyorstelepítésű drótakadály, ideiglenes biztonsági határzár, magasfigyelő, manőverút, tranzitzóna), valamint ezek megerősítését és támogatását biztosító technikai rendszerek (komplex határvédelmi rendszer, szabotázs elleni intelligens jelző rendszer, határrendészeti távfelügyeleti irányító központ, stabil hőkamera rendszer, mobil hőkamerás gépjármű) alkalmazásának egysége. </w:t>
      </w:r>
    </w:p>
    <w:p w:rsidR="00B72502" w:rsidRPr="00B72502" w:rsidRDefault="00B72502" w:rsidP="00B72502">
      <w:pPr>
        <w:spacing w:before="240" w:after="0"/>
        <w:rPr>
          <w:rFonts w:ascii="Times New Roman" w:hAnsi="Times New Roman" w:cs="Times New Roman"/>
          <w:b/>
          <w:sz w:val="24"/>
          <w:szCs w:val="24"/>
        </w:rPr>
      </w:pPr>
      <w:r w:rsidRPr="00B72502">
        <w:rPr>
          <w:rFonts w:ascii="Times New Roman" w:hAnsi="Times New Roman" w:cs="Times New Roman"/>
          <w:b/>
          <w:sz w:val="24"/>
          <w:szCs w:val="24"/>
        </w:rPr>
        <w:t>Komplex határvédelmi rendszer</w:t>
      </w:r>
    </w:p>
    <w:p w:rsidR="00B72502" w:rsidRPr="00B72502" w:rsidRDefault="00B72502" w:rsidP="00B72502">
      <w:pPr>
        <w:spacing w:before="240"/>
        <w:jc w:val="both"/>
        <w:rPr>
          <w:rFonts w:ascii="Times New Roman" w:hAnsi="Times New Roman" w:cs="Times New Roman"/>
          <w:b/>
          <w:sz w:val="24"/>
          <w:szCs w:val="24"/>
        </w:rPr>
      </w:pPr>
      <w:r w:rsidRPr="00B72502">
        <w:rPr>
          <w:rFonts w:ascii="Times New Roman" w:hAnsi="Times New Roman" w:cs="Times New Roman"/>
          <w:sz w:val="24"/>
          <w:szCs w:val="24"/>
        </w:rPr>
        <w:t>Az ideiglenes biztonsági határzár első védelmi vonalán határőrizeti céllal telepített – hőkamerával, lézerkamerával, reflektorral, hangszóróval és passzív optikai kábellel rendelkező – megfigyelő, tájékoztató és riasztó rendszer.</w:t>
      </w:r>
    </w:p>
    <w:p w:rsidR="00B72502" w:rsidRPr="00B72502" w:rsidRDefault="00B72502" w:rsidP="00B72502">
      <w:pPr>
        <w:spacing w:before="240"/>
        <w:rPr>
          <w:rFonts w:ascii="Times New Roman" w:hAnsi="Times New Roman" w:cs="Times New Roman"/>
          <w:b/>
          <w:sz w:val="24"/>
          <w:szCs w:val="24"/>
        </w:rPr>
      </w:pPr>
      <w:r w:rsidRPr="00B72502">
        <w:rPr>
          <w:rFonts w:ascii="Times New Roman" w:hAnsi="Times New Roman" w:cs="Times New Roman"/>
          <w:b/>
          <w:sz w:val="24"/>
          <w:szCs w:val="24"/>
        </w:rPr>
        <w:t xml:space="preserve">Határrendészeti távfelügyeleti irányító központ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 xml:space="preserve">A szabotázs elleni intelligens jelzőrendszer és a komplex határvédelmi rendszer által generált riasztások kezelését, archiválását biztosító, valamint azok alapján a határőrizeti feladatokat ellátó erők irányítását támogató központ. </w:t>
      </w:r>
    </w:p>
    <w:p w:rsidR="00B72502" w:rsidRPr="00B72502" w:rsidRDefault="00B72502" w:rsidP="00B72502">
      <w:pPr>
        <w:spacing w:before="240"/>
        <w:rPr>
          <w:rFonts w:ascii="Times New Roman" w:hAnsi="Times New Roman" w:cs="Times New Roman"/>
          <w:b/>
          <w:sz w:val="24"/>
          <w:szCs w:val="24"/>
        </w:rPr>
      </w:pPr>
      <w:r w:rsidRPr="00B72502">
        <w:rPr>
          <w:rFonts w:ascii="Times New Roman" w:hAnsi="Times New Roman" w:cs="Times New Roman"/>
          <w:b/>
          <w:sz w:val="24"/>
          <w:szCs w:val="24"/>
        </w:rPr>
        <w:t xml:space="preserve">Ideiglenes biztonsági határzár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Az államhatár honi terület felőli oldalán acéloszlop, drótfonat, pengés drót felhasználásával készített, beton acélhálóval megerősített, egy vagy két sorban (a magyar-</w:t>
      </w:r>
      <w:hyperlink r:id="rId10" w:tooltip="Szerbia" w:history="1">
        <w:r w:rsidRPr="00B72502">
          <w:rPr>
            <w:rFonts w:ascii="Times New Roman" w:hAnsi="Times New Roman" w:cs="Times New Roman"/>
            <w:sz w:val="24"/>
            <w:szCs w:val="24"/>
          </w:rPr>
          <w:t>szerb</w:t>
        </w:r>
      </w:hyperlink>
      <w:r w:rsidRPr="00B72502">
        <w:rPr>
          <w:rFonts w:ascii="Times New Roman" w:hAnsi="Times New Roman" w:cs="Times New Roman"/>
          <w:sz w:val="24"/>
          <w:szCs w:val="24"/>
        </w:rPr>
        <w:t xml:space="preserve"> és a magyar-</w:t>
      </w:r>
      <w:hyperlink r:id="rId11" w:tooltip="Horvátország" w:history="1">
        <w:r w:rsidRPr="00B72502">
          <w:rPr>
            <w:rFonts w:ascii="Times New Roman" w:hAnsi="Times New Roman" w:cs="Times New Roman"/>
            <w:sz w:val="24"/>
            <w:szCs w:val="24"/>
          </w:rPr>
          <w:t>horvát</w:t>
        </w:r>
      </w:hyperlink>
      <w:r w:rsidRPr="00B72502">
        <w:rPr>
          <w:rFonts w:ascii="Times New Roman" w:hAnsi="Times New Roman" w:cs="Times New Roman"/>
          <w:sz w:val="24"/>
          <w:szCs w:val="24"/>
        </w:rPr>
        <w:t xml:space="preserve"> </w:t>
      </w:r>
      <w:hyperlink r:id="rId12" w:tooltip="Országhatár" w:history="1">
        <w:r w:rsidRPr="00B72502">
          <w:rPr>
            <w:rFonts w:ascii="Times New Roman" w:hAnsi="Times New Roman" w:cs="Times New Roman"/>
            <w:sz w:val="24"/>
            <w:szCs w:val="24"/>
          </w:rPr>
          <w:t>határszakasz</w:t>
        </w:r>
      </w:hyperlink>
      <w:r w:rsidRPr="00B72502">
        <w:rPr>
          <w:rFonts w:ascii="Times New Roman" w:hAnsi="Times New Roman" w:cs="Times New Roman"/>
          <w:sz w:val="24"/>
          <w:szCs w:val="24"/>
        </w:rPr>
        <w:t>on) telepített fizikai akadály.</w:t>
      </w:r>
    </w:p>
    <w:p w:rsidR="00B72502" w:rsidRPr="00B72502" w:rsidRDefault="00B72502" w:rsidP="00B72502">
      <w:pPr>
        <w:spacing w:before="240" w:after="0"/>
        <w:rPr>
          <w:rFonts w:ascii="Times New Roman" w:hAnsi="Times New Roman" w:cs="Times New Roman"/>
          <w:b/>
          <w:sz w:val="24"/>
          <w:szCs w:val="24"/>
        </w:rPr>
      </w:pPr>
      <w:r w:rsidRPr="00B72502">
        <w:rPr>
          <w:rFonts w:ascii="Times New Roman" w:hAnsi="Times New Roman" w:cs="Times New Roman"/>
          <w:b/>
          <w:sz w:val="24"/>
          <w:szCs w:val="24"/>
        </w:rPr>
        <w:t>Szabotázs elleni intelligens jelzőrendszer</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rPr>
        <w:t>A határra telepített fizikai akadályok megrongálását, leküzdését jelző kiegészítő biztonságtechnikai rendszer.</w:t>
      </w:r>
    </w:p>
    <w:p w:rsidR="00B72502" w:rsidRPr="00B72502" w:rsidRDefault="00B72502" w:rsidP="00B72502">
      <w:pPr>
        <w:tabs>
          <w:tab w:val="left" w:pos="3720"/>
        </w:tabs>
        <w:spacing w:before="240" w:after="0"/>
        <w:rPr>
          <w:rFonts w:ascii="Times New Roman" w:hAnsi="Times New Roman" w:cs="Times New Roman"/>
          <w:b/>
          <w:sz w:val="24"/>
          <w:szCs w:val="24"/>
        </w:rPr>
      </w:pPr>
      <w:r w:rsidRPr="00B72502">
        <w:rPr>
          <w:rFonts w:ascii="Times New Roman" w:hAnsi="Times New Roman" w:cs="Times New Roman"/>
          <w:b/>
          <w:sz w:val="24"/>
          <w:szCs w:val="24"/>
        </w:rPr>
        <w:t xml:space="preserve">Határrendészeti Oktatóbázis </w:t>
      </w:r>
    </w:p>
    <w:p w:rsidR="00B72502" w:rsidRPr="00B72502" w:rsidRDefault="00B72502" w:rsidP="00B72502">
      <w:pPr>
        <w:spacing w:before="240" w:after="0"/>
        <w:jc w:val="both"/>
        <w:rPr>
          <w:rFonts w:ascii="Times New Roman" w:hAnsi="Times New Roman" w:cs="Times New Roman"/>
          <w:sz w:val="24"/>
          <w:szCs w:val="24"/>
        </w:rPr>
      </w:pPr>
      <w:r w:rsidRPr="00B72502">
        <w:rPr>
          <w:rFonts w:ascii="Times New Roman" w:hAnsi="Times New Roman" w:cs="Times New Roman"/>
          <w:sz w:val="24"/>
          <w:szCs w:val="24"/>
          <w:shd w:val="clear" w:color="auto" w:fill="FFFFFF"/>
        </w:rPr>
        <w:t>A Rendőrség állományának kizárólag határrendészeti célú továbbképzését, átképzését, valamint speciális és idegen nyelvi képzését biztosító oktatási intézmény, amely alkalmas határrendészeti célú szakszemináriumok, konferenciák, valamint nemzetközi határrendészeti rendezvények megtartására és határrendészeti kutatóbázis működtetésére</w:t>
      </w:r>
    </w:p>
    <w:p w:rsidR="00B72502" w:rsidRPr="00B72502" w:rsidRDefault="00B72502" w:rsidP="00B72502">
      <w:pPr>
        <w:rPr>
          <w:rFonts w:ascii="Times New Roman" w:hAnsi="Times New Roman" w:cs="Times New Roman"/>
          <w:b/>
          <w:sz w:val="24"/>
          <w:szCs w:val="24"/>
        </w:rPr>
      </w:pPr>
      <w:r w:rsidRPr="00B72502">
        <w:rPr>
          <w:rFonts w:ascii="Times New Roman" w:hAnsi="Times New Roman" w:cs="Times New Roman"/>
          <w:b/>
          <w:sz w:val="24"/>
          <w:szCs w:val="24"/>
        </w:rPr>
        <w:br w:type="page"/>
      </w:r>
    </w:p>
    <w:p w:rsidR="00B72502" w:rsidRPr="00B72502" w:rsidRDefault="00B72502" w:rsidP="00B72502">
      <w:pPr>
        <w:keepNext/>
        <w:keepLines/>
        <w:spacing w:before="480" w:after="0"/>
        <w:outlineLvl w:val="0"/>
        <w:rPr>
          <w:rFonts w:ascii="Times New Roman" w:eastAsiaTheme="majorEastAsia" w:hAnsi="Times New Roman" w:cs="Times New Roman"/>
          <w:bCs/>
          <w:color w:val="365F91" w:themeColor="accent1" w:themeShade="BF"/>
          <w:sz w:val="24"/>
          <w:szCs w:val="24"/>
        </w:rPr>
      </w:pPr>
      <w:bookmarkStart w:id="123" w:name="_Toc12547097"/>
      <w:bookmarkStart w:id="124" w:name="_Toc83650623"/>
      <w:bookmarkStart w:id="125" w:name="_Toc88048346"/>
      <w:r w:rsidRPr="00B72502">
        <w:rPr>
          <w:rFonts w:ascii="Times New Roman" w:eastAsiaTheme="majorEastAsia" w:hAnsi="Times New Roman" w:cs="Times New Roman"/>
          <w:b/>
          <w:bCs/>
          <w:sz w:val="24"/>
          <w:szCs w:val="24"/>
        </w:rPr>
        <w:lastRenderedPageBreak/>
        <w:t>MELLÉKLETEK</w:t>
      </w:r>
      <w:bookmarkEnd w:id="123"/>
      <w:bookmarkEnd w:id="124"/>
      <w:bookmarkEnd w:id="125"/>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126" w:name="_Toc12547098"/>
      <w:bookmarkStart w:id="127" w:name="_Toc83650624"/>
      <w:bookmarkStart w:id="128" w:name="_Toc88048347"/>
      <w:r w:rsidRPr="00B72502">
        <w:rPr>
          <w:rFonts w:ascii="Times New Roman" w:eastAsiaTheme="majorEastAsia" w:hAnsi="Times New Roman" w:cs="Times New Roman"/>
          <w:b/>
          <w:bCs/>
          <w:sz w:val="24"/>
          <w:szCs w:val="24"/>
        </w:rPr>
        <w:t>1. sz. melléklet</w:t>
      </w:r>
      <w:bookmarkEnd w:id="126"/>
      <w:bookmarkEnd w:id="127"/>
      <w:bookmarkEnd w:id="128"/>
    </w:p>
    <w:p w:rsidR="00B72502" w:rsidRPr="00B72502" w:rsidRDefault="00B72502" w:rsidP="00F950E0">
      <w:pPr>
        <w:keepNext/>
        <w:keepLines/>
        <w:spacing w:before="480" w:after="0"/>
        <w:outlineLvl w:val="1"/>
        <w:rPr>
          <w:rFonts w:ascii="Times New Roman" w:eastAsiaTheme="majorEastAsia" w:hAnsi="Times New Roman" w:cs="Times New Roman"/>
          <w:bCs/>
          <w:color w:val="365F91" w:themeColor="accent1" w:themeShade="BF"/>
          <w:sz w:val="24"/>
          <w:szCs w:val="24"/>
        </w:rPr>
      </w:pPr>
      <w:bookmarkStart w:id="129" w:name="_Toc12547099"/>
      <w:bookmarkStart w:id="130" w:name="_Toc83650625"/>
      <w:bookmarkStart w:id="131" w:name="_Toc88048348"/>
      <w:r w:rsidRPr="00B72502">
        <w:rPr>
          <w:rFonts w:ascii="Times New Roman" w:eastAsiaTheme="majorEastAsia" w:hAnsi="Times New Roman" w:cs="Times New Roman"/>
          <w:b/>
          <w:bCs/>
          <w:sz w:val="24"/>
          <w:szCs w:val="24"/>
        </w:rPr>
        <w:t>A NEMZETI INTEGRÁLT HATÁRIGAZGATÁSI RENDSZER JOGALAPJA</w:t>
      </w:r>
      <w:bookmarkEnd w:id="129"/>
      <w:bookmarkEnd w:id="130"/>
      <w:bookmarkEnd w:id="131"/>
      <w:r w:rsidRPr="00B72502">
        <w:rPr>
          <w:rFonts w:ascii="Times New Roman" w:eastAsiaTheme="majorEastAsia" w:hAnsi="Times New Roman" w:cs="Times New Roman"/>
          <w:b/>
          <w:bCs/>
          <w:sz w:val="24"/>
          <w:szCs w:val="24"/>
        </w:rPr>
        <w:t xml:space="preserve"> </w:t>
      </w:r>
    </w:p>
    <w:p w:rsidR="00B72502" w:rsidRPr="00B72502" w:rsidRDefault="00B72502" w:rsidP="00B72502">
      <w:pPr>
        <w:spacing w:before="240"/>
        <w:jc w:val="both"/>
        <w:rPr>
          <w:rFonts w:ascii="Times New Roman" w:hAnsi="Times New Roman" w:cs="Times New Roman"/>
          <w:b/>
          <w:sz w:val="24"/>
          <w:szCs w:val="24"/>
        </w:rPr>
      </w:pPr>
      <w:r w:rsidRPr="00B72502">
        <w:rPr>
          <w:rFonts w:ascii="Times New Roman" w:hAnsi="Times New Roman" w:cs="Times New Roman"/>
          <w:b/>
          <w:sz w:val="24"/>
          <w:szCs w:val="24"/>
        </w:rPr>
        <w:t>Uniós normák:</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Schengeni Megállapodás és Végrehajtási Egyezmény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Parlament és a Tanács (EU) 2016/399 rendelete (2016. március 9.) a személyek határátlépésére irányadó szabályok uniós kódexéről (Schengeni határ-ellenőrzési kódex)</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Parlament és a Tanács (EU) 2019/1896 rendelete (2019. november 13.) az Európai Határ- és Parti Őrségről, valamint az 1052/2013/EU és az (EU) 2016/1624 rendelet hatályon kívül helyezéséről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Parlament és a Tanács (EU) 2018/1861 rendelete (2018. november 28.) a határforgalom-ellenőrzés terén a Schengeni Információs Rendszer (SIS) létrehozásáról, működéséről és használatáról, a Schengeni Megállapodás végrehajtásáról szóló egyezmény módosításáról, valamint az 1987/2006/EK rendelet módosításáról és hatályon kívül helyezéséről</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Parlament és a Tanács (EU) 2018/1726 rendelete (2018. november 14.) a szabadságon, a biztonságon és a jog érvényesülésén alapuló térség nagyméretű IT-rendszereinek üzemeltetési igazgatását végző európai uniós ügynökségről (eu-LISA), az 1987/2006/EK rendelet és a 2007/533/IB tanácsi határozat módosításáról, valamint az 1077/2011/EU rendelet hatályon kívül helyezéséről</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Parlament és a Tanács 2008/115/EK irányelve (2008. december 16.) a harmadik országok illegálisan tartózkodó állampolgárainak visszatérésével kapcsolatban a tagállamokban használt közös normákról és eljárásokról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Parlament és a Tanács 810/2009/EK rendelete (2009. július 13.) a Közösségi Vízumkódex (vízumkódex) létrehozásáról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Parlament és a Tanács (EU) 2018/1806 rendelete (2018. november 14.) a külső határok átlépésekor vízumkötelezettség alá eső, illetve az e kötelezettség alól mentes harmadik országbeli állampolgárok országainak felsorolásáról</w:t>
      </w:r>
      <w:r w:rsidRPr="00B72502" w:rsidDel="005E3BD5">
        <w:rPr>
          <w:rFonts w:ascii="Times New Roman" w:hAnsi="Times New Roman" w:cs="Times New Roman"/>
          <w:sz w:val="24"/>
          <w:szCs w:val="24"/>
        </w:rPr>
        <w:t xml:space="preserve">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Parlament és a Tanács 767/2008/EK rendelete (2008. július 9.) a vízuminformációs rendszerről (VIS) és a rövid távú tartózkodásra jogosító vízumokra vonatkozó adatok tagállamok közötti cseréjéről (VIS-rendelet)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 Bizottság 2010. március 19-i határozata a vízumkérelmek feldolgozásáról és a kiadott vízumok módosításáról szóló kézikönyv létrehozásáról (C(2010) 1620 végleges)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Parlament és a Tanács 2006. december 20-i 1931/2006/EK rendelete a tagállamok külső szárazföldi határain való kishatárforgalom szabályainak meghatározásáról, valamint a Schengeni Egyezmény rendelkezéseinek módosításáról (HL L 405., 2006.12.30.)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lastRenderedPageBreak/>
        <w:t xml:space="preserve">Az Európai Unió Tanácsának Schengeni Katalógusa a külső határellenőrzésre, kiutasításra és visszafogadásra vonatkozó ajánlások és legjobb gyakorlatok, SCH-EVAL 48, FRONT 21 COMIX 252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 Bizottság ajánlása (2006. november 6.) a tagállamok illetékes hatóságai által a személyek határokon történő ellenőrzése során használandó közös „Határőrök gyakorlati kézikönyve (Schengeni kézikönyv)” létrehozásáról, COM(2006)5186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SIRENE Kézikönyv</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Európai Parlament és Tanács (EU) 2018/1240 rendelete (2018. szeptember 12.) az Európai Utasinformációs és Engedélyezési Rendszer (ETIAS) létrehozásáról, valamint az 1077/2011/EU rendelet, az 515/2014/EU rendelet, az (EU) 2016/399 rendelet, az (EU) 2016/1624 rendelet és az (EU) 2017/2226 rendelet módosításáról </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Parlament és Tanács (EU) 2017/2226 rendelete (2017. november 30.) a tagállamok külső határait átlépő harmadik országbeli állampolgárok belépésére és kilépésére, valamint beléptetésének megtagadására vonatkozó adatok rögzítésére szolgáló határregisztrációs rendszer (EES) létrehozásáról és az EES-hez való bűnüldözési célú hozzáférés feltételeinek meghatározásáról, valamint a Schengeni Megállapodás végrehajtásáról szóló egyezmény, a 767/2008/EK rendelet és az 1077/2011/EU rendelet módosításáról</w:t>
      </w:r>
    </w:p>
    <w:p w:rsidR="00B72502" w:rsidRPr="00B72502" w:rsidRDefault="00B72502" w:rsidP="00B72502">
      <w:pPr>
        <w:numPr>
          <w:ilvl w:val="0"/>
          <w:numId w:val="8"/>
        </w:numPr>
        <w:spacing w:after="0"/>
        <w:contextualSpacing/>
        <w:jc w:val="both"/>
      </w:pPr>
      <w:r w:rsidRPr="00B72502">
        <w:rPr>
          <w:rFonts w:ascii="Times New Roman" w:hAnsi="Times New Roman" w:cs="Times New Roman"/>
          <w:sz w:val="24"/>
          <w:szCs w:val="24"/>
        </w:rPr>
        <w:t>Az Európai Parlament és Tanács (EU) 2019/817 Rendelete (2019. május 20. az uniós információs rendszerek közötti interoperabilitás kereteinek megállapításáról a határok és a vízumügy területén, továbbá a 767/2008/EK, az (EU) 2016/399, az (EU) 2017/2226, az (EU) 2018/1240, az (EU) 2018/1726 és az (EU) 2018/1861 európai parlamenti és tanácsi rendelet, valamint a 2004/512/EK és a 2008/633/IB tanácsi határozat módosításáról</w:t>
      </w:r>
    </w:p>
    <w:p w:rsidR="00B72502" w:rsidRPr="00B72502" w:rsidRDefault="00B72502" w:rsidP="00B72502">
      <w:pPr>
        <w:numPr>
          <w:ilvl w:val="0"/>
          <w:numId w:val="8"/>
        </w:numPr>
        <w:spacing w:after="0"/>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Parlament és Tanács (EU) 2019/818 Rendelete (2019. május 20.) az uniós információs rendszerek közötti interoperabilitás kereteinek megállapításáról a rendőrségi és igazságügyi együttműködés, a menekültügy és a migráció területén, valamint az (EU) 2018/1726, az (EU) 2018/1862 és az (EU) 2019/816 rendelet módosításáról</w:t>
      </w:r>
    </w:p>
    <w:p w:rsidR="00B72502" w:rsidRPr="00B72502" w:rsidRDefault="00B72502" w:rsidP="00B72502">
      <w:pPr>
        <w:numPr>
          <w:ilvl w:val="0"/>
          <w:numId w:val="8"/>
        </w:numPr>
        <w:spacing w:before="100" w:beforeAutospacing="1" w:after="0" w:afterAutospacing="1" w:line="240" w:lineRule="auto"/>
        <w:jc w:val="both"/>
        <w:rPr>
          <w:rFonts w:ascii="Times New Roman" w:eastAsia="Times New Roman" w:hAnsi="Times New Roman" w:cs="Times New Roman"/>
          <w:sz w:val="24"/>
          <w:szCs w:val="24"/>
          <w:lang w:eastAsia="hu-HU"/>
        </w:rPr>
      </w:pPr>
      <w:r w:rsidRPr="00B72502">
        <w:rPr>
          <w:rFonts w:ascii="Times New Roman" w:eastAsia="Times New Roman" w:hAnsi="Times New Roman" w:cs="Times New Roman"/>
          <w:sz w:val="24"/>
          <w:szCs w:val="24"/>
          <w:lang w:eastAsia="hu-HU"/>
        </w:rPr>
        <w:t>Az Európai Parlament és Tanács (EU) 2021/1148 rendelete (2021. július 7.) a határigazgatás és a vízumpolitika pénzügyi támogatására szolgáló eszköznek az Integrált Határigazgatási Alap részeként történő létrehozásáról</w:t>
      </w:r>
    </w:p>
    <w:p w:rsidR="00B72502" w:rsidRPr="00B72502" w:rsidRDefault="00B72502" w:rsidP="00B72502">
      <w:pPr>
        <w:spacing w:before="240"/>
        <w:jc w:val="both"/>
        <w:rPr>
          <w:rFonts w:ascii="Times New Roman" w:hAnsi="Times New Roman" w:cs="Times New Roman"/>
          <w:b/>
          <w:sz w:val="24"/>
          <w:szCs w:val="24"/>
        </w:rPr>
      </w:pPr>
      <w:r w:rsidRPr="00B72502">
        <w:rPr>
          <w:rFonts w:ascii="Times New Roman" w:hAnsi="Times New Roman" w:cs="Times New Roman"/>
          <w:b/>
          <w:sz w:val="24"/>
          <w:szCs w:val="24"/>
        </w:rPr>
        <w:t>Hazai jogszabályok:</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Magyarország Alaptörvénye (2011. április 25.)</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1994. évi XXXIV. törvény a Rendőrségről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2007. évi LXXX. törvény a menedékjogról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2007. évi LXXXIX. törvény az államhatárról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2007. évi I. törvény a szabad mozgás és tartózkodás jogával rendelkező személyek beutazásáról és tartózkodásáról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2007. évi II. törvény a harmadik országbeli állampolgárok beutazásáról és tartózkodásáról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lastRenderedPageBreak/>
        <w:t>113/2007. (V. 24.) Korm. rendelet a szabad mozgás és tartózkodás jogával rendelkező személyek beutazásáról és tartózkodásáról szóló 2007. évi I. törvény végrehajtásáról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114/2007. (V. 24.) Korm. rendelet a harmadik országbeli állampolgárok beutazásáról és tartózkodásáról szóló 2007. évi II. törvény végrehajtásáról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301/2007. (XI. 9.) Korm. rendelet a menedékjogról szóló 2007. évi LXXX. törvény végrehajtásáról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30/2011. (IX. 22.) BM rendelet a rendőrség szolgálati szabályzatáról</w:t>
      </w:r>
    </w:p>
    <w:p w:rsidR="00B72502" w:rsidRPr="00B72502" w:rsidRDefault="00B72502"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329/2007. (XII. 13.) Korm. rendelet a Rendőrség szerveiről és a Rendőrség szerveinek feladat- és hatásköréről</w:t>
      </w:r>
    </w:p>
    <w:p w:rsidR="00B72502" w:rsidRPr="00B72502" w:rsidRDefault="00172E43" w:rsidP="00B72502">
      <w:pPr>
        <w:numPr>
          <w:ilvl w:val="0"/>
          <w:numId w:val="9"/>
        </w:numPr>
        <w:spacing w:before="240"/>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8/2010. (II. 19.) IRM-SZMM-PM-KHEM együttes utasítás </w:t>
      </w:r>
      <w:r>
        <w:rPr>
          <w:rFonts w:ascii="Times New Roman" w:hAnsi="Times New Roman" w:cs="Times New Roman"/>
          <w:sz w:val="24"/>
          <w:szCs w:val="24"/>
        </w:rPr>
        <w:t>a</w:t>
      </w:r>
      <w:r w:rsidR="00B72502" w:rsidRPr="00B72502">
        <w:rPr>
          <w:rFonts w:ascii="Times New Roman" w:hAnsi="Times New Roman" w:cs="Times New Roman"/>
          <w:sz w:val="24"/>
          <w:szCs w:val="24"/>
        </w:rPr>
        <w:t>z illegális migráció és az ahhoz kapcsolódó más jogellenes cselekmények elleni hatósági fellépés hatékonyságának növeléséről, illetve összehangolásáról</w:t>
      </w:r>
    </w:p>
    <w:p w:rsidR="00B72502" w:rsidRPr="00B72502" w:rsidRDefault="00B72502" w:rsidP="00B72502">
      <w:pPr>
        <w:rPr>
          <w:rFonts w:ascii="Times New Roman" w:hAnsi="Times New Roman" w:cs="Times New Roman"/>
          <w:sz w:val="24"/>
          <w:szCs w:val="24"/>
        </w:rPr>
      </w:pPr>
      <w:r w:rsidRPr="00B72502">
        <w:rPr>
          <w:rFonts w:ascii="Times New Roman" w:hAnsi="Times New Roman" w:cs="Times New Roman"/>
          <w:sz w:val="24"/>
          <w:szCs w:val="24"/>
        </w:rPr>
        <w:br w:type="page"/>
      </w:r>
    </w:p>
    <w:p w:rsidR="00B72502" w:rsidRPr="00B72502" w:rsidRDefault="00B72502" w:rsidP="00B72502">
      <w:pPr>
        <w:keepNext/>
        <w:keepLines/>
        <w:spacing w:before="200" w:after="0"/>
        <w:outlineLvl w:val="1"/>
        <w:rPr>
          <w:rFonts w:ascii="Times New Roman" w:eastAsiaTheme="majorEastAsia" w:hAnsi="Times New Roman" w:cs="Times New Roman"/>
          <w:bCs/>
          <w:color w:val="4F81BD" w:themeColor="accent1"/>
          <w:sz w:val="24"/>
          <w:szCs w:val="24"/>
        </w:rPr>
      </w:pPr>
      <w:bookmarkStart w:id="132" w:name="_Toc12547100"/>
      <w:bookmarkStart w:id="133" w:name="_Toc83650626"/>
      <w:bookmarkStart w:id="134" w:name="_Toc88048349"/>
      <w:r w:rsidRPr="00B72502">
        <w:rPr>
          <w:rFonts w:ascii="Times New Roman" w:eastAsiaTheme="majorEastAsia" w:hAnsi="Times New Roman" w:cs="Times New Roman"/>
          <w:b/>
          <w:bCs/>
          <w:sz w:val="24"/>
          <w:szCs w:val="24"/>
        </w:rPr>
        <w:lastRenderedPageBreak/>
        <w:t>2. sz. melléklet</w:t>
      </w:r>
      <w:bookmarkEnd w:id="132"/>
      <w:bookmarkEnd w:id="133"/>
      <w:bookmarkEnd w:id="134"/>
    </w:p>
    <w:p w:rsidR="00B72502" w:rsidRPr="00B72502" w:rsidRDefault="00B72502" w:rsidP="00F950E0">
      <w:pPr>
        <w:keepNext/>
        <w:keepLines/>
        <w:spacing w:before="480" w:after="0"/>
        <w:jc w:val="center"/>
        <w:outlineLvl w:val="1"/>
        <w:rPr>
          <w:rFonts w:ascii="Times New Roman" w:eastAsiaTheme="majorEastAsia" w:hAnsi="Times New Roman" w:cs="Times New Roman"/>
          <w:bCs/>
          <w:color w:val="365F91" w:themeColor="accent1" w:themeShade="BF"/>
          <w:sz w:val="24"/>
          <w:szCs w:val="24"/>
        </w:rPr>
      </w:pPr>
      <w:bookmarkStart w:id="135" w:name="_Toc12547101"/>
      <w:bookmarkStart w:id="136" w:name="_Toc83650627"/>
      <w:bookmarkStart w:id="137" w:name="_Toc88048350"/>
      <w:r w:rsidRPr="00B72502">
        <w:rPr>
          <w:rFonts w:ascii="Times New Roman" w:eastAsiaTheme="majorEastAsia" w:hAnsi="Times New Roman" w:cs="Times New Roman"/>
          <w:b/>
          <w:bCs/>
          <w:sz w:val="24"/>
          <w:szCs w:val="24"/>
        </w:rPr>
        <w:t>A NEMZETI INTEGRÁLT HATÁRIGAZGATÁSI RENDSZER CSELEKVÉSI TERVE 2022-2028</w:t>
      </w:r>
      <w:bookmarkEnd w:id="135"/>
      <w:bookmarkEnd w:id="136"/>
      <w:bookmarkEnd w:id="137"/>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jelen nemzeti IBM stratégia cselekvési terv formájában határozza meg az egyes stratégiai célkitűzések végrehajtását. A cselekvési terv magába foglalja a stratégia célkitűzések megnevezését (fejezetenkénti bontásban), továbbá az egyes célkitűzések végrehajtásáért felelős szervet (szerveket), a megjelölt határidőt, valamint a végrehajtás során felhasználható forrásokat.</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A cselekvési tervben megjelölt célkitűzések figyelembevételével az érintett szervek további feladatterveket készítenek, amelyek részletesen tartalmazzák a végrehajtás ütemezését, a tervezett költségeket és azon indikátorokat, amelyek által, az egységes módszertani elveknek megfelelően nyomon követhető a nemzeti stratégia cselekvési tervében meghatározott stratégiai célkitűzések végrehajtása.</w:t>
      </w:r>
    </w:p>
    <w:p w:rsidR="00B72502" w:rsidRPr="00B72502" w:rsidRDefault="00B72502" w:rsidP="00B72502">
      <w:pPr>
        <w:spacing w:before="240"/>
        <w:jc w:val="both"/>
        <w:rPr>
          <w:rFonts w:ascii="Times New Roman" w:hAnsi="Times New Roman" w:cs="Times New Roman"/>
          <w:sz w:val="24"/>
          <w:szCs w:val="24"/>
        </w:rPr>
      </w:pPr>
      <w:r w:rsidRPr="00B72502">
        <w:rPr>
          <w:rFonts w:ascii="Times New Roman" w:hAnsi="Times New Roman" w:cs="Times New Roman"/>
          <w:sz w:val="24"/>
          <w:szCs w:val="24"/>
        </w:rPr>
        <w:t xml:space="preserve">A kitűzött célok megvalósulásával kapcsolatban az érintett nemzeti szervek félidei beszámolót készítenek a HMCS számára. </w:t>
      </w:r>
    </w:p>
    <w:p w:rsidR="00B72502" w:rsidRPr="00B72502" w:rsidRDefault="00B72502" w:rsidP="00B72502">
      <w:pPr>
        <w:spacing w:before="240"/>
        <w:jc w:val="center"/>
        <w:rPr>
          <w:rFonts w:ascii="Times New Roman" w:hAnsi="Times New Roman" w:cs="Times New Roman"/>
          <w:sz w:val="24"/>
          <w:szCs w:val="24"/>
        </w:rPr>
      </w:pPr>
    </w:p>
    <w:p w:rsidR="00B72502" w:rsidRPr="00B72502" w:rsidRDefault="00B72502" w:rsidP="00B72502">
      <w:pPr>
        <w:spacing w:before="240"/>
        <w:jc w:val="center"/>
        <w:rPr>
          <w:rFonts w:ascii="Times New Roman" w:hAnsi="Times New Roman" w:cs="Times New Roman"/>
          <w:sz w:val="24"/>
          <w:szCs w:val="24"/>
        </w:rPr>
        <w:sectPr w:rsidR="00B72502" w:rsidRPr="00B72502" w:rsidSect="00DF505D">
          <w:headerReference w:type="default" r:id="rId13"/>
          <w:footerReference w:type="default" r:id="rId14"/>
          <w:footerReference w:type="first" r:id="rId15"/>
          <w:pgSz w:w="11906" w:h="16838"/>
          <w:pgMar w:top="641" w:right="1417" w:bottom="1417" w:left="1417" w:header="708" w:footer="708" w:gutter="0"/>
          <w:cols w:space="708"/>
          <w:titlePg/>
          <w:docGrid w:linePitch="360"/>
        </w:sectPr>
      </w:pPr>
    </w:p>
    <w:tbl>
      <w:tblPr>
        <w:tblStyle w:val="Rcsostblzat1"/>
        <w:tblW w:w="14690" w:type="dxa"/>
        <w:jc w:val="center"/>
        <w:tblLayout w:type="fixed"/>
        <w:tblLook w:val="04A0" w:firstRow="1" w:lastRow="0" w:firstColumn="1" w:lastColumn="0" w:noHBand="0" w:noVBand="1"/>
      </w:tblPr>
      <w:tblGrid>
        <w:gridCol w:w="4426"/>
        <w:gridCol w:w="1935"/>
        <w:gridCol w:w="2312"/>
        <w:gridCol w:w="3233"/>
        <w:gridCol w:w="2784"/>
      </w:tblGrid>
      <w:tr w:rsidR="00B72502" w:rsidRPr="00B72502" w:rsidTr="003B0A63">
        <w:trPr>
          <w:tblHeader/>
          <w:jc w:val="center"/>
        </w:trPr>
        <w:tc>
          <w:tcPr>
            <w:tcW w:w="4426" w:type="dxa"/>
            <w:shd w:val="clear" w:color="auto" w:fill="C4BC96" w:themeFill="background2" w:themeFillShade="BF"/>
          </w:tcPr>
          <w:p w:rsidR="00B72502" w:rsidRPr="00B72502" w:rsidRDefault="00B72502" w:rsidP="00B72502">
            <w:pPr>
              <w:jc w:val="center"/>
              <w:rPr>
                <w:rFonts w:ascii="Times New Roman" w:hAnsi="Times New Roman" w:cs="Times New Roman"/>
                <w:b/>
                <w:sz w:val="24"/>
                <w:szCs w:val="24"/>
              </w:rPr>
            </w:pPr>
            <w:r>
              <w:lastRenderedPageBreak/>
              <w:br w:type="page"/>
            </w:r>
            <w:r w:rsidRPr="00B72502">
              <w:rPr>
                <w:rFonts w:ascii="Times New Roman" w:hAnsi="Times New Roman" w:cs="Times New Roman"/>
                <w:b/>
                <w:sz w:val="24"/>
                <w:szCs w:val="24"/>
              </w:rPr>
              <w:t>Stratégiai célkitűzés</w:t>
            </w:r>
          </w:p>
        </w:tc>
        <w:tc>
          <w:tcPr>
            <w:tcW w:w="1935" w:type="dxa"/>
            <w:shd w:val="clear" w:color="auto" w:fill="C4BC96" w:themeFill="background2" w:themeFillShade="BF"/>
          </w:tcPr>
          <w:p w:rsidR="00B72502" w:rsidRPr="00B72502" w:rsidRDefault="00B72502" w:rsidP="00B72502">
            <w:pPr>
              <w:jc w:val="center"/>
              <w:rPr>
                <w:rFonts w:ascii="Times New Roman" w:hAnsi="Times New Roman" w:cs="Times New Roman"/>
                <w:b/>
                <w:sz w:val="24"/>
                <w:szCs w:val="24"/>
              </w:rPr>
            </w:pPr>
            <w:r w:rsidRPr="00B72502">
              <w:rPr>
                <w:rFonts w:ascii="Times New Roman" w:hAnsi="Times New Roman" w:cs="Times New Roman"/>
                <w:b/>
                <w:sz w:val="24"/>
                <w:szCs w:val="24"/>
              </w:rPr>
              <w:t>A végrehajtás felelőse</w:t>
            </w:r>
          </w:p>
        </w:tc>
        <w:tc>
          <w:tcPr>
            <w:tcW w:w="2312" w:type="dxa"/>
            <w:shd w:val="clear" w:color="auto" w:fill="C4BC96" w:themeFill="background2" w:themeFillShade="BF"/>
          </w:tcPr>
          <w:p w:rsidR="00B72502" w:rsidRPr="00B72502" w:rsidRDefault="00B72502" w:rsidP="00B72502">
            <w:pPr>
              <w:jc w:val="center"/>
              <w:rPr>
                <w:rFonts w:ascii="Times New Roman" w:hAnsi="Times New Roman" w:cs="Times New Roman"/>
                <w:b/>
                <w:sz w:val="24"/>
                <w:szCs w:val="24"/>
              </w:rPr>
            </w:pPr>
            <w:r w:rsidRPr="00B72502">
              <w:rPr>
                <w:rFonts w:ascii="Times New Roman" w:hAnsi="Times New Roman" w:cs="Times New Roman"/>
                <w:b/>
                <w:sz w:val="24"/>
                <w:szCs w:val="24"/>
              </w:rPr>
              <w:t>A végrehajtás ideje (meddig)</w:t>
            </w:r>
          </w:p>
        </w:tc>
        <w:tc>
          <w:tcPr>
            <w:tcW w:w="3233" w:type="dxa"/>
            <w:shd w:val="clear" w:color="auto" w:fill="C4BC96" w:themeFill="background2" w:themeFillShade="BF"/>
          </w:tcPr>
          <w:p w:rsidR="00B72502" w:rsidRPr="00B72502" w:rsidRDefault="00B72502" w:rsidP="00B72502">
            <w:pPr>
              <w:jc w:val="center"/>
              <w:rPr>
                <w:rFonts w:ascii="Times New Roman" w:hAnsi="Times New Roman" w:cs="Times New Roman"/>
                <w:b/>
                <w:sz w:val="24"/>
                <w:szCs w:val="24"/>
              </w:rPr>
            </w:pPr>
            <w:r w:rsidRPr="00B72502">
              <w:rPr>
                <w:rFonts w:ascii="Times New Roman" w:hAnsi="Times New Roman" w:cs="Times New Roman"/>
                <w:b/>
                <w:sz w:val="24"/>
                <w:szCs w:val="24"/>
              </w:rPr>
              <w:t>Tervezett forrás (nemzeti/uniós - forrás megnevezése)</w:t>
            </w:r>
          </w:p>
        </w:tc>
        <w:tc>
          <w:tcPr>
            <w:tcW w:w="2784" w:type="dxa"/>
            <w:shd w:val="clear" w:color="auto" w:fill="C4BC96" w:themeFill="background2" w:themeFillShade="BF"/>
          </w:tcPr>
          <w:p w:rsidR="00B72502" w:rsidRPr="00B72502" w:rsidRDefault="00B72502" w:rsidP="00B72502">
            <w:pPr>
              <w:jc w:val="center"/>
              <w:rPr>
                <w:rFonts w:ascii="Times New Roman" w:hAnsi="Times New Roman" w:cs="Times New Roman"/>
                <w:b/>
                <w:sz w:val="24"/>
                <w:szCs w:val="24"/>
              </w:rPr>
            </w:pPr>
            <w:r w:rsidRPr="00B72502">
              <w:rPr>
                <w:rFonts w:ascii="Times New Roman" w:hAnsi="Times New Roman" w:cs="Times New Roman"/>
                <w:b/>
                <w:sz w:val="24"/>
                <w:szCs w:val="24"/>
              </w:rPr>
              <w:t>Forrás tervezett összege és főbb finanszírozási területei (Mrd Ft)</w:t>
            </w: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b/>
                <w:sz w:val="24"/>
                <w:szCs w:val="24"/>
              </w:rPr>
              <w:t>Határőrizet</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ind w:left="720"/>
              <w:contextualSpacing/>
              <w:jc w:val="both"/>
              <w:rPr>
                <w:rFonts w:ascii="Times New Roman" w:hAnsi="Times New Roman" w:cs="Times New Roman"/>
                <w:sz w:val="24"/>
                <w:szCs w:val="24"/>
              </w:rPr>
            </w:pPr>
          </w:p>
        </w:tc>
        <w:tc>
          <w:tcPr>
            <w:tcW w:w="1935" w:type="dxa"/>
          </w:tcPr>
          <w:p w:rsidR="00B72502" w:rsidRPr="00B72502" w:rsidRDefault="00B72502" w:rsidP="00B72502">
            <w:pPr>
              <w:ind w:left="-80" w:right="-44"/>
              <w:jc w:val="center"/>
              <w:rPr>
                <w:rFonts w:ascii="Times New Roman" w:hAnsi="Times New Roman" w:cs="Times New Roman"/>
                <w:sz w:val="24"/>
                <w:szCs w:val="24"/>
              </w:rPr>
            </w:pPr>
          </w:p>
        </w:tc>
        <w:tc>
          <w:tcPr>
            <w:tcW w:w="2312" w:type="dxa"/>
          </w:tcPr>
          <w:p w:rsidR="00B72502" w:rsidRPr="00B72502" w:rsidRDefault="00B72502" w:rsidP="00B72502">
            <w:pPr>
              <w:jc w:val="center"/>
              <w:rPr>
                <w:rFonts w:ascii="Times New Roman" w:hAnsi="Times New Roman" w:cs="Times New Roman"/>
                <w:sz w:val="24"/>
                <w:szCs w:val="24"/>
              </w:rPr>
            </w:pPr>
          </w:p>
        </w:tc>
        <w:tc>
          <w:tcPr>
            <w:tcW w:w="3233" w:type="dxa"/>
          </w:tcPr>
          <w:p w:rsidR="00B72502" w:rsidRPr="00B72502" w:rsidRDefault="00B72502" w:rsidP="00B72502">
            <w:pPr>
              <w:jc w:val="both"/>
              <w:rPr>
                <w:rFonts w:ascii="Times New Roman" w:hAnsi="Times New Roman" w:cs="Times New Roman"/>
                <w:sz w:val="24"/>
                <w:szCs w:val="24"/>
              </w:rPr>
            </w:pP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Növelni kell a járőrállomány helyzettudatosságát és reagálóképességét, elsősorban a meglévő eszközök modernizálásával, amortizációs cseréjével, másodsorban új technológiák hadrendbe állításával.</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p w:rsidR="00B72502" w:rsidRPr="00B72502" w:rsidRDefault="00B72502" w:rsidP="00B72502">
            <w:pPr>
              <w:jc w:val="both"/>
              <w:rPr>
                <w:rFonts w:ascii="Times New Roman" w:hAnsi="Times New Roman" w:cs="Times New Roman"/>
                <w:sz w:val="24"/>
                <w:szCs w:val="24"/>
              </w:rPr>
            </w:pP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5,812</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 xml:space="preserve">(Különösen a feladathoz igazodó terepjáró képességű járműveken alapuló járőr platformok, moduláris járművek, megfelelő mobilitás biztosítása, </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Fenntartható, környezettudatos és a határok biztonságát garantáló együttműködés érdekében a harmadik országokkal közösen kialakítandó határőrizeti technológiák vizsgálata, alkalmazásuk megkezdése.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szabályainak figyelembevételével van lehetőség uniós forrás, illetve hazai innovációs (K+F) fejlesztési források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1,050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robot technológia alkalmazása, valamint tapasztalatcserék és tanulmányutak)</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Románia és Horvátország teljes jogú schengeni taggá válásával az érintett viszonylatokban diszlokáló szervezetek tevékenységének átalakítása, szükség szerint szervezeti változása.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Románia és Horvátország teljes jogú schengeni taggá válásáig, illetve azt követően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Hazai forrás.</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CA25B8" w:rsidRDefault="00CA25B8" w:rsidP="00B72502">
            <w:pPr>
              <w:numPr>
                <w:ilvl w:val="0"/>
                <w:numId w:val="5"/>
              </w:numPr>
              <w:ind w:left="387"/>
              <w:contextualSpacing/>
              <w:jc w:val="both"/>
              <w:rPr>
                <w:rFonts w:ascii="Times New Roman" w:hAnsi="Times New Roman" w:cs="Times New Roman"/>
                <w:sz w:val="24"/>
                <w:szCs w:val="24"/>
              </w:rPr>
            </w:pPr>
            <w:r w:rsidRPr="00CA25B8">
              <w:rPr>
                <w:rFonts w:ascii="Times New Roman" w:hAnsi="Times New Roman" w:cs="Times New Roman"/>
                <w:sz w:val="24"/>
                <w:szCs w:val="24"/>
              </w:rPr>
              <w:t>Feladatokhoz és veszélyeztetettséghez igazodó határőrizeti létszám biztosítása érdekében intézkedések kezdeményezése a fluktuáció csökkentésére, az új technológiákhoz szükséges létszám meghatározása</w:t>
            </w:r>
            <w:r w:rsidR="00B72502" w:rsidRPr="00CA25B8">
              <w:rPr>
                <w:rFonts w:ascii="Times New Roman" w:hAnsi="Times New Roman" w:cs="Times New Roman"/>
                <w:sz w:val="24"/>
                <w:szCs w:val="24"/>
              </w:rPr>
              <w:t>.</w:t>
            </w:r>
          </w:p>
          <w:p w:rsidR="00B72502" w:rsidRPr="00B72502" w:rsidRDefault="00B72502" w:rsidP="00B72502">
            <w:pPr>
              <w:ind w:left="27"/>
              <w:contextualSpacing/>
              <w:jc w:val="both"/>
              <w:rPr>
                <w:rFonts w:ascii="Times New Roman" w:hAnsi="Times New Roman" w:cs="Times New Roman"/>
                <w:sz w:val="24"/>
                <w:szCs w:val="24"/>
              </w:rPr>
            </w:pP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Hazai forrás.</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b/>
                <w:sz w:val="24"/>
                <w:szCs w:val="24"/>
              </w:rPr>
            </w:pPr>
            <w:r w:rsidRPr="00B72502">
              <w:rPr>
                <w:rFonts w:ascii="Times New Roman" w:hAnsi="Times New Roman" w:cs="Times New Roman"/>
                <w:b/>
                <w:sz w:val="24"/>
                <w:szCs w:val="24"/>
              </w:rPr>
              <w:t>Határforgalom-ellenőrzés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meglévő határátkelőhelyek fejlesztése a gyors és biztonságos határátlépés feltételeinek kialakítása érdekében, az automatizált rendszerek minél szélesebb körű bevezetésének vizsgálata és forrásarányos megvalósítása.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BM, KKM, </w:t>
            </w:r>
            <w:r w:rsidR="00CA5C1B">
              <w:rPr>
                <w:rFonts w:ascii="Times New Roman" w:hAnsi="Times New Roman" w:cs="Times New Roman"/>
                <w:sz w:val="24"/>
                <w:szCs w:val="24"/>
              </w:rPr>
              <w:t xml:space="preserve">ME, </w:t>
            </w: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r w:rsidR="00CA5C1B">
              <w:rPr>
                <w:rFonts w:ascii="Times New Roman" w:hAnsi="Times New Roman" w:cs="Times New Roman"/>
                <w:sz w:val="24"/>
                <w:szCs w:val="24"/>
              </w:rPr>
              <w:t>, NÉBIH</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31. pont</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automatizálás adta lehetőségekkel összhangban az átmenő forgalommal arányos működtetéshez szükséges élőerő (útlevélkezelő) biztosításának megteremtése.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mirrorIndents/>
              <w:jc w:val="both"/>
              <w:rPr>
                <w:rFonts w:ascii="Times New Roman" w:hAnsi="Times New Roman" w:cs="Times New Roman"/>
                <w:sz w:val="24"/>
                <w:szCs w:val="24"/>
              </w:rPr>
            </w:pPr>
            <w:r w:rsidRPr="00B72502">
              <w:rPr>
                <w:rFonts w:ascii="Times New Roman" w:hAnsi="Times New Roman" w:cs="Times New Roman"/>
                <w:sz w:val="24"/>
                <w:szCs w:val="24"/>
              </w:rPr>
              <w:t>Az újonnan létesülő határátkelőhelyek forgalom intenzitásához illeszkedő kialakítása, és az ellenőrző szervek összehangolt, hatékony humánerőforrás és technikai eszköz alkalmazásának, valamint az informatikai rendszerek átjárhatóságának, integritásának biztosítása.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KKM</w:t>
            </w:r>
            <w:r w:rsidR="00CA5C1B">
              <w:rPr>
                <w:rFonts w:ascii="Times New Roman" w:hAnsi="Times New Roman" w:cs="Times New Roman"/>
                <w:sz w:val="24"/>
                <w:szCs w:val="24"/>
              </w:rPr>
              <w:t>, ME</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r w:rsidR="00CA5C1B">
              <w:rPr>
                <w:rFonts w:ascii="Times New Roman" w:hAnsi="Times New Roman" w:cs="Times New Roman"/>
                <w:sz w:val="24"/>
                <w:szCs w:val="24"/>
              </w:rPr>
              <w:t>, NÉBIH</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pPr>
            <w:r w:rsidRPr="00B72502">
              <w:rPr>
                <w:rFonts w:ascii="Times New Roman" w:hAnsi="Times New Roman" w:cs="Times New Roman"/>
                <w:sz w:val="24"/>
                <w:szCs w:val="24"/>
              </w:rPr>
              <w:t>Az európai uniós jogi aktusok tiszteletben tartásával van lehetőség uniós forrás felhasználására, azonban határátkelőhelyek kialakítása uniós forrásból kizárólag a külső határokon lehetséges, így hazai forrás is indokolt.</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3,159</w:t>
            </w:r>
          </w:p>
          <w:p w:rsid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A határforgalom intenzitásának és összetételének megfelelő áteresztő képességet biztosító további eszközök, valamint kutató eszközök beszerzése, valamint hálózatfejlesztés a határátkelőhelyek végponti termináljainak szintjéig)</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automatizálással összhangban, gépi látás és mesterséges intelligencia adta lehetőségek érvényesítése a kockázatelemzésben, és a szelektív és differenciált ellenőrzés során.</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szabályainak figyelembevételével van lehetőség uniós forrás, illetve hazai innovációs (K+F) fejlesztési források.</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48. pont</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Fejleszteni a szomszédos országokkal fennálló kétoldalú, valamint a nemzeti szervekkel fennálló két- és többoldalú határforgalom-ellenőrzésre vonatkozó együttműködést az integrált határbiztonsági modell megvalósítása érdekében.</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Bűnmegelőzés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Növelni a határon szolgálatot ellátó állomány felkészítésének hatékonyságát a külföldi terrorista harcosok közös kockázati mutatói és az emberkereskedelem áldozatainak azonosítása, továbbá az árucsempészet tekintetében.</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CA5C1B" w:rsidP="00CA5C1B">
            <w:pPr>
              <w:ind w:left="-80" w:right="-44"/>
              <w:jc w:val="center"/>
              <w:rPr>
                <w:rFonts w:ascii="Times New Roman" w:hAnsi="Times New Roman" w:cs="Times New Roman"/>
                <w:sz w:val="24"/>
                <w:szCs w:val="24"/>
              </w:rPr>
            </w:pPr>
            <w:r>
              <w:rPr>
                <w:rFonts w:ascii="Times New Roman" w:hAnsi="Times New Roman" w:cs="Times New Roman"/>
                <w:sz w:val="24"/>
                <w:szCs w:val="24"/>
              </w:rPr>
              <w:t>NAV</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0,233</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emberkereskedelem áldozatainak azonosítására irányuló képzés és IT rendszer fejlesztés)</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Növelni az információ megosztás hatékonyságát a határellenőrzés terén szolgálatot ellátó állomány és a bűnfelderítő feladatot ellátó állomány között.</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0,410</w:t>
            </w:r>
          </w:p>
          <w:p w:rsid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rendészeti adatkapcsolatok és információmegosztás fejlesztése)</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és a szomszédos országokkal folytatott együttműködés keretében párhuzamos nyomozások végrehajtása, közös bűnfelderítő és közös nyomozócsoportok működtetése.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0,146</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a tevékenység támogatása összekötő tisztviselőkkel)</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Fokozott hangsúlyt kell fektetni a határrendészeti állománynak a bűnüldöző munka során keletkezett információk alapján történő felkészítésére, a megtett intézkedések elkövetési módszerekre gyakorolt hatásának visszacsatolására.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0,010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szakmai tapasztalatcsere és képzés az elemzés-értékelés, kockázatelemzés területén)</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külföldön szerveződő, illegális migrációt szervező elkövetői körök felderítése érdekében növelni kell az illegális migráció felderítésére és nyomozására létrehozott nyomozó szervek (illegális migráció elleni osztályok) képességeit.</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0,216</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légi s közúti műveleti képességek növelése)</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illegális migráció elleni osztályok reagáló képességét növelni kell humán erőforrás és technikai fejlesztésekkel. </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0,594</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kiemelt műszaki-technikai igények és mobilitás fejlesztése)</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Készenléti Rendőrség Nemzeti Nyomozó Iroda belül működő Illegális Migráció Elleni Osztály koordinációs tevékenységét erősíteni kell, az információk feldolgozása érdekében. Meg kell teremteni az intenzívebb elemzői és feldolgozói munka humán és technikai hátterét.</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jogszabályok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(BBA):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0,105</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elemző-értékelő eszközrendszer fejlesztése)</w:t>
            </w: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Nemzetközi védelem</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Tovább folytatni a rendőrségi állomány tudatosságának növelését, illetve érzékennyé tételét a sérülékeny csoportba tartozó személyekre vonatkozóan. </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 xml:space="preserve"> 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 Növelni a menekültügyi eljárások hatékonyságát, valamint fokozni a menekültügyi eljárásokkal kapcsolatos felderítési tevékenységet.</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Fellépni a menedékjoggal történő visszaélések visszaszorítása érdekében.</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 OIF</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európai uniós tagságból fakadó kötelezettségek és a nemzeti érdekek szintetizálásán alapuló menekültügyi rendszer működtetése.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 OIF</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Kockázatelemzés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spacing w:after="200" w:line="276" w:lineRule="auto"/>
              <w:ind w:left="387"/>
              <w:contextualSpacing/>
              <w:jc w:val="both"/>
              <w:rPr>
                <w:rFonts w:ascii="Times New Roman" w:eastAsia="Times New Roman" w:hAnsi="Times New Roman" w:cs="Times New Roman"/>
                <w:sz w:val="24"/>
                <w:szCs w:val="24"/>
                <w:lang w:eastAsia="hu-HU"/>
              </w:rPr>
            </w:pPr>
            <w:r w:rsidRPr="00B72502">
              <w:rPr>
                <w:rFonts w:ascii="Times New Roman" w:eastAsia="Times New Roman" w:hAnsi="Times New Roman" w:cs="Times New Roman"/>
                <w:sz w:val="24"/>
                <w:szCs w:val="24"/>
                <w:lang w:eastAsia="hu-HU"/>
              </w:rPr>
              <w:t xml:space="preserve">A CIRAM </w:t>
            </w:r>
            <w:r w:rsidRPr="00B72502">
              <w:rPr>
                <w:rFonts w:ascii="Times New Roman" w:hAnsi="Times New Roman" w:cs="Times New Roman"/>
                <w:sz w:val="24"/>
                <w:szCs w:val="24"/>
              </w:rPr>
              <w:t>modell</w:t>
            </w:r>
            <w:r w:rsidRPr="00B72502">
              <w:rPr>
                <w:rFonts w:ascii="Times New Roman" w:eastAsia="Times New Roman" w:hAnsi="Times New Roman" w:cs="Times New Roman"/>
                <w:sz w:val="24"/>
                <w:szCs w:val="24"/>
                <w:lang w:eastAsia="hu-HU"/>
              </w:rPr>
              <w:t xml:space="preserve"> frissített verziójának elfogadását követően annak kockázatelemző munkába történő bevezetése.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0,050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37. és 39. pontok</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EUROSUR biztosította lehetőségek lehető leggyorsabb rendelkezésre állása a területi és helyi szervek részére. Az adatok közvetlen elemzésére vonatkozó rendszer és az adatfeltöltés rendszerének fejlesztése.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3,560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Összetett és részben autonóm működésű határőrizeti rendszerelemek fejlesztése az EUROSUR nyújtotta lehetőségek széles körű kihasználásával)</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Tovább fejleszteni a Rendőrség és a határellenőrzésben érintett más szervek közötti adat-és információcserére szolgáló </w:t>
            </w:r>
            <w:r w:rsidRPr="00B72502">
              <w:rPr>
                <w:rFonts w:ascii="Times New Roman" w:eastAsia="Calibri" w:hAnsi="Times New Roman" w:cs="Times New Roman"/>
                <w:sz w:val="24"/>
                <w:szCs w:val="24"/>
              </w:rPr>
              <w:t>közös web alapú kockázatelemzési felületet</w:t>
            </w:r>
            <w:r w:rsidRPr="00B72502">
              <w:rPr>
                <w:rFonts w:ascii="Times New Roman" w:hAnsi="Times New Roman" w:cs="Times New Roman"/>
                <w:sz w:val="24"/>
                <w:szCs w:val="24"/>
              </w:rPr>
              <w:t>, a közös kockázatelemzés rendszerét és módszertanát.</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0,040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37. és 39. pontok</w:t>
            </w:r>
          </w:p>
        </w:tc>
      </w:tr>
      <w:tr w:rsidR="00795B02" w:rsidRPr="00B72502" w:rsidTr="003B0A63">
        <w:trPr>
          <w:jc w:val="center"/>
        </w:trPr>
        <w:tc>
          <w:tcPr>
            <w:tcW w:w="4426" w:type="dxa"/>
          </w:tcPr>
          <w:p w:rsidR="00795B02" w:rsidRPr="00795B02" w:rsidRDefault="00795B02" w:rsidP="00B72502">
            <w:pPr>
              <w:numPr>
                <w:ilvl w:val="0"/>
                <w:numId w:val="5"/>
              </w:numPr>
              <w:ind w:left="387"/>
              <w:contextualSpacing/>
              <w:jc w:val="both"/>
              <w:rPr>
                <w:rFonts w:ascii="Times New Roman" w:hAnsi="Times New Roman" w:cs="Times New Roman"/>
                <w:sz w:val="24"/>
                <w:szCs w:val="24"/>
              </w:rPr>
            </w:pPr>
            <w:r w:rsidRPr="00795B02">
              <w:rPr>
                <w:rFonts w:ascii="Times New Roman" w:hAnsi="Times New Roman" w:cs="Times New Roman"/>
                <w:sz w:val="24"/>
                <w:szCs w:val="24"/>
              </w:rPr>
              <w:t>Az utazással összefüggő adatok (pl. PNR, API, ETIAS, EES) széles körén végzett kockázatértékeléshez kapcsolódó tevékenységek bővítése és továbbfejlesztése a határforgalom-ellenőrzés hatékonyságának támogatása céljából.</w:t>
            </w:r>
          </w:p>
        </w:tc>
        <w:tc>
          <w:tcPr>
            <w:tcW w:w="1935" w:type="dxa"/>
          </w:tcPr>
          <w:p w:rsidR="00795B02" w:rsidRPr="00B72502" w:rsidRDefault="00795B02" w:rsidP="00B72502">
            <w:pPr>
              <w:ind w:left="-80" w:right="-44"/>
              <w:jc w:val="center"/>
              <w:rPr>
                <w:rFonts w:ascii="Times New Roman" w:hAnsi="Times New Roman" w:cs="Times New Roman"/>
                <w:sz w:val="24"/>
                <w:szCs w:val="24"/>
              </w:rPr>
            </w:pPr>
            <w:r>
              <w:rPr>
                <w:rFonts w:ascii="Times New Roman" w:hAnsi="Times New Roman" w:cs="Times New Roman"/>
                <w:sz w:val="24"/>
                <w:szCs w:val="24"/>
              </w:rPr>
              <w:t>BM, TIBEK</w:t>
            </w:r>
          </w:p>
        </w:tc>
        <w:tc>
          <w:tcPr>
            <w:tcW w:w="2312" w:type="dxa"/>
          </w:tcPr>
          <w:p w:rsidR="00795B02" w:rsidRPr="00B72502" w:rsidRDefault="00795B02" w:rsidP="00B72502">
            <w:pPr>
              <w:jc w:val="center"/>
              <w:rPr>
                <w:rFonts w:ascii="Times New Roman" w:hAnsi="Times New Roman" w:cs="Times New Roman"/>
                <w:sz w:val="24"/>
                <w:szCs w:val="24"/>
              </w:rPr>
            </w:pPr>
            <w:r>
              <w:rPr>
                <w:rFonts w:ascii="Times New Roman" w:hAnsi="Times New Roman" w:cs="Times New Roman"/>
                <w:sz w:val="24"/>
                <w:szCs w:val="24"/>
              </w:rPr>
              <w:t>2028. december 31. (folyamatos)</w:t>
            </w:r>
          </w:p>
        </w:tc>
        <w:tc>
          <w:tcPr>
            <w:tcW w:w="3233" w:type="dxa"/>
          </w:tcPr>
          <w:p w:rsidR="00795B02" w:rsidRPr="00B72502" w:rsidRDefault="00795B02" w:rsidP="00B72502">
            <w:pPr>
              <w:jc w:val="both"/>
              <w:rPr>
                <w:rFonts w:ascii="Times New Roman" w:hAnsi="Times New Roman" w:cs="Times New Roman"/>
                <w:sz w:val="24"/>
                <w:szCs w:val="24"/>
              </w:rPr>
            </w:pPr>
            <w:r w:rsidRPr="00795B02">
              <w:rPr>
                <w:rFonts w:ascii="Times New Roman" w:hAnsi="Times New Roman" w:cs="Times New Roman"/>
                <w:sz w:val="24"/>
                <w:szCs w:val="24"/>
              </w:rPr>
              <w:t>Amennyiben költségigénnyel jár, úgy az európai uniós jogi aktusok tiszteletben tartásával lehetőség lesz európai uniós források felhasználására.</w:t>
            </w:r>
          </w:p>
        </w:tc>
        <w:tc>
          <w:tcPr>
            <w:tcW w:w="2784" w:type="dxa"/>
          </w:tcPr>
          <w:p w:rsidR="00795B02" w:rsidRPr="00B72502" w:rsidRDefault="00795B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Tagállamok közötti együttműködés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által szervezett műveletekhez felajánlott humán és technikai erőforrások folyamatos naprakészen tartása, a szükséges toborzómunka végrehajtása.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 (toborzómunka).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0,100</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által támogatott műveletek kihasználása, a nemzeti határellenőrzés végrehajtásába a tagállami szakértők folyamatos bevonása a Frontex támogatásának keretében.</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Frontex által biztosított forrás.</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által szervezett képzéseken, workshopok-on, munkaértekezleteken történő részvétel fokozása.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Frontex által biztosított forrás hazai forrással kiegészülve.</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közös kapcsolattartási szolgálati helyeken folytatott rendészeti együttműködésbe más szervek bevonására vonatkozó lehetőségek vizsgálata.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 OIF,</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tagállami együttműködés keretében folytatott közös határ</w:t>
            </w:r>
            <w:r w:rsidR="00B614B1">
              <w:rPr>
                <w:rFonts w:ascii="Times New Roman" w:hAnsi="Times New Roman" w:cs="Times New Roman"/>
                <w:sz w:val="24"/>
                <w:szCs w:val="24"/>
              </w:rPr>
              <w:t>-</w:t>
            </w:r>
            <w:r w:rsidRPr="00B72502">
              <w:rPr>
                <w:rFonts w:ascii="Times New Roman" w:hAnsi="Times New Roman" w:cs="Times New Roman"/>
                <w:sz w:val="24"/>
                <w:szCs w:val="24"/>
              </w:rPr>
              <w:t>menti tevékenység fejlesztési lehetőségének kutatása és megvalósítása.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40. pont</w:t>
            </w: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b/>
                <w:sz w:val="24"/>
                <w:szCs w:val="24"/>
              </w:rPr>
            </w:pPr>
            <w:r w:rsidRPr="00B72502">
              <w:rPr>
                <w:rFonts w:ascii="Times New Roman" w:hAnsi="Times New Roman" w:cs="Times New Roman"/>
                <w:b/>
                <w:sz w:val="24"/>
                <w:szCs w:val="24"/>
              </w:rPr>
              <w:t>A nemzeti hatóságok</w:t>
            </w:r>
            <w:r w:rsidRPr="00B72502">
              <w:rPr>
                <w:rFonts w:ascii="Times New Roman" w:hAnsi="Times New Roman" w:cs="Times New Roman"/>
                <w:sz w:val="24"/>
                <w:szCs w:val="24"/>
              </w:rPr>
              <w:t xml:space="preserve"> </w:t>
            </w:r>
            <w:r w:rsidRPr="00B72502">
              <w:rPr>
                <w:rFonts w:ascii="Times New Roman" w:hAnsi="Times New Roman" w:cs="Times New Roman"/>
                <w:b/>
                <w:sz w:val="24"/>
                <w:szCs w:val="24"/>
              </w:rPr>
              <w:t>közötti együttműködés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spacing w:line="259" w:lineRule="auto"/>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komplex határbiztonsági rendszer működtetéséhez szükséges szervezetek közötti együttműködés továbbfejlesztése.</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mélységi közös ellenőrzések képességének növelése.</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0,019</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39. pont.</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 mélységi ellenőrzést végrehajtó állomány speciális képzése a HOB bázisán)</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határforgalom-ellenőrzés gyorsításának érdekében az egy megállásos ellenőrzés kialakítása a határátkelőhelyeken.</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  NAV</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5,105</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Határátkelőhely infrastrukturális fejlesztése)</w:t>
            </w: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b/>
                <w:sz w:val="24"/>
                <w:szCs w:val="24"/>
              </w:rPr>
            </w:pPr>
            <w:r w:rsidRPr="00B72502">
              <w:rPr>
                <w:rFonts w:ascii="Times New Roman" w:hAnsi="Times New Roman" w:cs="Times New Roman"/>
                <w:b/>
                <w:sz w:val="24"/>
                <w:szCs w:val="24"/>
              </w:rPr>
              <w:t>Együttműködés harmadik országokkal</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szomszédos országokkal közösen működtetett kapcsolattartási szolgálati helyek által biztosított valós idejű információcsere széles körű alkalmazása.</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(folyamatos)</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Részben uniós, részben hazai forrás.</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0,075</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39. pont.</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összekötő tisztviselők hálózata által nyújtott lehetőségek hatékonyabb kiaknázása.</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shd w:val="clear" w:color="auto" w:fill="auto"/>
          </w:tcPr>
          <w:p w:rsidR="00B72502" w:rsidRPr="00B72502" w:rsidRDefault="00B72502" w:rsidP="00B72502">
            <w:pPr>
              <w:tabs>
                <w:tab w:val="left" w:pos="489"/>
              </w:tabs>
              <w:jc w:val="center"/>
              <w:rPr>
                <w:rFonts w:ascii="Times New Roman" w:hAnsi="Times New Roman" w:cs="Times New Roman"/>
                <w:sz w:val="24"/>
                <w:szCs w:val="24"/>
              </w:rPr>
            </w:pPr>
            <w:r w:rsidRPr="00B72502">
              <w:rPr>
                <w:rFonts w:ascii="Times New Roman" w:hAnsi="Times New Roman" w:cs="Times New Roman"/>
                <w:sz w:val="24"/>
                <w:szCs w:val="24"/>
              </w:rPr>
              <w:t>2028. december 31.</w:t>
            </w:r>
          </w:p>
          <w:p w:rsidR="00B72502" w:rsidRPr="00B72502" w:rsidRDefault="00B72502" w:rsidP="00B72502">
            <w:pPr>
              <w:tabs>
                <w:tab w:val="left" w:pos="489"/>
              </w:tabs>
              <w:jc w:val="center"/>
              <w:rPr>
                <w:rFonts w:ascii="Times New Roman" w:hAnsi="Times New Roman" w:cs="Times New Roman"/>
                <w:sz w:val="24"/>
                <w:szCs w:val="24"/>
              </w:rPr>
            </w:pPr>
            <w:r w:rsidRPr="00B72502">
              <w:rPr>
                <w:rFonts w:ascii="Times New Roman" w:hAnsi="Times New Roman" w:cs="Times New Roman"/>
                <w:sz w:val="24"/>
                <w:szCs w:val="24"/>
              </w:rPr>
              <w:t>(folyamatos)</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1,800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Okmánytanácsadók és migrációs szakkonzulok hálózatának bővítése)</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együttműködés és az információcsere továbbfejlesztése a visszatérések hatékonyságának fokozása, a határon átnyúló bűncselekmények eredményesebb felderítése, valamint a határforgalom-ellenőrzés folyamatosságának biztosítása érdekében Szerbiával és Ukrajnával.</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Elsősorban hazai forrásból szükséges biztosítani, de 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0,046</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Közös műveletek szomszédos, tranzit, és migrációt kibocsátó harmadik országokkal, tapasztalatcserék)</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Szerb és ukrán viszonylatban a közös határátkelőhelyen történő határforgalom-ellenőrzés lehetőségének megteremtése.</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(vám szakterület, valamint az ukrán vagy szerb fél igényei)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34. pont</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b/>
                <w:sz w:val="24"/>
                <w:szCs w:val="24"/>
              </w:rPr>
            </w:pPr>
            <w:r w:rsidRPr="00B72502">
              <w:rPr>
                <w:rFonts w:ascii="Times New Roman" w:hAnsi="Times New Roman" w:cs="Times New Roman"/>
                <w:sz w:val="24"/>
                <w:szCs w:val="24"/>
              </w:rPr>
              <w:t>A nyugat-balkáni országok határigazgatási tevékenységének támogatása.</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34. pont</w:t>
            </w: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Intézkedések a schengeni térségben</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másodlagos mozgások figyelemmel kísérése, ellenük való megfelelő reagálóképesség kialakítása érdekében az EUROSUR rendszerben adódó lehetőségek kihasználásának fejlesztése.</w:t>
            </w:r>
          </w:p>
        </w:tc>
        <w:tc>
          <w:tcPr>
            <w:tcW w:w="1935" w:type="dxa"/>
          </w:tcPr>
          <w:p w:rsidR="00B72502" w:rsidRPr="00B72502" w:rsidRDefault="00B72502" w:rsidP="00B72502">
            <w:pPr>
              <w:spacing w:after="200" w:line="276" w:lineRule="auto"/>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w:t>
            </w:r>
          </w:p>
        </w:tc>
        <w:tc>
          <w:tcPr>
            <w:tcW w:w="2312" w:type="dxa"/>
          </w:tcPr>
          <w:p w:rsidR="00B72502" w:rsidRPr="00B72502" w:rsidRDefault="00B72502" w:rsidP="00B72502">
            <w:pPr>
              <w:spacing w:after="200" w:line="276" w:lineRule="auto"/>
              <w:jc w:val="center"/>
              <w:rPr>
                <w:rFonts w:ascii="Times New Roman" w:hAnsi="Times New Roman" w:cs="Times New Roman"/>
                <w:sz w:val="24"/>
                <w:szCs w:val="24"/>
              </w:rPr>
            </w:pPr>
            <w:r w:rsidRPr="00B72502">
              <w:rPr>
                <w:rFonts w:ascii="Times New Roman" w:hAnsi="Times New Roman" w:cs="Times New Roman"/>
                <w:sz w:val="24"/>
                <w:szCs w:val="24"/>
              </w:rPr>
              <w:t xml:space="preserve">2028. december 31. </w:t>
            </w:r>
          </w:p>
        </w:tc>
        <w:tc>
          <w:tcPr>
            <w:tcW w:w="3233" w:type="dxa"/>
          </w:tcPr>
          <w:p w:rsidR="00B72502" w:rsidRPr="00B72502" w:rsidRDefault="00B72502" w:rsidP="00B72502">
            <w:pPr>
              <w:spacing w:line="276" w:lineRule="auto"/>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0,050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A CIRAM-hoz kapcsolódó, szervezeten belüli vagy szervezetek közötti együttműködést és információmegosztást támogató fejlesztések)</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Aktív, meglepetésszerű és kiszámíthatatlan mélységi ellenőrzési rendszer továbbfejlesztése és fenntartása.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területi szervek közötti információáramláson alapuló helyzettudatosság és reagálóképesség növelése.</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0,440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kockázatelemzés fejlesztése, tapasztalatcserék, adatelemzés fejlesztése, EES kompatibilitással rendelkező, az e-vízum ellenőrzését is lehetővé tevő eszközök, speciális felszerelések és járművek beszerzése)</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Szoros műveleti együttműködés a belső határokon és a mélységi területeken tevékenykedő szervezetekkel, a szomszédos tagállamok rendőri, határrendészeti szerveivel.</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IVK, IVCS</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0,135</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KKSZH-k fejlesztése, közös műveletek és tapasztalatcserék)</w:t>
            </w: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belső határokon egy esetleges határellenőrzés visszaállításához szükséges szakmai kapacitás növelése, a szükséges képzési rendszer kidolgozása és megvalósítása.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b/>
                <w:sz w:val="24"/>
                <w:szCs w:val="24"/>
              </w:rPr>
            </w:pPr>
            <w:r w:rsidRPr="00B72502">
              <w:rPr>
                <w:rFonts w:ascii="Times New Roman" w:hAnsi="Times New Roman" w:cs="Times New Roman"/>
                <w:b/>
                <w:sz w:val="24"/>
                <w:szCs w:val="24"/>
              </w:rPr>
              <w:t>Visszatérés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Hatékony együttműködés a származási országokkal, elsősorban a beazonosítási és okmánybeszerzési eljárás fejlesztése, a visszatérés, illetve a hatékony vízumpolitika és a nemzetbiztonsági kockázatot jelentő személyek kiszűrése és kezelése céljából.</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(MMIA):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0,126</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együttműködés fejlesztése a harmadik országokkal)</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2,203</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vízumkérelmek feldolgozási hatékonyságának növelése)</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Az ország-információs adatbázis és a meghallgatás-technikai készségek fejlesztése a valós állampolgárság megállapítása érdekében. </w:t>
            </w:r>
          </w:p>
        </w:tc>
        <w:tc>
          <w:tcPr>
            <w:tcW w:w="1935" w:type="dxa"/>
            <w:shd w:val="clear" w:color="auto" w:fill="auto"/>
          </w:tcPr>
          <w:p w:rsidR="00B72502" w:rsidRPr="00B72502" w:rsidRDefault="00B72502" w:rsidP="00B72502">
            <w:pPr>
              <w:ind w:left="-80" w:right="-44"/>
              <w:jc w:val="center"/>
              <w:rPr>
                <w:rFonts w:ascii="Times New Roman" w:hAnsi="Times New Roman" w:cs="Times New Roman"/>
                <w:b/>
                <w:sz w:val="24"/>
                <w:szCs w:val="24"/>
              </w:rPr>
            </w:pPr>
            <w:r w:rsidRPr="00B72502">
              <w:rPr>
                <w:rFonts w:ascii="Times New Roman" w:hAnsi="Times New Roman" w:cs="Times New Roman"/>
                <w:sz w:val="24"/>
                <w:szCs w:val="24"/>
              </w:rPr>
              <w:t>OIF</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(MMIA):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0,085</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Országinformációs adatbázis fejlesztése a menekültügy szakterülten, vízumképzés, meghallgatástechnikai képzés, országinformációs továbbképzés, sérülékeny személyek kiszűrése)</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önkéntes visszatérések számának növelése, ide értve az IOM-mel való együttműködés tovább fejlesztését.</w:t>
            </w:r>
          </w:p>
          <w:p w:rsidR="00B72502" w:rsidRPr="00B72502" w:rsidRDefault="00B72502" w:rsidP="00B72502">
            <w:pPr>
              <w:ind w:left="387"/>
              <w:contextualSpacing/>
              <w:jc w:val="both"/>
              <w:rPr>
                <w:rFonts w:ascii="Times New Roman" w:hAnsi="Times New Roman" w:cs="Times New Roman"/>
                <w:sz w:val="24"/>
                <w:szCs w:val="24"/>
              </w:rPr>
            </w:pP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 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(MMIA):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0,550</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kétoldalú és európai visszafogadási egyezmény alapján végrehajtott műveletek fokozása.</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 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(MMIA):</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0,178</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légi és szárazföldi toloncolás fejlesztése)</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sérülékeny csoportba tartozó személyek, kiemelten az emberkereskedelem áldozatainak gyorsabb meghatározása.</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 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0,073</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tapasztalatcserék és közös kockázatelemzés fejlesztése)</w:t>
            </w: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b/>
                <w:sz w:val="24"/>
                <w:szCs w:val="24"/>
              </w:rPr>
            </w:pPr>
            <w:r w:rsidRPr="00B72502">
              <w:rPr>
                <w:rFonts w:ascii="Times New Roman" w:hAnsi="Times New Roman" w:cs="Times New Roman"/>
                <w:b/>
                <w:sz w:val="24"/>
                <w:szCs w:val="24"/>
              </w:rPr>
              <w:t>Modern technológiák alkalmazása és kutatás-fejlesztés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 keretében meg kell valósítani a kor technikai és technológiai fejlettségéből adódó vívmányok rendszerszemléletű alkalmazását.</w:t>
            </w:r>
          </w:p>
        </w:tc>
        <w:tc>
          <w:tcPr>
            <w:tcW w:w="1935" w:type="dxa"/>
            <w:shd w:val="clear" w:color="auto" w:fill="auto"/>
          </w:tcPr>
          <w:p w:rsidR="00B72502" w:rsidRPr="00B72502" w:rsidRDefault="00B72502" w:rsidP="00B72502">
            <w:pPr>
              <w:ind w:left="-80" w:right="-44"/>
              <w:jc w:val="center"/>
              <w:rPr>
                <w:rFonts w:ascii="Times New Roman" w:hAnsi="Times New Roman" w:cs="Times New Roman"/>
                <w:b/>
                <w:sz w:val="24"/>
                <w:szCs w:val="24"/>
              </w:rPr>
            </w:pPr>
            <w:r w:rsidRPr="00B72502">
              <w:rPr>
                <w:rFonts w:ascii="Times New Roman" w:hAnsi="Times New Roman" w:cs="Times New Roman"/>
                <w:sz w:val="24"/>
                <w:szCs w:val="24"/>
              </w:rPr>
              <w:t>Rendőrség</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eastAsia="Times New Roman" w:hAnsi="Times New Roman" w:cs="Times New Roman"/>
                <w:iCs/>
                <w:sz w:val="24"/>
                <w:szCs w:val="24"/>
              </w:rPr>
            </w:pPr>
            <w:r w:rsidRPr="00B72502">
              <w:rPr>
                <w:rFonts w:ascii="Times New Roman" w:eastAsia="Times New Roman" w:hAnsi="Times New Roman" w:cs="Times New Roman"/>
                <w:iCs/>
                <w:sz w:val="24"/>
                <w:szCs w:val="24"/>
              </w:rPr>
              <w:t>Növelni kell a félautomata, automata és autonóm rendszerek alkalmazási arányát a határigazgatásban.</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NAV </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1,380</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automata átléptető rendszerek beszerzése)</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Növelni kell a szerepvállalást a nemzetközi szintű kutatás-fejlesztési projektekben, amelyek eredményeit integrálni szükséges a feladatellátásba.</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eastAsia="Times New Roman" w:hAnsi="Times New Roman" w:cs="Times New Roman"/>
                <w:iCs/>
                <w:sz w:val="24"/>
                <w:szCs w:val="24"/>
              </w:rPr>
            </w:pPr>
            <w:r w:rsidRPr="00B72502">
              <w:rPr>
                <w:rFonts w:ascii="Times New Roman" w:hAnsi="Times New Roman" w:cs="Times New Roman"/>
                <w:sz w:val="24"/>
                <w:szCs w:val="24"/>
              </w:rPr>
              <w:t>Végre kell hajtani a határrendészeti kutatás-fejlesztés szükségleteinek felmérését és ki kell dolgozni a stratégiáját.</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p>
        </w:tc>
        <w:tc>
          <w:tcPr>
            <w:tcW w:w="2312" w:type="dxa"/>
            <w:shd w:val="clear" w:color="auto" w:fill="auto"/>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0,941</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határrendészeti kutató, fejlesztő és eszközminősítő intézmény létrehozása)</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Ki kell dolgozni a határrendészeti célú eszközminősítés eszköz- és módszer-specifikus követelményrendszerét és minősítési rendszerét.</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b/>
                <w:sz w:val="24"/>
                <w:szCs w:val="24"/>
              </w:rPr>
            </w:pPr>
            <w:r w:rsidRPr="00B72502">
              <w:rPr>
                <w:rFonts w:ascii="Times New Roman" w:hAnsi="Times New Roman" w:cs="Times New Roman"/>
                <w:sz w:val="24"/>
                <w:szCs w:val="24"/>
              </w:rPr>
              <w:t xml:space="preserve"> </w:t>
            </w:r>
          </w:p>
        </w:tc>
        <w:tc>
          <w:tcPr>
            <w:tcW w:w="2312" w:type="dxa"/>
            <w:shd w:val="clear" w:color="auto" w:fill="auto"/>
          </w:tcPr>
          <w:p w:rsidR="00B72502" w:rsidRPr="00B72502" w:rsidRDefault="00B72502" w:rsidP="00B72502">
            <w:pPr>
              <w:jc w:val="center"/>
              <w:rPr>
                <w:rFonts w:ascii="Times New Roman" w:hAnsi="Times New Roman" w:cs="Times New Roman"/>
                <w:b/>
                <w:sz w:val="24"/>
                <w:szCs w:val="24"/>
              </w:rPr>
            </w:pPr>
            <w:r w:rsidRPr="00B72502">
              <w:rPr>
                <w:rFonts w:ascii="Times New Roman" w:hAnsi="Times New Roman" w:cs="Times New Roman"/>
                <w:sz w:val="24"/>
                <w:szCs w:val="24"/>
              </w:rPr>
              <w:t>2028. december 31. (folyamatos)</w:t>
            </w:r>
          </w:p>
        </w:tc>
        <w:tc>
          <w:tcPr>
            <w:tcW w:w="3233" w:type="dxa"/>
            <w:shd w:val="clear" w:color="auto" w:fill="auto"/>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Elsősorban hazai forrás, az európai uniós jogi aktusok tiszteletben tartásával van lehetőség uniós forrás felhasználására.</w:t>
            </w:r>
          </w:p>
        </w:tc>
        <w:tc>
          <w:tcPr>
            <w:tcW w:w="2784"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0,122</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a minőségbiztosítási rendszer teljes körű kialakítása, valamint ebből a célból konferenciák, tapasztalatcserék és tanulmányutak)</w:t>
            </w:r>
          </w:p>
        </w:tc>
      </w:tr>
      <w:tr w:rsidR="00B72502" w:rsidRPr="00B72502" w:rsidTr="003B0A63">
        <w:trPr>
          <w:jc w:val="center"/>
        </w:trPr>
        <w:tc>
          <w:tcPr>
            <w:tcW w:w="4426" w:type="dxa"/>
            <w:shd w:val="clear" w:color="auto" w:fill="auto"/>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lang w:eastAsia="hu-HU"/>
              </w:rPr>
              <w:t xml:space="preserve">Végre kell </w:t>
            </w:r>
            <w:r w:rsidRPr="00B72502">
              <w:rPr>
                <w:rFonts w:ascii="Times New Roman" w:hAnsi="Times New Roman" w:cs="Times New Roman"/>
                <w:sz w:val="24"/>
                <w:szCs w:val="24"/>
              </w:rPr>
              <w:t>hajtani</w:t>
            </w:r>
            <w:r w:rsidRPr="00B72502">
              <w:rPr>
                <w:rFonts w:ascii="Times New Roman" w:hAnsi="Times New Roman" w:cs="Times New Roman"/>
                <w:sz w:val="24"/>
                <w:szCs w:val="24"/>
                <w:lang w:eastAsia="hu-HU"/>
              </w:rPr>
              <w:t xml:space="preserve"> a mesterséges intelligencia támogatására épülő online utas előjelző rendszer szakmai követelményrendszerének kidolgozását és működési mechanizmusát.</w:t>
            </w:r>
          </w:p>
        </w:tc>
        <w:tc>
          <w:tcPr>
            <w:tcW w:w="1935" w:type="dxa"/>
            <w:shd w:val="clear" w:color="auto" w:fill="auto"/>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Belügyminisztérium,</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b/>
                <w:sz w:val="24"/>
                <w:szCs w:val="24"/>
              </w:rPr>
            </w:pPr>
          </w:p>
        </w:tc>
        <w:tc>
          <w:tcPr>
            <w:tcW w:w="2312" w:type="dxa"/>
            <w:shd w:val="clear" w:color="auto" w:fill="auto"/>
          </w:tcPr>
          <w:p w:rsidR="00B72502" w:rsidRPr="00B72502" w:rsidRDefault="00B72502" w:rsidP="00B72502">
            <w:pPr>
              <w:jc w:val="center"/>
              <w:rPr>
                <w:rFonts w:ascii="Times New Roman" w:hAnsi="Times New Roman" w:cs="Times New Roman"/>
                <w:b/>
                <w:sz w:val="24"/>
                <w:szCs w:val="24"/>
              </w:rPr>
            </w:pPr>
            <w:r w:rsidRPr="00B72502">
              <w:rPr>
                <w:rFonts w:ascii="Times New Roman" w:hAnsi="Times New Roman" w:cs="Times New Roman"/>
                <w:sz w:val="24"/>
                <w:szCs w:val="24"/>
              </w:rPr>
              <w:t>2028. június 30.</w:t>
            </w:r>
          </w:p>
        </w:tc>
        <w:tc>
          <w:tcPr>
            <w:tcW w:w="3233" w:type="dxa"/>
            <w:shd w:val="clear" w:color="auto" w:fill="auto"/>
          </w:tcPr>
          <w:p w:rsidR="00B72502" w:rsidRPr="00B72502" w:rsidRDefault="00B72502" w:rsidP="00B72502">
            <w:pPr>
              <w:jc w:val="both"/>
              <w:rPr>
                <w:rFonts w:ascii="Times New Roman" w:hAnsi="Times New Roman" w:cs="Times New Roman"/>
                <w:b/>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D9D9D9" w:themeFill="background1" w:themeFillShade="D9"/>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Minőségellenőrzési mechanizmus</w:t>
            </w:r>
          </w:p>
        </w:tc>
        <w:tc>
          <w:tcPr>
            <w:tcW w:w="2784" w:type="dxa"/>
            <w:shd w:val="clear" w:color="auto" w:fill="D9D9D9" w:themeFill="background1" w:themeFillShade="D9"/>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Minőségellenőrzési mechanizmusunkba teljes egészében be kell építeni a sebezhetőségi értékelések során meghatározott ajánlásokra való reagálás követelményeit.</w:t>
            </w:r>
          </w:p>
          <w:p w:rsidR="00B72502" w:rsidRPr="00B72502" w:rsidRDefault="00B72502" w:rsidP="00B72502">
            <w:pPr>
              <w:contextualSpacing/>
              <w:jc w:val="both"/>
              <w:rPr>
                <w:rFonts w:ascii="Times New Roman" w:hAnsi="Times New Roman" w:cs="Times New Roman"/>
                <w:sz w:val="24"/>
                <w:szCs w:val="24"/>
              </w:rPr>
            </w:pP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Továbbra is biztosítani kell a magas szintű részvételt az egyes tagállamok schengeni értékelésében.</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Hazai forrás, amennyiben költségigénnyel jár.</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spacing w:line="276" w:lineRule="auto"/>
              <w:ind w:left="387"/>
              <w:contextualSpacing/>
              <w:jc w:val="both"/>
              <w:rPr>
                <w:rFonts w:ascii="Times New Roman" w:hAnsi="Times New Roman" w:cs="Times New Roman"/>
                <w:strike/>
                <w:sz w:val="24"/>
                <w:szCs w:val="24"/>
              </w:rPr>
            </w:pPr>
            <w:r w:rsidRPr="00B72502">
              <w:rPr>
                <w:rFonts w:ascii="Times New Roman" w:hAnsi="Times New Roman" w:cs="Times New Roman"/>
                <w:sz w:val="24"/>
                <w:szCs w:val="24"/>
              </w:rPr>
              <w:t>Kormányzati szinten ki kell alakítani a határigazgatással összefüggésben hatáskörrel rendelkező szervek közös minőségellenőrzési mechanizmusát.</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 xml:space="preserve">A </w:t>
            </w:r>
            <w:r w:rsidRPr="00B72502">
              <w:rPr>
                <w:rFonts w:ascii="Times New Roman" w:hAnsi="Times New Roman" w:cs="Times New Roman"/>
                <w:sz w:val="24"/>
                <w:szCs w:val="24"/>
                <w:lang w:eastAsia="hu-HU"/>
              </w:rPr>
              <w:t>visszatéréssel</w:t>
            </w:r>
            <w:r w:rsidRPr="00B72502">
              <w:rPr>
                <w:rFonts w:ascii="Times New Roman" w:hAnsi="Times New Roman" w:cs="Times New Roman"/>
                <w:sz w:val="24"/>
                <w:szCs w:val="24"/>
              </w:rPr>
              <w:t xml:space="preserve"> összefüggésben hatáskörrel rendelkező szervek közös, átfogó ellenőrzése érdekében nemzeti minőségellenőrzési mechanizmus kidolgozása és alkalmazása. </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BFBFBF" w:themeFill="background1" w:themeFillShade="BF"/>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Szolidaritási mechanizmusok és EU-s finanszírozási eszközök</w:t>
            </w:r>
          </w:p>
        </w:tc>
        <w:tc>
          <w:tcPr>
            <w:tcW w:w="2784" w:type="dxa"/>
            <w:shd w:val="clear" w:color="auto" w:fill="BFBFBF" w:themeFill="background1" w:themeFillShade="BF"/>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uniós közvetlen források nagyobb arányú felhasználása.</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A határigazgatásban résztvevő valamennyi szerv/szervezet</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Aktív részvétel a 2021-2027 közötti időszakra vonatkozó többéves pénzügyi keretről szóló tárgyalásokban, ezzel hozzájárulva a nemzeti érdek hatékony képviseletéhez.</w:t>
            </w:r>
          </w:p>
        </w:tc>
        <w:tc>
          <w:tcPr>
            <w:tcW w:w="1935" w:type="dxa"/>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w:t>
            </w:r>
          </w:p>
        </w:tc>
        <w:tc>
          <w:tcPr>
            <w:tcW w:w="2312" w:type="dxa"/>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 xml:space="preserve">a tárgyalások lezárásáig </w:t>
            </w:r>
          </w:p>
        </w:tc>
        <w:tc>
          <w:tcPr>
            <w:tcW w:w="3233" w:type="dxa"/>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11906" w:type="dxa"/>
            <w:gridSpan w:val="4"/>
            <w:shd w:val="clear" w:color="auto" w:fill="BFBFBF" w:themeFill="background1" w:themeFillShade="BF"/>
          </w:tcPr>
          <w:p w:rsidR="00B72502" w:rsidRPr="00B72502" w:rsidRDefault="00B72502" w:rsidP="00B72502">
            <w:pPr>
              <w:ind w:left="-80" w:right="-44"/>
              <w:jc w:val="both"/>
              <w:rPr>
                <w:rFonts w:ascii="Times New Roman" w:hAnsi="Times New Roman" w:cs="Times New Roman"/>
                <w:sz w:val="24"/>
                <w:szCs w:val="24"/>
              </w:rPr>
            </w:pPr>
            <w:r w:rsidRPr="00B72502">
              <w:rPr>
                <w:rFonts w:ascii="Times New Roman" w:hAnsi="Times New Roman" w:cs="Times New Roman"/>
                <w:b/>
                <w:sz w:val="24"/>
                <w:szCs w:val="24"/>
              </w:rPr>
              <w:t>Alapvető jogok</w:t>
            </w:r>
          </w:p>
        </w:tc>
        <w:tc>
          <w:tcPr>
            <w:tcW w:w="2784" w:type="dxa"/>
            <w:shd w:val="clear" w:color="auto" w:fill="BFBFBF" w:themeFill="background1" w:themeFillShade="BF"/>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Az integrált határigazgatásban részt vevő állomány alapjogi ismereteinek folyamatos bővítése a továbbképzési rendszer segítségével, valamint az adatvédelem fokozása a jövőbeni fejlesztések tekintetében</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Rendőrség, </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tc>
        <w:tc>
          <w:tcPr>
            <w:tcW w:w="2312"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65. pont.</w:t>
            </w:r>
          </w:p>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személyes adatok védelmét szolgáló, valamint panasztételi és a jogorvoslati lehetőségek elérésének folyamatos segítése és az „ügyfélbarát”, „szolgáltató” hatóság küldetésének erősítése</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Rendőrség, </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p>
        </w:tc>
        <w:tc>
          <w:tcPr>
            <w:tcW w:w="2312"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sérülékeny személyek áldozattá válásának megelőzése, illetve áldozatazonosításuk hatékonyságának növelése.</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Rendőrség, </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tc>
        <w:tc>
          <w:tcPr>
            <w:tcW w:w="2312"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végrehajtó állomány ismereteinek folyamatos bővítése a továbbképzési rendszer segítségével</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Rendőrség, </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OIF,</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NAV</w:t>
            </w:r>
          </w:p>
        </w:tc>
        <w:tc>
          <w:tcPr>
            <w:tcW w:w="2312"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egyes elemeket hazai forrásból szükséges biztosítani.</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lásd. 65. pont.</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Hazai forrásból:</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0,025</w:t>
            </w:r>
          </w:p>
        </w:tc>
      </w:tr>
      <w:tr w:rsidR="00B72502" w:rsidRPr="00B72502" w:rsidTr="003B0A63">
        <w:trPr>
          <w:jc w:val="center"/>
        </w:trPr>
        <w:tc>
          <w:tcPr>
            <w:tcW w:w="11906" w:type="dxa"/>
            <w:gridSpan w:val="4"/>
            <w:shd w:val="clear" w:color="auto" w:fill="BFBFBF" w:themeFill="background1" w:themeFillShade="BF"/>
          </w:tcPr>
          <w:p w:rsidR="00B72502" w:rsidRPr="00B72502" w:rsidRDefault="00B72502" w:rsidP="00B72502">
            <w:pPr>
              <w:ind w:left="-80" w:right="-44"/>
              <w:jc w:val="both"/>
              <w:rPr>
                <w:rFonts w:ascii="Times New Roman" w:hAnsi="Times New Roman" w:cs="Times New Roman"/>
                <w:b/>
                <w:sz w:val="24"/>
                <w:szCs w:val="24"/>
              </w:rPr>
            </w:pPr>
            <w:r w:rsidRPr="00B72502">
              <w:rPr>
                <w:rFonts w:ascii="Times New Roman" w:hAnsi="Times New Roman" w:cs="Times New Roman"/>
                <w:b/>
                <w:sz w:val="24"/>
                <w:szCs w:val="24"/>
              </w:rPr>
              <w:t>Képzés</w:t>
            </w:r>
          </w:p>
        </w:tc>
        <w:tc>
          <w:tcPr>
            <w:tcW w:w="2784" w:type="dxa"/>
            <w:shd w:val="clear" w:color="auto" w:fill="BFBFBF" w:themeFill="background1" w:themeFillShade="BF"/>
          </w:tcPr>
          <w:p w:rsidR="00B72502" w:rsidRPr="00B72502" w:rsidRDefault="00B72502" w:rsidP="00B72502">
            <w:pPr>
              <w:jc w:val="both"/>
              <w:rPr>
                <w:rFonts w:ascii="Times New Roman" w:hAnsi="Times New Roman" w:cs="Times New Roman"/>
                <w:b/>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Frontex új Képzési Kerettantervének (CCC) nemzeti Kerettantervvel és tantárgyi programokkal történő összehangolása.</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IM, HM</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NKE,  rendvédelmi technikumok </w:t>
            </w:r>
          </w:p>
        </w:tc>
        <w:tc>
          <w:tcPr>
            <w:tcW w:w="2312" w:type="dxa"/>
            <w:shd w:val="clear" w:color="auto" w:fill="FFFFFF" w:themeFill="background1"/>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a továbbképzés tekintetében, egyes elemeket hazai forrásból szükséges biztosítani.</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határrendészeti képzés kedvezményezettjeivé kell tenni az ország schengeni külső határ határterületén kívül, az illegális migráció és az árucsempészet elleni fellépésben érintett rendőri állományt.</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Rendőrség</w:t>
            </w:r>
          </w:p>
          <w:p w:rsidR="00B72502" w:rsidRPr="00B72502" w:rsidRDefault="00B72502" w:rsidP="00B72502">
            <w:pPr>
              <w:ind w:left="-80" w:right="-44"/>
              <w:jc w:val="center"/>
              <w:rPr>
                <w:rFonts w:ascii="Times New Roman" w:hAnsi="Times New Roman" w:cs="Times New Roman"/>
                <w:sz w:val="24"/>
                <w:szCs w:val="24"/>
              </w:rPr>
            </w:pPr>
          </w:p>
        </w:tc>
        <w:tc>
          <w:tcPr>
            <w:tcW w:w="2312" w:type="dxa"/>
            <w:shd w:val="clear" w:color="auto" w:fill="FFFFFF" w:themeFill="background1"/>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2025. június 30.</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Hazai forrás, amennyiben forrásigény jelentkezik.</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Gyakorlatorientált határrendészeti képzés erősítése.</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IM, HM, 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 xml:space="preserve">NKE, rendvédelmi technikumok </w:t>
            </w:r>
          </w:p>
        </w:tc>
        <w:tc>
          <w:tcPr>
            <w:tcW w:w="2312" w:type="dxa"/>
            <w:shd w:val="clear" w:color="auto" w:fill="FFFFFF" w:themeFill="background1"/>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2025. december 31. (folyamatos)</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a továbbképzés tekintetében, egyes elemeket hazai forrásból szükséges biztosítani.</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Uniós forrásból (HAVE):</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1,613</w:t>
            </w:r>
          </w:p>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(Különösen szakmai továbbképzése szervezése a HOB bázisán, többszintű nyelvi továbbképzés)</w:t>
            </w: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távoktatás, e-learning, blended learning képzési rendszerének alkalmazása a határrendészeti továbbképzések során.</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rendvédelmi technikumok</w:t>
            </w:r>
          </w:p>
        </w:tc>
        <w:tc>
          <w:tcPr>
            <w:tcW w:w="2312" w:type="dxa"/>
            <w:shd w:val="clear" w:color="auto" w:fill="FFFFFF" w:themeFill="background1"/>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 (folyamatos)</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Az európai uniós jogi aktusok tiszteletben tartásával van lehetőség uniós forrás felhasználására a továbbképzés tekintetében, egyes elemeket hazai forrásból szükséges biztosítani.</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határrendészeti oktatók információbiztosítási rendszerének kialakítása és működtetése.</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IM, HM, 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NKE, rendvédelmi technikumok</w:t>
            </w:r>
          </w:p>
        </w:tc>
        <w:tc>
          <w:tcPr>
            <w:tcW w:w="2312" w:type="dxa"/>
            <w:shd w:val="clear" w:color="auto" w:fill="FFFFFF" w:themeFill="background1"/>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Hazai forrás.</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r w:rsidR="00B72502" w:rsidRPr="00B72502" w:rsidTr="003B0A63">
        <w:trPr>
          <w:jc w:val="center"/>
        </w:trPr>
        <w:tc>
          <w:tcPr>
            <w:tcW w:w="4426" w:type="dxa"/>
            <w:shd w:val="clear" w:color="auto" w:fill="FFFFFF" w:themeFill="background1"/>
          </w:tcPr>
          <w:p w:rsidR="00B72502" w:rsidRPr="00B72502" w:rsidRDefault="00B72502" w:rsidP="00B72502">
            <w:pPr>
              <w:numPr>
                <w:ilvl w:val="0"/>
                <w:numId w:val="5"/>
              </w:numPr>
              <w:ind w:left="387"/>
              <w:contextualSpacing/>
              <w:jc w:val="both"/>
              <w:rPr>
                <w:rFonts w:ascii="Times New Roman" w:hAnsi="Times New Roman" w:cs="Times New Roman"/>
                <w:sz w:val="24"/>
                <w:szCs w:val="24"/>
              </w:rPr>
            </w:pPr>
            <w:r w:rsidRPr="00B72502">
              <w:rPr>
                <w:rFonts w:ascii="Times New Roman" w:hAnsi="Times New Roman" w:cs="Times New Roman"/>
                <w:sz w:val="24"/>
                <w:szCs w:val="24"/>
              </w:rPr>
              <w:t>A végzett határrendészeti hallgatók utánkövetési rendszerének, beválásvizsgálati mechanizmusának kialakítása és működtetése.</w:t>
            </w:r>
          </w:p>
        </w:tc>
        <w:tc>
          <w:tcPr>
            <w:tcW w:w="1935" w:type="dxa"/>
            <w:shd w:val="clear" w:color="auto" w:fill="FFFFFF" w:themeFill="background1"/>
          </w:tcPr>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BM, IM, HM, Rendőrség,</w:t>
            </w:r>
          </w:p>
          <w:p w:rsidR="00B72502" w:rsidRPr="00B72502" w:rsidRDefault="00B72502" w:rsidP="00B72502">
            <w:pPr>
              <w:ind w:left="-80" w:right="-44"/>
              <w:jc w:val="center"/>
              <w:rPr>
                <w:rFonts w:ascii="Times New Roman" w:hAnsi="Times New Roman" w:cs="Times New Roman"/>
                <w:sz w:val="24"/>
                <w:szCs w:val="24"/>
              </w:rPr>
            </w:pPr>
            <w:r w:rsidRPr="00B72502">
              <w:rPr>
                <w:rFonts w:ascii="Times New Roman" w:hAnsi="Times New Roman" w:cs="Times New Roman"/>
                <w:sz w:val="24"/>
                <w:szCs w:val="24"/>
              </w:rPr>
              <w:t>NKE, rendvédelmi technikumok</w:t>
            </w:r>
          </w:p>
        </w:tc>
        <w:tc>
          <w:tcPr>
            <w:tcW w:w="2312" w:type="dxa"/>
            <w:shd w:val="clear" w:color="auto" w:fill="FFFFFF" w:themeFill="background1"/>
          </w:tcPr>
          <w:p w:rsidR="00B72502" w:rsidRPr="00B72502" w:rsidRDefault="00B72502" w:rsidP="00B72502">
            <w:pPr>
              <w:jc w:val="center"/>
              <w:rPr>
                <w:rFonts w:ascii="Times New Roman" w:hAnsi="Times New Roman" w:cs="Times New Roman"/>
                <w:sz w:val="24"/>
                <w:szCs w:val="24"/>
              </w:rPr>
            </w:pPr>
            <w:r w:rsidRPr="00B72502">
              <w:rPr>
                <w:rFonts w:ascii="Times New Roman" w:hAnsi="Times New Roman" w:cs="Times New Roman"/>
                <w:sz w:val="24"/>
                <w:szCs w:val="24"/>
              </w:rPr>
              <w:t>2028. december 31.</w:t>
            </w:r>
          </w:p>
        </w:tc>
        <w:tc>
          <w:tcPr>
            <w:tcW w:w="3233" w:type="dxa"/>
            <w:shd w:val="clear" w:color="auto" w:fill="FFFFFF" w:themeFill="background1"/>
          </w:tcPr>
          <w:p w:rsidR="00B72502" w:rsidRPr="00B72502" w:rsidRDefault="00B72502" w:rsidP="00B72502">
            <w:pPr>
              <w:jc w:val="both"/>
              <w:rPr>
                <w:rFonts w:ascii="Times New Roman" w:hAnsi="Times New Roman" w:cs="Times New Roman"/>
                <w:sz w:val="24"/>
                <w:szCs w:val="24"/>
              </w:rPr>
            </w:pPr>
            <w:r w:rsidRPr="00B72502">
              <w:rPr>
                <w:rFonts w:ascii="Times New Roman" w:hAnsi="Times New Roman" w:cs="Times New Roman"/>
                <w:sz w:val="24"/>
                <w:szCs w:val="24"/>
              </w:rPr>
              <w:t>Nincs releváns költségvonzata.</w:t>
            </w:r>
          </w:p>
        </w:tc>
        <w:tc>
          <w:tcPr>
            <w:tcW w:w="2784" w:type="dxa"/>
            <w:shd w:val="clear" w:color="auto" w:fill="FFFFFF" w:themeFill="background1"/>
          </w:tcPr>
          <w:p w:rsidR="00B72502" w:rsidRPr="00B72502" w:rsidRDefault="00B72502" w:rsidP="00B72502">
            <w:pPr>
              <w:jc w:val="both"/>
              <w:rPr>
                <w:rFonts w:ascii="Times New Roman" w:hAnsi="Times New Roman" w:cs="Times New Roman"/>
                <w:sz w:val="24"/>
                <w:szCs w:val="24"/>
              </w:rPr>
            </w:pPr>
          </w:p>
        </w:tc>
      </w:tr>
    </w:tbl>
    <w:p w:rsidR="00B72502" w:rsidRPr="00B72502" w:rsidRDefault="00B72502" w:rsidP="00B72502">
      <w:pPr>
        <w:spacing w:before="240"/>
        <w:jc w:val="both"/>
        <w:rPr>
          <w:rFonts w:ascii="Times New Roman" w:hAnsi="Times New Roman" w:cs="Times New Roman"/>
          <w:sz w:val="24"/>
          <w:szCs w:val="24"/>
        </w:rPr>
      </w:pPr>
    </w:p>
    <w:sectPr w:rsidR="00B72502" w:rsidRPr="00B72502" w:rsidSect="00B72502">
      <w:headerReference w:type="default" r:id="rId16"/>
      <w:footerReference w:type="default" r:id="rId17"/>
      <w:headerReference w:type="first" r:id="rId18"/>
      <w:pgSz w:w="16838" w:h="11906" w:orient="landscape"/>
      <w:pgMar w:top="1417" w:right="1560" w:bottom="1417" w:left="1135"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0E" w:rsidRDefault="006E760E" w:rsidP="0055383F">
      <w:pPr>
        <w:spacing w:after="0" w:line="240" w:lineRule="auto"/>
      </w:pPr>
      <w:r>
        <w:separator/>
      </w:r>
    </w:p>
  </w:endnote>
  <w:endnote w:type="continuationSeparator" w:id="0">
    <w:p w:rsidR="006E760E" w:rsidRDefault="006E760E" w:rsidP="0055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23767"/>
      <w:docPartObj>
        <w:docPartGallery w:val="Page Numbers (Bottom of Page)"/>
        <w:docPartUnique/>
      </w:docPartObj>
    </w:sdtPr>
    <w:sdtEndPr>
      <w:rPr>
        <w:rFonts w:ascii="Times New Roman" w:hAnsi="Times New Roman" w:cs="Times New Roman"/>
      </w:rPr>
    </w:sdtEndPr>
    <w:sdtContent>
      <w:p w:rsidR="006E760E" w:rsidRPr="00DD44E7" w:rsidRDefault="006E760E">
        <w:pPr>
          <w:pStyle w:val="llb"/>
          <w:jc w:val="right"/>
          <w:rPr>
            <w:rFonts w:ascii="Times New Roman" w:hAnsi="Times New Roman" w:cs="Times New Roman"/>
          </w:rPr>
        </w:pPr>
        <w:r w:rsidRPr="00DD44E7">
          <w:rPr>
            <w:rFonts w:ascii="Times New Roman" w:hAnsi="Times New Roman" w:cs="Times New Roman"/>
          </w:rPr>
          <w:fldChar w:fldCharType="begin"/>
        </w:r>
        <w:r w:rsidRPr="00DD44E7">
          <w:rPr>
            <w:rFonts w:ascii="Times New Roman" w:hAnsi="Times New Roman" w:cs="Times New Roman"/>
          </w:rPr>
          <w:instrText>PAGE   \* MERGEFORMAT</w:instrText>
        </w:r>
        <w:r w:rsidRPr="00DD44E7">
          <w:rPr>
            <w:rFonts w:ascii="Times New Roman" w:hAnsi="Times New Roman" w:cs="Times New Roman"/>
          </w:rPr>
          <w:fldChar w:fldCharType="separate"/>
        </w:r>
        <w:r w:rsidR="00D034CF">
          <w:rPr>
            <w:rFonts w:ascii="Times New Roman" w:hAnsi="Times New Roman" w:cs="Times New Roman"/>
            <w:noProof/>
          </w:rPr>
          <w:t>53</w:t>
        </w:r>
        <w:r w:rsidRPr="00DD44E7">
          <w:rPr>
            <w:rFonts w:ascii="Times New Roman" w:hAnsi="Times New Roman" w:cs="Times New Roman"/>
            <w:noProof/>
          </w:rPr>
          <w:fldChar w:fldCharType="end"/>
        </w:r>
      </w:p>
    </w:sdtContent>
  </w:sdt>
  <w:p w:rsidR="006E760E" w:rsidRDefault="006E760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Look w:val="00A0" w:firstRow="1" w:lastRow="0" w:firstColumn="1" w:lastColumn="0" w:noHBand="0" w:noVBand="0"/>
    </w:tblPr>
    <w:tblGrid>
      <w:gridCol w:w="3369"/>
      <w:gridCol w:w="3070"/>
      <w:gridCol w:w="3070"/>
    </w:tblGrid>
    <w:tr w:rsidR="006E760E" w:rsidRPr="00F971A1" w:rsidTr="00053C5A">
      <w:tc>
        <w:tcPr>
          <w:tcW w:w="3369" w:type="dxa"/>
        </w:tcPr>
        <w:p w:rsidR="006E760E" w:rsidRPr="00F971A1" w:rsidRDefault="006E760E" w:rsidP="00053C5A">
          <w:pPr>
            <w:pStyle w:val="llb"/>
            <w:spacing w:after="120"/>
            <w:jc w:val="center"/>
            <w:rPr>
              <w:rFonts w:ascii="Times New Roman" w:hAnsi="Times New Roman"/>
              <w:b/>
              <w:sz w:val="20"/>
            </w:rPr>
          </w:pPr>
        </w:p>
      </w:tc>
      <w:tc>
        <w:tcPr>
          <w:tcW w:w="3070" w:type="dxa"/>
        </w:tcPr>
        <w:p w:rsidR="006E760E" w:rsidRPr="00F971A1" w:rsidRDefault="006E760E" w:rsidP="00053C5A">
          <w:pPr>
            <w:pStyle w:val="llb"/>
            <w:jc w:val="center"/>
            <w:rPr>
              <w:rFonts w:ascii="Times New Roman" w:hAnsi="Times New Roman"/>
              <w:b/>
              <w:sz w:val="20"/>
            </w:rPr>
          </w:pPr>
        </w:p>
      </w:tc>
      <w:tc>
        <w:tcPr>
          <w:tcW w:w="3070" w:type="dxa"/>
        </w:tcPr>
        <w:p w:rsidR="006E760E" w:rsidRPr="00F971A1" w:rsidRDefault="006E760E" w:rsidP="00053C5A">
          <w:pPr>
            <w:pStyle w:val="llb"/>
            <w:jc w:val="center"/>
            <w:rPr>
              <w:rFonts w:ascii="Times New Roman" w:hAnsi="Times New Roman"/>
              <w:b/>
              <w:sz w:val="20"/>
            </w:rPr>
          </w:pPr>
        </w:p>
      </w:tc>
    </w:tr>
    <w:tr w:rsidR="006E760E" w:rsidRPr="00F971A1" w:rsidTr="00053C5A">
      <w:tc>
        <w:tcPr>
          <w:tcW w:w="3369" w:type="dxa"/>
        </w:tcPr>
        <w:p w:rsidR="006E760E" w:rsidRPr="00F971A1" w:rsidRDefault="006E760E" w:rsidP="00053C5A">
          <w:pPr>
            <w:pStyle w:val="llb"/>
            <w:jc w:val="center"/>
            <w:rPr>
              <w:rFonts w:ascii="Times New Roman" w:hAnsi="Times New Roman"/>
              <w:sz w:val="20"/>
            </w:rPr>
          </w:pPr>
        </w:p>
      </w:tc>
      <w:tc>
        <w:tcPr>
          <w:tcW w:w="3070" w:type="dxa"/>
        </w:tcPr>
        <w:p w:rsidR="006E760E" w:rsidRPr="00F971A1" w:rsidRDefault="006E760E" w:rsidP="00053C5A">
          <w:pPr>
            <w:pStyle w:val="llb"/>
            <w:jc w:val="center"/>
            <w:rPr>
              <w:rFonts w:ascii="Times New Roman" w:hAnsi="Times New Roman"/>
              <w:sz w:val="20"/>
            </w:rPr>
          </w:pPr>
        </w:p>
      </w:tc>
      <w:tc>
        <w:tcPr>
          <w:tcW w:w="3070" w:type="dxa"/>
        </w:tcPr>
        <w:p w:rsidR="006E760E" w:rsidRPr="00F971A1" w:rsidRDefault="006E760E" w:rsidP="00053C5A">
          <w:pPr>
            <w:pStyle w:val="llb"/>
            <w:jc w:val="center"/>
            <w:rPr>
              <w:rFonts w:ascii="Times New Roman" w:hAnsi="Times New Roman"/>
              <w:sz w:val="20"/>
            </w:rPr>
          </w:pPr>
        </w:p>
      </w:tc>
    </w:tr>
  </w:tbl>
  <w:p w:rsidR="006E760E" w:rsidRDefault="006E760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8976"/>
      <w:docPartObj>
        <w:docPartGallery w:val="Page Numbers (Bottom of Page)"/>
        <w:docPartUnique/>
      </w:docPartObj>
    </w:sdtPr>
    <w:sdtEndPr>
      <w:rPr>
        <w:rFonts w:ascii="Times New Roman" w:hAnsi="Times New Roman" w:cs="Times New Roman"/>
        <w:sz w:val="24"/>
        <w:szCs w:val="24"/>
      </w:rPr>
    </w:sdtEndPr>
    <w:sdtContent>
      <w:p w:rsidR="006E760E" w:rsidRPr="008501B2" w:rsidRDefault="006E760E">
        <w:pPr>
          <w:pStyle w:val="llb"/>
          <w:jc w:val="right"/>
          <w:rPr>
            <w:rFonts w:ascii="Times New Roman" w:hAnsi="Times New Roman" w:cs="Times New Roman"/>
            <w:sz w:val="24"/>
            <w:szCs w:val="24"/>
          </w:rPr>
        </w:pPr>
        <w:r w:rsidRPr="008501B2">
          <w:rPr>
            <w:rFonts w:ascii="Times New Roman" w:hAnsi="Times New Roman" w:cs="Times New Roman"/>
            <w:sz w:val="24"/>
            <w:szCs w:val="24"/>
          </w:rPr>
          <w:fldChar w:fldCharType="begin"/>
        </w:r>
        <w:r w:rsidRPr="008501B2">
          <w:rPr>
            <w:rFonts w:ascii="Times New Roman" w:hAnsi="Times New Roman" w:cs="Times New Roman"/>
            <w:sz w:val="24"/>
            <w:szCs w:val="24"/>
          </w:rPr>
          <w:instrText>PAGE   \* MERGEFORMAT</w:instrText>
        </w:r>
        <w:r w:rsidRPr="008501B2">
          <w:rPr>
            <w:rFonts w:ascii="Times New Roman" w:hAnsi="Times New Roman" w:cs="Times New Roman"/>
            <w:sz w:val="24"/>
            <w:szCs w:val="24"/>
          </w:rPr>
          <w:fldChar w:fldCharType="separate"/>
        </w:r>
        <w:r w:rsidR="00967DEE">
          <w:rPr>
            <w:rFonts w:ascii="Times New Roman" w:hAnsi="Times New Roman" w:cs="Times New Roman"/>
            <w:noProof/>
            <w:sz w:val="24"/>
            <w:szCs w:val="24"/>
          </w:rPr>
          <w:t>70</w:t>
        </w:r>
        <w:r w:rsidRPr="008501B2">
          <w:rPr>
            <w:rFonts w:ascii="Times New Roman" w:hAnsi="Times New Roman" w:cs="Times New Roman"/>
            <w:sz w:val="24"/>
            <w:szCs w:val="24"/>
          </w:rPr>
          <w:fldChar w:fldCharType="end"/>
        </w:r>
      </w:p>
    </w:sdtContent>
  </w:sdt>
  <w:p w:rsidR="006E760E" w:rsidRDefault="006E760E">
    <w:pPr>
      <w:pStyle w:val="llb"/>
    </w:pPr>
  </w:p>
  <w:p w:rsidR="006E760E" w:rsidRDefault="006E7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0E" w:rsidRDefault="006E760E" w:rsidP="0055383F">
      <w:pPr>
        <w:spacing w:after="0" w:line="240" w:lineRule="auto"/>
      </w:pPr>
      <w:r>
        <w:separator/>
      </w:r>
    </w:p>
  </w:footnote>
  <w:footnote w:type="continuationSeparator" w:id="0">
    <w:p w:rsidR="006E760E" w:rsidRDefault="006E760E" w:rsidP="0055383F">
      <w:pPr>
        <w:spacing w:after="0" w:line="240" w:lineRule="auto"/>
      </w:pPr>
      <w:r>
        <w:continuationSeparator/>
      </w:r>
    </w:p>
  </w:footnote>
  <w:footnote w:id="1">
    <w:p w:rsidR="006E760E" w:rsidRDefault="006E760E" w:rsidP="00B72502">
      <w:pPr>
        <w:pStyle w:val="Lbjegyzetszveg"/>
      </w:pPr>
      <w:r>
        <w:rPr>
          <w:rStyle w:val="Lbjegyzet-hivatkozs"/>
        </w:rPr>
        <w:footnoteRef/>
      </w:r>
      <w:r>
        <w:t xml:space="preserve"> Az Európai Parlament és a Tanács 2016/1624 rendelete (</w:t>
      </w:r>
      <w:r w:rsidRPr="009C2D17">
        <w:t>2016. szeptember 14.)</w:t>
      </w:r>
      <w:r>
        <w:t xml:space="preserve"> </w:t>
      </w:r>
      <w:r w:rsidRPr="009C2D17">
        <w:t>az Európai Határ- és Parti Őrségről és az (EU) 2016/399 európai parlamenti és tanácsi rendelet módosításáról, valamint a 863/2007/EK európai parlamenti és tanácsi rendelet, a 2007/2004/EK tanácsi rendelet és a 2005/267/EK tanácsi határozat hatályon kívül helyezéséről</w:t>
      </w:r>
      <w:r>
        <w:t xml:space="preserve"> HL L251/1 Brüsszel, 2019.11.14.</w:t>
      </w:r>
    </w:p>
  </w:footnote>
  <w:footnote w:id="2">
    <w:p w:rsidR="006E760E" w:rsidRDefault="006E760E" w:rsidP="00B72502">
      <w:pPr>
        <w:pStyle w:val="Lbjegyzetszveg"/>
      </w:pPr>
      <w:r>
        <w:rPr>
          <w:rStyle w:val="Lbjegyzet-hivatkozs"/>
        </w:rPr>
        <w:footnoteRef/>
      </w:r>
      <w:r>
        <w:t xml:space="preserve"> Az Európai Parlament és a Tanács (EU) 2019/1896 rendelete (2019.november 13.) az Európai Határ- és Parti őrségről, valamint az 1052/2013/EU és az (EU) 2016/1624 rendelet hatályon kívül helyezéséről HL L 295/1 Brüsszel, 2019.11.14.</w:t>
      </w:r>
    </w:p>
  </w:footnote>
  <w:footnote w:id="3">
    <w:p w:rsidR="006E760E" w:rsidRPr="009C2D17" w:rsidRDefault="006E760E" w:rsidP="00B72502">
      <w:pPr>
        <w:pStyle w:val="NormlWeb"/>
        <w:spacing w:before="0" w:beforeAutospacing="0" w:after="0" w:afterAutospacing="0"/>
        <w:jc w:val="both"/>
        <w:rPr>
          <w:sz w:val="20"/>
          <w:szCs w:val="20"/>
        </w:rPr>
      </w:pPr>
      <w:r w:rsidRPr="009C2D17">
        <w:rPr>
          <w:rStyle w:val="Lbjegyzet-hivatkozs"/>
          <w:sz w:val="20"/>
          <w:szCs w:val="20"/>
        </w:rPr>
        <w:footnoteRef/>
      </w:r>
      <w:r>
        <w:t xml:space="preserve"> </w:t>
      </w:r>
      <w:r w:rsidRPr="00180DBB">
        <w:rPr>
          <w:bCs/>
          <w:sz w:val="20"/>
          <w:szCs w:val="20"/>
        </w:rPr>
        <w:t>A Bíróság (nagytanács) 2020. december 17-i ítélete – Európai Bizottság kontra Magyarország (C-808/18. sz. ügy)</w:t>
      </w:r>
      <w:r w:rsidRPr="00180DBB">
        <w:rPr>
          <w:bCs/>
          <w:sz w:val="20"/>
          <w:szCs w:val="20"/>
          <w:vertAlign w:val="superscript"/>
        </w:rPr>
        <w:t xml:space="preserve"> </w:t>
      </w:r>
      <w:r w:rsidRPr="00180DBB">
        <w:rPr>
          <w:bCs/>
          <w:iCs/>
          <w:sz w:val="20"/>
          <w:szCs w:val="20"/>
        </w:rPr>
        <w:t>(Tagállami kötelezettségszegés – A szabadságon, a biztonságon és a jog érvényesülésén alapuló térség – A határok ellenőrzésével, a menekültüggyel és a bevándorlással kapcsolatos politikák – 2008/115/EK, 2013/32/EU és 2013/33/EU irányelv – Nemzetközi védelem megadására irányuló eljárás – Tényleges hozzáférés – A határon lefolytatott eljárás – Eljárási garanciák – Tranzitzónákban való kötelező elhelyezés – Őrizet – Harmadik országok jogellenesen tartózkodó állampolgárainak visszatérése – A nemzetközi védelem iránti kérelmet elutasító közigazgatási határozatokkal szemben benyújtott keresetek – A területen való tartózkodáshoz való jog)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0E" w:rsidRPr="004075A9" w:rsidRDefault="006E760E" w:rsidP="00DD44E7">
    <w:pPr>
      <w:tabs>
        <w:tab w:val="left" w:pos="3005"/>
        <w:tab w:val="right" w:pos="9072"/>
      </w:tabs>
      <w:rPr>
        <w:rFonts w:ascii="Times New Roman" w:hAnsi="Times New Roman" w:cs="Times New Roman"/>
        <w:i/>
        <w:sz w:val="24"/>
        <w:szCs w:val="24"/>
      </w:rPr>
    </w:pP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6E760E" w:rsidRDefault="006E76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0E" w:rsidRDefault="006E760E" w:rsidP="007B39B1">
    <w:pPr>
      <w:pStyle w:val="lfej"/>
      <w:jc w:val="center"/>
      <w:rPr>
        <w:rFonts w:ascii="Times New Roman" w:hAnsi="Times New Roman"/>
        <w:color w:val="666666"/>
        <w:sz w:val="20"/>
        <w:szCs w:val="20"/>
      </w:rPr>
    </w:pPr>
    <w:r>
      <w:rPr>
        <w:rFonts w:ascii="Times New Roman" w:hAnsi="Times New Roman"/>
        <w:color w:val="666666"/>
        <w:sz w:val="20"/>
        <w:szCs w:val="20"/>
      </w:rPr>
      <w:t>Az előterjesztést a Kormány nem tárgyalta meg, ezért az nem tekinthető a Kormány álláspontjának.</w:t>
    </w:r>
  </w:p>
  <w:p w:rsidR="006E760E" w:rsidRDefault="006E760E">
    <w:pPr>
      <w:pStyle w:val="lfej"/>
    </w:pPr>
  </w:p>
  <w:p w:rsidR="006E760E" w:rsidRDefault="006E76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0E" w:rsidRPr="009655BE" w:rsidRDefault="006E760E" w:rsidP="008501B2">
    <w:pPr>
      <w:pStyle w:val="lfej"/>
      <w:jc w:val="center"/>
      <w:rPr>
        <w:rFonts w:ascii="Times New Roman" w:hAnsi="Times New Roman"/>
        <w:sz w:val="20"/>
        <w:szCs w:val="20"/>
      </w:rPr>
    </w:pPr>
    <w:r w:rsidRPr="009655BE">
      <w:rPr>
        <w:rFonts w:ascii="Times New Roman" w:hAnsi="Times New Roman"/>
        <w:sz w:val="20"/>
        <w:szCs w:val="20"/>
      </w:rPr>
      <w:t>Az előterjesztést a Kormány nem tárgyalta meg, ezért az nem tekinthető a Kormány álláspontjának.</w:t>
    </w:r>
  </w:p>
  <w:p w:rsidR="006E760E" w:rsidRDefault="006E760E">
    <w:pPr>
      <w:pStyle w:val="lfej"/>
    </w:pPr>
  </w:p>
  <w:p w:rsidR="006E760E" w:rsidRDefault="006E760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6B22C0"/>
    <w:multiLevelType w:val="hybridMultilevel"/>
    <w:tmpl w:val="DD70C6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BE7C42"/>
    <w:multiLevelType w:val="hybridMultilevel"/>
    <w:tmpl w:val="81507D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A920F1"/>
    <w:multiLevelType w:val="hybridMultilevel"/>
    <w:tmpl w:val="FD2C1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CF61A7"/>
    <w:multiLevelType w:val="multilevel"/>
    <w:tmpl w:val="4132A858"/>
    <w:lvl w:ilvl="0">
      <w:start w:val="1"/>
      <w:numFmt w:val="decimal"/>
      <w:lvlText w:val="%1."/>
      <w:lvlJc w:val="left"/>
      <w:pPr>
        <w:ind w:left="518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B25180A"/>
    <w:multiLevelType w:val="hybridMultilevel"/>
    <w:tmpl w:val="CEC26436"/>
    <w:lvl w:ilvl="0" w:tplc="05CCE156">
      <w:start w:val="1"/>
      <w:numFmt w:val="decimal"/>
      <w:lvlText w:val="%1."/>
      <w:lvlJc w:val="left"/>
      <w:pPr>
        <w:ind w:left="510" w:hanging="510"/>
      </w:pPr>
      <w:rPr>
        <w:rFonts w:hint="default"/>
        <w:i w:val="0"/>
      </w:rPr>
    </w:lvl>
    <w:lvl w:ilvl="1" w:tplc="040E0019">
      <w:start w:val="1"/>
      <w:numFmt w:val="lowerLetter"/>
      <w:lvlText w:val="%2."/>
      <w:lvlJc w:val="left"/>
      <w:pPr>
        <w:ind w:left="1142" w:hanging="360"/>
      </w:pPr>
    </w:lvl>
    <w:lvl w:ilvl="2" w:tplc="040E001B" w:tentative="1">
      <w:start w:val="1"/>
      <w:numFmt w:val="lowerRoman"/>
      <w:lvlText w:val="%3."/>
      <w:lvlJc w:val="right"/>
      <w:pPr>
        <w:ind w:left="1862" w:hanging="180"/>
      </w:pPr>
    </w:lvl>
    <w:lvl w:ilvl="3" w:tplc="040E000F" w:tentative="1">
      <w:start w:val="1"/>
      <w:numFmt w:val="decimal"/>
      <w:lvlText w:val="%4."/>
      <w:lvlJc w:val="left"/>
      <w:pPr>
        <w:ind w:left="2582" w:hanging="360"/>
      </w:pPr>
    </w:lvl>
    <w:lvl w:ilvl="4" w:tplc="040E0019" w:tentative="1">
      <w:start w:val="1"/>
      <w:numFmt w:val="lowerLetter"/>
      <w:lvlText w:val="%5."/>
      <w:lvlJc w:val="left"/>
      <w:pPr>
        <w:ind w:left="3302" w:hanging="360"/>
      </w:pPr>
    </w:lvl>
    <w:lvl w:ilvl="5" w:tplc="040E001B" w:tentative="1">
      <w:start w:val="1"/>
      <w:numFmt w:val="lowerRoman"/>
      <w:lvlText w:val="%6."/>
      <w:lvlJc w:val="right"/>
      <w:pPr>
        <w:ind w:left="4022" w:hanging="180"/>
      </w:pPr>
    </w:lvl>
    <w:lvl w:ilvl="6" w:tplc="040E000F" w:tentative="1">
      <w:start w:val="1"/>
      <w:numFmt w:val="decimal"/>
      <w:lvlText w:val="%7."/>
      <w:lvlJc w:val="left"/>
      <w:pPr>
        <w:ind w:left="4742" w:hanging="360"/>
      </w:pPr>
    </w:lvl>
    <w:lvl w:ilvl="7" w:tplc="040E0019" w:tentative="1">
      <w:start w:val="1"/>
      <w:numFmt w:val="lowerLetter"/>
      <w:lvlText w:val="%8."/>
      <w:lvlJc w:val="left"/>
      <w:pPr>
        <w:ind w:left="5462" w:hanging="360"/>
      </w:pPr>
    </w:lvl>
    <w:lvl w:ilvl="8" w:tplc="040E001B" w:tentative="1">
      <w:start w:val="1"/>
      <w:numFmt w:val="lowerRoman"/>
      <w:lvlText w:val="%9."/>
      <w:lvlJc w:val="right"/>
      <w:pPr>
        <w:ind w:left="6182" w:hanging="180"/>
      </w:pPr>
    </w:lvl>
  </w:abstractNum>
  <w:abstractNum w:abstractNumId="6">
    <w:nsid w:val="1D742EE4"/>
    <w:multiLevelType w:val="hybridMultilevel"/>
    <w:tmpl w:val="9E8CD4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A72062"/>
    <w:multiLevelType w:val="hybridMultilevel"/>
    <w:tmpl w:val="98A8D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B145C4C"/>
    <w:multiLevelType w:val="hybridMultilevel"/>
    <w:tmpl w:val="50760F00"/>
    <w:lvl w:ilvl="0" w:tplc="7D1E75C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415F5F"/>
    <w:multiLevelType w:val="hybridMultilevel"/>
    <w:tmpl w:val="0E3EBCF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314E4098"/>
    <w:multiLevelType w:val="hybridMultilevel"/>
    <w:tmpl w:val="D98680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E83C02"/>
    <w:multiLevelType w:val="hybridMultilevel"/>
    <w:tmpl w:val="8D800D6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6437015"/>
    <w:multiLevelType w:val="hybridMultilevel"/>
    <w:tmpl w:val="C79C39D0"/>
    <w:lvl w:ilvl="0" w:tplc="76B0CBE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7766E2D"/>
    <w:multiLevelType w:val="hybridMultilevel"/>
    <w:tmpl w:val="0D3040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C90129C"/>
    <w:multiLevelType w:val="hybridMultilevel"/>
    <w:tmpl w:val="1F14AEDC"/>
    <w:lvl w:ilvl="0" w:tplc="BAC00C84">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F5730E8"/>
    <w:multiLevelType w:val="hybridMultilevel"/>
    <w:tmpl w:val="1236E01E"/>
    <w:lvl w:ilvl="0" w:tplc="040E0017">
      <w:start w:val="1"/>
      <w:numFmt w:val="lowerLetter"/>
      <w:lvlText w:val="%1)"/>
      <w:lvlJc w:val="left"/>
      <w:pPr>
        <w:ind w:left="510" w:hanging="510"/>
      </w:pPr>
      <w:rPr>
        <w:rFonts w:hint="default"/>
        <w:i w:val="0"/>
      </w:rPr>
    </w:lvl>
    <w:lvl w:ilvl="1" w:tplc="040E0019">
      <w:start w:val="1"/>
      <w:numFmt w:val="lowerLetter"/>
      <w:lvlText w:val="%2."/>
      <w:lvlJc w:val="left"/>
      <w:pPr>
        <w:ind w:left="1142" w:hanging="360"/>
      </w:pPr>
    </w:lvl>
    <w:lvl w:ilvl="2" w:tplc="040E001B" w:tentative="1">
      <w:start w:val="1"/>
      <w:numFmt w:val="lowerRoman"/>
      <w:lvlText w:val="%3."/>
      <w:lvlJc w:val="right"/>
      <w:pPr>
        <w:ind w:left="1862" w:hanging="180"/>
      </w:pPr>
    </w:lvl>
    <w:lvl w:ilvl="3" w:tplc="040E000F" w:tentative="1">
      <w:start w:val="1"/>
      <w:numFmt w:val="decimal"/>
      <w:lvlText w:val="%4."/>
      <w:lvlJc w:val="left"/>
      <w:pPr>
        <w:ind w:left="2582" w:hanging="360"/>
      </w:pPr>
    </w:lvl>
    <w:lvl w:ilvl="4" w:tplc="040E0019" w:tentative="1">
      <w:start w:val="1"/>
      <w:numFmt w:val="lowerLetter"/>
      <w:lvlText w:val="%5."/>
      <w:lvlJc w:val="left"/>
      <w:pPr>
        <w:ind w:left="3302" w:hanging="360"/>
      </w:pPr>
    </w:lvl>
    <w:lvl w:ilvl="5" w:tplc="040E001B" w:tentative="1">
      <w:start w:val="1"/>
      <w:numFmt w:val="lowerRoman"/>
      <w:lvlText w:val="%6."/>
      <w:lvlJc w:val="right"/>
      <w:pPr>
        <w:ind w:left="4022" w:hanging="180"/>
      </w:pPr>
    </w:lvl>
    <w:lvl w:ilvl="6" w:tplc="040E000F" w:tentative="1">
      <w:start w:val="1"/>
      <w:numFmt w:val="decimal"/>
      <w:lvlText w:val="%7."/>
      <w:lvlJc w:val="left"/>
      <w:pPr>
        <w:ind w:left="4742" w:hanging="360"/>
      </w:pPr>
    </w:lvl>
    <w:lvl w:ilvl="7" w:tplc="040E0019" w:tentative="1">
      <w:start w:val="1"/>
      <w:numFmt w:val="lowerLetter"/>
      <w:lvlText w:val="%8."/>
      <w:lvlJc w:val="left"/>
      <w:pPr>
        <w:ind w:left="5462" w:hanging="360"/>
      </w:pPr>
    </w:lvl>
    <w:lvl w:ilvl="8" w:tplc="040E001B" w:tentative="1">
      <w:start w:val="1"/>
      <w:numFmt w:val="lowerRoman"/>
      <w:lvlText w:val="%9."/>
      <w:lvlJc w:val="right"/>
      <w:pPr>
        <w:ind w:left="6182" w:hanging="180"/>
      </w:pPr>
    </w:lvl>
  </w:abstractNum>
  <w:abstractNum w:abstractNumId="16">
    <w:nsid w:val="40F35D35"/>
    <w:multiLevelType w:val="hybridMultilevel"/>
    <w:tmpl w:val="C79C39D0"/>
    <w:lvl w:ilvl="0" w:tplc="76B0CBE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16A4AAB"/>
    <w:multiLevelType w:val="hybridMultilevel"/>
    <w:tmpl w:val="DD56BA04"/>
    <w:lvl w:ilvl="0" w:tplc="13146ADE">
      <w:start w:val="1"/>
      <w:numFmt w:val="lowerLetter"/>
      <w:lvlText w:val="%1)"/>
      <w:lvlJc w:val="left"/>
      <w:pPr>
        <w:ind w:left="447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1995B9A"/>
    <w:multiLevelType w:val="hybridMultilevel"/>
    <w:tmpl w:val="990AA7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8B261E"/>
    <w:multiLevelType w:val="hybridMultilevel"/>
    <w:tmpl w:val="1DCEF3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8867A16"/>
    <w:multiLevelType w:val="hybridMultilevel"/>
    <w:tmpl w:val="524CA494"/>
    <w:lvl w:ilvl="0" w:tplc="AC8E4424">
      <w:start w:val="5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D88202B"/>
    <w:multiLevelType w:val="hybridMultilevel"/>
    <w:tmpl w:val="9858CE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15D12B2"/>
    <w:multiLevelType w:val="hybridMultilevel"/>
    <w:tmpl w:val="7C8CA8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931FFD"/>
    <w:multiLevelType w:val="hybridMultilevel"/>
    <w:tmpl w:val="8A182B1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52AA06AF"/>
    <w:multiLevelType w:val="hybridMultilevel"/>
    <w:tmpl w:val="2576A87C"/>
    <w:lvl w:ilvl="0" w:tplc="3BD0F0F2">
      <w:start w:val="1"/>
      <w:numFmt w:val="decimal"/>
      <w:lvlText w:val="%1."/>
      <w:lvlJc w:val="left"/>
      <w:pPr>
        <w:ind w:left="720" w:hanging="360"/>
      </w:pPr>
      <w:rPr>
        <w:rFonts w:hint="default"/>
        <w:b w:val="0"/>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4341470"/>
    <w:multiLevelType w:val="hybridMultilevel"/>
    <w:tmpl w:val="41967CEE"/>
    <w:lvl w:ilvl="0" w:tplc="25C0995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56135033"/>
    <w:multiLevelType w:val="hybridMultilevel"/>
    <w:tmpl w:val="AD1A4E3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8614A06"/>
    <w:multiLevelType w:val="hybridMultilevel"/>
    <w:tmpl w:val="057815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A000C07"/>
    <w:multiLevelType w:val="hybridMultilevel"/>
    <w:tmpl w:val="3E0A8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F074A5F"/>
    <w:multiLevelType w:val="hybridMultilevel"/>
    <w:tmpl w:val="C9AED0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5900A27"/>
    <w:multiLevelType w:val="hybridMultilevel"/>
    <w:tmpl w:val="FC64364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69442884"/>
    <w:multiLevelType w:val="hybridMultilevel"/>
    <w:tmpl w:val="33F49DA0"/>
    <w:lvl w:ilvl="0" w:tplc="F57E6F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F91654A"/>
    <w:multiLevelType w:val="hybridMultilevel"/>
    <w:tmpl w:val="D4BCD7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07F7775"/>
    <w:multiLevelType w:val="hybridMultilevel"/>
    <w:tmpl w:val="46D24E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20A3BC8"/>
    <w:multiLevelType w:val="hybridMultilevel"/>
    <w:tmpl w:val="57BA0E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B5258A4"/>
    <w:multiLevelType w:val="hybridMultilevel"/>
    <w:tmpl w:val="956844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DC26BF"/>
    <w:multiLevelType w:val="hybridMultilevel"/>
    <w:tmpl w:val="392EE7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26"/>
  </w:num>
  <w:num w:numId="3">
    <w:abstractNumId w:val="20"/>
  </w:num>
  <w:num w:numId="4">
    <w:abstractNumId w:val="8"/>
  </w:num>
  <w:num w:numId="5">
    <w:abstractNumId w:val="24"/>
  </w:num>
  <w:num w:numId="6">
    <w:abstractNumId w:val="4"/>
  </w:num>
  <w:num w:numId="7">
    <w:abstractNumId w:val="5"/>
  </w:num>
  <w:num w:numId="8">
    <w:abstractNumId w:val="32"/>
  </w:num>
  <w:num w:numId="9">
    <w:abstractNumId w:val="7"/>
  </w:num>
  <w:num w:numId="10">
    <w:abstractNumId w:val="25"/>
  </w:num>
  <w:num w:numId="11">
    <w:abstractNumId w:val="15"/>
  </w:num>
  <w:num w:numId="12">
    <w:abstractNumId w:val="19"/>
  </w:num>
  <w:num w:numId="13">
    <w:abstractNumId w:val="29"/>
  </w:num>
  <w:num w:numId="14">
    <w:abstractNumId w:val="34"/>
  </w:num>
  <w:num w:numId="15">
    <w:abstractNumId w:val="36"/>
  </w:num>
  <w:num w:numId="16">
    <w:abstractNumId w:val="27"/>
  </w:num>
  <w:num w:numId="17">
    <w:abstractNumId w:val="6"/>
  </w:num>
  <w:num w:numId="18">
    <w:abstractNumId w:val="2"/>
  </w:num>
  <w:num w:numId="19">
    <w:abstractNumId w:val="21"/>
  </w:num>
  <w:num w:numId="20">
    <w:abstractNumId w:val="33"/>
  </w:num>
  <w:num w:numId="21">
    <w:abstractNumId w:val="18"/>
  </w:num>
  <w:num w:numId="22">
    <w:abstractNumId w:val="28"/>
  </w:num>
  <w:num w:numId="23">
    <w:abstractNumId w:val="3"/>
  </w:num>
  <w:num w:numId="24">
    <w:abstractNumId w:val="11"/>
  </w:num>
  <w:num w:numId="25">
    <w:abstractNumId w:val="12"/>
  </w:num>
  <w:num w:numId="26">
    <w:abstractNumId w:val="17"/>
  </w:num>
  <w:num w:numId="27">
    <w:abstractNumId w:val="14"/>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1"/>
  </w:num>
  <w:num w:numId="31">
    <w:abstractNumId w:val="35"/>
  </w:num>
  <w:num w:numId="32">
    <w:abstractNumId w:val="30"/>
  </w:num>
  <w:num w:numId="33">
    <w:abstractNumId w:val="9"/>
  </w:num>
  <w:num w:numId="34">
    <w:abstractNumId w:val="23"/>
  </w:num>
  <w:num w:numId="35">
    <w:abstractNumId w:val="22"/>
  </w:num>
  <w:num w:numId="36">
    <w:abstractNumId w:val="10"/>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2B"/>
    <w:rsid w:val="00000265"/>
    <w:rsid w:val="000014F1"/>
    <w:rsid w:val="00002391"/>
    <w:rsid w:val="000043D1"/>
    <w:rsid w:val="00006990"/>
    <w:rsid w:val="00007140"/>
    <w:rsid w:val="0000787F"/>
    <w:rsid w:val="0001416B"/>
    <w:rsid w:val="00014894"/>
    <w:rsid w:val="0001531D"/>
    <w:rsid w:val="00016BCC"/>
    <w:rsid w:val="00017687"/>
    <w:rsid w:val="00017DD4"/>
    <w:rsid w:val="000206DA"/>
    <w:rsid w:val="00025469"/>
    <w:rsid w:val="00030D8C"/>
    <w:rsid w:val="00035DBC"/>
    <w:rsid w:val="00036A09"/>
    <w:rsid w:val="00036FA4"/>
    <w:rsid w:val="0004496F"/>
    <w:rsid w:val="000457CA"/>
    <w:rsid w:val="000462F4"/>
    <w:rsid w:val="0004701C"/>
    <w:rsid w:val="00053C5A"/>
    <w:rsid w:val="0005730F"/>
    <w:rsid w:val="00062923"/>
    <w:rsid w:val="0006296C"/>
    <w:rsid w:val="0006342D"/>
    <w:rsid w:val="000658F4"/>
    <w:rsid w:val="0007410B"/>
    <w:rsid w:val="00075749"/>
    <w:rsid w:val="000758DA"/>
    <w:rsid w:val="00076457"/>
    <w:rsid w:val="00081047"/>
    <w:rsid w:val="0008324B"/>
    <w:rsid w:val="00085849"/>
    <w:rsid w:val="00086BD9"/>
    <w:rsid w:val="00087D99"/>
    <w:rsid w:val="0009007D"/>
    <w:rsid w:val="00095CCA"/>
    <w:rsid w:val="0009679A"/>
    <w:rsid w:val="00097469"/>
    <w:rsid w:val="000A12BB"/>
    <w:rsid w:val="000A2957"/>
    <w:rsid w:val="000A4336"/>
    <w:rsid w:val="000A5C14"/>
    <w:rsid w:val="000A67A2"/>
    <w:rsid w:val="000B1328"/>
    <w:rsid w:val="000C0627"/>
    <w:rsid w:val="000C0CB6"/>
    <w:rsid w:val="000C1D25"/>
    <w:rsid w:val="000C2A23"/>
    <w:rsid w:val="000C2B52"/>
    <w:rsid w:val="000C6097"/>
    <w:rsid w:val="000D6EF7"/>
    <w:rsid w:val="000E0BDB"/>
    <w:rsid w:val="000E3A3B"/>
    <w:rsid w:val="000E3CFA"/>
    <w:rsid w:val="000E53B6"/>
    <w:rsid w:val="000E6C18"/>
    <w:rsid w:val="000F3B12"/>
    <w:rsid w:val="000F43A7"/>
    <w:rsid w:val="001030B3"/>
    <w:rsid w:val="001033E0"/>
    <w:rsid w:val="00103CF8"/>
    <w:rsid w:val="00107276"/>
    <w:rsid w:val="00110D02"/>
    <w:rsid w:val="0011444E"/>
    <w:rsid w:val="001152A8"/>
    <w:rsid w:val="001157D4"/>
    <w:rsid w:val="0012109D"/>
    <w:rsid w:val="00121C15"/>
    <w:rsid w:val="001220F5"/>
    <w:rsid w:val="00126CA1"/>
    <w:rsid w:val="00127425"/>
    <w:rsid w:val="0013163D"/>
    <w:rsid w:val="0013671B"/>
    <w:rsid w:val="00142BEF"/>
    <w:rsid w:val="001441B8"/>
    <w:rsid w:val="00144C48"/>
    <w:rsid w:val="00155041"/>
    <w:rsid w:val="00155D26"/>
    <w:rsid w:val="001577B8"/>
    <w:rsid w:val="00160DF8"/>
    <w:rsid w:val="00163D77"/>
    <w:rsid w:val="001676DD"/>
    <w:rsid w:val="00167C0F"/>
    <w:rsid w:val="00167C5E"/>
    <w:rsid w:val="001710EC"/>
    <w:rsid w:val="00171253"/>
    <w:rsid w:val="00171783"/>
    <w:rsid w:val="00172E43"/>
    <w:rsid w:val="0018108B"/>
    <w:rsid w:val="00184032"/>
    <w:rsid w:val="00187384"/>
    <w:rsid w:val="00191926"/>
    <w:rsid w:val="00192195"/>
    <w:rsid w:val="00194B34"/>
    <w:rsid w:val="00194D79"/>
    <w:rsid w:val="001A074D"/>
    <w:rsid w:val="001A3A07"/>
    <w:rsid w:val="001B16FF"/>
    <w:rsid w:val="001B1BCF"/>
    <w:rsid w:val="001B2ABE"/>
    <w:rsid w:val="001B34F7"/>
    <w:rsid w:val="001B657B"/>
    <w:rsid w:val="001C0070"/>
    <w:rsid w:val="001C0B63"/>
    <w:rsid w:val="001C0D0B"/>
    <w:rsid w:val="001C0FA5"/>
    <w:rsid w:val="001C3FA0"/>
    <w:rsid w:val="001C57EE"/>
    <w:rsid w:val="001D184C"/>
    <w:rsid w:val="001D1E00"/>
    <w:rsid w:val="001D302B"/>
    <w:rsid w:val="001D43DE"/>
    <w:rsid w:val="001D4832"/>
    <w:rsid w:val="001D6EE6"/>
    <w:rsid w:val="001E1A97"/>
    <w:rsid w:val="001E1E33"/>
    <w:rsid w:val="001E2D94"/>
    <w:rsid w:val="001E4A43"/>
    <w:rsid w:val="001E51E9"/>
    <w:rsid w:val="001E56A7"/>
    <w:rsid w:val="001F0B8A"/>
    <w:rsid w:val="001F0D3B"/>
    <w:rsid w:val="001F4060"/>
    <w:rsid w:val="001F576C"/>
    <w:rsid w:val="001F6D85"/>
    <w:rsid w:val="00203316"/>
    <w:rsid w:val="00205FF7"/>
    <w:rsid w:val="00212BDD"/>
    <w:rsid w:val="00215CD1"/>
    <w:rsid w:val="0022188C"/>
    <w:rsid w:val="00222966"/>
    <w:rsid w:val="0023014F"/>
    <w:rsid w:val="00232088"/>
    <w:rsid w:val="00241624"/>
    <w:rsid w:val="002465E2"/>
    <w:rsid w:val="002503DF"/>
    <w:rsid w:val="00250ADF"/>
    <w:rsid w:val="0025410C"/>
    <w:rsid w:val="0026157F"/>
    <w:rsid w:val="0026168B"/>
    <w:rsid w:val="00263B69"/>
    <w:rsid w:val="002656B1"/>
    <w:rsid w:val="002733CF"/>
    <w:rsid w:val="00274936"/>
    <w:rsid w:val="00277606"/>
    <w:rsid w:val="0028212B"/>
    <w:rsid w:val="00293486"/>
    <w:rsid w:val="0029485C"/>
    <w:rsid w:val="0029696E"/>
    <w:rsid w:val="0029754A"/>
    <w:rsid w:val="002A1C17"/>
    <w:rsid w:val="002A5BEC"/>
    <w:rsid w:val="002A7117"/>
    <w:rsid w:val="002B3051"/>
    <w:rsid w:val="002B3C74"/>
    <w:rsid w:val="002B43FB"/>
    <w:rsid w:val="002B4BDE"/>
    <w:rsid w:val="002B70B4"/>
    <w:rsid w:val="002C154C"/>
    <w:rsid w:val="002C2518"/>
    <w:rsid w:val="002C34D4"/>
    <w:rsid w:val="002C580A"/>
    <w:rsid w:val="002C6834"/>
    <w:rsid w:val="002D2D15"/>
    <w:rsid w:val="002D5F4B"/>
    <w:rsid w:val="002D723B"/>
    <w:rsid w:val="002D7522"/>
    <w:rsid w:val="002E3189"/>
    <w:rsid w:val="002E5A7F"/>
    <w:rsid w:val="002E6768"/>
    <w:rsid w:val="002F1618"/>
    <w:rsid w:val="002F18B9"/>
    <w:rsid w:val="002F1FA6"/>
    <w:rsid w:val="002F2674"/>
    <w:rsid w:val="002F5E79"/>
    <w:rsid w:val="002F7CA2"/>
    <w:rsid w:val="00300D34"/>
    <w:rsid w:val="00301211"/>
    <w:rsid w:val="00301A86"/>
    <w:rsid w:val="0030470E"/>
    <w:rsid w:val="003050FC"/>
    <w:rsid w:val="00306832"/>
    <w:rsid w:val="00307FFE"/>
    <w:rsid w:val="00310380"/>
    <w:rsid w:val="00310864"/>
    <w:rsid w:val="0031091D"/>
    <w:rsid w:val="00312D09"/>
    <w:rsid w:val="00320B42"/>
    <w:rsid w:val="0032298C"/>
    <w:rsid w:val="00323580"/>
    <w:rsid w:val="00323AAB"/>
    <w:rsid w:val="00325843"/>
    <w:rsid w:val="0032615A"/>
    <w:rsid w:val="003306BB"/>
    <w:rsid w:val="00330D18"/>
    <w:rsid w:val="00331334"/>
    <w:rsid w:val="00336364"/>
    <w:rsid w:val="00336DD9"/>
    <w:rsid w:val="003404D6"/>
    <w:rsid w:val="00340D49"/>
    <w:rsid w:val="00343E6A"/>
    <w:rsid w:val="00343F01"/>
    <w:rsid w:val="00345227"/>
    <w:rsid w:val="003459CA"/>
    <w:rsid w:val="00346B3F"/>
    <w:rsid w:val="00350410"/>
    <w:rsid w:val="003524E8"/>
    <w:rsid w:val="003540CB"/>
    <w:rsid w:val="003544DE"/>
    <w:rsid w:val="0035775F"/>
    <w:rsid w:val="0036299C"/>
    <w:rsid w:val="00362FA3"/>
    <w:rsid w:val="00364148"/>
    <w:rsid w:val="003658B8"/>
    <w:rsid w:val="00370B72"/>
    <w:rsid w:val="00372E7F"/>
    <w:rsid w:val="0037366F"/>
    <w:rsid w:val="003743CF"/>
    <w:rsid w:val="00374D43"/>
    <w:rsid w:val="0037540E"/>
    <w:rsid w:val="003758DC"/>
    <w:rsid w:val="00381780"/>
    <w:rsid w:val="00381F8B"/>
    <w:rsid w:val="003820D2"/>
    <w:rsid w:val="0038255E"/>
    <w:rsid w:val="00384ECA"/>
    <w:rsid w:val="003852FD"/>
    <w:rsid w:val="00390641"/>
    <w:rsid w:val="00390EF8"/>
    <w:rsid w:val="00391525"/>
    <w:rsid w:val="00392537"/>
    <w:rsid w:val="0039370E"/>
    <w:rsid w:val="0039451E"/>
    <w:rsid w:val="00395365"/>
    <w:rsid w:val="00395EE3"/>
    <w:rsid w:val="003972C5"/>
    <w:rsid w:val="003A15D9"/>
    <w:rsid w:val="003A2D09"/>
    <w:rsid w:val="003A36E8"/>
    <w:rsid w:val="003A39E0"/>
    <w:rsid w:val="003A4955"/>
    <w:rsid w:val="003A55AE"/>
    <w:rsid w:val="003A6743"/>
    <w:rsid w:val="003B0411"/>
    <w:rsid w:val="003B0A63"/>
    <w:rsid w:val="003B4118"/>
    <w:rsid w:val="003B6B80"/>
    <w:rsid w:val="003C402E"/>
    <w:rsid w:val="003C444E"/>
    <w:rsid w:val="003D4405"/>
    <w:rsid w:val="003D5546"/>
    <w:rsid w:val="003E01AE"/>
    <w:rsid w:val="003E15D1"/>
    <w:rsid w:val="003E2C82"/>
    <w:rsid w:val="003E57D7"/>
    <w:rsid w:val="003F181F"/>
    <w:rsid w:val="003F60C2"/>
    <w:rsid w:val="003F6CBA"/>
    <w:rsid w:val="00400324"/>
    <w:rsid w:val="00405251"/>
    <w:rsid w:val="004075A9"/>
    <w:rsid w:val="00410905"/>
    <w:rsid w:val="004119C5"/>
    <w:rsid w:val="00411EBF"/>
    <w:rsid w:val="004133CB"/>
    <w:rsid w:val="00415911"/>
    <w:rsid w:val="004164B2"/>
    <w:rsid w:val="004213F9"/>
    <w:rsid w:val="004219F1"/>
    <w:rsid w:val="0043060B"/>
    <w:rsid w:val="00430D06"/>
    <w:rsid w:val="00432C25"/>
    <w:rsid w:val="00432E1F"/>
    <w:rsid w:val="00436BB4"/>
    <w:rsid w:val="0043793A"/>
    <w:rsid w:val="00441AFE"/>
    <w:rsid w:val="00441D6B"/>
    <w:rsid w:val="00444059"/>
    <w:rsid w:val="004649AB"/>
    <w:rsid w:val="00464DDA"/>
    <w:rsid w:val="00465C3A"/>
    <w:rsid w:val="00466DF2"/>
    <w:rsid w:val="0047269F"/>
    <w:rsid w:val="004751D2"/>
    <w:rsid w:val="00477D60"/>
    <w:rsid w:val="004851B2"/>
    <w:rsid w:val="004872C7"/>
    <w:rsid w:val="00490962"/>
    <w:rsid w:val="00492F8D"/>
    <w:rsid w:val="00493E8D"/>
    <w:rsid w:val="004A1243"/>
    <w:rsid w:val="004A1B0B"/>
    <w:rsid w:val="004A25DA"/>
    <w:rsid w:val="004A2DFD"/>
    <w:rsid w:val="004B0DF0"/>
    <w:rsid w:val="004B170C"/>
    <w:rsid w:val="004B2373"/>
    <w:rsid w:val="004C37F3"/>
    <w:rsid w:val="004C419C"/>
    <w:rsid w:val="004C49AD"/>
    <w:rsid w:val="004C631F"/>
    <w:rsid w:val="004C6830"/>
    <w:rsid w:val="004D2216"/>
    <w:rsid w:val="004D3562"/>
    <w:rsid w:val="004D5219"/>
    <w:rsid w:val="004D6224"/>
    <w:rsid w:val="004D7211"/>
    <w:rsid w:val="004E0DC2"/>
    <w:rsid w:val="004E3467"/>
    <w:rsid w:val="004E4248"/>
    <w:rsid w:val="004F13AF"/>
    <w:rsid w:val="004F534B"/>
    <w:rsid w:val="004F5BE1"/>
    <w:rsid w:val="004F6477"/>
    <w:rsid w:val="00502626"/>
    <w:rsid w:val="005030B8"/>
    <w:rsid w:val="005038C7"/>
    <w:rsid w:val="00504A15"/>
    <w:rsid w:val="005075AC"/>
    <w:rsid w:val="00510222"/>
    <w:rsid w:val="00511B73"/>
    <w:rsid w:val="005123CD"/>
    <w:rsid w:val="00514FEC"/>
    <w:rsid w:val="00520670"/>
    <w:rsid w:val="00521363"/>
    <w:rsid w:val="0052139F"/>
    <w:rsid w:val="00523418"/>
    <w:rsid w:val="00524A0C"/>
    <w:rsid w:val="00524C8D"/>
    <w:rsid w:val="00524F7C"/>
    <w:rsid w:val="005264BF"/>
    <w:rsid w:val="0053171B"/>
    <w:rsid w:val="00532F5B"/>
    <w:rsid w:val="0053351D"/>
    <w:rsid w:val="00534061"/>
    <w:rsid w:val="00535D0D"/>
    <w:rsid w:val="005379E6"/>
    <w:rsid w:val="00540496"/>
    <w:rsid w:val="005417DC"/>
    <w:rsid w:val="005453FA"/>
    <w:rsid w:val="00546393"/>
    <w:rsid w:val="005476F6"/>
    <w:rsid w:val="0055383F"/>
    <w:rsid w:val="00565AC6"/>
    <w:rsid w:val="005729FA"/>
    <w:rsid w:val="00574C93"/>
    <w:rsid w:val="00574F02"/>
    <w:rsid w:val="0057570F"/>
    <w:rsid w:val="00575BD6"/>
    <w:rsid w:val="005804D1"/>
    <w:rsid w:val="0058068F"/>
    <w:rsid w:val="005811EF"/>
    <w:rsid w:val="00586945"/>
    <w:rsid w:val="00591ED4"/>
    <w:rsid w:val="0059400C"/>
    <w:rsid w:val="00595BA9"/>
    <w:rsid w:val="00596A9A"/>
    <w:rsid w:val="00597840"/>
    <w:rsid w:val="005A242E"/>
    <w:rsid w:val="005A3E72"/>
    <w:rsid w:val="005A4A7A"/>
    <w:rsid w:val="005A52EF"/>
    <w:rsid w:val="005A764B"/>
    <w:rsid w:val="005B2297"/>
    <w:rsid w:val="005B4F40"/>
    <w:rsid w:val="005B57D8"/>
    <w:rsid w:val="005C03BF"/>
    <w:rsid w:val="005C10D5"/>
    <w:rsid w:val="005C35A8"/>
    <w:rsid w:val="005C5D55"/>
    <w:rsid w:val="005C5F11"/>
    <w:rsid w:val="005C71FF"/>
    <w:rsid w:val="005D0D61"/>
    <w:rsid w:val="005D1684"/>
    <w:rsid w:val="005D1725"/>
    <w:rsid w:val="005D2576"/>
    <w:rsid w:val="005D532B"/>
    <w:rsid w:val="005D75A5"/>
    <w:rsid w:val="005E2CC9"/>
    <w:rsid w:val="005E720C"/>
    <w:rsid w:val="005F1114"/>
    <w:rsid w:val="005F1CBD"/>
    <w:rsid w:val="005F6000"/>
    <w:rsid w:val="005F6FCB"/>
    <w:rsid w:val="005F7317"/>
    <w:rsid w:val="00600FFE"/>
    <w:rsid w:val="00601C7C"/>
    <w:rsid w:val="00602904"/>
    <w:rsid w:val="006048A4"/>
    <w:rsid w:val="006051FE"/>
    <w:rsid w:val="006066C9"/>
    <w:rsid w:val="006069FC"/>
    <w:rsid w:val="00607765"/>
    <w:rsid w:val="00611A56"/>
    <w:rsid w:val="006130A3"/>
    <w:rsid w:val="00613971"/>
    <w:rsid w:val="00617854"/>
    <w:rsid w:val="00620B17"/>
    <w:rsid w:val="00621C2D"/>
    <w:rsid w:val="00621EF7"/>
    <w:rsid w:val="00622331"/>
    <w:rsid w:val="00632FDE"/>
    <w:rsid w:val="00634266"/>
    <w:rsid w:val="00637637"/>
    <w:rsid w:val="00641CD5"/>
    <w:rsid w:val="0064207D"/>
    <w:rsid w:val="00642642"/>
    <w:rsid w:val="006433C7"/>
    <w:rsid w:val="006479EE"/>
    <w:rsid w:val="00647DDD"/>
    <w:rsid w:val="00651BA5"/>
    <w:rsid w:val="00652C05"/>
    <w:rsid w:val="00656DBB"/>
    <w:rsid w:val="006575C8"/>
    <w:rsid w:val="00660619"/>
    <w:rsid w:val="00663020"/>
    <w:rsid w:val="00664126"/>
    <w:rsid w:val="006654A6"/>
    <w:rsid w:val="00666FD8"/>
    <w:rsid w:val="00667B19"/>
    <w:rsid w:val="0067083E"/>
    <w:rsid w:val="006728C3"/>
    <w:rsid w:val="006759AE"/>
    <w:rsid w:val="006805DF"/>
    <w:rsid w:val="006856A9"/>
    <w:rsid w:val="006860EF"/>
    <w:rsid w:val="00687701"/>
    <w:rsid w:val="006879E7"/>
    <w:rsid w:val="00687D77"/>
    <w:rsid w:val="00695D53"/>
    <w:rsid w:val="006976E0"/>
    <w:rsid w:val="006A0E59"/>
    <w:rsid w:val="006A16CA"/>
    <w:rsid w:val="006A1769"/>
    <w:rsid w:val="006A25D3"/>
    <w:rsid w:val="006A3E39"/>
    <w:rsid w:val="006A6B3F"/>
    <w:rsid w:val="006A795B"/>
    <w:rsid w:val="006B2825"/>
    <w:rsid w:val="006B4E38"/>
    <w:rsid w:val="006B75C1"/>
    <w:rsid w:val="006C01E8"/>
    <w:rsid w:val="006C1F7E"/>
    <w:rsid w:val="006C2BAE"/>
    <w:rsid w:val="006C2FED"/>
    <w:rsid w:val="006C395A"/>
    <w:rsid w:val="006C3D71"/>
    <w:rsid w:val="006C44BA"/>
    <w:rsid w:val="006C7893"/>
    <w:rsid w:val="006D0BC8"/>
    <w:rsid w:val="006D3D16"/>
    <w:rsid w:val="006D5E32"/>
    <w:rsid w:val="006D62A2"/>
    <w:rsid w:val="006E0271"/>
    <w:rsid w:val="006E06AA"/>
    <w:rsid w:val="006E2682"/>
    <w:rsid w:val="006E760E"/>
    <w:rsid w:val="006E7891"/>
    <w:rsid w:val="006F01F0"/>
    <w:rsid w:val="006F4F0E"/>
    <w:rsid w:val="006F5091"/>
    <w:rsid w:val="006F6DB0"/>
    <w:rsid w:val="006F71DC"/>
    <w:rsid w:val="007007FF"/>
    <w:rsid w:val="00701C16"/>
    <w:rsid w:val="00713830"/>
    <w:rsid w:val="007162B9"/>
    <w:rsid w:val="007207FF"/>
    <w:rsid w:val="007222DA"/>
    <w:rsid w:val="0072437E"/>
    <w:rsid w:val="00725887"/>
    <w:rsid w:val="00725A80"/>
    <w:rsid w:val="007269BA"/>
    <w:rsid w:val="0073275F"/>
    <w:rsid w:val="007339D7"/>
    <w:rsid w:val="00733AC1"/>
    <w:rsid w:val="00735251"/>
    <w:rsid w:val="00735613"/>
    <w:rsid w:val="007368EB"/>
    <w:rsid w:val="00737759"/>
    <w:rsid w:val="0074188D"/>
    <w:rsid w:val="00741F0E"/>
    <w:rsid w:val="00742F49"/>
    <w:rsid w:val="0074497E"/>
    <w:rsid w:val="00746A98"/>
    <w:rsid w:val="007477BD"/>
    <w:rsid w:val="00750465"/>
    <w:rsid w:val="007506BE"/>
    <w:rsid w:val="0075096E"/>
    <w:rsid w:val="00755D2B"/>
    <w:rsid w:val="00756F0C"/>
    <w:rsid w:val="00762885"/>
    <w:rsid w:val="00762E78"/>
    <w:rsid w:val="007652DB"/>
    <w:rsid w:val="00773790"/>
    <w:rsid w:val="00773CE3"/>
    <w:rsid w:val="00773D8B"/>
    <w:rsid w:val="00774991"/>
    <w:rsid w:val="0077532F"/>
    <w:rsid w:val="007814A0"/>
    <w:rsid w:val="00781E2F"/>
    <w:rsid w:val="00785D90"/>
    <w:rsid w:val="00786880"/>
    <w:rsid w:val="00790FA0"/>
    <w:rsid w:val="0079267E"/>
    <w:rsid w:val="00794BA4"/>
    <w:rsid w:val="00795B02"/>
    <w:rsid w:val="0079688F"/>
    <w:rsid w:val="007968B2"/>
    <w:rsid w:val="007A0EF8"/>
    <w:rsid w:val="007A233B"/>
    <w:rsid w:val="007A57BB"/>
    <w:rsid w:val="007B177E"/>
    <w:rsid w:val="007B1AF6"/>
    <w:rsid w:val="007B234C"/>
    <w:rsid w:val="007B250B"/>
    <w:rsid w:val="007B2DA0"/>
    <w:rsid w:val="007B39B1"/>
    <w:rsid w:val="007B47BF"/>
    <w:rsid w:val="007B6160"/>
    <w:rsid w:val="007B61F4"/>
    <w:rsid w:val="007B629A"/>
    <w:rsid w:val="007C5C58"/>
    <w:rsid w:val="007D44E4"/>
    <w:rsid w:val="007D72E3"/>
    <w:rsid w:val="007E35CB"/>
    <w:rsid w:val="007E6518"/>
    <w:rsid w:val="007E74CC"/>
    <w:rsid w:val="00806CE6"/>
    <w:rsid w:val="0081094F"/>
    <w:rsid w:val="0081133C"/>
    <w:rsid w:val="008118E0"/>
    <w:rsid w:val="0081317B"/>
    <w:rsid w:val="008220ED"/>
    <w:rsid w:val="00823454"/>
    <w:rsid w:val="00827C54"/>
    <w:rsid w:val="00830A14"/>
    <w:rsid w:val="00834BA5"/>
    <w:rsid w:val="00840122"/>
    <w:rsid w:val="008408DE"/>
    <w:rsid w:val="00840C9C"/>
    <w:rsid w:val="00845670"/>
    <w:rsid w:val="008457E1"/>
    <w:rsid w:val="00846E4B"/>
    <w:rsid w:val="008477AF"/>
    <w:rsid w:val="00847EF7"/>
    <w:rsid w:val="008501B2"/>
    <w:rsid w:val="00850A92"/>
    <w:rsid w:val="00850E3F"/>
    <w:rsid w:val="00857A8A"/>
    <w:rsid w:val="00860BCB"/>
    <w:rsid w:val="00860EFD"/>
    <w:rsid w:val="00861297"/>
    <w:rsid w:val="00863713"/>
    <w:rsid w:val="00864097"/>
    <w:rsid w:val="008660AC"/>
    <w:rsid w:val="00870A7A"/>
    <w:rsid w:val="00872808"/>
    <w:rsid w:val="00872F32"/>
    <w:rsid w:val="00873468"/>
    <w:rsid w:val="008747B9"/>
    <w:rsid w:val="00874FC9"/>
    <w:rsid w:val="00877D15"/>
    <w:rsid w:val="00881ED1"/>
    <w:rsid w:val="00883793"/>
    <w:rsid w:val="00883DE6"/>
    <w:rsid w:val="00885E50"/>
    <w:rsid w:val="00885ED8"/>
    <w:rsid w:val="00890CCE"/>
    <w:rsid w:val="008A0C15"/>
    <w:rsid w:val="008A1D41"/>
    <w:rsid w:val="008A246E"/>
    <w:rsid w:val="008B157E"/>
    <w:rsid w:val="008C1B38"/>
    <w:rsid w:val="008C4B06"/>
    <w:rsid w:val="008D0A68"/>
    <w:rsid w:val="008D1B25"/>
    <w:rsid w:val="008D1D7F"/>
    <w:rsid w:val="008D2260"/>
    <w:rsid w:val="008D346C"/>
    <w:rsid w:val="008D35EF"/>
    <w:rsid w:val="008D3B41"/>
    <w:rsid w:val="008D4C2B"/>
    <w:rsid w:val="008D6EAB"/>
    <w:rsid w:val="008E5069"/>
    <w:rsid w:val="008E53AD"/>
    <w:rsid w:val="008E686B"/>
    <w:rsid w:val="008E7565"/>
    <w:rsid w:val="008E773C"/>
    <w:rsid w:val="008F2525"/>
    <w:rsid w:val="008F500D"/>
    <w:rsid w:val="00901B21"/>
    <w:rsid w:val="009057D5"/>
    <w:rsid w:val="0090622E"/>
    <w:rsid w:val="009067DB"/>
    <w:rsid w:val="00910438"/>
    <w:rsid w:val="00910542"/>
    <w:rsid w:val="00912346"/>
    <w:rsid w:val="00915E11"/>
    <w:rsid w:val="00916A63"/>
    <w:rsid w:val="00924518"/>
    <w:rsid w:val="00926A34"/>
    <w:rsid w:val="009272E6"/>
    <w:rsid w:val="0093460C"/>
    <w:rsid w:val="00937360"/>
    <w:rsid w:val="0094002E"/>
    <w:rsid w:val="0094184F"/>
    <w:rsid w:val="00942ED7"/>
    <w:rsid w:val="009435A8"/>
    <w:rsid w:val="0095132C"/>
    <w:rsid w:val="00951E30"/>
    <w:rsid w:val="00953933"/>
    <w:rsid w:val="00960ABB"/>
    <w:rsid w:val="00962529"/>
    <w:rsid w:val="00962B35"/>
    <w:rsid w:val="009655D1"/>
    <w:rsid w:val="00966A8A"/>
    <w:rsid w:val="00967DEE"/>
    <w:rsid w:val="009740D8"/>
    <w:rsid w:val="00974E3A"/>
    <w:rsid w:val="0097734E"/>
    <w:rsid w:val="00977CBE"/>
    <w:rsid w:val="0098079F"/>
    <w:rsid w:val="00982308"/>
    <w:rsid w:val="00982F94"/>
    <w:rsid w:val="009831DA"/>
    <w:rsid w:val="00983C08"/>
    <w:rsid w:val="00986783"/>
    <w:rsid w:val="009908F3"/>
    <w:rsid w:val="00994751"/>
    <w:rsid w:val="0099626F"/>
    <w:rsid w:val="009A2A71"/>
    <w:rsid w:val="009A4142"/>
    <w:rsid w:val="009A47F0"/>
    <w:rsid w:val="009A5BE8"/>
    <w:rsid w:val="009A72A2"/>
    <w:rsid w:val="009B0C59"/>
    <w:rsid w:val="009B3308"/>
    <w:rsid w:val="009B4F03"/>
    <w:rsid w:val="009B727E"/>
    <w:rsid w:val="009C1AFB"/>
    <w:rsid w:val="009C63C0"/>
    <w:rsid w:val="009C6A8F"/>
    <w:rsid w:val="009C7255"/>
    <w:rsid w:val="009D6D39"/>
    <w:rsid w:val="009D7117"/>
    <w:rsid w:val="009D7640"/>
    <w:rsid w:val="009E1307"/>
    <w:rsid w:val="009E1746"/>
    <w:rsid w:val="009E6247"/>
    <w:rsid w:val="009F2190"/>
    <w:rsid w:val="009F417A"/>
    <w:rsid w:val="00A00F01"/>
    <w:rsid w:val="00A03399"/>
    <w:rsid w:val="00A05E33"/>
    <w:rsid w:val="00A10126"/>
    <w:rsid w:val="00A10188"/>
    <w:rsid w:val="00A1482C"/>
    <w:rsid w:val="00A21BA9"/>
    <w:rsid w:val="00A30248"/>
    <w:rsid w:val="00A310BC"/>
    <w:rsid w:val="00A314BE"/>
    <w:rsid w:val="00A36755"/>
    <w:rsid w:val="00A37AD1"/>
    <w:rsid w:val="00A42535"/>
    <w:rsid w:val="00A44281"/>
    <w:rsid w:val="00A44590"/>
    <w:rsid w:val="00A448A6"/>
    <w:rsid w:val="00A45B33"/>
    <w:rsid w:val="00A4667D"/>
    <w:rsid w:val="00A47849"/>
    <w:rsid w:val="00A51481"/>
    <w:rsid w:val="00A53199"/>
    <w:rsid w:val="00A55044"/>
    <w:rsid w:val="00A55CB9"/>
    <w:rsid w:val="00A55EC8"/>
    <w:rsid w:val="00A622B1"/>
    <w:rsid w:val="00A626EF"/>
    <w:rsid w:val="00A639C4"/>
    <w:rsid w:val="00A66542"/>
    <w:rsid w:val="00A678F8"/>
    <w:rsid w:val="00A67922"/>
    <w:rsid w:val="00A71A10"/>
    <w:rsid w:val="00A71A9F"/>
    <w:rsid w:val="00A755D9"/>
    <w:rsid w:val="00A75718"/>
    <w:rsid w:val="00A81A9D"/>
    <w:rsid w:val="00A8277A"/>
    <w:rsid w:val="00A8400C"/>
    <w:rsid w:val="00A8644A"/>
    <w:rsid w:val="00A87092"/>
    <w:rsid w:val="00A92CE8"/>
    <w:rsid w:val="00AA1741"/>
    <w:rsid w:val="00AA1BD2"/>
    <w:rsid w:val="00AA23E3"/>
    <w:rsid w:val="00AB069B"/>
    <w:rsid w:val="00AB4A65"/>
    <w:rsid w:val="00AB4DA2"/>
    <w:rsid w:val="00AB5E09"/>
    <w:rsid w:val="00AB61AA"/>
    <w:rsid w:val="00AC194E"/>
    <w:rsid w:val="00AC3FEE"/>
    <w:rsid w:val="00AD03CD"/>
    <w:rsid w:val="00AD081B"/>
    <w:rsid w:val="00AD27AD"/>
    <w:rsid w:val="00AD3968"/>
    <w:rsid w:val="00AE44B4"/>
    <w:rsid w:val="00AE5789"/>
    <w:rsid w:val="00AE74AF"/>
    <w:rsid w:val="00AF168A"/>
    <w:rsid w:val="00AF23C9"/>
    <w:rsid w:val="00AF2A55"/>
    <w:rsid w:val="00AF3416"/>
    <w:rsid w:val="00AF363F"/>
    <w:rsid w:val="00AF4255"/>
    <w:rsid w:val="00B00B5C"/>
    <w:rsid w:val="00B024B3"/>
    <w:rsid w:val="00B02509"/>
    <w:rsid w:val="00B028A3"/>
    <w:rsid w:val="00B05407"/>
    <w:rsid w:val="00B0668F"/>
    <w:rsid w:val="00B06980"/>
    <w:rsid w:val="00B11AFD"/>
    <w:rsid w:val="00B12D76"/>
    <w:rsid w:val="00B21423"/>
    <w:rsid w:val="00B3208B"/>
    <w:rsid w:val="00B34223"/>
    <w:rsid w:val="00B359B3"/>
    <w:rsid w:val="00B364D7"/>
    <w:rsid w:val="00B402C9"/>
    <w:rsid w:val="00B40F7F"/>
    <w:rsid w:val="00B42C12"/>
    <w:rsid w:val="00B4360E"/>
    <w:rsid w:val="00B453B7"/>
    <w:rsid w:val="00B51454"/>
    <w:rsid w:val="00B514C2"/>
    <w:rsid w:val="00B51616"/>
    <w:rsid w:val="00B524B2"/>
    <w:rsid w:val="00B561CE"/>
    <w:rsid w:val="00B614B1"/>
    <w:rsid w:val="00B6467F"/>
    <w:rsid w:val="00B67C9B"/>
    <w:rsid w:val="00B70303"/>
    <w:rsid w:val="00B70608"/>
    <w:rsid w:val="00B70F73"/>
    <w:rsid w:val="00B71031"/>
    <w:rsid w:val="00B71783"/>
    <w:rsid w:val="00B72502"/>
    <w:rsid w:val="00B7263D"/>
    <w:rsid w:val="00B72F1E"/>
    <w:rsid w:val="00B72FDC"/>
    <w:rsid w:val="00B75C79"/>
    <w:rsid w:val="00B75D4A"/>
    <w:rsid w:val="00B82934"/>
    <w:rsid w:val="00B92D5B"/>
    <w:rsid w:val="00B931BC"/>
    <w:rsid w:val="00B96405"/>
    <w:rsid w:val="00BA0412"/>
    <w:rsid w:val="00BA40C2"/>
    <w:rsid w:val="00BB3087"/>
    <w:rsid w:val="00BB348D"/>
    <w:rsid w:val="00BB4D92"/>
    <w:rsid w:val="00BB4F97"/>
    <w:rsid w:val="00BB6BE0"/>
    <w:rsid w:val="00BC1B15"/>
    <w:rsid w:val="00BC35FA"/>
    <w:rsid w:val="00BD0D0B"/>
    <w:rsid w:val="00BD1D2E"/>
    <w:rsid w:val="00BD31DF"/>
    <w:rsid w:val="00BD60D2"/>
    <w:rsid w:val="00BD64F2"/>
    <w:rsid w:val="00BE4A3A"/>
    <w:rsid w:val="00BE6F65"/>
    <w:rsid w:val="00BE7516"/>
    <w:rsid w:val="00BF172B"/>
    <w:rsid w:val="00BF3709"/>
    <w:rsid w:val="00C01DFE"/>
    <w:rsid w:val="00C040D0"/>
    <w:rsid w:val="00C07B34"/>
    <w:rsid w:val="00C109A0"/>
    <w:rsid w:val="00C15271"/>
    <w:rsid w:val="00C2010A"/>
    <w:rsid w:val="00C20D10"/>
    <w:rsid w:val="00C21A2B"/>
    <w:rsid w:val="00C22390"/>
    <w:rsid w:val="00C2634B"/>
    <w:rsid w:val="00C26927"/>
    <w:rsid w:val="00C27FBE"/>
    <w:rsid w:val="00C31C2A"/>
    <w:rsid w:val="00C346F1"/>
    <w:rsid w:val="00C35559"/>
    <w:rsid w:val="00C36246"/>
    <w:rsid w:val="00C36551"/>
    <w:rsid w:val="00C36F53"/>
    <w:rsid w:val="00C40340"/>
    <w:rsid w:val="00C40B3A"/>
    <w:rsid w:val="00C41084"/>
    <w:rsid w:val="00C4572E"/>
    <w:rsid w:val="00C46AC2"/>
    <w:rsid w:val="00C53A16"/>
    <w:rsid w:val="00C54461"/>
    <w:rsid w:val="00C554BF"/>
    <w:rsid w:val="00C56038"/>
    <w:rsid w:val="00C5606D"/>
    <w:rsid w:val="00C60076"/>
    <w:rsid w:val="00C63C64"/>
    <w:rsid w:val="00C652C4"/>
    <w:rsid w:val="00C66F37"/>
    <w:rsid w:val="00C711C0"/>
    <w:rsid w:val="00C73743"/>
    <w:rsid w:val="00C80125"/>
    <w:rsid w:val="00C8057A"/>
    <w:rsid w:val="00C82E13"/>
    <w:rsid w:val="00C8385A"/>
    <w:rsid w:val="00C83882"/>
    <w:rsid w:val="00C862BF"/>
    <w:rsid w:val="00C86AE8"/>
    <w:rsid w:val="00C87EC5"/>
    <w:rsid w:val="00C901CC"/>
    <w:rsid w:val="00C90A9C"/>
    <w:rsid w:val="00C9207E"/>
    <w:rsid w:val="00C9332F"/>
    <w:rsid w:val="00C94D21"/>
    <w:rsid w:val="00C952A1"/>
    <w:rsid w:val="00C95B38"/>
    <w:rsid w:val="00C97B72"/>
    <w:rsid w:val="00CA25B8"/>
    <w:rsid w:val="00CA540D"/>
    <w:rsid w:val="00CA5C1B"/>
    <w:rsid w:val="00CB2BF1"/>
    <w:rsid w:val="00CB5664"/>
    <w:rsid w:val="00CB5DCA"/>
    <w:rsid w:val="00CB61D6"/>
    <w:rsid w:val="00CC118D"/>
    <w:rsid w:val="00CC4259"/>
    <w:rsid w:val="00CC4419"/>
    <w:rsid w:val="00CC447D"/>
    <w:rsid w:val="00CC608F"/>
    <w:rsid w:val="00CC6316"/>
    <w:rsid w:val="00CC777D"/>
    <w:rsid w:val="00CD0845"/>
    <w:rsid w:val="00CD451C"/>
    <w:rsid w:val="00CD4BA5"/>
    <w:rsid w:val="00CD724E"/>
    <w:rsid w:val="00CE0661"/>
    <w:rsid w:val="00CE0C11"/>
    <w:rsid w:val="00CE21DE"/>
    <w:rsid w:val="00CE2310"/>
    <w:rsid w:val="00CE54FA"/>
    <w:rsid w:val="00CE5EB0"/>
    <w:rsid w:val="00CE6700"/>
    <w:rsid w:val="00CF4B34"/>
    <w:rsid w:val="00CF6636"/>
    <w:rsid w:val="00D034CF"/>
    <w:rsid w:val="00D05117"/>
    <w:rsid w:val="00D065D9"/>
    <w:rsid w:val="00D105D7"/>
    <w:rsid w:val="00D11442"/>
    <w:rsid w:val="00D1306A"/>
    <w:rsid w:val="00D14F64"/>
    <w:rsid w:val="00D15A29"/>
    <w:rsid w:val="00D15D65"/>
    <w:rsid w:val="00D26727"/>
    <w:rsid w:val="00D30074"/>
    <w:rsid w:val="00D308AA"/>
    <w:rsid w:val="00D30950"/>
    <w:rsid w:val="00D32C77"/>
    <w:rsid w:val="00D33056"/>
    <w:rsid w:val="00D35203"/>
    <w:rsid w:val="00D3671A"/>
    <w:rsid w:val="00D37ED3"/>
    <w:rsid w:val="00D40771"/>
    <w:rsid w:val="00D437BF"/>
    <w:rsid w:val="00D44F34"/>
    <w:rsid w:val="00D47841"/>
    <w:rsid w:val="00D52581"/>
    <w:rsid w:val="00D53205"/>
    <w:rsid w:val="00D5511B"/>
    <w:rsid w:val="00D555EB"/>
    <w:rsid w:val="00D57A11"/>
    <w:rsid w:val="00D62F5F"/>
    <w:rsid w:val="00D63AC9"/>
    <w:rsid w:val="00D66445"/>
    <w:rsid w:val="00D715B9"/>
    <w:rsid w:val="00D740D8"/>
    <w:rsid w:val="00D83430"/>
    <w:rsid w:val="00D84EE4"/>
    <w:rsid w:val="00D852CF"/>
    <w:rsid w:val="00D855BB"/>
    <w:rsid w:val="00D861C9"/>
    <w:rsid w:val="00D9237F"/>
    <w:rsid w:val="00D9746A"/>
    <w:rsid w:val="00D9790C"/>
    <w:rsid w:val="00DA666F"/>
    <w:rsid w:val="00DB2607"/>
    <w:rsid w:val="00DB6830"/>
    <w:rsid w:val="00DC0B8A"/>
    <w:rsid w:val="00DC2E0F"/>
    <w:rsid w:val="00DC5A47"/>
    <w:rsid w:val="00DC5D1E"/>
    <w:rsid w:val="00DC6CD4"/>
    <w:rsid w:val="00DD2197"/>
    <w:rsid w:val="00DD44E7"/>
    <w:rsid w:val="00DD5CBB"/>
    <w:rsid w:val="00DD6465"/>
    <w:rsid w:val="00DD6FD2"/>
    <w:rsid w:val="00DE18E7"/>
    <w:rsid w:val="00DE3277"/>
    <w:rsid w:val="00DE5BF2"/>
    <w:rsid w:val="00DE67CC"/>
    <w:rsid w:val="00DE7194"/>
    <w:rsid w:val="00DE7CC5"/>
    <w:rsid w:val="00DF505D"/>
    <w:rsid w:val="00DF68BE"/>
    <w:rsid w:val="00E04E3A"/>
    <w:rsid w:val="00E101AF"/>
    <w:rsid w:val="00E15A6A"/>
    <w:rsid w:val="00E1767A"/>
    <w:rsid w:val="00E30515"/>
    <w:rsid w:val="00E3064F"/>
    <w:rsid w:val="00E33139"/>
    <w:rsid w:val="00E3437B"/>
    <w:rsid w:val="00E34A29"/>
    <w:rsid w:val="00E36E20"/>
    <w:rsid w:val="00E44FB4"/>
    <w:rsid w:val="00E46721"/>
    <w:rsid w:val="00E471F1"/>
    <w:rsid w:val="00E564BD"/>
    <w:rsid w:val="00E60B0E"/>
    <w:rsid w:val="00E60E03"/>
    <w:rsid w:val="00E6291F"/>
    <w:rsid w:val="00E62BFF"/>
    <w:rsid w:val="00E63434"/>
    <w:rsid w:val="00E664CC"/>
    <w:rsid w:val="00E70434"/>
    <w:rsid w:val="00E750A7"/>
    <w:rsid w:val="00E75340"/>
    <w:rsid w:val="00E759B2"/>
    <w:rsid w:val="00E81CD6"/>
    <w:rsid w:val="00E861AF"/>
    <w:rsid w:val="00E87D2E"/>
    <w:rsid w:val="00E87E0F"/>
    <w:rsid w:val="00E9557B"/>
    <w:rsid w:val="00E9560C"/>
    <w:rsid w:val="00E96CCA"/>
    <w:rsid w:val="00E96D0D"/>
    <w:rsid w:val="00E97560"/>
    <w:rsid w:val="00EA2C76"/>
    <w:rsid w:val="00EA3203"/>
    <w:rsid w:val="00EA329D"/>
    <w:rsid w:val="00EA4384"/>
    <w:rsid w:val="00EA6127"/>
    <w:rsid w:val="00EB2C17"/>
    <w:rsid w:val="00EB4E10"/>
    <w:rsid w:val="00EB594B"/>
    <w:rsid w:val="00EB72E5"/>
    <w:rsid w:val="00EC0C95"/>
    <w:rsid w:val="00EC1A1B"/>
    <w:rsid w:val="00EC3331"/>
    <w:rsid w:val="00EC34A7"/>
    <w:rsid w:val="00EC49F7"/>
    <w:rsid w:val="00EC797D"/>
    <w:rsid w:val="00ED10BA"/>
    <w:rsid w:val="00ED448B"/>
    <w:rsid w:val="00ED5310"/>
    <w:rsid w:val="00ED6FF7"/>
    <w:rsid w:val="00EE1F38"/>
    <w:rsid w:val="00EE6932"/>
    <w:rsid w:val="00EF036F"/>
    <w:rsid w:val="00EF3567"/>
    <w:rsid w:val="00EF4A1D"/>
    <w:rsid w:val="00EF7074"/>
    <w:rsid w:val="00F01AE2"/>
    <w:rsid w:val="00F01D1E"/>
    <w:rsid w:val="00F02C4D"/>
    <w:rsid w:val="00F04430"/>
    <w:rsid w:val="00F128B6"/>
    <w:rsid w:val="00F14C2E"/>
    <w:rsid w:val="00F234CA"/>
    <w:rsid w:val="00F242D4"/>
    <w:rsid w:val="00F2476E"/>
    <w:rsid w:val="00F27059"/>
    <w:rsid w:val="00F36883"/>
    <w:rsid w:val="00F3720B"/>
    <w:rsid w:val="00F401A1"/>
    <w:rsid w:val="00F44DF7"/>
    <w:rsid w:val="00F45624"/>
    <w:rsid w:val="00F45A4F"/>
    <w:rsid w:val="00F45C75"/>
    <w:rsid w:val="00F4603A"/>
    <w:rsid w:val="00F50FB8"/>
    <w:rsid w:val="00F54473"/>
    <w:rsid w:val="00F54856"/>
    <w:rsid w:val="00F54A0D"/>
    <w:rsid w:val="00F55F47"/>
    <w:rsid w:val="00F56713"/>
    <w:rsid w:val="00F60A66"/>
    <w:rsid w:val="00F669AA"/>
    <w:rsid w:val="00F67FA8"/>
    <w:rsid w:val="00F7070D"/>
    <w:rsid w:val="00F736BD"/>
    <w:rsid w:val="00F8726E"/>
    <w:rsid w:val="00F87E3E"/>
    <w:rsid w:val="00F905E6"/>
    <w:rsid w:val="00F9237D"/>
    <w:rsid w:val="00F94309"/>
    <w:rsid w:val="00F9452D"/>
    <w:rsid w:val="00F950E0"/>
    <w:rsid w:val="00F967F2"/>
    <w:rsid w:val="00F9766D"/>
    <w:rsid w:val="00FA0155"/>
    <w:rsid w:val="00FA17C9"/>
    <w:rsid w:val="00FA618F"/>
    <w:rsid w:val="00FA6517"/>
    <w:rsid w:val="00FA7453"/>
    <w:rsid w:val="00FB0977"/>
    <w:rsid w:val="00FB23E3"/>
    <w:rsid w:val="00FB441D"/>
    <w:rsid w:val="00FC1298"/>
    <w:rsid w:val="00FC32F4"/>
    <w:rsid w:val="00FC624A"/>
    <w:rsid w:val="00FC7044"/>
    <w:rsid w:val="00FD21C9"/>
    <w:rsid w:val="00FD23EB"/>
    <w:rsid w:val="00FD4F3C"/>
    <w:rsid w:val="00FD6879"/>
    <w:rsid w:val="00FD72CF"/>
    <w:rsid w:val="00FE0394"/>
    <w:rsid w:val="00FE05A9"/>
    <w:rsid w:val="00FE0AF2"/>
    <w:rsid w:val="00FE3B37"/>
    <w:rsid w:val="00FE4974"/>
    <w:rsid w:val="00FF16C8"/>
    <w:rsid w:val="00FF233D"/>
    <w:rsid w:val="00FF295D"/>
    <w:rsid w:val="00FF2E56"/>
    <w:rsid w:val="00FF4E49"/>
    <w:rsid w:val="00FF5C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33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11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503D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0A5C1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383F"/>
    <w:pPr>
      <w:tabs>
        <w:tab w:val="center" w:pos="4536"/>
        <w:tab w:val="right" w:pos="9072"/>
      </w:tabs>
      <w:spacing w:after="0" w:line="240" w:lineRule="auto"/>
    </w:pPr>
  </w:style>
  <w:style w:type="character" w:customStyle="1" w:styleId="lfejChar">
    <w:name w:val="Élőfej Char"/>
    <w:basedOn w:val="Bekezdsalapbettpusa"/>
    <w:link w:val="lfej"/>
    <w:uiPriority w:val="99"/>
    <w:rsid w:val="0055383F"/>
  </w:style>
  <w:style w:type="paragraph" w:styleId="llb">
    <w:name w:val="footer"/>
    <w:basedOn w:val="Norml"/>
    <w:link w:val="llbChar"/>
    <w:uiPriority w:val="99"/>
    <w:unhideWhenUsed/>
    <w:rsid w:val="0055383F"/>
    <w:pPr>
      <w:tabs>
        <w:tab w:val="center" w:pos="4536"/>
        <w:tab w:val="right" w:pos="9072"/>
      </w:tabs>
      <w:spacing w:after="0" w:line="240" w:lineRule="auto"/>
    </w:pPr>
  </w:style>
  <w:style w:type="character" w:customStyle="1" w:styleId="llbChar">
    <w:name w:val="Élőláb Char"/>
    <w:basedOn w:val="Bekezdsalapbettpusa"/>
    <w:link w:val="llb"/>
    <w:uiPriority w:val="99"/>
    <w:rsid w:val="0055383F"/>
  </w:style>
  <w:style w:type="paragraph" w:styleId="Listaszerbekezds">
    <w:name w:val="List Paragraph"/>
    <w:aliases w:val="Welt L,Bullet_1,List Paragraph,Számozott lista 1,Eszeri felsorolás,lista_2,リスト段落1,List Paragraph à moi,Színes lista – 1. jelölőszín1,Listaszerű bekezdés3,Bullet List,FooterText,numbered,Paragraphe de liste1,Bulletr List Paragraph"/>
    <w:basedOn w:val="Norml"/>
    <w:link w:val="ListaszerbekezdsChar"/>
    <w:uiPriority w:val="34"/>
    <w:qFormat/>
    <w:rsid w:val="001F6D85"/>
    <w:pPr>
      <w:ind w:left="720"/>
      <w:contextualSpacing/>
    </w:pPr>
  </w:style>
  <w:style w:type="paragraph" w:styleId="Buborkszveg">
    <w:name w:val="Balloon Text"/>
    <w:basedOn w:val="Norml"/>
    <w:link w:val="BuborkszvegChar"/>
    <w:uiPriority w:val="99"/>
    <w:semiHidden/>
    <w:unhideWhenUsed/>
    <w:rsid w:val="00B402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02C9"/>
    <w:rPr>
      <w:rFonts w:ascii="Tahoma" w:hAnsi="Tahoma" w:cs="Tahoma"/>
      <w:sz w:val="16"/>
      <w:szCs w:val="16"/>
    </w:rPr>
  </w:style>
  <w:style w:type="paragraph" w:styleId="Lbjegyzetszveg">
    <w:name w:val="footnote text"/>
    <w:aliases w:val="Footnote,Footnote Text Char Char,Footnote C,Footnote Text Char,Lábjegyzet-hivatkozás + 18 pt Char,Félkövér Char,Kiskapitális Char Char Char,Footnote Text Char1 Char Char,Footnote Text Char Char Char Char,Char3 Char Char,Félkövér,Char3"/>
    <w:basedOn w:val="Norml"/>
    <w:link w:val="LbjegyzetszvegChar"/>
    <w:uiPriority w:val="99"/>
    <w:unhideWhenUsed/>
    <w:rsid w:val="000A5C1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Footnote Text Char Char Char,Footnote C Char,Footnote Text Char Char1,Lábjegyzet-hivatkozás + 18 pt Char Char,Félkövér Char Char,Kiskapitális Char Char Char Char,Footnote Text Char1 Char Char Char,Char3 Char Char Char"/>
    <w:basedOn w:val="Bekezdsalapbettpusa"/>
    <w:link w:val="Lbjegyzetszveg"/>
    <w:uiPriority w:val="99"/>
    <w:rsid w:val="000A5C1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0A5C14"/>
    <w:rPr>
      <w:vertAlign w:val="superscript"/>
    </w:rPr>
  </w:style>
  <w:style w:type="paragraph" w:styleId="Szvegtrzs2">
    <w:name w:val="Body Text 2"/>
    <w:basedOn w:val="Norml"/>
    <w:link w:val="Szvegtrzs2Char"/>
    <w:rsid w:val="000A5C14"/>
    <w:pPr>
      <w:spacing w:after="120" w:line="480" w:lineRule="auto"/>
    </w:pPr>
    <w:rPr>
      <w:rFonts w:ascii="Times New Roman" w:eastAsia="Times New Roman" w:hAnsi="Times New Roman" w:cs="Times New Roman"/>
      <w:sz w:val="24"/>
      <w:szCs w:val="24"/>
      <w:lang w:val="en-US"/>
    </w:rPr>
  </w:style>
  <w:style w:type="character" w:customStyle="1" w:styleId="Szvegtrzs2Char">
    <w:name w:val="Szövegtörzs 2 Char"/>
    <w:basedOn w:val="Bekezdsalapbettpusa"/>
    <w:link w:val="Szvegtrzs2"/>
    <w:rsid w:val="000A5C14"/>
    <w:rPr>
      <w:rFonts w:ascii="Times New Roman" w:eastAsia="Times New Roman" w:hAnsi="Times New Roman" w:cs="Times New Roman"/>
      <w:sz w:val="24"/>
      <w:szCs w:val="24"/>
      <w:lang w:val="en-US"/>
    </w:rPr>
  </w:style>
  <w:style w:type="character" w:customStyle="1" w:styleId="Cmsor4Char">
    <w:name w:val="Címsor 4 Char"/>
    <w:basedOn w:val="Bekezdsalapbettpusa"/>
    <w:link w:val="Cmsor4"/>
    <w:uiPriority w:val="9"/>
    <w:rsid w:val="000A5C14"/>
    <w:rPr>
      <w:rFonts w:ascii="Times New Roman" w:eastAsia="Times New Roman" w:hAnsi="Times New Roman" w:cs="Times New Roman"/>
      <w:b/>
      <w:bCs/>
      <w:sz w:val="24"/>
      <w:szCs w:val="24"/>
      <w:lang w:eastAsia="hu-HU"/>
    </w:rPr>
  </w:style>
  <w:style w:type="character" w:customStyle="1" w:styleId="Cmsor1Char">
    <w:name w:val="Címsor 1 Char"/>
    <w:basedOn w:val="Bekezdsalapbettpusa"/>
    <w:link w:val="Cmsor1"/>
    <w:uiPriority w:val="9"/>
    <w:rsid w:val="00E33139"/>
    <w:rPr>
      <w:rFonts w:asciiTheme="majorHAnsi" w:eastAsiaTheme="majorEastAsia" w:hAnsiTheme="majorHAnsi" w:cstheme="majorBidi"/>
      <w:b/>
      <w:bCs/>
      <w:color w:val="365F91" w:themeColor="accent1" w:themeShade="BF"/>
      <w:sz w:val="28"/>
      <w:szCs w:val="28"/>
    </w:rPr>
  </w:style>
  <w:style w:type="character" w:styleId="Jegyzethivatkozs">
    <w:name w:val="annotation reference"/>
    <w:basedOn w:val="Bekezdsalapbettpusa"/>
    <w:uiPriority w:val="99"/>
    <w:semiHidden/>
    <w:unhideWhenUsed/>
    <w:rsid w:val="00E33139"/>
    <w:rPr>
      <w:sz w:val="16"/>
      <w:szCs w:val="16"/>
    </w:rPr>
  </w:style>
  <w:style w:type="paragraph" w:styleId="Jegyzetszveg">
    <w:name w:val="annotation text"/>
    <w:basedOn w:val="Norml"/>
    <w:link w:val="JegyzetszvegChar"/>
    <w:uiPriority w:val="99"/>
    <w:semiHidden/>
    <w:unhideWhenUsed/>
    <w:rsid w:val="00E33139"/>
    <w:pPr>
      <w:spacing w:line="240" w:lineRule="auto"/>
    </w:pPr>
    <w:rPr>
      <w:sz w:val="20"/>
      <w:szCs w:val="20"/>
    </w:rPr>
  </w:style>
  <w:style w:type="character" w:customStyle="1" w:styleId="JegyzetszvegChar">
    <w:name w:val="Jegyzetszöveg Char"/>
    <w:basedOn w:val="Bekezdsalapbettpusa"/>
    <w:link w:val="Jegyzetszveg"/>
    <w:uiPriority w:val="99"/>
    <w:semiHidden/>
    <w:rsid w:val="00E33139"/>
    <w:rPr>
      <w:sz w:val="20"/>
      <w:szCs w:val="20"/>
    </w:rPr>
  </w:style>
  <w:style w:type="paragraph" w:styleId="Megjegyzstrgya">
    <w:name w:val="annotation subject"/>
    <w:basedOn w:val="Jegyzetszveg"/>
    <w:next w:val="Jegyzetszveg"/>
    <w:link w:val="MegjegyzstrgyaChar"/>
    <w:uiPriority w:val="99"/>
    <w:semiHidden/>
    <w:unhideWhenUsed/>
    <w:rsid w:val="00E33139"/>
    <w:rPr>
      <w:b/>
      <w:bCs/>
    </w:rPr>
  </w:style>
  <w:style w:type="character" w:customStyle="1" w:styleId="MegjegyzstrgyaChar">
    <w:name w:val="Megjegyzés tárgya Char"/>
    <w:basedOn w:val="JegyzetszvegChar"/>
    <w:link w:val="Megjegyzstrgya"/>
    <w:uiPriority w:val="99"/>
    <w:semiHidden/>
    <w:rsid w:val="00E33139"/>
    <w:rPr>
      <w:b/>
      <w:bCs/>
      <w:sz w:val="20"/>
      <w:szCs w:val="20"/>
    </w:rPr>
  </w:style>
  <w:style w:type="character" w:customStyle="1" w:styleId="apple-converted-space">
    <w:name w:val="apple-converted-space"/>
    <w:basedOn w:val="Bekezdsalapbettpusa"/>
    <w:rsid w:val="00D47841"/>
  </w:style>
  <w:style w:type="character" w:styleId="Kiemels">
    <w:name w:val="Emphasis"/>
    <w:basedOn w:val="Bekezdsalapbettpusa"/>
    <w:uiPriority w:val="20"/>
    <w:qFormat/>
    <w:rsid w:val="00AB069B"/>
    <w:rPr>
      <w:i/>
      <w:iCs/>
    </w:rPr>
  </w:style>
  <w:style w:type="character" w:customStyle="1" w:styleId="st">
    <w:name w:val="st"/>
    <w:basedOn w:val="Bekezdsalapbettpusa"/>
    <w:rsid w:val="00AB069B"/>
  </w:style>
  <w:style w:type="character" w:styleId="Hiperhivatkozs">
    <w:name w:val="Hyperlink"/>
    <w:basedOn w:val="Bekezdsalapbettpusa"/>
    <w:uiPriority w:val="99"/>
    <w:unhideWhenUsed/>
    <w:rsid w:val="00F967F2"/>
    <w:rPr>
      <w:color w:val="0000FF"/>
      <w:u w:val="single"/>
    </w:rPr>
  </w:style>
  <w:style w:type="character" w:styleId="Kiemels2">
    <w:name w:val="Strong"/>
    <w:basedOn w:val="Bekezdsalapbettpusa"/>
    <w:uiPriority w:val="22"/>
    <w:qFormat/>
    <w:rsid w:val="00860EFD"/>
    <w:rPr>
      <w:b/>
      <w:bCs/>
    </w:rPr>
  </w:style>
  <w:style w:type="paragraph" w:customStyle="1" w:styleId="Listaszerbekezds1">
    <w:name w:val="Listaszerű bekezdés1"/>
    <w:basedOn w:val="Norml"/>
    <w:rsid w:val="00883DE6"/>
    <w:pPr>
      <w:suppressAutoHyphens/>
      <w:ind w:left="720"/>
    </w:pPr>
    <w:rPr>
      <w:rFonts w:ascii="Calibri" w:eastAsia="SimSun" w:hAnsi="Calibri" w:cs="Calibri"/>
      <w:lang w:eastAsia="ar-SA"/>
    </w:rPr>
  </w:style>
  <w:style w:type="paragraph" w:styleId="Vltozat">
    <w:name w:val="Revision"/>
    <w:hidden/>
    <w:uiPriority w:val="99"/>
    <w:semiHidden/>
    <w:rsid w:val="007339D7"/>
    <w:pPr>
      <w:spacing w:after="0" w:line="240" w:lineRule="auto"/>
    </w:pPr>
  </w:style>
  <w:style w:type="character" w:customStyle="1" w:styleId="Cmsor3Char">
    <w:name w:val="Címsor 3 Char"/>
    <w:basedOn w:val="Bekezdsalapbettpusa"/>
    <w:link w:val="Cmsor3"/>
    <w:uiPriority w:val="9"/>
    <w:rsid w:val="002503DF"/>
    <w:rPr>
      <w:rFonts w:asciiTheme="majorHAnsi" w:eastAsiaTheme="majorEastAsia" w:hAnsiTheme="majorHAnsi" w:cstheme="majorBidi"/>
      <w:b/>
      <w:bCs/>
      <w:color w:val="4F81BD" w:themeColor="accent1"/>
    </w:rPr>
  </w:style>
  <w:style w:type="table" w:styleId="Rcsostblzat">
    <w:name w:val="Table Grid"/>
    <w:basedOn w:val="Normltblzat"/>
    <w:uiPriority w:val="59"/>
    <w:rsid w:val="002C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rtelmezett">
    <w:name w:val="Alapértelmezett"/>
    <w:uiPriority w:val="99"/>
    <w:rsid w:val="00EC797D"/>
    <w:pPr>
      <w:tabs>
        <w:tab w:val="left" w:pos="709"/>
      </w:tabs>
      <w:suppressAutoHyphens/>
    </w:pPr>
    <w:rPr>
      <w:rFonts w:ascii="Times New Roman" w:eastAsia="Times New Roman" w:hAnsi="Times New Roman" w:cs="Times New Roman"/>
      <w:sz w:val="24"/>
    </w:rPr>
  </w:style>
  <w:style w:type="paragraph" w:customStyle="1" w:styleId="Default">
    <w:name w:val="Default"/>
    <w:rsid w:val="006B4E38"/>
    <w:pPr>
      <w:autoSpaceDE w:val="0"/>
      <w:autoSpaceDN w:val="0"/>
      <w:adjustRightInd w:val="0"/>
      <w:spacing w:after="0" w:line="240" w:lineRule="auto"/>
    </w:pPr>
    <w:rPr>
      <w:rFonts w:ascii="Times New Roman" w:hAnsi="Times New Roman" w:cs="Times New Roman"/>
      <w:color w:val="000000"/>
      <w:sz w:val="24"/>
      <w:szCs w:val="24"/>
    </w:rPr>
  </w:style>
  <w:style w:type="paragraph" w:styleId="Tartalomjegyzkcmsora">
    <w:name w:val="TOC Heading"/>
    <w:basedOn w:val="Cmsor1"/>
    <w:next w:val="Norml"/>
    <w:uiPriority w:val="39"/>
    <w:unhideWhenUsed/>
    <w:qFormat/>
    <w:rsid w:val="004119C5"/>
    <w:pPr>
      <w:outlineLvl w:val="9"/>
    </w:pPr>
    <w:rPr>
      <w:lang w:eastAsia="hu-HU"/>
    </w:rPr>
  </w:style>
  <w:style w:type="paragraph" w:styleId="TJ1">
    <w:name w:val="toc 1"/>
    <w:basedOn w:val="Norml"/>
    <w:next w:val="Norml"/>
    <w:autoRedefine/>
    <w:uiPriority w:val="39"/>
    <w:unhideWhenUsed/>
    <w:rsid w:val="00F950E0"/>
    <w:pPr>
      <w:tabs>
        <w:tab w:val="right" w:leader="dot" w:pos="9062"/>
      </w:tabs>
      <w:spacing w:after="100"/>
      <w:jc w:val="both"/>
    </w:pPr>
    <w:rPr>
      <w:rFonts w:ascii="Times New Roman" w:hAnsi="Times New Roman" w:cs="Times New Roman"/>
      <w:b/>
      <w:noProof/>
      <w:sz w:val="24"/>
      <w:szCs w:val="24"/>
    </w:rPr>
  </w:style>
  <w:style w:type="character" w:customStyle="1" w:styleId="Cmsor2Char">
    <w:name w:val="Címsor 2 Char"/>
    <w:basedOn w:val="Bekezdsalapbettpusa"/>
    <w:link w:val="Cmsor2"/>
    <w:uiPriority w:val="9"/>
    <w:rsid w:val="004119C5"/>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6A25D3"/>
    <w:pPr>
      <w:spacing w:after="100"/>
      <w:ind w:left="220"/>
    </w:pPr>
  </w:style>
  <w:style w:type="paragraph" w:styleId="TJ3">
    <w:name w:val="toc 3"/>
    <w:basedOn w:val="Norml"/>
    <w:next w:val="Norml"/>
    <w:autoRedefine/>
    <w:uiPriority w:val="39"/>
    <w:unhideWhenUsed/>
    <w:rsid w:val="006A25D3"/>
    <w:pPr>
      <w:spacing w:after="100"/>
      <w:ind w:left="440"/>
    </w:pPr>
  </w:style>
  <w:style w:type="paragraph" w:customStyle="1" w:styleId="wordsection1">
    <w:name w:val="wordsection1"/>
    <w:basedOn w:val="Norml"/>
    <w:uiPriority w:val="99"/>
    <w:rsid w:val="00CE6700"/>
    <w:pPr>
      <w:spacing w:after="0" w:line="240" w:lineRule="auto"/>
    </w:pPr>
    <w:rPr>
      <w:rFonts w:ascii="Times New Roman" w:hAnsi="Times New Roman" w:cs="Times New Roman"/>
      <w:sz w:val="24"/>
      <w:szCs w:val="24"/>
      <w:lang w:eastAsia="hu-HU"/>
    </w:rPr>
  </w:style>
  <w:style w:type="paragraph" w:styleId="Szvegtrzs">
    <w:name w:val="Body Text"/>
    <w:basedOn w:val="Norml"/>
    <w:link w:val="SzvegtrzsChar"/>
    <w:uiPriority w:val="99"/>
    <w:unhideWhenUsed/>
    <w:rsid w:val="008501B2"/>
    <w:pPr>
      <w:spacing w:after="120"/>
    </w:pPr>
  </w:style>
  <w:style w:type="character" w:customStyle="1" w:styleId="SzvegtrzsChar">
    <w:name w:val="Szövegtörzs Char"/>
    <w:basedOn w:val="Bekezdsalapbettpusa"/>
    <w:link w:val="Szvegtrzs"/>
    <w:uiPriority w:val="99"/>
    <w:rsid w:val="008501B2"/>
  </w:style>
  <w:style w:type="character" w:customStyle="1" w:styleId="ListaszerbekezdsChar">
    <w:name w:val="Listaszerű bekezdés Char"/>
    <w:aliases w:val="Welt L Char,Bullet_1 Char,List Paragraph Char,Számozott lista 1 Char,Eszeri felsorolás Char,lista_2 Char,リスト段落1 Char,List Paragraph à moi Char,Színes lista – 1. jelölőszín1 Char,Listaszerű bekezdés3 Char,Bullet List Char"/>
    <w:link w:val="Listaszerbekezds"/>
    <w:uiPriority w:val="34"/>
    <w:qFormat/>
    <w:locked/>
    <w:rsid w:val="005A764B"/>
  </w:style>
  <w:style w:type="numbering" w:customStyle="1" w:styleId="Nemlista1">
    <w:name w:val="Nem lista1"/>
    <w:next w:val="Nemlista"/>
    <w:uiPriority w:val="99"/>
    <w:semiHidden/>
    <w:unhideWhenUsed/>
    <w:rsid w:val="00B72502"/>
  </w:style>
  <w:style w:type="table" w:customStyle="1" w:styleId="Rcsostblzat1">
    <w:name w:val="Rácsos táblázat1"/>
    <w:basedOn w:val="Normltblzat"/>
    <w:next w:val="Rcsostblzat"/>
    <w:uiPriority w:val="59"/>
    <w:rsid w:val="00B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Bekezdsalapbettpusa"/>
    <w:rsid w:val="00B72502"/>
  </w:style>
  <w:style w:type="character" w:customStyle="1" w:styleId="highlight">
    <w:name w:val="highlight"/>
    <w:basedOn w:val="Bekezdsalapbettpusa"/>
    <w:rsid w:val="00B72502"/>
  </w:style>
  <w:style w:type="paragraph" w:customStyle="1" w:styleId="title-doc-first">
    <w:name w:val="title-doc-first"/>
    <w:basedOn w:val="Norml"/>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viiyi">
    <w:name w:val="viiyi"/>
    <w:basedOn w:val="Bekezdsalapbettpusa"/>
    <w:rsid w:val="00B72502"/>
  </w:style>
  <w:style w:type="character" w:customStyle="1" w:styleId="LbjegyzetszvegChar1">
    <w:name w:val="Lábjegyzetszöveg Char1"/>
    <w:aliases w:val="Footnote Char1,Footnote Text Char Char Char1,Footnote C Char1,Footnote Text Char Char2,Lábjegyzet-hivatkozás + 18 pt Char Char1,Félkövér Char Char1,Kiskapitális Char Char Char Char1,Footnote Text Char1 Char Char Char1,Char3 Char"/>
    <w:basedOn w:val="Bekezdsalapbettpusa"/>
    <w:uiPriority w:val="99"/>
    <w:rsid w:val="00B72502"/>
    <w:rPr>
      <w:sz w:val="20"/>
      <w:szCs w:val="20"/>
    </w:rPr>
  </w:style>
  <w:style w:type="paragraph" w:customStyle="1" w:styleId="doc-ti">
    <w:name w:val="doc-ti"/>
    <w:basedOn w:val="Norml"/>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j-doc-ti">
    <w:name w:val="oj-doc-ti"/>
    <w:basedOn w:val="Norml"/>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33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11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503D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0A5C1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383F"/>
    <w:pPr>
      <w:tabs>
        <w:tab w:val="center" w:pos="4536"/>
        <w:tab w:val="right" w:pos="9072"/>
      </w:tabs>
      <w:spacing w:after="0" w:line="240" w:lineRule="auto"/>
    </w:pPr>
  </w:style>
  <w:style w:type="character" w:customStyle="1" w:styleId="lfejChar">
    <w:name w:val="Élőfej Char"/>
    <w:basedOn w:val="Bekezdsalapbettpusa"/>
    <w:link w:val="lfej"/>
    <w:uiPriority w:val="99"/>
    <w:rsid w:val="0055383F"/>
  </w:style>
  <w:style w:type="paragraph" w:styleId="llb">
    <w:name w:val="footer"/>
    <w:basedOn w:val="Norml"/>
    <w:link w:val="llbChar"/>
    <w:uiPriority w:val="99"/>
    <w:unhideWhenUsed/>
    <w:rsid w:val="0055383F"/>
    <w:pPr>
      <w:tabs>
        <w:tab w:val="center" w:pos="4536"/>
        <w:tab w:val="right" w:pos="9072"/>
      </w:tabs>
      <w:spacing w:after="0" w:line="240" w:lineRule="auto"/>
    </w:pPr>
  </w:style>
  <w:style w:type="character" w:customStyle="1" w:styleId="llbChar">
    <w:name w:val="Élőláb Char"/>
    <w:basedOn w:val="Bekezdsalapbettpusa"/>
    <w:link w:val="llb"/>
    <w:uiPriority w:val="99"/>
    <w:rsid w:val="0055383F"/>
  </w:style>
  <w:style w:type="paragraph" w:styleId="Listaszerbekezds">
    <w:name w:val="List Paragraph"/>
    <w:aliases w:val="Welt L,Bullet_1,List Paragraph,Számozott lista 1,Eszeri felsorolás,lista_2,リスト段落1,List Paragraph à moi,Színes lista – 1. jelölőszín1,Listaszerű bekezdés3,Bullet List,FooterText,numbered,Paragraphe de liste1,Bulletr List Paragraph"/>
    <w:basedOn w:val="Norml"/>
    <w:link w:val="ListaszerbekezdsChar"/>
    <w:uiPriority w:val="34"/>
    <w:qFormat/>
    <w:rsid w:val="001F6D85"/>
    <w:pPr>
      <w:ind w:left="720"/>
      <w:contextualSpacing/>
    </w:pPr>
  </w:style>
  <w:style w:type="paragraph" w:styleId="Buborkszveg">
    <w:name w:val="Balloon Text"/>
    <w:basedOn w:val="Norml"/>
    <w:link w:val="BuborkszvegChar"/>
    <w:uiPriority w:val="99"/>
    <w:semiHidden/>
    <w:unhideWhenUsed/>
    <w:rsid w:val="00B402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02C9"/>
    <w:rPr>
      <w:rFonts w:ascii="Tahoma" w:hAnsi="Tahoma" w:cs="Tahoma"/>
      <w:sz w:val="16"/>
      <w:szCs w:val="16"/>
    </w:rPr>
  </w:style>
  <w:style w:type="paragraph" w:styleId="Lbjegyzetszveg">
    <w:name w:val="footnote text"/>
    <w:aliases w:val="Footnote,Footnote Text Char Char,Footnote C,Footnote Text Char,Lábjegyzet-hivatkozás + 18 pt Char,Félkövér Char,Kiskapitális Char Char Char,Footnote Text Char1 Char Char,Footnote Text Char Char Char Char,Char3 Char Char,Félkövér,Char3"/>
    <w:basedOn w:val="Norml"/>
    <w:link w:val="LbjegyzetszvegChar"/>
    <w:uiPriority w:val="99"/>
    <w:unhideWhenUsed/>
    <w:rsid w:val="000A5C1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Footnote Text Char Char Char,Footnote C Char,Footnote Text Char Char1,Lábjegyzet-hivatkozás + 18 pt Char Char,Félkövér Char Char,Kiskapitális Char Char Char Char,Footnote Text Char1 Char Char Char,Char3 Char Char Char"/>
    <w:basedOn w:val="Bekezdsalapbettpusa"/>
    <w:link w:val="Lbjegyzetszveg"/>
    <w:uiPriority w:val="99"/>
    <w:rsid w:val="000A5C1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0A5C14"/>
    <w:rPr>
      <w:vertAlign w:val="superscript"/>
    </w:rPr>
  </w:style>
  <w:style w:type="paragraph" w:styleId="Szvegtrzs2">
    <w:name w:val="Body Text 2"/>
    <w:basedOn w:val="Norml"/>
    <w:link w:val="Szvegtrzs2Char"/>
    <w:rsid w:val="000A5C14"/>
    <w:pPr>
      <w:spacing w:after="120" w:line="480" w:lineRule="auto"/>
    </w:pPr>
    <w:rPr>
      <w:rFonts w:ascii="Times New Roman" w:eastAsia="Times New Roman" w:hAnsi="Times New Roman" w:cs="Times New Roman"/>
      <w:sz w:val="24"/>
      <w:szCs w:val="24"/>
      <w:lang w:val="en-US"/>
    </w:rPr>
  </w:style>
  <w:style w:type="character" w:customStyle="1" w:styleId="Szvegtrzs2Char">
    <w:name w:val="Szövegtörzs 2 Char"/>
    <w:basedOn w:val="Bekezdsalapbettpusa"/>
    <w:link w:val="Szvegtrzs2"/>
    <w:rsid w:val="000A5C14"/>
    <w:rPr>
      <w:rFonts w:ascii="Times New Roman" w:eastAsia="Times New Roman" w:hAnsi="Times New Roman" w:cs="Times New Roman"/>
      <w:sz w:val="24"/>
      <w:szCs w:val="24"/>
      <w:lang w:val="en-US"/>
    </w:rPr>
  </w:style>
  <w:style w:type="character" w:customStyle="1" w:styleId="Cmsor4Char">
    <w:name w:val="Címsor 4 Char"/>
    <w:basedOn w:val="Bekezdsalapbettpusa"/>
    <w:link w:val="Cmsor4"/>
    <w:uiPriority w:val="9"/>
    <w:rsid w:val="000A5C14"/>
    <w:rPr>
      <w:rFonts w:ascii="Times New Roman" w:eastAsia="Times New Roman" w:hAnsi="Times New Roman" w:cs="Times New Roman"/>
      <w:b/>
      <w:bCs/>
      <w:sz w:val="24"/>
      <w:szCs w:val="24"/>
      <w:lang w:eastAsia="hu-HU"/>
    </w:rPr>
  </w:style>
  <w:style w:type="character" w:customStyle="1" w:styleId="Cmsor1Char">
    <w:name w:val="Címsor 1 Char"/>
    <w:basedOn w:val="Bekezdsalapbettpusa"/>
    <w:link w:val="Cmsor1"/>
    <w:uiPriority w:val="9"/>
    <w:rsid w:val="00E33139"/>
    <w:rPr>
      <w:rFonts w:asciiTheme="majorHAnsi" w:eastAsiaTheme="majorEastAsia" w:hAnsiTheme="majorHAnsi" w:cstheme="majorBidi"/>
      <w:b/>
      <w:bCs/>
      <w:color w:val="365F91" w:themeColor="accent1" w:themeShade="BF"/>
      <w:sz w:val="28"/>
      <w:szCs w:val="28"/>
    </w:rPr>
  </w:style>
  <w:style w:type="character" w:styleId="Jegyzethivatkozs">
    <w:name w:val="annotation reference"/>
    <w:basedOn w:val="Bekezdsalapbettpusa"/>
    <w:uiPriority w:val="99"/>
    <w:semiHidden/>
    <w:unhideWhenUsed/>
    <w:rsid w:val="00E33139"/>
    <w:rPr>
      <w:sz w:val="16"/>
      <w:szCs w:val="16"/>
    </w:rPr>
  </w:style>
  <w:style w:type="paragraph" w:styleId="Jegyzetszveg">
    <w:name w:val="annotation text"/>
    <w:basedOn w:val="Norml"/>
    <w:link w:val="JegyzetszvegChar"/>
    <w:uiPriority w:val="99"/>
    <w:semiHidden/>
    <w:unhideWhenUsed/>
    <w:rsid w:val="00E33139"/>
    <w:pPr>
      <w:spacing w:line="240" w:lineRule="auto"/>
    </w:pPr>
    <w:rPr>
      <w:sz w:val="20"/>
      <w:szCs w:val="20"/>
    </w:rPr>
  </w:style>
  <w:style w:type="character" w:customStyle="1" w:styleId="JegyzetszvegChar">
    <w:name w:val="Jegyzetszöveg Char"/>
    <w:basedOn w:val="Bekezdsalapbettpusa"/>
    <w:link w:val="Jegyzetszveg"/>
    <w:uiPriority w:val="99"/>
    <w:semiHidden/>
    <w:rsid w:val="00E33139"/>
    <w:rPr>
      <w:sz w:val="20"/>
      <w:szCs w:val="20"/>
    </w:rPr>
  </w:style>
  <w:style w:type="paragraph" w:styleId="Megjegyzstrgya">
    <w:name w:val="annotation subject"/>
    <w:basedOn w:val="Jegyzetszveg"/>
    <w:next w:val="Jegyzetszveg"/>
    <w:link w:val="MegjegyzstrgyaChar"/>
    <w:uiPriority w:val="99"/>
    <w:semiHidden/>
    <w:unhideWhenUsed/>
    <w:rsid w:val="00E33139"/>
    <w:rPr>
      <w:b/>
      <w:bCs/>
    </w:rPr>
  </w:style>
  <w:style w:type="character" w:customStyle="1" w:styleId="MegjegyzstrgyaChar">
    <w:name w:val="Megjegyzés tárgya Char"/>
    <w:basedOn w:val="JegyzetszvegChar"/>
    <w:link w:val="Megjegyzstrgya"/>
    <w:uiPriority w:val="99"/>
    <w:semiHidden/>
    <w:rsid w:val="00E33139"/>
    <w:rPr>
      <w:b/>
      <w:bCs/>
      <w:sz w:val="20"/>
      <w:szCs w:val="20"/>
    </w:rPr>
  </w:style>
  <w:style w:type="character" w:customStyle="1" w:styleId="apple-converted-space">
    <w:name w:val="apple-converted-space"/>
    <w:basedOn w:val="Bekezdsalapbettpusa"/>
    <w:rsid w:val="00D47841"/>
  </w:style>
  <w:style w:type="character" w:styleId="Kiemels">
    <w:name w:val="Emphasis"/>
    <w:basedOn w:val="Bekezdsalapbettpusa"/>
    <w:uiPriority w:val="20"/>
    <w:qFormat/>
    <w:rsid w:val="00AB069B"/>
    <w:rPr>
      <w:i/>
      <w:iCs/>
    </w:rPr>
  </w:style>
  <w:style w:type="character" w:customStyle="1" w:styleId="st">
    <w:name w:val="st"/>
    <w:basedOn w:val="Bekezdsalapbettpusa"/>
    <w:rsid w:val="00AB069B"/>
  </w:style>
  <w:style w:type="character" w:styleId="Hiperhivatkozs">
    <w:name w:val="Hyperlink"/>
    <w:basedOn w:val="Bekezdsalapbettpusa"/>
    <w:uiPriority w:val="99"/>
    <w:unhideWhenUsed/>
    <w:rsid w:val="00F967F2"/>
    <w:rPr>
      <w:color w:val="0000FF"/>
      <w:u w:val="single"/>
    </w:rPr>
  </w:style>
  <w:style w:type="character" w:styleId="Kiemels2">
    <w:name w:val="Strong"/>
    <w:basedOn w:val="Bekezdsalapbettpusa"/>
    <w:uiPriority w:val="22"/>
    <w:qFormat/>
    <w:rsid w:val="00860EFD"/>
    <w:rPr>
      <w:b/>
      <w:bCs/>
    </w:rPr>
  </w:style>
  <w:style w:type="paragraph" w:customStyle="1" w:styleId="Listaszerbekezds1">
    <w:name w:val="Listaszerű bekezdés1"/>
    <w:basedOn w:val="Norml"/>
    <w:rsid w:val="00883DE6"/>
    <w:pPr>
      <w:suppressAutoHyphens/>
      <w:ind w:left="720"/>
    </w:pPr>
    <w:rPr>
      <w:rFonts w:ascii="Calibri" w:eastAsia="SimSun" w:hAnsi="Calibri" w:cs="Calibri"/>
      <w:lang w:eastAsia="ar-SA"/>
    </w:rPr>
  </w:style>
  <w:style w:type="paragraph" w:styleId="Vltozat">
    <w:name w:val="Revision"/>
    <w:hidden/>
    <w:uiPriority w:val="99"/>
    <w:semiHidden/>
    <w:rsid w:val="007339D7"/>
    <w:pPr>
      <w:spacing w:after="0" w:line="240" w:lineRule="auto"/>
    </w:pPr>
  </w:style>
  <w:style w:type="character" w:customStyle="1" w:styleId="Cmsor3Char">
    <w:name w:val="Címsor 3 Char"/>
    <w:basedOn w:val="Bekezdsalapbettpusa"/>
    <w:link w:val="Cmsor3"/>
    <w:uiPriority w:val="9"/>
    <w:rsid w:val="002503DF"/>
    <w:rPr>
      <w:rFonts w:asciiTheme="majorHAnsi" w:eastAsiaTheme="majorEastAsia" w:hAnsiTheme="majorHAnsi" w:cstheme="majorBidi"/>
      <w:b/>
      <w:bCs/>
      <w:color w:val="4F81BD" w:themeColor="accent1"/>
    </w:rPr>
  </w:style>
  <w:style w:type="table" w:styleId="Rcsostblzat">
    <w:name w:val="Table Grid"/>
    <w:basedOn w:val="Normltblzat"/>
    <w:uiPriority w:val="59"/>
    <w:rsid w:val="002C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rtelmezett">
    <w:name w:val="Alapértelmezett"/>
    <w:uiPriority w:val="99"/>
    <w:rsid w:val="00EC797D"/>
    <w:pPr>
      <w:tabs>
        <w:tab w:val="left" w:pos="709"/>
      </w:tabs>
      <w:suppressAutoHyphens/>
    </w:pPr>
    <w:rPr>
      <w:rFonts w:ascii="Times New Roman" w:eastAsia="Times New Roman" w:hAnsi="Times New Roman" w:cs="Times New Roman"/>
      <w:sz w:val="24"/>
    </w:rPr>
  </w:style>
  <w:style w:type="paragraph" w:customStyle="1" w:styleId="Default">
    <w:name w:val="Default"/>
    <w:rsid w:val="006B4E38"/>
    <w:pPr>
      <w:autoSpaceDE w:val="0"/>
      <w:autoSpaceDN w:val="0"/>
      <w:adjustRightInd w:val="0"/>
      <w:spacing w:after="0" w:line="240" w:lineRule="auto"/>
    </w:pPr>
    <w:rPr>
      <w:rFonts w:ascii="Times New Roman" w:hAnsi="Times New Roman" w:cs="Times New Roman"/>
      <w:color w:val="000000"/>
      <w:sz w:val="24"/>
      <w:szCs w:val="24"/>
    </w:rPr>
  </w:style>
  <w:style w:type="paragraph" w:styleId="Tartalomjegyzkcmsora">
    <w:name w:val="TOC Heading"/>
    <w:basedOn w:val="Cmsor1"/>
    <w:next w:val="Norml"/>
    <w:uiPriority w:val="39"/>
    <w:unhideWhenUsed/>
    <w:qFormat/>
    <w:rsid w:val="004119C5"/>
    <w:pPr>
      <w:outlineLvl w:val="9"/>
    </w:pPr>
    <w:rPr>
      <w:lang w:eastAsia="hu-HU"/>
    </w:rPr>
  </w:style>
  <w:style w:type="paragraph" w:styleId="TJ1">
    <w:name w:val="toc 1"/>
    <w:basedOn w:val="Norml"/>
    <w:next w:val="Norml"/>
    <w:autoRedefine/>
    <w:uiPriority w:val="39"/>
    <w:unhideWhenUsed/>
    <w:rsid w:val="00F950E0"/>
    <w:pPr>
      <w:tabs>
        <w:tab w:val="right" w:leader="dot" w:pos="9062"/>
      </w:tabs>
      <w:spacing w:after="100"/>
      <w:jc w:val="both"/>
    </w:pPr>
    <w:rPr>
      <w:rFonts w:ascii="Times New Roman" w:hAnsi="Times New Roman" w:cs="Times New Roman"/>
      <w:b/>
      <w:noProof/>
      <w:sz w:val="24"/>
      <w:szCs w:val="24"/>
    </w:rPr>
  </w:style>
  <w:style w:type="character" w:customStyle="1" w:styleId="Cmsor2Char">
    <w:name w:val="Címsor 2 Char"/>
    <w:basedOn w:val="Bekezdsalapbettpusa"/>
    <w:link w:val="Cmsor2"/>
    <w:uiPriority w:val="9"/>
    <w:rsid w:val="004119C5"/>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6A25D3"/>
    <w:pPr>
      <w:spacing w:after="100"/>
      <w:ind w:left="220"/>
    </w:pPr>
  </w:style>
  <w:style w:type="paragraph" w:styleId="TJ3">
    <w:name w:val="toc 3"/>
    <w:basedOn w:val="Norml"/>
    <w:next w:val="Norml"/>
    <w:autoRedefine/>
    <w:uiPriority w:val="39"/>
    <w:unhideWhenUsed/>
    <w:rsid w:val="006A25D3"/>
    <w:pPr>
      <w:spacing w:after="100"/>
      <w:ind w:left="440"/>
    </w:pPr>
  </w:style>
  <w:style w:type="paragraph" w:customStyle="1" w:styleId="wordsection1">
    <w:name w:val="wordsection1"/>
    <w:basedOn w:val="Norml"/>
    <w:uiPriority w:val="99"/>
    <w:rsid w:val="00CE6700"/>
    <w:pPr>
      <w:spacing w:after="0" w:line="240" w:lineRule="auto"/>
    </w:pPr>
    <w:rPr>
      <w:rFonts w:ascii="Times New Roman" w:hAnsi="Times New Roman" w:cs="Times New Roman"/>
      <w:sz w:val="24"/>
      <w:szCs w:val="24"/>
      <w:lang w:eastAsia="hu-HU"/>
    </w:rPr>
  </w:style>
  <w:style w:type="paragraph" w:styleId="Szvegtrzs">
    <w:name w:val="Body Text"/>
    <w:basedOn w:val="Norml"/>
    <w:link w:val="SzvegtrzsChar"/>
    <w:uiPriority w:val="99"/>
    <w:unhideWhenUsed/>
    <w:rsid w:val="008501B2"/>
    <w:pPr>
      <w:spacing w:after="120"/>
    </w:pPr>
  </w:style>
  <w:style w:type="character" w:customStyle="1" w:styleId="SzvegtrzsChar">
    <w:name w:val="Szövegtörzs Char"/>
    <w:basedOn w:val="Bekezdsalapbettpusa"/>
    <w:link w:val="Szvegtrzs"/>
    <w:uiPriority w:val="99"/>
    <w:rsid w:val="008501B2"/>
  </w:style>
  <w:style w:type="character" w:customStyle="1" w:styleId="ListaszerbekezdsChar">
    <w:name w:val="Listaszerű bekezdés Char"/>
    <w:aliases w:val="Welt L Char,Bullet_1 Char,List Paragraph Char,Számozott lista 1 Char,Eszeri felsorolás Char,lista_2 Char,リスト段落1 Char,List Paragraph à moi Char,Színes lista – 1. jelölőszín1 Char,Listaszerű bekezdés3 Char,Bullet List Char"/>
    <w:link w:val="Listaszerbekezds"/>
    <w:uiPriority w:val="34"/>
    <w:qFormat/>
    <w:locked/>
    <w:rsid w:val="005A764B"/>
  </w:style>
  <w:style w:type="numbering" w:customStyle="1" w:styleId="Nemlista1">
    <w:name w:val="Nem lista1"/>
    <w:next w:val="Nemlista"/>
    <w:uiPriority w:val="99"/>
    <w:semiHidden/>
    <w:unhideWhenUsed/>
    <w:rsid w:val="00B72502"/>
  </w:style>
  <w:style w:type="table" w:customStyle="1" w:styleId="Rcsostblzat1">
    <w:name w:val="Rácsos táblázat1"/>
    <w:basedOn w:val="Normltblzat"/>
    <w:next w:val="Rcsostblzat"/>
    <w:uiPriority w:val="59"/>
    <w:rsid w:val="00B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Bekezdsalapbettpusa"/>
    <w:rsid w:val="00B72502"/>
  </w:style>
  <w:style w:type="character" w:customStyle="1" w:styleId="highlight">
    <w:name w:val="highlight"/>
    <w:basedOn w:val="Bekezdsalapbettpusa"/>
    <w:rsid w:val="00B72502"/>
  </w:style>
  <w:style w:type="paragraph" w:customStyle="1" w:styleId="title-doc-first">
    <w:name w:val="title-doc-first"/>
    <w:basedOn w:val="Norml"/>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viiyi">
    <w:name w:val="viiyi"/>
    <w:basedOn w:val="Bekezdsalapbettpusa"/>
    <w:rsid w:val="00B72502"/>
  </w:style>
  <w:style w:type="character" w:customStyle="1" w:styleId="LbjegyzetszvegChar1">
    <w:name w:val="Lábjegyzetszöveg Char1"/>
    <w:aliases w:val="Footnote Char1,Footnote Text Char Char Char1,Footnote C Char1,Footnote Text Char Char2,Lábjegyzet-hivatkozás + 18 pt Char Char1,Félkövér Char Char1,Kiskapitális Char Char Char Char1,Footnote Text Char1 Char Char Char1,Char3 Char"/>
    <w:basedOn w:val="Bekezdsalapbettpusa"/>
    <w:uiPriority w:val="99"/>
    <w:rsid w:val="00B72502"/>
    <w:rPr>
      <w:sz w:val="20"/>
      <w:szCs w:val="20"/>
    </w:rPr>
  </w:style>
  <w:style w:type="paragraph" w:customStyle="1" w:styleId="doc-ti">
    <w:name w:val="doc-ti"/>
    <w:basedOn w:val="Norml"/>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j-doc-ti">
    <w:name w:val="oj-doc-ti"/>
    <w:basedOn w:val="Norml"/>
    <w:rsid w:val="00B7250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82">
      <w:bodyDiv w:val="1"/>
      <w:marLeft w:val="0"/>
      <w:marRight w:val="0"/>
      <w:marTop w:val="0"/>
      <w:marBottom w:val="0"/>
      <w:divBdr>
        <w:top w:val="none" w:sz="0" w:space="0" w:color="auto"/>
        <w:left w:val="none" w:sz="0" w:space="0" w:color="auto"/>
        <w:bottom w:val="none" w:sz="0" w:space="0" w:color="auto"/>
        <w:right w:val="none" w:sz="0" w:space="0" w:color="auto"/>
      </w:divBdr>
    </w:div>
    <w:div w:id="863854">
      <w:bodyDiv w:val="1"/>
      <w:marLeft w:val="0"/>
      <w:marRight w:val="0"/>
      <w:marTop w:val="0"/>
      <w:marBottom w:val="0"/>
      <w:divBdr>
        <w:top w:val="none" w:sz="0" w:space="0" w:color="auto"/>
        <w:left w:val="none" w:sz="0" w:space="0" w:color="auto"/>
        <w:bottom w:val="none" w:sz="0" w:space="0" w:color="auto"/>
        <w:right w:val="none" w:sz="0" w:space="0" w:color="auto"/>
      </w:divBdr>
    </w:div>
    <w:div w:id="5252450">
      <w:bodyDiv w:val="1"/>
      <w:marLeft w:val="0"/>
      <w:marRight w:val="0"/>
      <w:marTop w:val="0"/>
      <w:marBottom w:val="0"/>
      <w:divBdr>
        <w:top w:val="none" w:sz="0" w:space="0" w:color="auto"/>
        <w:left w:val="none" w:sz="0" w:space="0" w:color="auto"/>
        <w:bottom w:val="none" w:sz="0" w:space="0" w:color="auto"/>
        <w:right w:val="none" w:sz="0" w:space="0" w:color="auto"/>
      </w:divBdr>
    </w:div>
    <w:div w:id="15230742">
      <w:bodyDiv w:val="1"/>
      <w:marLeft w:val="0"/>
      <w:marRight w:val="0"/>
      <w:marTop w:val="0"/>
      <w:marBottom w:val="0"/>
      <w:divBdr>
        <w:top w:val="none" w:sz="0" w:space="0" w:color="auto"/>
        <w:left w:val="none" w:sz="0" w:space="0" w:color="auto"/>
        <w:bottom w:val="none" w:sz="0" w:space="0" w:color="auto"/>
        <w:right w:val="none" w:sz="0" w:space="0" w:color="auto"/>
      </w:divBdr>
    </w:div>
    <w:div w:id="60640807">
      <w:bodyDiv w:val="1"/>
      <w:marLeft w:val="0"/>
      <w:marRight w:val="0"/>
      <w:marTop w:val="0"/>
      <w:marBottom w:val="0"/>
      <w:divBdr>
        <w:top w:val="none" w:sz="0" w:space="0" w:color="auto"/>
        <w:left w:val="none" w:sz="0" w:space="0" w:color="auto"/>
        <w:bottom w:val="none" w:sz="0" w:space="0" w:color="auto"/>
        <w:right w:val="none" w:sz="0" w:space="0" w:color="auto"/>
      </w:divBdr>
    </w:div>
    <w:div w:id="433476833">
      <w:bodyDiv w:val="1"/>
      <w:marLeft w:val="0"/>
      <w:marRight w:val="0"/>
      <w:marTop w:val="0"/>
      <w:marBottom w:val="0"/>
      <w:divBdr>
        <w:top w:val="none" w:sz="0" w:space="0" w:color="auto"/>
        <w:left w:val="none" w:sz="0" w:space="0" w:color="auto"/>
        <w:bottom w:val="none" w:sz="0" w:space="0" w:color="auto"/>
        <w:right w:val="none" w:sz="0" w:space="0" w:color="auto"/>
      </w:divBdr>
    </w:div>
    <w:div w:id="622418313">
      <w:bodyDiv w:val="1"/>
      <w:marLeft w:val="0"/>
      <w:marRight w:val="0"/>
      <w:marTop w:val="0"/>
      <w:marBottom w:val="0"/>
      <w:divBdr>
        <w:top w:val="none" w:sz="0" w:space="0" w:color="auto"/>
        <w:left w:val="none" w:sz="0" w:space="0" w:color="auto"/>
        <w:bottom w:val="none" w:sz="0" w:space="0" w:color="auto"/>
        <w:right w:val="none" w:sz="0" w:space="0" w:color="auto"/>
      </w:divBdr>
    </w:div>
    <w:div w:id="784929961">
      <w:bodyDiv w:val="1"/>
      <w:marLeft w:val="0"/>
      <w:marRight w:val="0"/>
      <w:marTop w:val="0"/>
      <w:marBottom w:val="0"/>
      <w:divBdr>
        <w:top w:val="none" w:sz="0" w:space="0" w:color="auto"/>
        <w:left w:val="none" w:sz="0" w:space="0" w:color="auto"/>
        <w:bottom w:val="none" w:sz="0" w:space="0" w:color="auto"/>
        <w:right w:val="none" w:sz="0" w:space="0" w:color="auto"/>
      </w:divBdr>
    </w:div>
    <w:div w:id="862519580">
      <w:bodyDiv w:val="1"/>
      <w:marLeft w:val="0"/>
      <w:marRight w:val="0"/>
      <w:marTop w:val="0"/>
      <w:marBottom w:val="0"/>
      <w:divBdr>
        <w:top w:val="none" w:sz="0" w:space="0" w:color="auto"/>
        <w:left w:val="none" w:sz="0" w:space="0" w:color="auto"/>
        <w:bottom w:val="none" w:sz="0" w:space="0" w:color="auto"/>
        <w:right w:val="none" w:sz="0" w:space="0" w:color="auto"/>
      </w:divBdr>
    </w:div>
    <w:div w:id="893780219">
      <w:bodyDiv w:val="1"/>
      <w:marLeft w:val="0"/>
      <w:marRight w:val="0"/>
      <w:marTop w:val="0"/>
      <w:marBottom w:val="0"/>
      <w:divBdr>
        <w:top w:val="none" w:sz="0" w:space="0" w:color="auto"/>
        <w:left w:val="none" w:sz="0" w:space="0" w:color="auto"/>
        <w:bottom w:val="none" w:sz="0" w:space="0" w:color="auto"/>
        <w:right w:val="none" w:sz="0" w:space="0" w:color="auto"/>
      </w:divBdr>
    </w:div>
    <w:div w:id="1116219519">
      <w:bodyDiv w:val="1"/>
      <w:marLeft w:val="0"/>
      <w:marRight w:val="0"/>
      <w:marTop w:val="0"/>
      <w:marBottom w:val="0"/>
      <w:divBdr>
        <w:top w:val="none" w:sz="0" w:space="0" w:color="auto"/>
        <w:left w:val="none" w:sz="0" w:space="0" w:color="auto"/>
        <w:bottom w:val="none" w:sz="0" w:space="0" w:color="auto"/>
        <w:right w:val="none" w:sz="0" w:space="0" w:color="auto"/>
      </w:divBdr>
    </w:div>
    <w:div w:id="1176580179">
      <w:bodyDiv w:val="1"/>
      <w:marLeft w:val="0"/>
      <w:marRight w:val="0"/>
      <w:marTop w:val="0"/>
      <w:marBottom w:val="0"/>
      <w:divBdr>
        <w:top w:val="none" w:sz="0" w:space="0" w:color="auto"/>
        <w:left w:val="none" w:sz="0" w:space="0" w:color="auto"/>
        <w:bottom w:val="none" w:sz="0" w:space="0" w:color="auto"/>
        <w:right w:val="none" w:sz="0" w:space="0" w:color="auto"/>
      </w:divBdr>
    </w:div>
    <w:div w:id="1409227083">
      <w:bodyDiv w:val="1"/>
      <w:marLeft w:val="0"/>
      <w:marRight w:val="0"/>
      <w:marTop w:val="0"/>
      <w:marBottom w:val="0"/>
      <w:divBdr>
        <w:top w:val="none" w:sz="0" w:space="0" w:color="auto"/>
        <w:left w:val="none" w:sz="0" w:space="0" w:color="auto"/>
        <w:bottom w:val="none" w:sz="0" w:space="0" w:color="auto"/>
        <w:right w:val="none" w:sz="0" w:space="0" w:color="auto"/>
      </w:divBdr>
    </w:div>
    <w:div w:id="1576429095">
      <w:bodyDiv w:val="1"/>
      <w:marLeft w:val="0"/>
      <w:marRight w:val="0"/>
      <w:marTop w:val="0"/>
      <w:marBottom w:val="0"/>
      <w:divBdr>
        <w:top w:val="none" w:sz="0" w:space="0" w:color="auto"/>
        <w:left w:val="none" w:sz="0" w:space="0" w:color="auto"/>
        <w:bottom w:val="none" w:sz="0" w:space="0" w:color="auto"/>
        <w:right w:val="none" w:sz="0" w:space="0" w:color="auto"/>
      </w:divBdr>
    </w:div>
    <w:div w:id="1628781953">
      <w:bodyDiv w:val="1"/>
      <w:marLeft w:val="0"/>
      <w:marRight w:val="0"/>
      <w:marTop w:val="0"/>
      <w:marBottom w:val="0"/>
      <w:divBdr>
        <w:top w:val="none" w:sz="0" w:space="0" w:color="auto"/>
        <w:left w:val="none" w:sz="0" w:space="0" w:color="auto"/>
        <w:bottom w:val="none" w:sz="0" w:space="0" w:color="auto"/>
        <w:right w:val="none" w:sz="0" w:space="0" w:color="auto"/>
      </w:divBdr>
    </w:div>
    <w:div w:id="1795558156">
      <w:bodyDiv w:val="1"/>
      <w:marLeft w:val="0"/>
      <w:marRight w:val="0"/>
      <w:marTop w:val="0"/>
      <w:marBottom w:val="0"/>
      <w:divBdr>
        <w:top w:val="none" w:sz="0" w:space="0" w:color="auto"/>
        <w:left w:val="none" w:sz="0" w:space="0" w:color="auto"/>
        <w:bottom w:val="none" w:sz="0" w:space="0" w:color="auto"/>
        <w:right w:val="none" w:sz="0" w:space="0" w:color="auto"/>
      </w:divBdr>
    </w:div>
    <w:div w:id="1798180050">
      <w:bodyDiv w:val="1"/>
      <w:marLeft w:val="0"/>
      <w:marRight w:val="0"/>
      <w:marTop w:val="0"/>
      <w:marBottom w:val="0"/>
      <w:divBdr>
        <w:top w:val="none" w:sz="0" w:space="0" w:color="auto"/>
        <w:left w:val="none" w:sz="0" w:space="0" w:color="auto"/>
        <w:bottom w:val="none" w:sz="0" w:space="0" w:color="auto"/>
        <w:right w:val="none" w:sz="0" w:space="0" w:color="auto"/>
      </w:divBdr>
    </w:div>
    <w:div w:id="1867448387">
      <w:bodyDiv w:val="1"/>
      <w:marLeft w:val="0"/>
      <w:marRight w:val="0"/>
      <w:marTop w:val="0"/>
      <w:marBottom w:val="0"/>
      <w:divBdr>
        <w:top w:val="none" w:sz="0" w:space="0" w:color="auto"/>
        <w:left w:val="none" w:sz="0" w:space="0" w:color="auto"/>
        <w:bottom w:val="none" w:sz="0" w:space="0" w:color="auto"/>
        <w:right w:val="none" w:sz="0" w:space="0" w:color="auto"/>
      </w:divBdr>
    </w:div>
    <w:div w:id="1915240820">
      <w:bodyDiv w:val="1"/>
      <w:marLeft w:val="0"/>
      <w:marRight w:val="0"/>
      <w:marTop w:val="0"/>
      <w:marBottom w:val="0"/>
      <w:divBdr>
        <w:top w:val="none" w:sz="0" w:space="0" w:color="auto"/>
        <w:left w:val="none" w:sz="0" w:space="0" w:color="auto"/>
        <w:bottom w:val="none" w:sz="0" w:space="0" w:color="auto"/>
        <w:right w:val="none" w:sz="0" w:space="0" w:color="auto"/>
      </w:divBdr>
    </w:div>
    <w:div w:id="1933463400">
      <w:bodyDiv w:val="1"/>
      <w:marLeft w:val="0"/>
      <w:marRight w:val="0"/>
      <w:marTop w:val="0"/>
      <w:marBottom w:val="0"/>
      <w:divBdr>
        <w:top w:val="none" w:sz="0" w:space="0" w:color="auto"/>
        <w:left w:val="none" w:sz="0" w:space="0" w:color="auto"/>
        <w:bottom w:val="none" w:sz="0" w:space="0" w:color="auto"/>
        <w:right w:val="none" w:sz="0" w:space="0" w:color="auto"/>
      </w:divBdr>
    </w:div>
    <w:div w:id="1944259780">
      <w:bodyDiv w:val="1"/>
      <w:marLeft w:val="0"/>
      <w:marRight w:val="0"/>
      <w:marTop w:val="0"/>
      <w:marBottom w:val="0"/>
      <w:divBdr>
        <w:top w:val="none" w:sz="0" w:space="0" w:color="auto"/>
        <w:left w:val="none" w:sz="0" w:space="0" w:color="auto"/>
        <w:bottom w:val="none" w:sz="0" w:space="0" w:color="auto"/>
        <w:right w:val="none" w:sz="0" w:space="0" w:color="auto"/>
      </w:divBdr>
    </w:div>
    <w:div w:id="1971863952">
      <w:bodyDiv w:val="1"/>
      <w:marLeft w:val="0"/>
      <w:marRight w:val="0"/>
      <w:marTop w:val="0"/>
      <w:marBottom w:val="0"/>
      <w:divBdr>
        <w:top w:val="none" w:sz="0" w:space="0" w:color="auto"/>
        <w:left w:val="none" w:sz="0" w:space="0" w:color="auto"/>
        <w:bottom w:val="none" w:sz="0" w:space="0" w:color="auto"/>
        <w:right w:val="none" w:sz="0" w:space="0" w:color="auto"/>
      </w:divBdr>
    </w:div>
    <w:div w:id="2078941922">
      <w:bodyDiv w:val="1"/>
      <w:marLeft w:val="0"/>
      <w:marRight w:val="0"/>
      <w:marTop w:val="0"/>
      <w:marBottom w:val="0"/>
      <w:divBdr>
        <w:top w:val="none" w:sz="0" w:space="0" w:color="auto"/>
        <w:left w:val="none" w:sz="0" w:space="0" w:color="auto"/>
        <w:bottom w:val="none" w:sz="0" w:space="0" w:color="auto"/>
        <w:right w:val="none" w:sz="0" w:space="0" w:color="auto"/>
      </w:divBdr>
    </w:div>
    <w:div w:id="20889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u.wikipedia.org/wiki/Orsz%C3%A1ghat%C3%A1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ki/Horv%C3%A1torsz%C3%A1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u.wikipedia.org/wiki/Szerb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ropa.eu/european-union/about-eu/agencies/efca_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C8CA-3397-41F8-B773-19AC4AE5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19839</Words>
  <Characters>136890</Characters>
  <Application>Microsoft Office Word</Application>
  <DocSecurity>4</DocSecurity>
  <Lines>1140</Lines>
  <Paragraphs>312</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156417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Istvan</dc:creator>
  <cp:lastModifiedBy>Surányi Dorottya</cp:lastModifiedBy>
  <cp:revision>2</cp:revision>
  <cp:lastPrinted>2021-11-17T12:11:00Z</cp:lastPrinted>
  <dcterms:created xsi:type="dcterms:W3CDTF">2021-11-25T15:08:00Z</dcterms:created>
  <dcterms:modified xsi:type="dcterms:W3CDTF">2021-11-25T15:08:00Z</dcterms:modified>
</cp:coreProperties>
</file>