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B5C3" w14:textId="77777777" w:rsidR="003D095F" w:rsidRDefault="00613C4A">
      <w:pPr>
        <w:spacing w:after="0" w:line="240" w:lineRule="auto"/>
        <w:jc w:val="both"/>
      </w:pPr>
      <w:bookmarkStart w:id="0" w:name="_Hlk213057463"/>
      <w:r>
        <w:rPr>
          <w:rFonts w:ascii="Times New Roman" w:eastAsia="Times New Roman" w:hAnsi="Times New Roman"/>
          <w:b/>
          <w:sz w:val="24"/>
        </w:rPr>
        <w:t xml:space="preserve">130/1118. (2025. III. 11.) FNB. Hat.: </w:t>
      </w:r>
      <w:r>
        <w:rPr>
          <w:rFonts w:ascii="Times New Roman" w:eastAsia="Times New Roman" w:hAnsi="Times New Roman"/>
          <w:sz w:val="24"/>
        </w:rPr>
        <w:t>A Földrajzinév-bizottság a 129. ülés jegyzőkönyvét kisebb változtatásokkal elfogadja.</w:t>
      </w:r>
    </w:p>
    <w:p w14:paraId="30B0BC61" w14:textId="77777777" w:rsidR="003D095F" w:rsidRDefault="003D095F">
      <w:pPr>
        <w:spacing w:after="0" w:line="240" w:lineRule="auto"/>
        <w:jc w:val="both"/>
        <w:rPr>
          <w:rFonts w:ascii="Times New Roman" w:eastAsia="Times New Roman" w:hAnsi="Times New Roman"/>
          <w:sz w:val="24"/>
        </w:rPr>
      </w:pPr>
    </w:p>
    <w:p w14:paraId="0737A279" w14:textId="77777777" w:rsidR="003D095F" w:rsidRDefault="00613C4A">
      <w:pPr>
        <w:spacing w:after="0" w:line="240" w:lineRule="auto"/>
        <w:jc w:val="both"/>
      </w:pPr>
      <w:r>
        <w:rPr>
          <w:rFonts w:ascii="Times New Roman" w:eastAsia="Times New Roman" w:hAnsi="Times New Roman"/>
          <w:b/>
          <w:sz w:val="24"/>
        </w:rPr>
        <w:t xml:space="preserve">130/1119. (2025. III. 11.) FNB. Vél.: </w:t>
      </w:r>
      <w:r>
        <w:rPr>
          <w:rFonts w:ascii="Times New Roman" w:eastAsia="Times New Roman" w:hAnsi="Times New Roman"/>
          <w:sz w:val="24"/>
        </w:rPr>
        <w:t xml:space="preserve">A Földrajzinév-bizottság Kapuvár város polgármesterének kérdésére megállapítja, hogy a </w:t>
      </w:r>
      <w:r>
        <w:rPr>
          <w:rFonts w:ascii="Times New Roman" w:eastAsia="Times New Roman" w:hAnsi="Times New Roman"/>
          <w:i/>
          <w:iCs/>
          <w:sz w:val="24"/>
        </w:rPr>
        <w:t>Kápolna utca</w:t>
      </w:r>
      <w:r>
        <w:rPr>
          <w:rFonts w:ascii="Times New Roman" w:eastAsia="Times New Roman" w:hAnsi="Times New Roman"/>
          <w:sz w:val="24"/>
        </w:rPr>
        <w:t xml:space="preserve"> névalak alkalmas közterület megnevezésére.</w:t>
      </w:r>
    </w:p>
    <w:p w14:paraId="7C60C1B6" w14:textId="77777777" w:rsidR="003D095F" w:rsidRDefault="003D095F">
      <w:pPr>
        <w:spacing w:after="0" w:line="240" w:lineRule="auto"/>
        <w:jc w:val="both"/>
        <w:rPr>
          <w:rFonts w:ascii="Times New Roman" w:eastAsia="Times New Roman" w:hAnsi="Times New Roman"/>
          <w:sz w:val="24"/>
        </w:rPr>
      </w:pPr>
    </w:p>
    <w:p w14:paraId="26F46771" w14:textId="77777777" w:rsidR="003D095F" w:rsidRDefault="00613C4A">
      <w:pPr>
        <w:spacing w:after="0" w:line="240" w:lineRule="auto"/>
        <w:jc w:val="both"/>
      </w:pPr>
      <w:r>
        <w:rPr>
          <w:rFonts w:ascii="Times New Roman" w:eastAsia="Times New Roman" w:hAnsi="Times New Roman"/>
          <w:b/>
          <w:sz w:val="24"/>
        </w:rPr>
        <w:t xml:space="preserve">130/1120. (2025. III. 11.) FNB. Vél.: </w:t>
      </w:r>
      <w:r>
        <w:rPr>
          <w:rFonts w:ascii="Times New Roman" w:eastAsia="Times New Roman" w:hAnsi="Times New Roman"/>
          <w:sz w:val="24"/>
        </w:rPr>
        <w:t xml:space="preserve">A Földrajzinév-bizottság Ócsa város jegyzőjének a beadványa alapján megállapítja, hogy a </w:t>
      </w:r>
      <w:r>
        <w:rPr>
          <w:rFonts w:ascii="Times New Roman" w:eastAsia="Times New Roman" w:hAnsi="Times New Roman"/>
          <w:i/>
          <w:iCs/>
          <w:sz w:val="24"/>
        </w:rPr>
        <w:t xml:space="preserve">Templom tér </w:t>
      </w:r>
      <w:r>
        <w:rPr>
          <w:rFonts w:ascii="Times New Roman" w:eastAsia="Times New Roman" w:hAnsi="Times New Roman"/>
          <w:sz w:val="24"/>
        </w:rPr>
        <w:t>névalak alkalmas közterület megnevezésére.</w:t>
      </w:r>
    </w:p>
    <w:p w14:paraId="09312B80" w14:textId="77777777" w:rsidR="003D095F" w:rsidRDefault="003D095F">
      <w:pPr>
        <w:spacing w:after="0" w:line="240" w:lineRule="auto"/>
        <w:jc w:val="both"/>
        <w:rPr>
          <w:rFonts w:ascii="Times New Roman" w:eastAsia="Times New Roman" w:hAnsi="Times New Roman"/>
          <w:bCs/>
          <w:sz w:val="24"/>
        </w:rPr>
      </w:pPr>
    </w:p>
    <w:p w14:paraId="3E5E91FC" w14:textId="77777777" w:rsidR="003D095F" w:rsidRDefault="00613C4A">
      <w:pPr>
        <w:spacing w:after="0" w:line="240" w:lineRule="auto"/>
        <w:jc w:val="both"/>
      </w:pPr>
      <w:r>
        <w:rPr>
          <w:rFonts w:ascii="Times New Roman" w:eastAsia="Times New Roman" w:hAnsi="Times New Roman"/>
          <w:b/>
          <w:sz w:val="24"/>
        </w:rPr>
        <w:t xml:space="preserve">130/1121. (2025. </w:t>
      </w:r>
      <w:r>
        <w:rPr>
          <w:rFonts w:ascii="Times New Roman" w:eastAsia="Times New Roman" w:hAnsi="Times New Roman"/>
          <w:b/>
          <w:sz w:val="24"/>
        </w:rPr>
        <w:t xml:space="preserve">III. 11.) FNB. Vél.: </w:t>
      </w:r>
      <w:r>
        <w:rPr>
          <w:rFonts w:ascii="Times New Roman" w:eastAsia="Times New Roman" w:hAnsi="Times New Roman"/>
          <w:sz w:val="24"/>
        </w:rPr>
        <w:t xml:space="preserve">A Földrajzinév-bizottság Szentgál község polgármesterének a kérésére megállapítja, hogy a tanya neve településrész neveként </w:t>
      </w:r>
      <w:r>
        <w:rPr>
          <w:rFonts w:ascii="Times New Roman" w:eastAsia="Times New Roman" w:hAnsi="Times New Roman"/>
          <w:i/>
          <w:iCs/>
          <w:sz w:val="24"/>
        </w:rPr>
        <w:t>Alsóerdőtanya</w:t>
      </w:r>
      <w:r>
        <w:rPr>
          <w:rFonts w:ascii="Times New Roman" w:eastAsia="Times New Roman" w:hAnsi="Times New Roman"/>
          <w:sz w:val="24"/>
        </w:rPr>
        <w:t xml:space="preserve">, a különírt </w:t>
      </w:r>
      <w:r>
        <w:rPr>
          <w:rFonts w:ascii="Times New Roman" w:eastAsia="Times New Roman" w:hAnsi="Times New Roman"/>
          <w:i/>
          <w:iCs/>
          <w:sz w:val="24"/>
        </w:rPr>
        <w:t xml:space="preserve">Alsóerdő tanya  </w:t>
      </w:r>
      <w:r>
        <w:rPr>
          <w:rFonts w:ascii="Times New Roman" w:eastAsia="Times New Roman" w:hAnsi="Times New Roman"/>
          <w:sz w:val="24"/>
        </w:rPr>
        <w:t xml:space="preserve">alak utcanévként csak a címnyilvántartásban fogadható el. </w:t>
      </w:r>
    </w:p>
    <w:p w14:paraId="4D134B22" w14:textId="77777777" w:rsidR="003D095F" w:rsidRDefault="003D095F">
      <w:pPr>
        <w:spacing w:after="0" w:line="240" w:lineRule="auto"/>
        <w:jc w:val="both"/>
        <w:rPr>
          <w:rFonts w:ascii="Times New Roman" w:eastAsia="Times New Roman" w:hAnsi="Times New Roman"/>
          <w:b/>
          <w:sz w:val="24"/>
        </w:rPr>
      </w:pPr>
    </w:p>
    <w:p w14:paraId="78364857" w14:textId="77777777" w:rsidR="003D095F" w:rsidRDefault="00613C4A">
      <w:pPr>
        <w:spacing w:after="0" w:line="240" w:lineRule="auto"/>
        <w:jc w:val="both"/>
      </w:pPr>
      <w:r>
        <w:rPr>
          <w:rFonts w:ascii="Times New Roman" w:eastAsia="Times New Roman" w:hAnsi="Times New Roman"/>
          <w:b/>
          <w:sz w:val="24"/>
        </w:rPr>
        <w:t xml:space="preserve">130/1122. (2025. III. 11.) FNB. Áf.: </w:t>
      </w:r>
      <w:r>
        <w:rPr>
          <w:rFonts w:ascii="Times New Roman" w:eastAsia="Times New Roman" w:hAnsi="Times New Roman"/>
          <w:sz w:val="24"/>
        </w:rPr>
        <w:t xml:space="preserve">A Földrajzinév-bizottság a Völgyvidék LEADER Egyesület és a térségi önkormányzati társulás elnökének beadványa alapján elutasítja, hogy </w:t>
      </w:r>
      <w:r>
        <w:rPr>
          <w:rFonts w:ascii="Times New Roman" w:eastAsia="Times New Roman" w:hAnsi="Times New Roman"/>
          <w:bCs/>
          <w:sz w:val="24"/>
        </w:rPr>
        <w:t>az Etyeki-dombság, Szent László-völgy, Váli-völgy, Vértesalja</w:t>
      </w:r>
      <w:r>
        <w:rPr>
          <w:rFonts w:ascii="Times New Roman" w:eastAsia="Times New Roman" w:hAnsi="Times New Roman"/>
          <w:sz w:val="24"/>
        </w:rPr>
        <w:t xml:space="preserve"> tájegységek közös neveként a </w:t>
      </w:r>
      <w:r>
        <w:rPr>
          <w:rFonts w:ascii="Times New Roman" w:eastAsia="Times New Roman" w:hAnsi="Times New Roman"/>
          <w:i/>
          <w:iCs/>
          <w:sz w:val="24"/>
        </w:rPr>
        <w:t>Völgyvidék</w:t>
      </w:r>
      <w:r>
        <w:rPr>
          <w:rFonts w:ascii="Times New Roman" w:eastAsia="Times New Roman" w:hAnsi="Times New Roman"/>
          <w:sz w:val="24"/>
        </w:rPr>
        <w:t xml:space="preserve"> hivatalos földrajzi nevet megállapítsa. A helyesírási kérdésre vonatkozóan az FNB megállapítja, hogy alkalmi névalakként az egybeírt </w:t>
      </w:r>
      <w:r>
        <w:rPr>
          <w:rFonts w:ascii="Times New Roman" w:eastAsia="Times New Roman" w:hAnsi="Times New Roman"/>
          <w:i/>
          <w:iCs/>
          <w:sz w:val="24"/>
        </w:rPr>
        <w:t>Völgyvidék</w:t>
      </w:r>
      <w:r>
        <w:rPr>
          <w:rFonts w:ascii="Times New Roman" w:eastAsia="Times New Roman" w:hAnsi="Times New Roman"/>
          <w:sz w:val="24"/>
        </w:rPr>
        <w:t xml:space="preserve"> alak a helyes. </w:t>
      </w:r>
    </w:p>
    <w:p w14:paraId="55822E83" w14:textId="77777777" w:rsidR="003D095F" w:rsidRDefault="003D095F">
      <w:pPr>
        <w:spacing w:after="0" w:line="240" w:lineRule="auto"/>
        <w:jc w:val="both"/>
        <w:rPr>
          <w:rFonts w:ascii="Times New Roman" w:eastAsia="Times New Roman" w:hAnsi="Times New Roman"/>
          <w:sz w:val="24"/>
        </w:rPr>
      </w:pPr>
    </w:p>
    <w:bookmarkEnd w:id="0"/>
    <w:p w14:paraId="7E3F29A2" w14:textId="77777777" w:rsidR="003D095F" w:rsidRDefault="00613C4A">
      <w:pPr>
        <w:spacing w:after="0" w:line="240" w:lineRule="auto"/>
        <w:jc w:val="both"/>
      </w:pPr>
      <w:r>
        <w:rPr>
          <w:rFonts w:ascii="Times New Roman" w:eastAsia="Times New Roman" w:hAnsi="Times New Roman"/>
          <w:b/>
          <w:sz w:val="24"/>
        </w:rPr>
        <w:t xml:space="preserve">130/1123. (2025. III. 11.) FNB. Áf.: </w:t>
      </w:r>
      <w:r>
        <w:rPr>
          <w:rFonts w:ascii="Times New Roman" w:eastAsia="Times New Roman" w:hAnsi="Times New Roman"/>
          <w:sz w:val="24"/>
        </w:rPr>
        <w:t xml:space="preserve">A Földrajzinév-bizottság egy magánszemély kezdeményezése után nem látja megalapozottnak, hogy a </w:t>
      </w:r>
      <w:r>
        <w:rPr>
          <w:rFonts w:ascii="Times New Roman" w:eastAsia="Times New Roman" w:hAnsi="Times New Roman"/>
          <w:i/>
          <w:iCs/>
          <w:sz w:val="24"/>
        </w:rPr>
        <w:t>Pécs-kő</w:t>
      </w:r>
      <w:r>
        <w:rPr>
          <w:rFonts w:ascii="Times New Roman" w:eastAsia="Times New Roman" w:hAnsi="Times New Roman"/>
          <w:sz w:val="24"/>
        </w:rPr>
        <w:t xml:space="preserve"> írásmódját megváltoztassa. </w:t>
      </w:r>
    </w:p>
    <w:p w14:paraId="582D2815" w14:textId="77777777" w:rsidR="003D095F" w:rsidRDefault="003D095F">
      <w:pPr>
        <w:spacing w:after="0" w:line="240" w:lineRule="auto"/>
        <w:jc w:val="both"/>
        <w:rPr>
          <w:rFonts w:ascii="Times New Roman" w:eastAsia="Times New Roman" w:hAnsi="Times New Roman"/>
          <w:bCs/>
          <w:sz w:val="24"/>
        </w:rPr>
      </w:pPr>
    </w:p>
    <w:p w14:paraId="57678DC3" w14:textId="77777777" w:rsidR="003D095F" w:rsidRDefault="00613C4A">
      <w:pPr>
        <w:spacing w:after="0" w:line="240" w:lineRule="auto"/>
        <w:jc w:val="both"/>
      </w:pPr>
      <w:r>
        <w:rPr>
          <w:rFonts w:ascii="Times New Roman" w:eastAsia="Times New Roman" w:hAnsi="Times New Roman"/>
          <w:b/>
          <w:sz w:val="24"/>
        </w:rPr>
        <w:t xml:space="preserve">130/1124. (2025. III. 11.) FNB. Hat.: </w:t>
      </w:r>
      <w:r>
        <w:rPr>
          <w:rFonts w:ascii="Times New Roman" w:eastAsia="Times New Roman" w:hAnsi="Times New Roman"/>
          <w:bCs/>
          <w:sz w:val="24"/>
        </w:rPr>
        <w:t xml:space="preserve">A Földrajzinév-bizottság kiegészíti az országnévjegyzéket, a </w:t>
      </w:r>
      <w:r>
        <w:rPr>
          <w:rFonts w:ascii="Times New Roman" w:eastAsia="Times New Roman" w:hAnsi="Times New Roman"/>
          <w:bCs/>
          <w:i/>
          <w:iCs/>
          <w:sz w:val="24"/>
        </w:rPr>
        <w:t>Grúzia</w:t>
      </w:r>
      <w:r>
        <w:rPr>
          <w:rFonts w:ascii="Times New Roman" w:eastAsia="Times New Roman" w:hAnsi="Times New Roman"/>
          <w:bCs/>
          <w:sz w:val="24"/>
        </w:rPr>
        <w:t xml:space="preserve"> országnév mellé lábjegyzetben a következő állásfoglalás kerül: </w:t>
      </w:r>
      <w:r>
        <w:rPr>
          <w:rFonts w:ascii="Times New Roman" w:eastAsia="Times New Roman" w:hAnsi="Times New Roman"/>
          <w:bCs/>
          <w:sz w:val="24"/>
        </w:rPr>
        <w:t xml:space="preserve">„A </w:t>
      </w:r>
      <w:r>
        <w:rPr>
          <w:rFonts w:ascii="Times New Roman" w:eastAsia="Times New Roman" w:hAnsi="Times New Roman"/>
          <w:bCs/>
          <w:i/>
          <w:iCs/>
          <w:sz w:val="24"/>
        </w:rPr>
        <w:t>Georgia</w:t>
      </w:r>
      <w:r>
        <w:rPr>
          <w:rFonts w:ascii="Times New Roman" w:eastAsia="Times New Roman" w:hAnsi="Times New Roman"/>
          <w:bCs/>
          <w:sz w:val="24"/>
        </w:rPr>
        <w:t xml:space="preserve"> alak kizárólag diplomáciai érintkezésben fogadható el.”</w:t>
      </w:r>
    </w:p>
    <w:p w14:paraId="3AB64D67" w14:textId="77777777" w:rsidR="003D095F" w:rsidRDefault="003D095F">
      <w:pPr>
        <w:spacing w:after="0" w:line="240" w:lineRule="auto"/>
        <w:jc w:val="both"/>
        <w:rPr>
          <w:rFonts w:ascii="Times New Roman" w:eastAsia="Times New Roman" w:hAnsi="Times New Roman"/>
          <w:bCs/>
          <w:sz w:val="24"/>
        </w:rPr>
      </w:pPr>
    </w:p>
    <w:p w14:paraId="7EC440E8" w14:textId="77777777" w:rsidR="003D095F" w:rsidRDefault="00613C4A">
      <w:pPr>
        <w:spacing w:after="0" w:line="240" w:lineRule="auto"/>
        <w:jc w:val="both"/>
      </w:pPr>
      <w:r>
        <w:rPr>
          <w:rFonts w:ascii="Times New Roman" w:eastAsia="Times New Roman" w:hAnsi="Times New Roman"/>
          <w:b/>
          <w:sz w:val="24"/>
        </w:rPr>
        <w:t xml:space="preserve">131/1125. (2025. VI. 17.) FNB. Hat.: </w:t>
      </w:r>
      <w:r>
        <w:rPr>
          <w:rFonts w:ascii="Times New Roman" w:eastAsia="Times New Roman" w:hAnsi="Times New Roman"/>
          <w:sz w:val="24"/>
        </w:rPr>
        <w:t>A Földrajzinév-bizottság a 130. ülés jegyzőkönyvét kisebb változtatásokkal elfogadja.</w:t>
      </w:r>
    </w:p>
    <w:p w14:paraId="49FAF1FA" w14:textId="77777777" w:rsidR="003D095F" w:rsidRDefault="003D095F">
      <w:pPr>
        <w:spacing w:after="0" w:line="240" w:lineRule="auto"/>
        <w:jc w:val="both"/>
        <w:rPr>
          <w:rFonts w:ascii="Times New Roman" w:eastAsia="Times New Roman" w:hAnsi="Times New Roman"/>
          <w:sz w:val="24"/>
        </w:rPr>
      </w:pPr>
    </w:p>
    <w:p w14:paraId="3B21DAAA" w14:textId="77777777" w:rsidR="003D095F" w:rsidRDefault="00613C4A">
      <w:pPr>
        <w:spacing w:after="0" w:line="240" w:lineRule="auto"/>
        <w:jc w:val="both"/>
      </w:pPr>
      <w:r>
        <w:rPr>
          <w:rFonts w:ascii="Times New Roman" w:eastAsia="Times New Roman" w:hAnsi="Times New Roman"/>
          <w:b/>
          <w:sz w:val="24"/>
        </w:rPr>
        <w:t xml:space="preserve">131/1126. (2025. VI. 17.) FNB. Hat.: </w:t>
      </w:r>
      <w:r>
        <w:rPr>
          <w:rFonts w:ascii="Times New Roman" w:eastAsia="Times New Roman" w:hAnsi="Times New Roman"/>
          <w:sz w:val="24"/>
        </w:rPr>
        <w:t xml:space="preserve">A Földrajzinév-bizottság Túrkeve város polgármesterének kezdeményezése és az Energiaügyi Minisztérium előterjesztése után a várost érintő, az újabb vízügyi térképeken Túrkevei-csatorna néven futó vízfolyás nevét </w:t>
      </w:r>
      <w:r>
        <w:rPr>
          <w:rFonts w:ascii="Times New Roman" w:eastAsia="Times New Roman" w:hAnsi="Times New Roman"/>
          <w:i/>
          <w:sz w:val="24"/>
        </w:rPr>
        <w:t>Malom-zugi-Berettyó</w:t>
      </w:r>
      <w:r>
        <w:rPr>
          <w:rFonts w:ascii="Times New Roman" w:eastAsia="Times New Roman" w:hAnsi="Times New Roman"/>
          <w:sz w:val="24"/>
        </w:rPr>
        <w:t xml:space="preserve"> alakban állapítja meg.</w:t>
      </w:r>
    </w:p>
    <w:p w14:paraId="1CCE733E" w14:textId="77777777" w:rsidR="003D095F" w:rsidRDefault="003D095F">
      <w:pPr>
        <w:spacing w:after="0" w:line="240" w:lineRule="auto"/>
        <w:jc w:val="both"/>
        <w:rPr>
          <w:rFonts w:ascii="Times New Roman" w:eastAsia="Times New Roman" w:hAnsi="Times New Roman"/>
          <w:sz w:val="24"/>
        </w:rPr>
      </w:pPr>
    </w:p>
    <w:p w14:paraId="3727CFF1" w14:textId="77777777" w:rsidR="003D095F" w:rsidRDefault="00613C4A">
      <w:pPr>
        <w:spacing w:after="0" w:line="240" w:lineRule="auto"/>
        <w:jc w:val="both"/>
      </w:pPr>
      <w:r>
        <w:rPr>
          <w:rFonts w:ascii="Times New Roman" w:eastAsia="Times New Roman" w:hAnsi="Times New Roman"/>
          <w:b/>
          <w:sz w:val="24"/>
        </w:rPr>
        <w:t xml:space="preserve">131/1127. (2025. VI. 17.) </w:t>
      </w:r>
      <w:r>
        <w:rPr>
          <w:rFonts w:ascii="Times New Roman" w:eastAsia="Times New Roman" w:hAnsi="Times New Roman"/>
          <w:b/>
          <w:sz w:val="24"/>
        </w:rPr>
        <w:t xml:space="preserve">FNB. Vél.: </w:t>
      </w:r>
      <w:r>
        <w:rPr>
          <w:rFonts w:ascii="Times New Roman" w:eastAsia="Times New Roman" w:hAnsi="Times New Roman"/>
          <w:sz w:val="24"/>
        </w:rPr>
        <w:t xml:space="preserve">A Földrajzinév-bizottság Nyáregyháza község önkormányzatának kérésére megállapítja, hogy a </w:t>
      </w:r>
      <w:r>
        <w:rPr>
          <w:rFonts w:ascii="Times New Roman" w:eastAsia="Times New Roman" w:hAnsi="Times New Roman"/>
          <w:i/>
          <w:iCs/>
          <w:sz w:val="24"/>
        </w:rPr>
        <w:t xml:space="preserve">Fenyves utca </w:t>
      </w:r>
      <w:r>
        <w:rPr>
          <w:rFonts w:ascii="Times New Roman" w:eastAsia="Times New Roman" w:hAnsi="Times New Roman"/>
          <w:sz w:val="24"/>
        </w:rPr>
        <w:t>névalak alkalmas közterület megnevezésére.</w:t>
      </w:r>
    </w:p>
    <w:p w14:paraId="0D610FCB" w14:textId="77777777" w:rsidR="003D095F" w:rsidRDefault="003D095F"/>
    <w:p w14:paraId="5FA79DE9" w14:textId="77777777" w:rsidR="003D095F" w:rsidRDefault="00613C4A">
      <w:pPr>
        <w:spacing w:after="0" w:line="240" w:lineRule="auto"/>
        <w:jc w:val="both"/>
      </w:pPr>
      <w:r>
        <w:rPr>
          <w:rFonts w:ascii="Times New Roman" w:eastAsia="Times New Roman" w:hAnsi="Times New Roman"/>
          <w:b/>
          <w:sz w:val="24"/>
        </w:rPr>
        <w:t xml:space="preserve">131/1128. (2025. VI. 17.) FNB. Vél.: </w:t>
      </w:r>
      <w:r>
        <w:rPr>
          <w:rFonts w:ascii="Times New Roman" w:eastAsia="Times New Roman" w:hAnsi="Times New Roman"/>
          <w:sz w:val="24"/>
        </w:rPr>
        <w:t xml:space="preserve">A Földrajzinév-bizottság Orosháza polgármesterének a kérdésére megállapítja, hogy az előterjesztésben szereplő névváltozatok alkalmasak közterület megnevezésére. A bizottság a </w:t>
      </w:r>
      <w:r>
        <w:rPr>
          <w:rFonts w:ascii="Times New Roman" w:eastAsia="Times New Roman" w:hAnsi="Times New Roman"/>
          <w:i/>
          <w:sz w:val="24"/>
        </w:rPr>
        <w:t>Kárász köz</w:t>
      </w:r>
      <w:r>
        <w:rPr>
          <w:rFonts w:ascii="Times New Roman" w:eastAsia="Times New Roman" w:hAnsi="Times New Roman"/>
          <w:sz w:val="24"/>
        </w:rPr>
        <w:t xml:space="preserve"> alakot javasolja első helyen, mert egyszerűsége mellett kiválóan orientál (a </w:t>
      </w:r>
      <w:r>
        <w:rPr>
          <w:rFonts w:ascii="Times New Roman" w:eastAsia="Times New Roman" w:hAnsi="Times New Roman"/>
          <w:i/>
          <w:sz w:val="24"/>
        </w:rPr>
        <w:t>Kárász</w:t>
      </w:r>
      <w:r>
        <w:rPr>
          <w:rFonts w:ascii="Times New Roman" w:eastAsia="Times New Roman" w:hAnsi="Times New Roman"/>
          <w:sz w:val="24"/>
        </w:rPr>
        <w:t xml:space="preserve"> </w:t>
      </w:r>
      <w:r>
        <w:rPr>
          <w:rFonts w:ascii="Times New Roman" w:eastAsia="Times New Roman" w:hAnsi="Times New Roman"/>
          <w:i/>
          <w:sz w:val="24"/>
        </w:rPr>
        <w:t>utcá</w:t>
      </w:r>
      <w:r>
        <w:rPr>
          <w:rFonts w:ascii="Times New Roman" w:eastAsia="Times New Roman" w:hAnsi="Times New Roman"/>
          <w:sz w:val="24"/>
        </w:rPr>
        <w:t xml:space="preserve">ra nyílik), majd a </w:t>
      </w:r>
      <w:r>
        <w:rPr>
          <w:rFonts w:ascii="Times New Roman" w:eastAsia="Times New Roman" w:hAnsi="Times New Roman"/>
          <w:i/>
          <w:sz w:val="24"/>
        </w:rPr>
        <w:t>Keszeg</w:t>
      </w:r>
      <w:r>
        <w:rPr>
          <w:rFonts w:ascii="Times New Roman" w:eastAsia="Times New Roman" w:hAnsi="Times New Roman"/>
          <w:sz w:val="24"/>
        </w:rPr>
        <w:t xml:space="preserve"> </w:t>
      </w:r>
      <w:r>
        <w:rPr>
          <w:rFonts w:ascii="Times New Roman" w:eastAsia="Times New Roman" w:hAnsi="Times New Roman"/>
          <w:i/>
          <w:sz w:val="24"/>
        </w:rPr>
        <w:t>köz</w:t>
      </w:r>
      <w:r>
        <w:rPr>
          <w:rFonts w:ascii="Times New Roman" w:eastAsia="Times New Roman" w:hAnsi="Times New Roman"/>
          <w:sz w:val="24"/>
        </w:rPr>
        <w:t xml:space="preserve">t, az </w:t>
      </w:r>
      <w:r>
        <w:rPr>
          <w:rFonts w:ascii="Times New Roman" w:eastAsia="Times New Roman" w:hAnsi="Times New Roman"/>
          <w:i/>
          <w:sz w:val="24"/>
        </w:rPr>
        <w:t xml:space="preserve">Erdő </w:t>
      </w:r>
      <w:r>
        <w:rPr>
          <w:rFonts w:ascii="Times New Roman" w:eastAsia="Times New Roman" w:hAnsi="Times New Roman"/>
          <w:i/>
          <w:sz w:val="24"/>
        </w:rPr>
        <w:t>széle sétány</w:t>
      </w:r>
      <w:r>
        <w:rPr>
          <w:rFonts w:ascii="Times New Roman" w:eastAsia="Times New Roman" w:hAnsi="Times New Roman"/>
          <w:sz w:val="24"/>
        </w:rPr>
        <w:t xml:space="preserve"> és az </w:t>
      </w:r>
      <w:r>
        <w:rPr>
          <w:rFonts w:ascii="Times New Roman" w:eastAsia="Times New Roman" w:hAnsi="Times New Roman"/>
          <w:i/>
          <w:sz w:val="24"/>
        </w:rPr>
        <w:t>Erdőzug sétány</w:t>
      </w:r>
      <w:r>
        <w:rPr>
          <w:rFonts w:ascii="Times New Roman" w:eastAsia="Times New Roman" w:hAnsi="Times New Roman"/>
          <w:sz w:val="24"/>
        </w:rPr>
        <w:t xml:space="preserve"> (helyesírás tekintetében ezekben az alakokban) neveket legkevésbé, mert mind az előtag, mind az utótag kevéssé felel meg a helyi környezet jellegének. </w:t>
      </w:r>
    </w:p>
    <w:p w14:paraId="3C61D234" w14:textId="77777777" w:rsidR="003D095F" w:rsidRDefault="003D095F"/>
    <w:p w14:paraId="0FC9F793" w14:textId="77777777" w:rsidR="003D095F" w:rsidRDefault="00613C4A">
      <w:pPr>
        <w:spacing w:after="0" w:line="240" w:lineRule="auto"/>
        <w:jc w:val="both"/>
      </w:pPr>
      <w:r>
        <w:rPr>
          <w:rFonts w:ascii="Times New Roman" w:eastAsia="Times New Roman" w:hAnsi="Times New Roman"/>
          <w:b/>
          <w:sz w:val="24"/>
        </w:rPr>
        <w:lastRenderedPageBreak/>
        <w:t xml:space="preserve">131/1129. (2025. VI. 17.) FNB. Vél.: </w:t>
      </w:r>
      <w:r>
        <w:rPr>
          <w:rFonts w:ascii="Times New Roman" w:eastAsia="Times New Roman" w:hAnsi="Times New Roman"/>
          <w:sz w:val="24"/>
        </w:rPr>
        <w:t>A Földrajzinév-bizottság Balatonfűzfő város jegyzőjének kérésére megállapítja, hogy az „</w:t>
      </w:r>
      <w:r>
        <w:rPr>
          <w:rFonts w:ascii="Times New Roman" w:eastAsia="Times New Roman" w:hAnsi="Times New Roman"/>
          <w:i/>
          <w:sz w:val="24"/>
        </w:rPr>
        <w:t>Öböl</w:t>
      </w:r>
      <w:r>
        <w:rPr>
          <w:rFonts w:ascii="Times New Roman" w:eastAsia="Times New Roman" w:hAnsi="Times New Roman"/>
          <w:sz w:val="24"/>
        </w:rPr>
        <w:t xml:space="preserve">” előtag helyes motivációt jelent a közterület megnevezésében. A közterület jellegének megítéléséhez viszont jelenleg nem látszanak megfelelő támpontok, így azt a valós használatnak, illetve az </w:t>
      </w:r>
      <w:r>
        <w:rPr>
          <w:rFonts w:ascii="Times New Roman" w:eastAsia="Times New Roman" w:hAnsi="Times New Roman"/>
          <w:sz w:val="24"/>
        </w:rPr>
        <w:t xml:space="preserve">esetleges fejlesztési terveknek megfelelően döntsék el. </w:t>
      </w:r>
    </w:p>
    <w:p w14:paraId="522B7E58" w14:textId="77777777" w:rsidR="003D095F" w:rsidRDefault="003D095F"/>
    <w:p w14:paraId="699ADBCB" w14:textId="77777777" w:rsidR="003D095F" w:rsidRDefault="00613C4A">
      <w:pPr>
        <w:spacing w:after="0" w:line="240" w:lineRule="auto"/>
        <w:jc w:val="both"/>
      </w:pPr>
      <w:r>
        <w:rPr>
          <w:rFonts w:ascii="Times New Roman" w:eastAsia="Times New Roman" w:hAnsi="Times New Roman"/>
          <w:b/>
          <w:sz w:val="24"/>
        </w:rPr>
        <w:t xml:space="preserve">131/1130. (2025. VI. 17.) FNB. Vél.: </w:t>
      </w:r>
      <w:r>
        <w:rPr>
          <w:rFonts w:ascii="Times New Roman" w:eastAsia="Times New Roman" w:hAnsi="Times New Roman"/>
          <w:sz w:val="24"/>
        </w:rPr>
        <w:t xml:space="preserve">A Földrajzinév-bizottság Esztergom város jegyzőjének kérdésére ebben a formában támogatja a szlovák kisebbségi nyelvű </w:t>
      </w:r>
      <w:r>
        <w:rPr>
          <w:rFonts w:ascii="Times New Roman" w:eastAsia="Times New Roman" w:hAnsi="Times New Roman"/>
          <w:i/>
          <w:iCs/>
          <w:sz w:val="24"/>
        </w:rPr>
        <w:t xml:space="preserve">Podhorská ulica, Ulica Sándora Petőfiho, </w:t>
      </w:r>
      <w:r>
        <w:rPr>
          <w:rFonts w:ascii="Times New Roman" w:eastAsia="Times New Roman" w:hAnsi="Times New Roman"/>
          <w:bCs/>
          <w:i/>
          <w:iCs/>
          <w:sz w:val="24"/>
        </w:rPr>
        <w:t>Ulička</w:t>
      </w:r>
      <w:r>
        <w:rPr>
          <w:rFonts w:ascii="Times New Roman" w:eastAsia="Times New Roman" w:hAnsi="Times New Roman"/>
          <w:bCs/>
          <w:i/>
          <w:sz w:val="24"/>
        </w:rPr>
        <w:t xml:space="preserve"> Kolomanovho prameňa </w:t>
      </w:r>
      <w:r>
        <w:rPr>
          <w:rFonts w:ascii="Times New Roman" w:eastAsia="Times New Roman" w:hAnsi="Times New Roman"/>
          <w:bCs/>
          <w:iCs/>
          <w:sz w:val="24"/>
        </w:rPr>
        <w:t xml:space="preserve">névalakokat; az </w:t>
      </w:r>
      <w:r>
        <w:rPr>
          <w:rFonts w:ascii="Times New Roman" w:eastAsia="Times New Roman" w:hAnsi="Times New Roman"/>
          <w:bCs/>
          <w:i/>
          <w:sz w:val="24"/>
        </w:rPr>
        <w:t>Ulica pavlínov</w:t>
      </w:r>
      <w:r>
        <w:rPr>
          <w:rFonts w:ascii="Times New Roman" w:eastAsia="Times New Roman" w:hAnsi="Times New Roman"/>
          <w:bCs/>
          <w:iCs/>
          <w:sz w:val="24"/>
        </w:rPr>
        <w:t xml:space="preserve"> kis p-vel és hosszú í-vel helyes; az </w:t>
      </w:r>
      <w:r>
        <w:rPr>
          <w:rFonts w:ascii="Times New Roman" w:eastAsia="Times New Roman" w:hAnsi="Times New Roman"/>
          <w:bCs/>
          <w:i/>
          <w:sz w:val="24"/>
        </w:rPr>
        <w:t>Ulica Jána Hunyadiho</w:t>
      </w:r>
      <w:r>
        <w:rPr>
          <w:rFonts w:ascii="Times New Roman" w:eastAsia="Times New Roman" w:hAnsi="Times New Roman"/>
          <w:bCs/>
          <w:iCs/>
          <w:sz w:val="24"/>
        </w:rPr>
        <w:t xml:space="preserve"> és </w:t>
      </w:r>
      <w:r>
        <w:rPr>
          <w:rFonts w:ascii="Times New Roman" w:eastAsia="Times New Roman" w:hAnsi="Times New Roman"/>
          <w:bCs/>
          <w:i/>
          <w:sz w:val="24"/>
        </w:rPr>
        <w:t>Ulica L’udovíta Kossutha</w:t>
      </w:r>
      <w:r>
        <w:rPr>
          <w:rFonts w:ascii="Times New Roman" w:eastAsia="Times New Roman" w:hAnsi="Times New Roman"/>
          <w:bCs/>
          <w:iCs/>
          <w:sz w:val="24"/>
        </w:rPr>
        <w:t xml:space="preserve"> személynevei esetében a bizottság azt javasolja, hogy a két névelem azonos nyelven, vagy szlovákosan, vagy </w:t>
      </w:r>
      <w:r>
        <w:rPr>
          <w:rFonts w:ascii="Times New Roman" w:eastAsia="Times New Roman" w:hAnsi="Times New Roman"/>
          <w:bCs/>
          <w:iCs/>
          <w:sz w:val="24"/>
        </w:rPr>
        <w:t>magyarosan legyen írva.</w:t>
      </w:r>
    </w:p>
    <w:p w14:paraId="74EEF52D" w14:textId="77777777" w:rsidR="003D095F" w:rsidRDefault="003D095F">
      <w:pPr>
        <w:spacing w:after="0" w:line="240" w:lineRule="auto"/>
        <w:jc w:val="both"/>
        <w:rPr>
          <w:rFonts w:ascii="Times New Roman" w:eastAsia="Times New Roman" w:hAnsi="Times New Roman"/>
          <w:bCs/>
          <w:iCs/>
          <w:sz w:val="24"/>
        </w:rPr>
      </w:pPr>
    </w:p>
    <w:p w14:paraId="0E40B7E9" w14:textId="77777777" w:rsidR="003D095F" w:rsidRDefault="00613C4A">
      <w:pPr>
        <w:spacing w:after="0" w:line="240" w:lineRule="auto"/>
        <w:jc w:val="both"/>
      </w:pPr>
      <w:r>
        <w:rPr>
          <w:rFonts w:ascii="Times New Roman" w:eastAsia="Times New Roman" w:hAnsi="Times New Roman"/>
          <w:b/>
          <w:sz w:val="24"/>
        </w:rPr>
        <w:t xml:space="preserve">131/1131. (2025. VI. 17.) FNB. Áf.: </w:t>
      </w:r>
      <w:r>
        <w:rPr>
          <w:rFonts w:ascii="Times New Roman" w:eastAsia="Times New Roman" w:hAnsi="Times New Roman"/>
          <w:bCs/>
          <w:sz w:val="24"/>
        </w:rPr>
        <w:t xml:space="preserve">A Nyelvtudományi Kutatóközpont közönségszolgálatának kérdésére a Földrajzinév-bizottság az egyesült államokbeli </w:t>
      </w:r>
      <w:r>
        <w:rPr>
          <w:rFonts w:ascii="Times New Roman" w:eastAsia="Times New Roman" w:hAnsi="Times New Roman"/>
          <w:bCs/>
          <w:i/>
          <w:iCs/>
          <w:sz w:val="24"/>
        </w:rPr>
        <w:t>Mid-Atlantic</w:t>
      </w:r>
      <w:r>
        <w:rPr>
          <w:rFonts w:ascii="Times New Roman" w:eastAsia="Times New Roman" w:hAnsi="Times New Roman"/>
          <w:bCs/>
          <w:sz w:val="24"/>
        </w:rPr>
        <w:t xml:space="preserve"> régió magyar megfelelőjeként a </w:t>
      </w:r>
      <w:r>
        <w:rPr>
          <w:rFonts w:ascii="Times New Roman" w:eastAsia="Times New Roman" w:hAnsi="Times New Roman"/>
          <w:bCs/>
          <w:i/>
          <w:iCs/>
          <w:sz w:val="24"/>
        </w:rPr>
        <w:t>Közép-atlanti régió</w:t>
      </w:r>
      <w:r>
        <w:rPr>
          <w:rFonts w:ascii="Times New Roman" w:eastAsia="Times New Roman" w:hAnsi="Times New Roman"/>
          <w:bCs/>
          <w:sz w:val="24"/>
        </w:rPr>
        <w:t xml:space="preserve"> alakot javasolja.</w:t>
      </w:r>
    </w:p>
    <w:p w14:paraId="63DC2329" w14:textId="77777777" w:rsidR="003D095F" w:rsidRDefault="003D095F">
      <w:pPr>
        <w:spacing w:after="0" w:line="240" w:lineRule="auto"/>
        <w:jc w:val="both"/>
        <w:rPr>
          <w:rFonts w:ascii="Times New Roman" w:eastAsia="Times New Roman" w:hAnsi="Times New Roman"/>
          <w:bCs/>
          <w:sz w:val="24"/>
        </w:rPr>
      </w:pPr>
    </w:p>
    <w:p w14:paraId="0F3DBA9B" w14:textId="77777777" w:rsidR="003D095F" w:rsidRDefault="00613C4A">
      <w:pPr>
        <w:spacing w:after="0" w:line="240" w:lineRule="auto"/>
        <w:jc w:val="both"/>
      </w:pPr>
      <w:r>
        <w:rPr>
          <w:rFonts w:ascii="Times New Roman" w:eastAsia="Times New Roman" w:hAnsi="Times New Roman"/>
          <w:b/>
          <w:sz w:val="24"/>
        </w:rPr>
        <w:t xml:space="preserve">132/1132. (2025. IX. 16.) FNB. Hat.: </w:t>
      </w:r>
      <w:r>
        <w:rPr>
          <w:rFonts w:ascii="Times New Roman" w:eastAsia="Times New Roman" w:hAnsi="Times New Roman"/>
          <w:sz w:val="24"/>
        </w:rPr>
        <w:t>A Földrajzinév-bizottság a 131. ülés jegyzőkönyvét kisebb változtatásokkal elfogadja.</w:t>
      </w:r>
    </w:p>
    <w:p w14:paraId="4E2C9690" w14:textId="77777777" w:rsidR="003D095F" w:rsidRDefault="003D095F">
      <w:pPr>
        <w:spacing w:after="0" w:line="240" w:lineRule="auto"/>
        <w:jc w:val="both"/>
        <w:rPr>
          <w:rFonts w:ascii="Times New Roman" w:eastAsia="Times New Roman" w:hAnsi="Times New Roman"/>
          <w:sz w:val="24"/>
        </w:rPr>
      </w:pPr>
    </w:p>
    <w:p w14:paraId="1F98EC61" w14:textId="77777777" w:rsidR="003D095F" w:rsidRDefault="00613C4A">
      <w:pPr>
        <w:spacing w:after="0" w:line="240" w:lineRule="auto"/>
        <w:jc w:val="both"/>
      </w:pPr>
      <w:r>
        <w:rPr>
          <w:rFonts w:ascii="Times New Roman" w:eastAsia="Times New Roman" w:hAnsi="Times New Roman"/>
          <w:b/>
          <w:sz w:val="24"/>
        </w:rPr>
        <w:t xml:space="preserve">132/1133. (2025. IX. 16.) FNB. Vél.: </w:t>
      </w:r>
      <w:r>
        <w:rPr>
          <w:rFonts w:ascii="Times New Roman" w:eastAsia="Times New Roman" w:hAnsi="Times New Roman"/>
          <w:sz w:val="24"/>
        </w:rPr>
        <w:t xml:space="preserve">A Földrajzinév-bizottság Iklódbördőce község polgármestere kérésére megállapítja, hogy az </w:t>
      </w:r>
      <w:r>
        <w:rPr>
          <w:rFonts w:ascii="Times New Roman" w:eastAsia="Times New Roman" w:hAnsi="Times New Roman"/>
          <w:i/>
          <w:iCs/>
          <w:sz w:val="24"/>
        </w:rPr>
        <w:t xml:space="preserve">Előhegy utca </w:t>
      </w:r>
      <w:r>
        <w:rPr>
          <w:rFonts w:ascii="Times New Roman" w:eastAsia="Times New Roman" w:hAnsi="Times New Roman"/>
          <w:sz w:val="24"/>
        </w:rPr>
        <w:t>és</w:t>
      </w:r>
      <w:r>
        <w:rPr>
          <w:rFonts w:ascii="Times New Roman" w:eastAsia="Times New Roman" w:hAnsi="Times New Roman"/>
          <w:i/>
          <w:iCs/>
          <w:sz w:val="24"/>
        </w:rPr>
        <w:t xml:space="preserve"> Szőlőhegy utca</w:t>
      </w:r>
      <w:r>
        <w:rPr>
          <w:rFonts w:ascii="Times New Roman" w:eastAsia="Times New Roman" w:hAnsi="Times New Roman"/>
          <w:sz w:val="24"/>
        </w:rPr>
        <w:t xml:space="preserve"> alakok alkalmasak közterület megnevezésére, a többi név esetében a bizottság a helyesírási egyszerűsítést ajánlja az önkormányzat figyelmébe. Kis átalakítással a kötőjeles névalakok mellőzhetők és az előterjesztett nevek egységes szerkesztésűek lesznek. A bizottság a </w:t>
      </w:r>
      <w:r>
        <w:rPr>
          <w:rFonts w:ascii="Times New Roman" w:eastAsia="Times New Roman" w:hAnsi="Times New Roman"/>
          <w:i/>
          <w:iCs/>
          <w:sz w:val="24"/>
        </w:rPr>
        <w:t>Káricsa-hegyi utca</w:t>
      </w:r>
      <w:r>
        <w:rPr>
          <w:rFonts w:ascii="Times New Roman" w:eastAsia="Times New Roman" w:hAnsi="Times New Roman"/>
          <w:sz w:val="24"/>
        </w:rPr>
        <w:t xml:space="preserve"> helyett </w:t>
      </w:r>
      <w:r>
        <w:rPr>
          <w:rFonts w:ascii="Times New Roman" w:eastAsia="Times New Roman" w:hAnsi="Times New Roman"/>
          <w:i/>
          <w:iCs/>
          <w:sz w:val="24"/>
        </w:rPr>
        <w:t>Káricsahegy utca,</w:t>
      </w:r>
      <w:r>
        <w:rPr>
          <w:rFonts w:ascii="Times New Roman" w:eastAsia="Times New Roman" w:hAnsi="Times New Roman"/>
          <w:sz w:val="24"/>
        </w:rPr>
        <w:t xml:space="preserve"> </w:t>
      </w:r>
      <w:r>
        <w:rPr>
          <w:rFonts w:ascii="Times New Roman" w:eastAsia="Times New Roman" w:hAnsi="Times New Roman"/>
          <w:i/>
          <w:iCs/>
          <w:sz w:val="24"/>
        </w:rPr>
        <w:t>Iklód-hegyi utca</w:t>
      </w:r>
      <w:r>
        <w:rPr>
          <w:rFonts w:ascii="Times New Roman" w:eastAsia="Times New Roman" w:hAnsi="Times New Roman"/>
          <w:sz w:val="24"/>
        </w:rPr>
        <w:t xml:space="preserve"> helyett&gt; </w:t>
      </w:r>
      <w:r>
        <w:rPr>
          <w:rFonts w:ascii="Times New Roman" w:eastAsia="Times New Roman" w:hAnsi="Times New Roman"/>
          <w:i/>
          <w:iCs/>
          <w:sz w:val="24"/>
        </w:rPr>
        <w:t>Iklódihegy utca</w:t>
      </w:r>
      <w:r>
        <w:rPr>
          <w:rFonts w:ascii="Times New Roman" w:eastAsia="Times New Roman" w:hAnsi="Times New Roman"/>
          <w:sz w:val="24"/>
        </w:rPr>
        <w:t xml:space="preserve"> nevet javasol. Két esetben egyszerűsítéssel az egyértelmű azonosítás veszélyeztetése nélkül használhatóbb, névszerűbb alak </w:t>
      </w:r>
      <w:r>
        <w:rPr>
          <w:rFonts w:ascii="Times New Roman" w:eastAsia="Times New Roman" w:hAnsi="Times New Roman"/>
          <w:sz w:val="24"/>
        </w:rPr>
        <w:t xml:space="preserve">érhető el: </w:t>
      </w:r>
      <w:r>
        <w:rPr>
          <w:rFonts w:ascii="Times New Roman" w:eastAsia="Times New Roman" w:hAnsi="Times New Roman"/>
          <w:i/>
          <w:iCs/>
          <w:sz w:val="24"/>
        </w:rPr>
        <w:t>Két-Hegyhát utca</w:t>
      </w:r>
      <w:r>
        <w:rPr>
          <w:rFonts w:ascii="Times New Roman" w:eastAsia="Times New Roman" w:hAnsi="Times New Roman"/>
          <w:sz w:val="24"/>
        </w:rPr>
        <w:t xml:space="preserve"> helyett </w:t>
      </w:r>
      <w:r>
        <w:rPr>
          <w:rFonts w:ascii="Times New Roman" w:eastAsia="Times New Roman" w:hAnsi="Times New Roman"/>
          <w:i/>
          <w:iCs/>
          <w:sz w:val="24"/>
        </w:rPr>
        <w:t>Hegyhát utca, Mároki-kápolna utca</w:t>
      </w:r>
      <w:r>
        <w:rPr>
          <w:rFonts w:ascii="Times New Roman" w:eastAsia="Times New Roman" w:hAnsi="Times New Roman"/>
          <w:sz w:val="24"/>
        </w:rPr>
        <w:t xml:space="preserve"> helyett </w:t>
      </w:r>
      <w:r>
        <w:rPr>
          <w:rFonts w:ascii="Times New Roman" w:eastAsia="Times New Roman" w:hAnsi="Times New Roman"/>
          <w:i/>
          <w:iCs/>
          <w:sz w:val="24"/>
        </w:rPr>
        <w:t>Kápolna utca</w:t>
      </w:r>
      <w:r>
        <w:rPr>
          <w:rFonts w:ascii="Times New Roman" w:eastAsia="Times New Roman" w:hAnsi="Times New Roman"/>
          <w:sz w:val="24"/>
        </w:rPr>
        <w:t>. Az utóbbi két esetben az előterjesztett névalakok kötőjelei nem indokoltak.</w:t>
      </w:r>
    </w:p>
    <w:p w14:paraId="48B10574" w14:textId="77777777" w:rsidR="003D095F" w:rsidRDefault="003D095F">
      <w:pPr>
        <w:spacing w:after="0" w:line="240" w:lineRule="auto"/>
        <w:jc w:val="both"/>
        <w:rPr>
          <w:rFonts w:ascii="Times New Roman" w:eastAsia="Times New Roman" w:hAnsi="Times New Roman"/>
          <w:sz w:val="24"/>
        </w:rPr>
      </w:pPr>
    </w:p>
    <w:p w14:paraId="4A2B002B" w14:textId="77777777" w:rsidR="003D095F" w:rsidRDefault="00613C4A">
      <w:pPr>
        <w:spacing w:after="0" w:line="240" w:lineRule="auto"/>
        <w:jc w:val="both"/>
      </w:pPr>
      <w:r>
        <w:rPr>
          <w:rFonts w:ascii="Times New Roman" w:eastAsia="Times New Roman" w:hAnsi="Times New Roman"/>
          <w:b/>
          <w:sz w:val="24"/>
          <w:szCs w:val="24"/>
        </w:rPr>
        <w:t xml:space="preserve">132/1134. (2025. IX. 16.) FNB. Vél.: </w:t>
      </w:r>
      <w:r>
        <w:rPr>
          <w:rFonts w:ascii="Times New Roman" w:eastAsia="Times New Roman" w:hAnsi="Times New Roman"/>
          <w:bCs/>
          <w:sz w:val="24"/>
          <w:szCs w:val="24"/>
        </w:rPr>
        <w:t xml:space="preserve">A Földrajzinév-bizottság Szolnok megyei jogú város polgármesterének véleménykérése alapján támogatja, hogy Dr. Heves Kornél emlékét közterület nevében örökítsék meg. A tudományos fokozatra utaló névelem azonban számos gyakorlati tekintetben zavaró körülményt jelent a név használhatóságát illetően, a </w:t>
      </w:r>
      <w:r>
        <w:rPr>
          <w:rFonts w:ascii="Times New Roman" w:eastAsia="Times New Roman" w:hAnsi="Times New Roman"/>
          <w:bCs/>
          <w:sz w:val="24"/>
          <w:szCs w:val="24"/>
        </w:rPr>
        <w:t xml:space="preserve">bizottság a </w:t>
      </w:r>
      <w:r>
        <w:rPr>
          <w:rFonts w:ascii="Times New Roman" w:eastAsia="Times New Roman" w:hAnsi="Times New Roman"/>
          <w:bCs/>
          <w:i/>
          <w:iCs/>
          <w:sz w:val="24"/>
          <w:szCs w:val="24"/>
        </w:rPr>
        <w:t>Heves Kornél sétány</w:t>
      </w:r>
      <w:r>
        <w:rPr>
          <w:rFonts w:ascii="Times New Roman" w:eastAsia="Times New Roman" w:hAnsi="Times New Roman"/>
          <w:bCs/>
          <w:sz w:val="24"/>
          <w:szCs w:val="24"/>
        </w:rPr>
        <w:t xml:space="preserve"> névalakot javasolja. </w:t>
      </w:r>
    </w:p>
    <w:p w14:paraId="6EB240F8" w14:textId="77777777" w:rsidR="003D095F" w:rsidRDefault="003D095F">
      <w:pPr>
        <w:spacing w:after="0" w:line="240" w:lineRule="auto"/>
        <w:jc w:val="both"/>
        <w:rPr>
          <w:rFonts w:ascii="Times New Roman" w:eastAsia="Times New Roman" w:hAnsi="Times New Roman"/>
          <w:sz w:val="24"/>
        </w:rPr>
      </w:pPr>
    </w:p>
    <w:p w14:paraId="477351A5" w14:textId="77777777" w:rsidR="003D095F" w:rsidRDefault="00613C4A">
      <w:pPr>
        <w:spacing w:after="0" w:line="240" w:lineRule="auto"/>
        <w:jc w:val="both"/>
      </w:pPr>
      <w:r>
        <w:rPr>
          <w:rFonts w:ascii="Times New Roman" w:eastAsia="Times New Roman" w:hAnsi="Times New Roman"/>
          <w:b/>
          <w:sz w:val="24"/>
        </w:rPr>
        <w:t xml:space="preserve">132/1135. (2025. IX. 16.) FNB. Vél.: </w:t>
      </w:r>
      <w:r>
        <w:rPr>
          <w:rFonts w:ascii="Times New Roman" w:eastAsia="Times New Roman" w:hAnsi="Times New Roman"/>
          <w:sz w:val="24"/>
        </w:rPr>
        <w:t xml:space="preserve">A Földrajzinév-bizottság Páka Község Önkormányzatának kérésére megállapítja, hogy az </w:t>
      </w:r>
      <w:r>
        <w:rPr>
          <w:rFonts w:ascii="Times New Roman" w:eastAsia="Times New Roman" w:hAnsi="Times New Roman"/>
          <w:i/>
          <w:iCs/>
          <w:sz w:val="24"/>
        </w:rPr>
        <w:t xml:space="preserve">Öreghegy út, Csokmahegy út </w:t>
      </w:r>
      <w:r>
        <w:rPr>
          <w:rFonts w:ascii="Times New Roman" w:eastAsia="Times New Roman" w:hAnsi="Times New Roman"/>
          <w:sz w:val="24"/>
        </w:rPr>
        <w:t>és</w:t>
      </w:r>
      <w:r>
        <w:rPr>
          <w:rFonts w:ascii="Times New Roman" w:eastAsia="Times New Roman" w:hAnsi="Times New Roman"/>
          <w:i/>
          <w:iCs/>
          <w:sz w:val="24"/>
        </w:rPr>
        <w:t xml:space="preserve"> Kishegy út </w:t>
      </w:r>
      <w:r>
        <w:rPr>
          <w:rFonts w:ascii="Times New Roman" w:eastAsia="Times New Roman" w:hAnsi="Times New Roman"/>
          <w:sz w:val="24"/>
        </w:rPr>
        <w:t xml:space="preserve">névalakok alkalmasak közterület megnevezésére. </w:t>
      </w:r>
    </w:p>
    <w:p w14:paraId="2E1001FB" w14:textId="77777777" w:rsidR="003D095F" w:rsidRDefault="003D095F">
      <w:pPr>
        <w:spacing w:after="0" w:line="240" w:lineRule="auto"/>
        <w:jc w:val="both"/>
        <w:rPr>
          <w:rFonts w:ascii="Times New Roman" w:eastAsia="Times New Roman" w:hAnsi="Times New Roman"/>
          <w:sz w:val="24"/>
        </w:rPr>
      </w:pPr>
    </w:p>
    <w:p w14:paraId="3728C842" w14:textId="77777777" w:rsidR="003D095F" w:rsidRDefault="00613C4A">
      <w:pPr>
        <w:spacing w:after="0" w:line="240" w:lineRule="auto"/>
        <w:jc w:val="both"/>
      </w:pPr>
      <w:r>
        <w:rPr>
          <w:rFonts w:ascii="Times New Roman" w:eastAsia="Times New Roman" w:hAnsi="Times New Roman"/>
          <w:b/>
          <w:sz w:val="24"/>
        </w:rPr>
        <w:t xml:space="preserve">132/1136. (2025. IX. 16.) FNB. Vél.: </w:t>
      </w:r>
      <w:r>
        <w:rPr>
          <w:rFonts w:ascii="Times New Roman" w:eastAsia="Times New Roman" w:hAnsi="Times New Roman"/>
          <w:sz w:val="24"/>
        </w:rPr>
        <w:t xml:space="preserve">A Földrajzinév-bizottság Mindszent város polgármesterének kérésére megállapítja, hogy a </w:t>
      </w:r>
      <w:r>
        <w:rPr>
          <w:rFonts w:ascii="Times New Roman" w:eastAsia="Times New Roman" w:hAnsi="Times New Roman"/>
          <w:i/>
          <w:iCs/>
          <w:sz w:val="24"/>
        </w:rPr>
        <w:t xml:space="preserve">Pipacs, Hóvirág, Szegfű, Tulipán, Napraforgó, Levendula, Gyöngyvirág, Rozmaring, </w:t>
      </w:r>
      <w:r>
        <w:rPr>
          <w:rFonts w:ascii="Times New Roman" w:eastAsia="Times New Roman" w:hAnsi="Times New Roman"/>
          <w:sz w:val="24"/>
        </w:rPr>
        <w:t>továbbá a</w:t>
      </w:r>
      <w:r>
        <w:rPr>
          <w:rFonts w:ascii="Times New Roman" w:eastAsia="Times New Roman" w:hAnsi="Times New Roman"/>
          <w:i/>
          <w:iCs/>
          <w:sz w:val="24"/>
        </w:rPr>
        <w:t xml:space="preserve"> Nyárfa, Fűzfa, Mályva, </w:t>
      </w:r>
      <w:r>
        <w:rPr>
          <w:rFonts w:ascii="Times New Roman" w:eastAsia="Times New Roman" w:hAnsi="Times New Roman"/>
          <w:i/>
          <w:iCs/>
          <w:sz w:val="24"/>
        </w:rPr>
        <w:t xml:space="preserve">Vadszőlő, Szeder, Bodza </w:t>
      </w:r>
      <w:r>
        <w:rPr>
          <w:rFonts w:ascii="Times New Roman" w:eastAsia="Times New Roman" w:hAnsi="Times New Roman"/>
          <w:sz w:val="24"/>
        </w:rPr>
        <w:t>és</w:t>
      </w:r>
      <w:r>
        <w:rPr>
          <w:rFonts w:ascii="Times New Roman" w:eastAsia="Times New Roman" w:hAnsi="Times New Roman"/>
          <w:i/>
          <w:iCs/>
          <w:sz w:val="24"/>
        </w:rPr>
        <w:t xml:space="preserve"> Borostyán </w:t>
      </w:r>
      <w:r>
        <w:rPr>
          <w:rFonts w:ascii="Times New Roman" w:eastAsia="Times New Roman" w:hAnsi="Times New Roman"/>
          <w:sz w:val="24"/>
        </w:rPr>
        <w:t xml:space="preserve">mint közterületnevek, illetve a </w:t>
      </w:r>
      <w:r>
        <w:rPr>
          <w:rFonts w:ascii="Times New Roman" w:eastAsia="Times New Roman" w:hAnsi="Times New Roman"/>
          <w:i/>
          <w:iCs/>
          <w:sz w:val="24"/>
        </w:rPr>
        <w:t>sor</w:t>
      </w:r>
      <w:r>
        <w:rPr>
          <w:rFonts w:ascii="Times New Roman" w:eastAsia="Times New Roman" w:hAnsi="Times New Roman"/>
          <w:sz w:val="24"/>
        </w:rPr>
        <w:t xml:space="preserve"> és </w:t>
      </w:r>
      <w:r>
        <w:rPr>
          <w:rFonts w:ascii="Times New Roman" w:eastAsia="Times New Roman" w:hAnsi="Times New Roman"/>
          <w:i/>
          <w:iCs/>
          <w:sz w:val="24"/>
        </w:rPr>
        <w:t>dűlő</w:t>
      </w:r>
      <w:r>
        <w:rPr>
          <w:rFonts w:ascii="Times New Roman" w:eastAsia="Times New Roman" w:hAnsi="Times New Roman"/>
          <w:sz w:val="24"/>
        </w:rPr>
        <w:t xml:space="preserve"> szavak használata mint közterületi jelleg alkalmasak közterületek megnevezésére. A </w:t>
      </w:r>
      <w:r>
        <w:rPr>
          <w:rFonts w:ascii="Times New Roman" w:eastAsia="Times New Roman" w:hAnsi="Times New Roman"/>
          <w:i/>
          <w:iCs/>
          <w:sz w:val="24"/>
        </w:rPr>
        <w:t>Nyárfa</w:t>
      </w:r>
      <w:r>
        <w:rPr>
          <w:rFonts w:ascii="Times New Roman" w:eastAsia="Times New Roman" w:hAnsi="Times New Roman"/>
          <w:sz w:val="24"/>
        </w:rPr>
        <w:t xml:space="preserve"> és a </w:t>
      </w:r>
      <w:r>
        <w:rPr>
          <w:rFonts w:ascii="Times New Roman" w:eastAsia="Times New Roman" w:hAnsi="Times New Roman"/>
          <w:i/>
          <w:iCs/>
          <w:sz w:val="24"/>
        </w:rPr>
        <w:t>Fűzfa</w:t>
      </w:r>
      <w:r>
        <w:rPr>
          <w:rFonts w:ascii="Times New Roman" w:eastAsia="Times New Roman" w:hAnsi="Times New Roman"/>
          <w:sz w:val="24"/>
        </w:rPr>
        <w:t xml:space="preserve"> a </w:t>
      </w:r>
      <w:r>
        <w:rPr>
          <w:rFonts w:ascii="Times New Roman" w:eastAsia="Times New Roman" w:hAnsi="Times New Roman"/>
          <w:i/>
          <w:iCs/>
          <w:sz w:val="24"/>
        </w:rPr>
        <w:t>sor</w:t>
      </w:r>
      <w:r>
        <w:rPr>
          <w:rFonts w:ascii="Times New Roman" w:eastAsia="Times New Roman" w:hAnsi="Times New Roman"/>
          <w:sz w:val="24"/>
        </w:rPr>
        <w:t>ral kombinálva kevésbé szerencsés.</w:t>
      </w:r>
    </w:p>
    <w:p w14:paraId="32977028" w14:textId="77777777" w:rsidR="003D095F" w:rsidRDefault="003D095F">
      <w:pPr>
        <w:spacing w:after="0" w:line="240" w:lineRule="auto"/>
        <w:jc w:val="both"/>
        <w:rPr>
          <w:rFonts w:ascii="Times New Roman" w:eastAsia="Times New Roman" w:hAnsi="Times New Roman"/>
          <w:bCs/>
          <w:sz w:val="24"/>
        </w:rPr>
      </w:pPr>
    </w:p>
    <w:p w14:paraId="76B682BF" w14:textId="77777777" w:rsidR="003D095F" w:rsidRDefault="00613C4A">
      <w:pPr>
        <w:spacing w:after="0" w:line="240" w:lineRule="auto"/>
        <w:jc w:val="both"/>
      </w:pPr>
      <w:r>
        <w:rPr>
          <w:rFonts w:ascii="Times New Roman" w:eastAsia="Times New Roman" w:hAnsi="Times New Roman"/>
          <w:b/>
          <w:sz w:val="24"/>
        </w:rPr>
        <w:t xml:space="preserve">132/1137. (2025. IX. 16.) FNB. Vél.: </w:t>
      </w:r>
      <w:r>
        <w:rPr>
          <w:rFonts w:ascii="Times New Roman" w:eastAsia="Times New Roman" w:hAnsi="Times New Roman"/>
          <w:sz w:val="24"/>
        </w:rPr>
        <w:t xml:space="preserve">A Földrajzinév-bizottság Szentbékkálla község polgármesterének a kérésére megállapítja, hogy a </w:t>
      </w:r>
      <w:r>
        <w:rPr>
          <w:rFonts w:ascii="Times New Roman" w:eastAsia="Times New Roman" w:hAnsi="Times New Roman"/>
          <w:i/>
          <w:sz w:val="24"/>
        </w:rPr>
        <w:t xml:space="preserve">Kőhegy dűlő </w:t>
      </w:r>
      <w:r>
        <w:rPr>
          <w:rFonts w:ascii="Times New Roman" w:eastAsia="Times New Roman" w:hAnsi="Times New Roman"/>
          <w:iCs/>
          <w:sz w:val="24"/>
        </w:rPr>
        <w:t xml:space="preserve">névalak </w:t>
      </w:r>
      <w:r>
        <w:rPr>
          <w:rFonts w:ascii="Times New Roman" w:eastAsia="Times New Roman" w:hAnsi="Times New Roman"/>
          <w:i/>
          <w:sz w:val="24"/>
        </w:rPr>
        <w:t xml:space="preserve">– </w:t>
      </w:r>
      <w:r>
        <w:rPr>
          <w:rFonts w:ascii="Times New Roman" w:eastAsia="Times New Roman" w:hAnsi="Times New Roman"/>
          <w:iCs/>
          <w:sz w:val="24"/>
        </w:rPr>
        <w:t xml:space="preserve">az előtagot egybeírva – </w:t>
      </w:r>
      <w:r>
        <w:rPr>
          <w:rFonts w:ascii="Times New Roman" w:eastAsia="Times New Roman" w:hAnsi="Times New Roman"/>
          <w:sz w:val="24"/>
        </w:rPr>
        <w:t>alkalmas külterületi út megnevezésére.</w:t>
      </w:r>
    </w:p>
    <w:p w14:paraId="52C2DFE2" w14:textId="77777777" w:rsidR="003D095F" w:rsidRDefault="003D095F">
      <w:pPr>
        <w:spacing w:after="0" w:line="240" w:lineRule="auto"/>
        <w:jc w:val="both"/>
        <w:rPr>
          <w:rFonts w:ascii="Times New Roman" w:eastAsia="Times New Roman" w:hAnsi="Times New Roman"/>
          <w:bCs/>
          <w:sz w:val="24"/>
        </w:rPr>
      </w:pPr>
    </w:p>
    <w:p w14:paraId="1913BCBE" w14:textId="77777777" w:rsidR="003D095F" w:rsidRDefault="00613C4A">
      <w:pPr>
        <w:tabs>
          <w:tab w:val="left" w:pos="0"/>
        </w:tabs>
        <w:spacing w:after="0" w:line="240" w:lineRule="auto"/>
        <w:jc w:val="both"/>
      </w:pPr>
      <w:r>
        <w:rPr>
          <w:rFonts w:ascii="Times New Roman" w:eastAsia="Times New Roman" w:hAnsi="Times New Roman"/>
          <w:b/>
          <w:sz w:val="24"/>
        </w:rPr>
        <w:t xml:space="preserve">132/1138. (2025. IX. 16.) FNB. Vél.: </w:t>
      </w:r>
      <w:r>
        <w:rPr>
          <w:rFonts w:ascii="Times New Roman" w:eastAsia="Times New Roman" w:hAnsi="Times New Roman"/>
          <w:sz w:val="24"/>
        </w:rPr>
        <w:t xml:space="preserve">A Földrajzinév-bizottság Budapest </w:t>
      </w:r>
      <w:r>
        <w:rPr>
          <w:rFonts w:ascii="Times New Roman" w:eastAsia="Times New Roman" w:hAnsi="Times New Roman"/>
          <w:sz w:val="24"/>
        </w:rPr>
        <w:t xml:space="preserve">Főváros II. kerület polgármesterének véleménykérése után megállapította, hogy a </w:t>
      </w:r>
      <w:r>
        <w:rPr>
          <w:rFonts w:ascii="Times New Roman" w:eastAsia="Times New Roman" w:hAnsi="Times New Roman"/>
          <w:b/>
          <w:bCs/>
          <w:i/>
          <w:iCs/>
          <w:sz w:val="24"/>
        </w:rPr>
        <w:t>Budapest Főváros II. kerület Buda</w:t>
      </w:r>
      <w:r>
        <w:rPr>
          <w:rFonts w:ascii="Times New Roman" w:eastAsia="Times New Roman" w:hAnsi="Times New Roman"/>
          <w:sz w:val="24"/>
        </w:rPr>
        <w:t xml:space="preserve"> névalak alkalmatlan Budapest Főváros II. kerület új elnevezésére. </w:t>
      </w:r>
    </w:p>
    <w:p w14:paraId="253C7E1F" w14:textId="77777777" w:rsidR="003D095F" w:rsidRDefault="00613C4A">
      <w:pPr>
        <w:tabs>
          <w:tab w:val="left" w:pos="0"/>
        </w:tabs>
        <w:spacing w:after="0" w:line="240" w:lineRule="auto"/>
        <w:ind w:firstLine="284"/>
        <w:jc w:val="both"/>
      </w:pPr>
      <w:r>
        <w:rPr>
          <w:rFonts w:ascii="Times New Roman" w:eastAsia="Times New Roman" w:hAnsi="Times New Roman"/>
          <w:sz w:val="24"/>
        </w:rPr>
        <w:t xml:space="preserve">A válaszlevél térjen ki arra, hogy a fenti döntéssel összhangban az előterjesztésben szereplő további intézménynevek – </w:t>
      </w:r>
      <w:r>
        <w:rPr>
          <w:rFonts w:ascii="Times New Roman" w:eastAsia="Times New Roman" w:hAnsi="Times New Roman"/>
          <w:b/>
          <w:bCs/>
          <w:i/>
          <w:iCs/>
          <w:sz w:val="24"/>
        </w:rPr>
        <w:t>Budapest Főváros II. kerület Buda Önkormányzata</w:t>
      </w:r>
      <w:r>
        <w:rPr>
          <w:rFonts w:ascii="Times New Roman" w:eastAsia="Times New Roman" w:hAnsi="Times New Roman"/>
          <w:sz w:val="24"/>
        </w:rPr>
        <w:t xml:space="preserve"> (röv. </w:t>
      </w:r>
      <w:r>
        <w:rPr>
          <w:rFonts w:ascii="Times New Roman" w:eastAsia="Times New Roman" w:hAnsi="Times New Roman"/>
          <w:b/>
          <w:bCs/>
          <w:i/>
          <w:iCs/>
          <w:sz w:val="24"/>
        </w:rPr>
        <w:t>Buda Önkormányzata</w:t>
      </w:r>
      <w:r>
        <w:rPr>
          <w:rFonts w:ascii="Times New Roman" w:eastAsia="Times New Roman" w:hAnsi="Times New Roman"/>
          <w:sz w:val="24"/>
        </w:rPr>
        <w:t xml:space="preserve">), </w:t>
      </w:r>
      <w:r>
        <w:rPr>
          <w:rFonts w:ascii="Times New Roman" w:eastAsia="Times New Roman" w:hAnsi="Times New Roman"/>
          <w:b/>
          <w:bCs/>
          <w:i/>
          <w:iCs/>
          <w:sz w:val="24"/>
        </w:rPr>
        <w:t>Budapest Főváros II. kerület Budai Polgármesteri Hivatal</w:t>
      </w:r>
      <w:r>
        <w:rPr>
          <w:rFonts w:ascii="Times New Roman" w:eastAsia="Times New Roman" w:hAnsi="Times New Roman"/>
          <w:sz w:val="24"/>
        </w:rPr>
        <w:t xml:space="preserve"> (röv. </w:t>
      </w:r>
      <w:r>
        <w:rPr>
          <w:rFonts w:ascii="Times New Roman" w:eastAsia="Times New Roman" w:hAnsi="Times New Roman"/>
          <w:b/>
          <w:bCs/>
          <w:i/>
          <w:iCs/>
          <w:sz w:val="24"/>
        </w:rPr>
        <w:t xml:space="preserve">Budai Polgármesteri Hivatal) – </w:t>
      </w:r>
      <w:r>
        <w:rPr>
          <w:rFonts w:ascii="Times New Roman" w:eastAsia="Times New Roman" w:hAnsi="Times New Roman"/>
          <w:sz w:val="24"/>
        </w:rPr>
        <w:t xml:space="preserve">sem tudják zavarkeltés nélkül funkciójukat </w:t>
      </w:r>
      <w:r>
        <w:rPr>
          <w:rFonts w:ascii="Times New Roman" w:eastAsia="Times New Roman" w:hAnsi="Times New Roman"/>
          <w:sz w:val="24"/>
        </w:rPr>
        <w:t xml:space="preserve">ellátni; a bizottság megállapította, hogy az előterjesztés </w:t>
      </w:r>
      <w:r>
        <w:rPr>
          <w:rFonts w:ascii="Times New Roman" w:eastAsia="Times New Roman" w:hAnsi="Times New Roman"/>
          <w:i/>
          <w:iCs/>
          <w:sz w:val="24"/>
        </w:rPr>
        <w:t>Budá</w:t>
      </w:r>
      <w:r>
        <w:rPr>
          <w:rFonts w:ascii="Times New Roman" w:eastAsia="Times New Roman" w:hAnsi="Times New Roman"/>
          <w:sz w:val="24"/>
        </w:rPr>
        <w:t>nak mint kiemelten közismert helynévnek Budapest II. kerülettel való azonosítását tartalmazza,  ami ellenkezik az általános névhasználati gyakorlattal, történetileg nem igazolható, kirekesztő jellegű egyes más fővárosi kerületek és lakosai számára, közigazgatási és kulturális problémákat vonhat maga után. A bizottság megállapította, hogy nincs olyan körülmény, ami miatt névadási kényszer fennállna, amennyiben mégis új név megállapítására kerülne</w:t>
      </w:r>
      <w:r>
        <w:rPr>
          <w:rFonts w:ascii="Times New Roman" w:eastAsia="Times New Roman" w:hAnsi="Times New Roman"/>
          <w:sz w:val="24"/>
        </w:rPr>
        <w:t xml:space="preserve"> sor, az lehetőleg a II. kerület egészére vonatkozzon, és a kerület határain belüli érvénnyel bírjon, továbbá figyelemmel van a nyelvhelyességi követelményekre.</w:t>
      </w:r>
    </w:p>
    <w:p w14:paraId="1CBF2E7A" w14:textId="77777777" w:rsidR="003D095F" w:rsidRDefault="003D095F">
      <w:pPr>
        <w:tabs>
          <w:tab w:val="left" w:pos="0"/>
        </w:tabs>
        <w:spacing w:after="0" w:line="240" w:lineRule="auto"/>
        <w:ind w:firstLine="284"/>
        <w:jc w:val="both"/>
        <w:rPr>
          <w:rFonts w:ascii="Times New Roman" w:eastAsia="Times New Roman" w:hAnsi="Times New Roman"/>
          <w:sz w:val="24"/>
        </w:rPr>
      </w:pPr>
    </w:p>
    <w:p w14:paraId="6D66AF2C" w14:textId="77777777" w:rsidR="003D095F" w:rsidRDefault="00613C4A">
      <w:r>
        <w:rPr>
          <w:rFonts w:ascii="Times New Roman" w:hAnsi="Times New Roman"/>
          <w:b/>
          <w:sz w:val="24"/>
          <w:szCs w:val="24"/>
        </w:rPr>
        <w:t xml:space="preserve">133/1139. (2025. XII. 9.) FNB. Hat.: </w:t>
      </w:r>
      <w:r>
        <w:rPr>
          <w:rFonts w:ascii="Times New Roman" w:hAnsi="Times New Roman"/>
          <w:sz w:val="24"/>
          <w:szCs w:val="24"/>
        </w:rPr>
        <w:t>A Földrajzinév-bizottság a 132. ülés jegyzőkönyvét elfogadja.</w:t>
      </w:r>
    </w:p>
    <w:p w14:paraId="175B154F" w14:textId="77777777" w:rsidR="003D095F" w:rsidRDefault="00613C4A">
      <w:r>
        <w:rPr>
          <w:rFonts w:ascii="Times New Roman" w:hAnsi="Times New Roman"/>
          <w:b/>
          <w:sz w:val="24"/>
          <w:szCs w:val="24"/>
        </w:rPr>
        <w:t xml:space="preserve">133/1140. (2025. XII. 9.) FNB. Vél.: </w:t>
      </w:r>
      <w:r>
        <w:rPr>
          <w:rFonts w:ascii="Times New Roman" w:hAnsi="Times New Roman"/>
          <w:sz w:val="24"/>
          <w:szCs w:val="24"/>
        </w:rPr>
        <w:t xml:space="preserve">A Földrajzinév-bizottság Bükkszentkereszt jegyzőjének kérdésére megállapítja, hogy a </w:t>
      </w:r>
      <w:r>
        <w:rPr>
          <w:rFonts w:ascii="Times New Roman" w:hAnsi="Times New Roman"/>
          <w:i/>
          <w:iCs/>
          <w:sz w:val="24"/>
          <w:szCs w:val="24"/>
        </w:rPr>
        <w:t>Holdviola utca</w:t>
      </w:r>
      <w:r>
        <w:rPr>
          <w:rFonts w:ascii="Times New Roman" w:hAnsi="Times New Roman"/>
          <w:sz w:val="24"/>
          <w:szCs w:val="24"/>
        </w:rPr>
        <w:t xml:space="preserve"> név alkalmas közterület megnevezésére.</w:t>
      </w:r>
    </w:p>
    <w:p w14:paraId="1C4D47F3" w14:textId="77777777" w:rsidR="003D095F" w:rsidRDefault="00613C4A">
      <w:r>
        <w:rPr>
          <w:rFonts w:ascii="Times New Roman" w:hAnsi="Times New Roman"/>
          <w:b/>
          <w:sz w:val="24"/>
          <w:szCs w:val="24"/>
        </w:rPr>
        <w:t xml:space="preserve">133/1141. (2025. XII. 9.) FNB. Hat.: </w:t>
      </w:r>
      <w:r>
        <w:rPr>
          <w:rFonts w:ascii="Times New Roman" w:hAnsi="Times New Roman"/>
          <w:sz w:val="24"/>
          <w:szCs w:val="24"/>
        </w:rPr>
        <w:t xml:space="preserve">A Földrajzinév-bizottság a MÁV </w:t>
      </w:r>
      <w:r>
        <w:rPr>
          <w:rFonts w:ascii="Times New Roman" w:hAnsi="Times New Roman"/>
          <w:sz w:val="24"/>
          <w:szCs w:val="24"/>
        </w:rPr>
        <w:t xml:space="preserve">Pályaműködtetési Zrt. előterjesztése után a </w:t>
      </w:r>
      <w:r>
        <w:rPr>
          <w:rFonts w:ascii="Times New Roman" w:hAnsi="Times New Roman"/>
          <w:i/>
          <w:iCs/>
          <w:sz w:val="24"/>
          <w:szCs w:val="24"/>
        </w:rPr>
        <w:t xml:space="preserve">Nagycsengőd, Vadkert, Pirtóhegy, Balota, Ötház, Csincsepatak </w:t>
      </w:r>
      <w:r>
        <w:rPr>
          <w:rFonts w:ascii="Times New Roman" w:hAnsi="Times New Roman"/>
          <w:sz w:val="24"/>
          <w:szCs w:val="24"/>
        </w:rPr>
        <w:t>és</w:t>
      </w:r>
      <w:r>
        <w:rPr>
          <w:rFonts w:ascii="Times New Roman" w:hAnsi="Times New Roman"/>
          <w:i/>
          <w:iCs/>
          <w:sz w:val="24"/>
          <w:szCs w:val="24"/>
        </w:rPr>
        <w:t xml:space="preserve"> Mályi</w:t>
      </w:r>
      <w:r>
        <w:rPr>
          <w:rFonts w:ascii="Times New Roman" w:hAnsi="Times New Roman"/>
          <w:sz w:val="24"/>
          <w:szCs w:val="24"/>
        </w:rPr>
        <w:t xml:space="preserve"> formában előterjesztett neveket a „forgalmi kitérő” kiegészítéssel alkalmasnak találja vasúti forgalmi kitérők megnevezésére. A határozat kizárólag a nevek forgalmi kitérőként való alkalmazására érvényes, a nevek nem vihetők át automatikusan más típusú forgalmi létesítmény megnevezésére.</w:t>
      </w:r>
    </w:p>
    <w:p w14:paraId="5BCDFD5B" w14:textId="77777777" w:rsidR="003D095F" w:rsidRDefault="003D095F">
      <w:pPr>
        <w:tabs>
          <w:tab w:val="left" w:pos="0"/>
        </w:tabs>
        <w:spacing w:after="0" w:line="240" w:lineRule="auto"/>
        <w:ind w:firstLine="284"/>
        <w:jc w:val="both"/>
        <w:rPr>
          <w:rFonts w:ascii="Times New Roman" w:eastAsia="Times New Roman" w:hAnsi="Times New Roman"/>
          <w:sz w:val="24"/>
          <w:szCs w:val="24"/>
        </w:rPr>
      </w:pPr>
    </w:p>
    <w:p w14:paraId="087D8239" w14:textId="77777777" w:rsidR="003D095F" w:rsidRDefault="003D095F">
      <w:pPr>
        <w:tabs>
          <w:tab w:val="left" w:pos="0"/>
        </w:tabs>
        <w:spacing w:after="0" w:line="240" w:lineRule="auto"/>
        <w:ind w:firstLine="284"/>
        <w:jc w:val="both"/>
        <w:rPr>
          <w:rFonts w:ascii="Times New Roman" w:eastAsia="Times New Roman" w:hAnsi="Times New Roman"/>
          <w:sz w:val="24"/>
        </w:rPr>
      </w:pPr>
    </w:p>
    <w:p w14:paraId="51F98957" w14:textId="77777777" w:rsidR="003D095F" w:rsidRDefault="003D095F">
      <w:pPr>
        <w:tabs>
          <w:tab w:val="left" w:pos="0"/>
        </w:tabs>
        <w:spacing w:after="0" w:line="240" w:lineRule="auto"/>
        <w:ind w:firstLine="284"/>
        <w:jc w:val="both"/>
        <w:rPr>
          <w:rFonts w:ascii="Times New Roman" w:eastAsia="Times New Roman" w:hAnsi="Times New Roman"/>
          <w:sz w:val="24"/>
        </w:rPr>
      </w:pPr>
    </w:p>
    <w:sectPr w:rsidR="003D095F">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423A4" w14:textId="77777777" w:rsidR="00613C4A" w:rsidRDefault="00613C4A">
      <w:pPr>
        <w:spacing w:after="0" w:line="240" w:lineRule="auto"/>
      </w:pPr>
      <w:r>
        <w:separator/>
      </w:r>
    </w:p>
  </w:endnote>
  <w:endnote w:type="continuationSeparator" w:id="0">
    <w:p w14:paraId="5D361C10" w14:textId="77777777" w:rsidR="00613C4A" w:rsidRDefault="00613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66E26" w14:textId="77777777" w:rsidR="00613C4A" w:rsidRDefault="00613C4A">
      <w:pPr>
        <w:spacing w:after="0" w:line="240" w:lineRule="auto"/>
      </w:pPr>
      <w:r>
        <w:rPr>
          <w:color w:val="000000"/>
        </w:rPr>
        <w:separator/>
      </w:r>
    </w:p>
  </w:footnote>
  <w:footnote w:type="continuationSeparator" w:id="0">
    <w:p w14:paraId="0CF716A8" w14:textId="77777777" w:rsidR="00613C4A" w:rsidRDefault="00613C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D095F"/>
    <w:rsid w:val="003D095F"/>
    <w:rsid w:val="00613C4A"/>
    <w:rsid w:val="00CF03AA"/>
    <w:rsid w:val="00F26E1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D1CC6"/>
  <w15:docId w15:val="{08431C47-CA99-4B0C-9283-8C9BAFCFF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hu-HU"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uppressAutoHyphens/>
    </w:pPr>
  </w:style>
  <w:style w:type="paragraph" w:styleId="Cmsor1">
    <w:name w:val="heading 1"/>
    <w:basedOn w:val="Norml"/>
    <w:next w:val="Norml"/>
    <w:uiPriority w:val="9"/>
    <w:qFormat/>
    <w:pPr>
      <w:keepNext/>
      <w:keepLines/>
      <w:spacing w:before="360" w:after="80"/>
      <w:outlineLvl w:val="0"/>
    </w:pPr>
    <w:rPr>
      <w:rFonts w:ascii="Aptos Display" w:eastAsia="Times New Roman" w:hAnsi="Aptos Display"/>
      <w:color w:val="2E74B5"/>
      <w:sz w:val="40"/>
      <w:szCs w:val="40"/>
    </w:rPr>
  </w:style>
  <w:style w:type="paragraph" w:styleId="Cmsor2">
    <w:name w:val="heading 2"/>
    <w:basedOn w:val="Norml"/>
    <w:next w:val="Norml"/>
    <w:uiPriority w:val="9"/>
    <w:semiHidden/>
    <w:unhideWhenUsed/>
    <w:qFormat/>
    <w:pPr>
      <w:keepNext/>
      <w:keepLines/>
      <w:spacing w:before="160" w:after="80"/>
      <w:outlineLvl w:val="1"/>
    </w:pPr>
    <w:rPr>
      <w:rFonts w:ascii="Aptos Display" w:eastAsia="Times New Roman" w:hAnsi="Aptos Display"/>
      <w:color w:val="2E74B5"/>
      <w:sz w:val="32"/>
      <w:szCs w:val="32"/>
    </w:rPr>
  </w:style>
  <w:style w:type="paragraph" w:styleId="Cmsor3">
    <w:name w:val="heading 3"/>
    <w:basedOn w:val="Norml"/>
    <w:next w:val="Norml"/>
    <w:uiPriority w:val="9"/>
    <w:semiHidden/>
    <w:unhideWhenUsed/>
    <w:qFormat/>
    <w:pPr>
      <w:keepNext/>
      <w:keepLines/>
      <w:spacing w:before="160" w:after="80"/>
      <w:outlineLvl w:val="2"/>
    </w:pPr>
    <w:rPr>
      <w:rFonts w:eastAsia="Times New Roman"/>
      <w:color w:val="2E74B5"/>
      <w:sz w:val="28"/>
      <w:szCs w:val="28"/>
    </w:rPr>
  </w:style>
  <w:style w:type="paragraph" w:styleId="Cmsor4">
    <w:name w:val="heading 4"/>
    <w:basedOn w:val="Norml"/>
    <w:next w:val="Norml"/>
    <w:uiPriority w:val="9"/>
    <w:semiHidden/>
    <w:unhideWhenUsed/>
    <w:qFormat/>
    <w:pPr>
      <w:keepNext/>
      <w:keepLines/>
      <w:spacing w:before="80" w:after="40"/>
      <w:outlineLvl w:val="3"/>
    </w:pPr>
    <w:rPr>
      <w:rFonts w:eastAsia="Times New Roman"/>
      <w:i/>
      <w:iCs/>
      <w:color w:val="2E74B5"/>
    </w:rPr>
  </w:style>
  <w:style w:type="paragraph" w:styleId="Cmsor5">
    <w:name w:val="heading 5"/>
    <w:basedOn w:val="Norml"/>
    <w:next w:val="Norml"/>
    <w:uiPriority w:val="9"/>
    <w:semiHidden/>
    <w:unhideWhenUsed/>
    <w:qFormat/>
    <w:pPr>
      <w:keepNext/>
      <w:keepLines/>
      <w:spacing w:before="80" w:after="40"/>
      <w:outlineLvl w:val="4"/>
    </w:pPr>
    <w:rPr>
      <w:rFonts w:eastAsia="Times New Roman"/>
      <w:color w:val="2E74B5"/>
    </w:rPr>
  </w:style>
  <w:style w:type="paragraph" w:styleId="Cmsor6">
    <w:name w:val="heading 6"/>
    <w:basedOn w:val="Norml"/>
    <w:next w:val="Norml"/>
    <w:uiPriority w:val="9"/>
    <w:semiHidden/>
    <w:unhideWhenUsed/>
    <w:qFormat/>
    <w:pPr>
      <w:keepNext/>
      <w:keepLines/>
      <w:spacing w:before="40" w:after="0"/>
      <w:outlineLvl w:val="5"/>
    </w:pPr>
    <w:rPr>
      <w:rFonts w:eastAsia="Times New Roman"/>
      <w:i/>
      <w:iCs/>
      <w:color w:val="595959"/>
    </w:rPr>
  </w:style>
  <w:style w:type="paragraph" w:styleId="Cmsor7">
    <w:name w:val="heading 7"/>
    <w:basedOn w:val="Norml"/>
    <w:next w:val="Norml"/>
    <w:pPr>
      <w:keepNext/>
      <w:keepLines/>
      <w:spacing w:before="40" w:after="0"/>
      <w:outlineLvl w:val="6"/>
    </w:pPr>
    <w:rPr>
      <w:rFonts w:eastAsia="Times New Roman"/>
      <w:color w:val="595959"/>
    </w:rPr>
  </w:style>
  <w:style w:type="paragraph" w:styleId="Cmsor8">
    <w:name w:val="heading 8"/>
    <w:basedOn w:val="Norml"/>
    <w:next w:val="Norml"/>
    <w:pPr>
      <w:keepNext/>
      <w:keepLines/>
      <w:spacing w:after="0"/>
      <w:outlineLvl w:val="7"/>
    </w:pPr>
    <w:rPr>
      <w:rFonts w:eastAsia="Times New Roman"/>
      <w:i/>
      <w:iCs/>
      <w:color w:val="272727"/>
    </w:rPr>
  </w:style>
  <w:style w:type="paragraph" w:styleId="Cmsor9">
    <w:name w:val="heading 9"/>
    <w:basedOn w:val="Norml"/>
    <w:next w:val="Norml"/>
    <w:pPr>
      <w:keepNext/>
      <w:keepLines/>
      <w:spacing w:after="0"/>
      <w:outlineLvl w:val="8"/>
    </w:pPr>
    <w:rPr>
      <w:rFonts w:eastAsia="Times New Roman"/>
      <w:color w:val="272727"/>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rPr>
      <w:rFonts w:ascii="Aptos Display" w:eastAsia="Times New Roman" w:hAnsi="Aptos Display" w:cs="Times New Roman"/>
      <w:color w:val="2E74B5"/>
      <w:sz w:val="40"/>
      <w:szCs w:val="40"/>
    </w:rPr>
  </w:style>
  <w:style w:type="character" w:customStyle="1" w:styleId="Cmsor2Char">
    <w:name w:val="Címsor 2 Char"/>
    <w:basedOn w:val="Bekezdsalapbettpusa"/>
    <w:rPr>
      <w:rFonts w:ascii="Aptos Display" w:eastAsia="Times New Roman" w:hAnsi="Aptos Display" w:cs="Times New Roman"/>
      <w:color w:val="2E74B5"/>
      <w:sz w:val="32"/>
      <w:szCs w:val="32"/>
    </w:rPr>
  </w:style>
  <w:style w:type="character" w:customStyle="1" w:styleId="Cmsor3Char">
    <w:name w:val="Címsor 3 Char"/>
    <w:basedOn w:val="Bekezdsalapbettpusa"/>
    <w:rPr>
      <w:rFonts w:eastAsia="Times New Roman" w:cs="Times New Roman"/>
      <w:color w:val="2E74B5"/>
      <w:sz w:val="28"/>
      <w:szCs w:val="28"/>
    </w:rPr>
  </w:style>
  <w:style w:type="character" w:customStyle="1" w:styleId="Cmsor4Char">
    <w:name w:val="Címsor 4 Char"/>
    <w:basedOn w:val="Bekezdsalapbettpusa"/>
    <w:rPr>
      <w:rFonts w:eastAsia="Times New Roman" w:cs="Times New Roman"/>
      <w:i/>
      <w:iCs/>
      <w:color w:val="2E74B5"/>
    </w:rPr>
  </w:style>
  <w:style w:type="character" w:customStyle="1" w:styleId="Cmsor5Char">
    <w:name w:val="Címsor 5 Char"/>
    <w:basedOn w:val="Bekezdsalapbettpusa"/>
    <w:rPr>
      <w:rFonts w:eastAsia="Times New Roman" w:cs="Times New Roman"/>
      <w:color w:val="2E74B5"/>
    </w:rPr>
  </w:style>
  <w:style w:type="character" w:customStyle="1" w:styleId="Cmsor6Char">
    <w:name w:val="Címsor 6 Char"/>
    <w:basedOn w:val="Bekezdsalapbettpusa"/>
    <w:rPr>
      <w:rFonts w:eastAsia="Times New Roman" w:cs="Times New Roman"/>
      <w:i/>
      <w:iCs/>
      <w:color w:val="595959"/>
    </w:rPr>
  </w:style>
  <w:style w:type="character" w:customStyle="1" w:styleId="Cmsor7Char">
    <w:name w:val="Címsor 7 Char"/>
    <w:basedOn w:val="Bekezdsalapbettpusa"/>
    <w:rPr>
      <w:rFonts w:eastAsia="Times New Roman" w:cs="Times New Roman"/>
      <w:color w:val="595959"/>
    </w:rPr>
  </w:style>
  <w:style w:type="character" w:customStyle="1" w:styleId="Cmsor8Char">
    <w:name w:val="Címsor 8 Char"/>
    <w:basedOn w:val="Bekezdsalapbettpusa"/>
    <w:rPr>
      <w:rFonts w:eastAsia="Times New Roman" w:cs="Times New Roman"/>
      <w:i/>
      <w:iCs/>
      <w:color w:val="272727"/>
    </w:rPr>
  </w:style>
  <w:style w:type="character" w:customStyle="1" w:styleId="Cmsor9Char">
    <w:name w:val="Címsor 9 Char"/>
    <w:basedOn w:val="Bekezdsalapbettpusa"/>
    <w:rPr>
      <w:rFonts w:eastAsia="Times New Roman" w:cs="Times New Roman"/>
      <w:color w:val="272727"/>
    </w:rPr>
  </w:style>
  <w:style w:type="paragraph" w:styleId="Cm">
    <w:name w:val="Title"/>
    <w:basedOn w:val="Norml"/>
    <w:next w:val="Norml"/>
    <w:uiPriority w:val="10"/>
    <w:qFormat/>
    <w:pPr>
      <w:spacing w:after="80" w:line="240" w:lineRule="auto"/>
      <w:contextualSpacing/>
    </w:pPr>
    <w:rPr>
      <w:rFonts w:ascii="Aptos Display" w:eastAsia="Times New Roman" w:hAnsi="Aptos Display"/>
      <w:spacing w:val="-10"/>
      <w:sz w:val="56"/>
      <w:szCs w:val="56"/>
    </w:rPr>
  </w:style>
  <w:style w:type="character" w:customStyle="1" w:styleId="CmChar">
    <w:name w:val="Cím Char"/>
    <w:basedOn w:val="Bekezdsalapbettpusa"/>
    <w:rPr>
      <w:rFonts w:ascii="Aptos Display" w:eastAsia="Times New Roman" w:hAnsi="Aptos Display" w:cs="Times New Roman"/>
      <w:spacing w:val="-10"/>
      <w:kern w:val="3"/>
      <w:sz w:val="56"/>
      <w:szCs w:val="56"/>
    </w:rPr>
  </w:style>
  <w:style w:type="paragraph" w:styleId="Alcm">
    <w:name w:val="Subtitle"/>
    <w:basedOn w:val="Norml"/>
    <w:next w:val="Norml"/>
    <w:uiPriority w:val="11"/>
    <w:qFormat/>
    <w:rPr>
      <w:rFonts w:eastAsia="Times New Roman"/>
      <w:color w:val="595959"/>
      <w:spacing w:val="15"/>
      <w:sz w:val="28"/>
      <w:szCs w:val="28"/>
    </w:rPr>
  </w:style>
  <w:style w:type="character" w:customStyle="1" w:styleId="AlcmChar">
    <w:name w:val="Alcím Char"/>
    <w:basedOn w:val="Bekezdsalapbettpusa"/>
    <w:rPr>
      <w:rFonts w:eastAsia="Times New Roman" w:cs="Times New Roman"/>
      <w:color w:val="595959"/>
      <w:spacing w:val="15"/>
      <w:sz w:val="28"/>
      <w:szCs w:val="28"/>
    </w:rPr>
  </w:style>
  <w:style w:type="paragraph" w:styleId="Idzet">
    <w:name w:val="Quote"/>
    <w:basedOn w:val="Norml"/>
    <w:next w:val="Norml"/>
    <w:pPr>
      <w:spacing w:before="160"/>
      <w:jc w:val="center"/>
    </w:pPr>
    <w:rPr>
      <w:i/>
      <w:iCs/>
      <w:color w:val="404040"/>
    </w:rPr>
  </w:style>
  <w:style w:type="character" w:customStyle="1" w:styleId="IdzetChar">
    <w:name w:val="Idézet Char"/>
    <w:basedOn w:val="Bekezdsalapbettpusa"/>
    <w:rPr>
      <w:i/>
      <w:iCs/>
      <w:color w:val="404040"/>
    </w:rPr>
  </w:style>
  <w:style w:type="paragraph" w:styleId="Listaszerbekezds">
    <w:name w:val="List Paragraph"/>
    <w:basedOn w:val="Norml"/>
    <w:pPr>
      <w:ind w:left="720"/>
      <w:contextualSpacing/>
    </w:pPr>
  </w:style>
  <w:style w:type="character" w:styleId="Erskiemels">
    <w:name w:val="Intense Emphasis"/>
    <w:basedOn w:val="Bekezdsalapbettpusa"/>
    <w:rPr>
      <w:i/>
      <w:iCs/>
      <w:color w:val="2E74B5"/>
    </w:rPr>
  </w:style>
  <w:style w:type="paragraph" w:styleId="Kiemeltidzet">
    <w:name w:val="Intense Quote"/>
    <w:basedOn w:val="Norml"/>
    <w:next w:val="Norml"/>
    <w:pPr>
      <w:pBdr>
        <w:top w:val="single" w:sz="4" w:space="10" w:color="2E74B5"/>
        <w:bottom w:val="single" w:sz="4" w:space="10" w:color="2E74B5"/>
      </w:pBdr>
      <w:spacing w:before="360" w:after="360"/>
      <w:ind w:left="864" w:right="864"/>
      <w:jc w:val="center"/>
    </w:pPr>
    <w:rPr>
      <w:i/>
      <w:iCs/>
      <w:color w:val="2E74B5"/>
    </w:rPr>
  </w:style>
  <w:style w:type="character" w:customStyle="1" w:styleId="KiemeltidzetChar">
    <w:name w:val="Kiemelt idézet Char"/>
    <w:basedOn w:val="Bekezdsalapbettpusa"/>
    <w:rPr>
      <w:i/>
      <w:iCs/>
      <w:color w:val="2E74B5"/>
    </w:rPr>
  </w:style>
  <w:style w:type="character" w:styleId="Ershivatkozs">
    <w:name w:val="Intense Reference"/>
    <w:basedOn w:val="Bekezdsalapbettpusa"/>
    <w:rPr>
      <w:b/>
      <w:bCs/>
      <w:smallCaps/>
      <w:color w:val="2E74B5"/>
      <w:spacing w:val="5"/>
    </w:rPr>
  </w:style>
  <w:style w:type="paragraph" w:styleId="lfej">
    <w:name w:val="header"/>
    <w:basedOn w:val="Norml"/>
    <w:pPr>
      <w:tabs>
        <w:tab w:val="center" w:pos="4536"/>
        <w:tab w:val="right" w:pos="9072"/>
      </w:tabs>
      <w:spacing w:after="0" w:line="240" w:lineRule="auto"/>
    </w:pPr>
  </w:style>
  <w:style w:type="character" w:customStyle="1" w:styleId="lfejChar">
    <w:name w:val="Élőfej Char"/>
    <w:basedOn w:val="Bekezdsalapbettpusa"/>
  </w:style>
  <w:style w:type="paragraph" w:styleId="llb">
    <w:name w:val="footer"/>
    <w:basedOn w:val="Norml"/>
    <w:pPr>
      <w:tabs>
        <w:tab w:val="center" w:pos="4536"/>
        <w:tab w:val="right" w:pos="9072"/>
      </w:tabs>
      <w:spacing w:after="0" w:line="240" w:lineRule="auto"/>
    </w:pPr>
  </w:style>
  <w:style w:type="character" w:customStyle="1" w:styleId="llbChar">
    <w:name w:val="Élőláb Char"/>
    <w:basedOn w:val="Bekezdsalapbettpus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7025</Characters>
  <Application>Microsoft Office Word</Application>
  <DocSecurity>0</DocSecurity>
  <Lines>58</Lines>
  <Paragraphs>16</Paragraphs>
  <ScaleCrop>false</ScaleCrop>
  <Company>NISZ Zrt.</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Kunfalvi Ágnes</dc:creator>
  <dc:description/>
  <cp:lastModifiedBy>Berki Sándor</cp:lastModifiedBy>
  <cp:revision>2</cp:revision>
  <dcterms:created xsi:type="dcterms:W3CDTF">2026-10-08T08:27:00Z</dcterms:created>
  <dcterms:modified xsi:type="dcterms:W3CDTF">2026-10-08T08:27:00Z</dcterms:modified>
</cp:coreProperties>
</file>